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5895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e1. </w:t>
      </w:r>
      <w:r w:rsidRPr="0044090B">
        <w:rPr>
          <w:rFonts w:ascii="Calibri" w:hAnsi="Calibri" w:cs="Calibri"/>
          <w:noProof/>
          <w:lang w:val="en-US"/>
        </w:rPr>
        <w:tab/>
        <w:t>Moslemi AR, Lindberg C, Toft J, et al (2004) A novel mutation in the mitochondrial tRNA(Phe) gene associated with mitochondrial myopathy. Neuromuscul Disord 14:46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50. https://doi.org/10.1016/S0960-8966(03)00168-8</w:t>
      </w:r>
    </w:p>
    <w:p w14:paraId="1EAE31BC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e2. </w:t>
      </w:r>
      <w:r w:rsidRPr="0044090B">
        <w:rPr>
          <w:rFonts w:ascii="Calibri" w:hAnsi="Calibri" w:cs="Calibri"/>
          <w:noProof/>
          <w:lang w:val="en-US"/>
        </w:rPr>
        <w:tab/>
        <w:t>Darin N, Kollberg G, Moslemi AR, et al (2006) Mitochondrial myopathy with exercise intolerance and retinal dystrophy in a sporadic patient with a G583A mutation in the mt tRNAphe gene. Neuromuscul Disord 16:504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506. https://doi.org/10.1016/j.nmd.2006.05.010</w:t>
      </w:r>
    </w:p>
    <w:p w14:paraId="1BB6B877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e3. </w:t>
      </w:r>
      <w:r w:rsidRPr="0044090B">
        <w:rPr>
          <w:rFonts w:ascii="Calibri" w:hAnsi="Calibri" w:cs="Calibri"/>
          <w:noProof/>
          <w:lang w:val="en-US"/>
        </w:rPr>
        <w:tab/>
        <w:t>Young TM, Blakely EL, Swalwell H, et al (2010) Mitochondrial transfer RNA(Phe) mutation associated with a progressive neurodegenerative disorder characterized by psychiatric disturbance, dementia, and akinesia-rigidity. Arch Neurol 67:1399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1402. https://doi.org/10.1001/ARCHNEUROL.2010.283</w:t>
      </w:r>
    </w:p>
    <w:p w14:paraId="4BCF656D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e4. </w:t>
      </w:r>
      <w:r w:rsidRPr="0044090B">
        <w:rPr>
          <w:rFonts w:ascii="Calibri" w:hAnsi="Calibri" w:cs="Calibri"/>
          <w:noProof/>
          <w:lang w:val="en-US"/>
        </w:rPr>
        <w:tab/>
        <w:t>D’Aco KE, Manno M, Clarke C, et al (2013) Mitochondrial tRNAPhe mutation as a cause of end-stage renal disease in childhood. Pediatr Nephrol 28:515. https://doi.org/10.1007/S00467-012-2354-Y</w:t>
      </w:r>
    </w:p>
    <w:p w14:paraId="6E72E947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e5. </w:t>
      </w:r>
      <w:r w:rsidRPr="0044090B">
        <w:rPr>
          <w:rFonts w:ascii="Calibri" w:hAnsi="Calibri" w:cs="Calibri"/>
          <w:noProof/>
          <w:lang w:val="en-US"/>
        </w:rPr>
        <w:tab/>
        <w:t>Viering D, Schlingmann KP, Hureaux M, et al (2022) Gitelman-Like Syndrome Caused by Pathogenic Variants in mtDNA. J Am Soc Nephrol 33:305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325. https://doi.org/10.1681/ASN.2021050596</w:t>
      </w:r>
    </w:p>
    <w:p w14:paraId="496C2B19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e6. </w:t>
      </w:r>
      <w:r w:rsidRPr="0044090B">
        <w:rPr>
          <w:rFonts w:ascii="Calibri" w:hAnsi="Calibri" w:cs="Calibri"/>
          <w:noProof/>
          <w:lang w:val="en-US"/>
        </w:rPr>
        <w:tab/>
        <w:t>Sakiyama Y, Okamoto Y, Higuchi I, et al (2011) A new phenotype of mitochondrial disease characterized by familial late-onset predominant axial myopathy and encephalopathy. Acta Neuropathol 121:775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783. https://doi.org/10.1007/s00401-011-0818-y</w:t>
      </w:r>
    </w:p>
    <w:p w14:paraId="55BE43E9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e7. </w:t>
      </w:r>
      <w:r w:rsidRPr="0044090B">
        <w:rPr>
          <w:rFonts w:ascii="Calibri" w:hAnsi="Calibri" w:cs="Calibri"/>
          <w:noProof/>
          <w:lang w:val="en-US"/>
        </w:rPr>
        <w:tab/>
        <w:t>Yarham JW, Al-Dosary M, Blakely EL, et al (2011) A comparative analysis approach to determining the pathogenicity of mitochondrial tRNA mutations. Hum Mutat 32:1319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1325. https://doi.org/10.1002/HUMU.21575</w:t>
      </w:r>
    </w:p>
    <w:p w14:paraId="7F4015B6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e8. </w:t>
      </w:r>
      <w:r w:rsidRPr="0044090B">
        <w:rPr>
          <w:rFonts w:ascii="Calibri" w:hAnsi="Calibri" w:cs="Calibri"/>
          <w:noProof/>
          <w:lang w:val="en-US"/>
        </w:rPr>
        <w:tab/>
        <w:t>Iizuka T, Goto Y ichi, Miyakawa S, et al (2009) Progressive carotid artery stenosis with a novel tRNA phenylalanine mitochondrial DNA mutation. J Neurol Sci 278:35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40. https://doi.org/10.1016/J.JNS.2008.11.016</w:t>
      </w:r>
    </w:p>
    <w:p w14:paraId="588DDFAD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e9. </w:t>
      </w:r>
      <w:r w:rsidRPr="0044090B">
        <w:rPr>
          <w:rFonts w:ascii="Calibri" w:hAnsi="Calibri" w:cs="Calibri"/>
          <w:noProof/>
          <w:lang w:val="en-US"/>
        </w:rPr>
        <w:tab/>
        <w:t>Kleinle S, Schneider V, Moosmann P, et al (1998) A novel mitochondrial tRNA(Phe) mutation inhibiting anticodon stem formation associated with a muscle disease. Biochem Biophys Res Commun 247:112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115. https://doi.org/10.1006/bbrc.1998.8729</w:t>
      </w:r>
    </w:p>
    <w:p w14:paraId="55CAD3BA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t xml:space="preserve">e10. </w:t>
      </w:r>
      <w:r w:rsidRPr="0044090B">
        <w:rPr>
          <w:rFonts w:ascii="Calibri" w:hAnsi="Calibri" w:cs="Calibri"/>
          <w:noProof/>
          <w:lang w:val="en-US"/>
        </w:rPr>
        <w:tab/>
        <w:t>Sudo A, Takeichi N, Hosoki K, Saitoh S (2011) Successful cochlear implantation in a patient with mitochondrial hearing loss and m.625G&gt;A transition. J Laryngol Otol 125:1282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1285. https://doi.org/10.1017/S0022215111002453</w:t>
      </w:r>
    </w:p>
    <w:p w14:paraId="61296547" w14:textId="77777777" w:rsidR="0044090B" w:rsidRPr="0044090B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  <w:lang w:val="en-US"/>
        </w:rPr>
      </w:pPr>
      <w:r w:rsidRPr="0044090B">
        <w:rPr>
          <w:rFonts w:ascii="Calibri" w:hAnsi="Calibri" w:cs="Calibri"/>
          <w:noProof/>
          <w:lang w:val="en-US"/>
        </w:rPr>
        <w:lastRenderedPageBreak/>
        <w:t xml:space="preserve">e11. </w:t>
      </w:r>
      <w:r w:rsidRPr="0044090B">
        <w:rPr>
          <w:rFonts w:ascii="Calibri" w:hAnsi="Calibri" w:cs="Calibri"/>
          <w:noProof/>
          <w:lang w:val="en-US"/>
        </w:rPr>
        <w:tab/>
        <w:t>Itkis Y, Krylova T, Pechatnikova NL, et al (2019) A novel variant m.641A&gt;T in the mitochondrial MT-TF gene is associated with epileptic encephalopathy in adolescent. Mitochondrion 47:10</w:t>
      </w:r>
      <w:r w:rsidRPr="0044090B">
        <w:rPr>
          <w:rFonts w:ascii="Cambria Math" w:hAnsi="Cambria Math" w:cs="Cambria Math"/>
          <w:noProof/>
          <w:lang w:val="en-US"/>
        </w:rPr>
        <w:t>‑</w:t>
      </w:r>
      <w:r w:rsidRPr="0044090B">
        <w:rPr>
          <w:rFonts w:ascii="Calibri" w:hAnsi="Calibri" w:cs="Calibri"/>
          <w:noProof/>
          <w:lang w:val="en-US"/>
        </w:rPr>
        <w:t>17. https://doi.org/10.1016/j.mito.2019.04.004</w:t>
      </w:r>
    </w:p>
    <w:p w14:paraId="0C1F456A" w14:textId="77777777" w:rsidR="0044090B" w:rsidRPr="002D23F0" w:rsidRDefault="0044090B" w:rsidP="0044090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Calibri"/>
          <w:noProof/>
        </w:rPr>
      </w:pPr>
      <w:r w:rsidRPr="0044090B">
        <w:rPr>
          <w:rFonts w:ascii="Calibri" w:hAnsi="Calibri" w:cs="Calibri"/>
          <w:noProof/>
          <w:lang w:val="en-US"/>
        </w:rPr>
        <w:t xml:space="preserve">e12. </w:t>
      </w:r>
      <w:r w:rsidRPr="0044090B">
        <w:rPr>
          <w:rFonts w:ascii="Calibri" w:hAnsi="Calibri" w:cs="Calibri"/>
          <w:noProof/>
          <w:lang w:val="en-US"/>
        </w:rPr>
        <w:tab/>
        <w:t xml:space="preserve">Valente L, Piga D, Lamantea E, et al (2009) Identification of novel mutations in five patients with mitochondrial encephalomyopathy. </w:t>
      </w:r>
      <w:r w:rsidRPr="002D23F0">
        <w:rPr>
          <w:rFonts w:ascii="Calibri" w:hAnsi="Calibri" w:cs="Calibri"/>
          <w:noProof/>
        </w:rPr>
        <w:t>Biochim Biophys Acta 1787:491</w:t>
      </w:r>
      <w:r w:rsidRPr="002D23F0">
        <w:rPr>
          <w:rFonts w:ascii="Cambria Math" w:hAnsi="Cambria Math" w:cs="Cambria Math"/>
          <w:noProof/>
        </w:rPr>
        <w:t>‑</w:t>
      </w:r>
      <w:r w:rsidRPr="002D23F0">
        <w:rPr>
          <w:rFonts w:ascii="Calibri" w:hAnsi="Calibri" w:cs="Calibri"/>
          <w:noProof/>
        </w:rPr>
        <w:t>501. https://doi.org/10.1016/J.BBABIO.2008.10.001</w:t>
      </w:r>
    </w:p>
    <w:p w14:paraId="1446244A" w14:textId="77777777" w:rsidR="00A90BC0" w:rsidRDefault="00000000"/>
    <w:sectPr w:rsidR="00A90BC0" w:rsidSect="00DD71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0B"/>
    <w:rsid w:val="00021193"/>
    <w:rsid w:val="0005186B"/>
    <w:rsid w:val="000954F9"/>
    <w:rsid w:val="00097213"/>
    <w:rsid w:val="000E063B"/>
    <w:rsid w:val="00162E32"/>
    <w:rsid w:val="001C2FD8"/>
    <w:rsid w:val="001C78E2"/>
    <w:rsid w:val="001D355A"/>
    <w:rsid w:val="002040FF"/>
    <w:rsid w:val="002113F8"/>
    <w:rsid w:val="00221393"/>
    <w:rsid w:val="00251712"/>
    <w:rsid w:val="0025754F"/>
    <w:rsid w:val="00272DFD"/>
    <w:rsid w:val="00273B35"/>
    <w:rsid w:val="00276ED3"/>
    <w:rsid w:val="00285088"/>
    <w:rsid w:val="00303CEE"/>
    <w:rsid w:val="0030653F"/>
    <w:rsid w:val="003C2681"/>
    <w:rsid w:val="00435D60"/>
    <w:rsid w:val="0044090B"/>
    <w:rsid w:val="00482ABF"/>
    <w:rsid w:val="004F5723"/>
    <w:rsid w:val="005657A8"/>
    <w:rsid w:val="005B3B79"/>
    <w:rsid w:val="005D16AD"/>
    <w:rsid w:val="006170BD"/>
    <w:rsid w:val="00626AC4"/>
    <w:rsid w:val="006846DD"/>
    <w:rsid w:val="00692C5D"/>
    <w:rsid w:val="006A4AC2"/>
    <w:rsid w:val="006C1547"/>
    <w:rsid w:val="006C3FAB"/>
    <w:rsid w:val="007002E3"/>
    <w:rsid w:val="00713A67"/>
    <w:rsid w:val="00721835"/>
    <w:rsid w:val="007274AC"/>
    <w:rsid w:val="00733010"/>
    <w:rsid w:val="007605C0"/>
    <w:rsid w:val="007C4F42"/>
    <w:rsid w:val="0080078F"/>
    <w:rsid w:val="00833767"/>
    <w:rsid w:val="008623AD"/>
    <w:rsid w:val="00890886"/>
    <w:rsid w:val="008C3B61"/>
    <w:rsid w:val="008C44FC"/>
    <w:rsid w:val="008C7555"/>
    <w:rsid w:val="008D2EE3"/>
    <w:rsid w:val="008E0E8F"/>
    <w:rsid w:val="008F12FD"/>
    <w:rsid w:val="00904C68"/>
    <w:rsid w:val="00907841"/>
    <w:rsid w:val="00971D7C"/>
    <w:rsid w:val="00975668"/>
    <w:rsid w:val="00A13DF7"/>
    <w:rsid w:val="00A14362"/>
    <w:rsid w:val="00A22D2A"/>
    <w:rsid w:val="00A32BEF"/>
    <w:rsid w:val="00A75F48"/>
    <w:rsid w:val="00AE3840"/>
    <w:rsid w:val="00AE7EB2"/>
    <w:rsid w:val="00B17C0F"/>
    <w:rsid w:val="00B2399B"/>
    <w:rsid w:val="00B47E95"/>
    <w:rsid w:val="00B51614"/>
    <w:rsid w:val="00B7248B"/>
    <w:rsid w:val="00BD392A"/>
    <w:rsid w:val="00C21FA4"/>
    <w:rsid w:val="00CA3B5B"/>
    <w:rsid w:val="00CA5598"/>
    <w:rsid w:val="00CB1B84"/>
    <w:rsid w:val="00CF72B0"/>
    <w:rsid w:val="00D010F3"/>
    <w:rsid w:val="00D32CD4"/>
    <w:rsid w:val="00D56135"/>
    <w:rsid w:val="00DA304F"/>
    <w:rsid w:val="00DC29DD"/>
    <w:rsid w:val="00DD71D4"/>
    <w:rsid w:val="00DE5581"/>
    <w:rsid w:val="00E0778E"/>
    <w:rsid w:val="00E1601F"/>
    <w:rsid w:val="00E3683D"/>
    <w:rsid w:val="00E37F31"/>
    <w:rsid w:val="00E61BEA"/>
    <w:rsid w:val="00E80F1E"/>
    <w:rsid w:val="00E81C71"/>
    <w:rsid w:val="00EA66F5"/>
    <w:rsid w:val="00ED6F8E"/>
    <w:rsid w:val="00F044F0"/>
    <w:rsid w:val="00F5083B"/>
    <w:rsid w:val="00F541AF"/>
    <w:rsid w:val="00F85392"/>
    <w:rsid w:val="00FA1B96"/>
    <w:rsid w:val="00FC79BA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09EA8"/>
  <w14:defaultImageDpi w14:val="32767"/>
  <w15:chartTrackingRefBased/>
  <w15:docId w15:val="{C0404F37-F4CE-1149-930B-4965489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4090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09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Indelicato</dc:creator>
  <cp:keywords/>
  <dc:description/>
  <cp:lastModifiedBy>Elisabetta Indelicato</cp:lastModifiedBy>
  <cp:revision>1</cp:revision>
  <dcterms:created xsi:type="dcterms:W3CDTF">2023-01-09T09:47:00Z</dcterms:created>
  <dcterms:modified xsi:type="dcterms:W3CDTF">2023-01-09T10:17:00Z</dcterms:modified>
</cp:coreProperties>
</file>