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84342" w14:textId="77777777" w:rsidR="006C20D9" w:rsidRPr="004D1EC5" w:rsidRDefault="006C20D9" w:rsidP="006C20D9">
      <w:pPr>
        <w:spacing w:line="480" w:lineRule="auto"/>
        <w:jc w:val="center"/>
        <w:rPr>
          <w:rFonts w:ascii="Times New Roman" w:hAnsi="Times New Roman" w:cs="Times New Roman"/>
          <w:b/>
        </w:rPr>
      </w:pPr>
      <w:r w:rsidRPr="004D1EC5">
        <w:rPr>
          <w:rFonts w:ascii="Times New Roman" w:hAnsi="Times New Roman" w:cs="Times New Roman"/>
          <w:b/>
        </w:rPr>
        <w:t xml:space="preserve">Supplementary </w:t>
      </w:r>
      <w:r>
        <w:rPr>
          <w:rFonts w:ascii="Times New Roman" w:hAnsi="Times New Roman" w:cs="Times New Roman"/>
          <w:b/>
        </w:rPr>
        <w:t>data</w:t>
      </w:r>
    </w:p>
    <w:p w14:paraId="20B8F041" w14:textId="77777777" w:rsidR="006C20D9" w:rsidRPr="004D1EC5" w:rsidRDefault="006C20D9" w:rsidP="006C20D9">
      <w:pPr>
        <w:spacing w:line="480" w:lineRule="auto"/>
        <w:jc w:val="both"/>
        <w:rPr>
          <w:rFonts w:ascii="Times New Roman" w:hAnsi="Times New Roman" w:cs="Times New Roman"/>
          <w:b/>
          <w:u w:val="single"/>
        </w:rPr>
      </w:pPr>
      <w:r w:rsidRPr="004D1EC5">
        <w:rPr>
          <w:rFonts w:ascii="Times New Roman" w:hAnsi="Times New Roman" w:cs="Times New Roman"/>
          <w:b/>
          <w:u w:val="single"/>
        </w:rPr>
        <w:t>Content</w:t>
      </w:r>
    </w:p>
    <w:p w14:paraId="71E5A6B5" w14:textId="77777777" w:rsidR="006C20D9" w:rsidRPr="004D1EC5" w:rsidRDefault="006C20D9" w:rsidP="006C20D9">
      <w:pPr>
        <w:spacing w:line="480" w:lineRule="auto"/>
        <w:jc w:val="both"/>
        <w:rPr>
          <w:rFonts w:ascii="Times New Roman" w:hAnsi="Times New Roman" w:cs="Times New Roman"/>
        </w:rPr>
      </w:pPr>
    </w:p>
    <w:p w14:paraId="123962D5" w14:textId="1692FDC6" w:rsidR="006C20D9" w:rsidRDefault="006C20D9" w:rsidP="006C20D9">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 xml:space="preserve">Table </w:t>
      </w:r>
      <w:r w:rsidR="00FD6AD1">
        <w:rPr>
          <w:rFonts w:ascii="Times New Roman" w:hAnsi="Times New Roman" w:cs="Times New Roman"/>
          <w:b/>
        </w:rPr>
        <w:t>e-</w:t>
      </w:r>
      <w:r>
        <w:rPr>
          <w:rFonts w:ascii="Times New Roman" w:hAnsi="Times New Roman" w:cs="Times New Roman"/>
          <w:b/>
        </w:rPr>
        <w:t>1</w:t>
      </w:r>
    </w:p>
    <w:p w14:paraId="3E9144FE" w14:textId="2095C534" w:rsidR="006C20D9" w:rsidRDefault="006C20D9" w:rsidP="006C20D9">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 xml:space="preserve">Figure </w:t>
      </w:r>
      <w:r w:rsidR="00FD6AD1">
        <w:rPr>
          <w:rFonts w:ascii="Times New Roman" w:hAnsi="Times New Roman" w:cs="Times New Roman"/>
          <w:b/>
        </w:rPr>
        <w:t>e-</w:t>
      </w:r>
      <w:r>
        <w:rPr>
          <w:rFonts w:ascii="Times New Roman" w:hAnsi="Times New Roman" w:cs="Times New Roman"/>
          <w:b/>
        </w:rPr>
        <w:t>1</w:t>
      </w:r>
    </w:p>
    <w:p w14:paraId="6610A647" w14:textId="4EDB3C1D" w:rsidR="006C20D9" w:rsidRPr="00F610AE" w:rsidRDefault="00B059B9" w:rsidP="006C20D9">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e-</w:t>
      </w:r>
      <w:r w:rsidR="006C20D9">
        <w:rPr>
          <w:rFonts w:ascii="Times New Roman" w:hAnsi="Times New Roman" w:cs="Times New Roman"/>
          <w:b/>
        </w:rPr>
        <w:t>Methods</w:t>
      </w:r>
    </w:p>
    <w:p w14:paraId="27C7E21D" w14:textId="6DEB634F" w:rsidR="006C20D9" w:rsidRPr="004D1EC5" w:rsidRDefault="00B059B9" w:rsidP="006C20D9">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e-</w:t>
      </w:r>
      <w:r w:rsidR="006C20D9" w:rsidRPr="004D1EC5">
        <w:rPr>
          <w:rFonts w:ascii="Times New Roman" w:hAnsi="Times New Roman" w:cs="Times New Roman"/>
          <w:b/>
        </w:rPr>
        <w:t>References</w:t>
      </w:r>
    </w:p>
    <w:p w14:paraId="3A3A30BA" w14:textId="77777777" w:rsidR="006C20D9" w:rsidRPr="004D1EC5" w:rsidRDefault="006C20D9" w:rsidP="006C20D9">
      <w:pPr>
        <w:spacing w:line="480" w:lineRule="auto"/>
        <w:jc w:val="both"/>
        <w:rPr>
          <w:rFonts w:ascii="Times New Roman" w:hAnsi="Times New Roman" w:cs="Times New Roman"/>
          <w:b/>
        </w:rPr>
      </w:pPr>
    </w:p>
    <w:p w14:paraId="656C2044" w14:textId="77777777" w:rsidR="006C20D9" w:rsidRPr="004D1EC5" w:rsidRDefault="006C20D9" w:rsidP="006C20D9">
      <w:pPr>
        <w:spacing w:line="480" w:lineRule="auto"/>
        <w:jc w:val="both"/>
        <w:rPr>
          <w:rFonts w:ascii="Times New Roman" w:hAnsi="Times New Roman" w:cs="Times New Roman"/>
          <w:b/>
        </w:rPr>
      </w:pPr>
    </w:p>
    <w:p w14:paraId="001EC299" w14:textId="4411704B" w:rsidR="006C20D9" w:rsidRDefault="006C20D9" w:rsidP="006C20D9">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 xml:space="preserve">Table </w:t>
      </w:r>
      <w:r w:rsidR="00E504C3">
        <w:rPr>
          <w:rFonts w:ascii="Times New Roman" w:hAnsi="Times New Roman" w:cs="Times New Roman"/>
          <w:b/>
        </w:rPr>
        <w:t>e-</w:t>
      </w:r>
      <w:r>
        <w:rPr>
          <w:rFonts w:ascii="Times New Roman" w:hAnsi="Times New Roman" w:cs="Times New Roman"/>
          <w:b/>
        </w:rPr>
        <w:t xml:space="preserve">1 </w:t>
      </w:r>
    </w:p>
    <w:p w14:paraId="371C1EA8" w14:textId="77777777" w:rsidR="006C20D9" w:rsidRPr="00C370D3" w:rsidRDefault="006C20D9" w:rsidP="006C20D9">
      <w:pPr>
        <w:spacing w:line="480" w:lineRule="auto"/>
        <w:jc w:val="both"/>
        <w:rPr>
          <w:rFonts w:ascii="Times New Roman" w:hAnsi="Times New Roman" w:cs="Times New Roman"/>
          <w:b/>
        </w:rPr>
      </w:pPr>
      <w:r w:rsidRPr="00C370D3">
        <w:rPr>
          <w:rFonts w:ascii="Times New Roman" w:hAnsi="Times New Roman" w:cs="Times New Roman"/>
          <w:b/>
        </w:rPr>
        <w:t>Oligonucleotide sequences used for this study.</w:t>
      </w:r>
      <w:r w:rsidRPr="00C370D3">
        <w:rPr>
          <w:rFonts w:ascii="Times New Roman" w:hAnsi="Times New Roman" w:cs="Times New Roman"/>
        </w:rPr>
        <w:t xml:space="preserve"> All sequences are listed 5′-3′. </w:t>
      </w:r>
    </w:p>
    <w:p w14:paraId="4CD0D9EA" w14:textId="77777777" w:rsidR="006C20D9" w:rsidRPr="008C166F" w:rsidRDefault="006C20D9" w:rsidP="006C20D9">
      <w:pPr>
        <w:pStyle w:val="ListParagraph"/>
        <w:spacing w:line="480" w:lineRule="auto"/>
        <w:jc w:val="both"/>
        <w:rPr>
          <w:rFonts w:ascii="Times New Roman" w:hAnsi="Times New Roman" w:cs="Times New Roman"/>
          <w:b/>
        </w:rPr>
      </w:pPr>
      <w:r w:rsidRPr="008C166F">
        <w:rPr>
          <w:rFonts w:ascii="Times New Roman" w:hAnsi="Times New Roman" w:cs="Times New Roman"/>
          <w:b/>
        </w:rPr>
        <w:t>Primers used for long range PCR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C20D9" w:rsidRPr="00A04AC0" w14:paraId="31813BAB" w14:textId="77777777" w:rsidTr="000154E5">
        <w:tc>
          <w:tcPr>
            <w:tcW w:w="4508" w:type="dxa"/>
          </w:tcPr>
          <w:p w14:paraId="0344C7CB" w14:textId="77777777" w:rsidR="006C20D9" w:rsidRPr="00A04AC0" w:rsidRDefault="006C20D9" w:rsidP="000154E5">
            <w:pPr>
              <w:spacing w:line="480" w:lineRule="auto"/>
              <w:jc w:val="both"/>
              <w:rPr>
                <w:rFonts w:ascii="Times New Roman" w:hAnsi="Times New Roman" w:cs="Times New Roman"/>
                <w:sz w:val="24"/>
                <w:szCs w:val="24"/>
              </w:rPr>
            </w:pPr>
            <w:r w:rsidRPr="00A04AC0">
              <w:rPr>
                <w:rFonts w:ascii="Times New Roman" w:hAnsi="Times New Roman" w:cs="Times New Roman"/>
                <w:sz w:val="24"/>
                <w:szCs w:val="24"/>
              </w:rPr>
              <w:t xml:space="preserve">Mt16426 </w:t>
            </w:r>
            <w:proofErr w:type="spellStart"/>
            <w:r w:rsidRPr="00A04AC0">
              <w:rPr>
                <w:rFonts w:ascii="Times New Roman" w:hAnsi="Times New Roman" w:cs="Times New Roman"/>
                <w:sz w:val="24"/>
                <w:szCs w:val="24"/>
              </w:rPr>
              <w:t>Fwd</w:t>
            </w:r>
            <w:proofErr w:type="spellEnd"/>
          </w:p>
        </w:tc>
        <w:tc>
          <w:tcPr>
            <w:tcW w:w="4508" w:type="dxa"/>
          </w:tcPr>
          <w:p w14:paraId="00B16BCD" w14:textId="77777777" w:rsidR="006C20D9" w:rsidRPr="00A04AC0" w:rsidRDefault="006C20D9" w:rsidP="000154E5">
            <w:pPr>
              <w:spacing w:line="480" w:lineRule="auto"/>
              <w:jc w:val="both"/>
              <w:rPr>
                <w:rFonts w:ascii="Times New Roman" w:hAnsi="Times New Roman" w:cs="Times New Roman"/>
                <w:b/>
                <w:sz w:val="24"/>
                <w:szCs w:val="24"/>
              </w:rPr>
            </w:pPr>
            <w:r w:rsidRPr="00A04AC0">
              <w:rPr>
                <w:rFonts w:ascii="Times New Roman" w:hAnsi="Times New Roman" w:cs="Times New Roman"/>
                <w:sz w:val="24"/>
                <w:szCs w:val="24"/>
              </w:rPr>
              <w:t>CCGCACAAGAGTGCTACTCTCCTC</w:t>
            </w:r>
          </w:p>
        </w:tc>
      </w:tr>
      <w:tr w:rsidR="006C20D9" w:rsidRPr="00A04AC0" w14:paraId="0F8D70B7" w14:textId="77777777" w:rsidTr="000154E5">
        <w:tc>
          <w:tcPr>
            <w:tcW w:w="4508" w:type="dxa"/>
          </w:tcPr>
          <w:p w14:paraId="45DACF54" w14:textId="77777777" w:rsidR="006C20D9" w:rsidRPr="00A04AC0" w:rsidRDefault="006C20D9" w:rsidP="000154E5">
            <w:pPr>
              <w:spacing w:line="480" w:lineRule="auto"/>
              <w:jc w:val="both"/>
              <w:rPr>
                <w:rFonts w:ascii="Times New Roman" w:hAnsi="Times New Roman" w:cs="Times New Roman"/>
                <w:sz w:val="24"/>
                <w:szCs w:val="24"/>
              </w:rPr>
            </w:pPr>
            <w:r w:rsidRPr="00A04AC0">
              <w:rPr>
                <w:rFonts w:ascii="Times New Roman" w:hAnsi="Times New Roman" w:cs="Times New Roman"/>
                <w:sz w:val="24"/>
                <w:szCs w:val="24"/>
              </w:rPr>
              <w:t>Mt16425 Rev</w:t>
            </w:r>
          </w:p>
        </w:tc>
        <w:tc>
          <w:tcPr>
            <w:tcW w:w="4508" w:type="dxa"/>
          </w:tcPr>
          <w:p w14:paraId="7650A9C2" w14:textId="77777777" w:rsidR="006C20D9" w:rsidRPr="00A04AC0" w:rsidRDefault="006C20D9" w:rsidP="000154E5">
            <w:pPr>
              <w:spacing w:line="480" w:lineRule="auto"/>
              <w:jc w:val="both"/>
              <w:rPr>
                <w:rFonts w:ascii="Times New Roman" w:hAnsi="Times New Roman" w:cs="Times New Roman"/>
                <w:b/>
                <w:sz w:val="24"/>
                <w:szCs w:val="24"/>
              </w:rPr>
            </w:pPr>
            <w:r w:rsidRPr="00A04AC0">
              <w:rPr>
                <w:rFonts w:ascii="Times New Roman" w:hAnsi="Times New Roman" w:cs="Times New Roman"/>
                <w:sz w:val="24"/>
                <w:szCs w:val="24"/>
              </w:rPr>
              <w:t>GATATTGATTTCACGGAGGATGGTG</w:t>
            </w:r>
          </w:p>
        </w:tc>
      </w:tr>
    </w:tbl>
    <w:p w14:paraId="4029CC0F" w14:textId="77777777" w:rsidR="006C20D9" w:rsidRPr="008C166F" w:rsidRDefault="006C20D9" w:rsidP="006C20D9">
      <w:pPr>
        <w:pStyle w:val="ListParagraph"/>
        <w:spacing w:line="480" w:lineRule="auto"/>
        <w:jc w:val="both"/>
        <w:rPr>
          <w:rFonts w:ascii="Times New Roman" w:hAnsi="Times New Roman" w:cs="Times New Roman"/>
          <w:b/>
        </w:rPr>
      </w:pPr>
      <w:r w:rsidRPr="008C166F">
        <w:rPr>
          <w:rFonts w:ascii="Times New Roman" w:hAnsi="Times New Roman" w:cs="Times New Roman"/>
          <w:b/>
        </w:rPr>
        <w:t>Primers used for mitochondrial DNA copy number RT-PCR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C20D9" w:rsidRPr="00A04AC0" w14:paraId="78E468D7" w14:textId="77777777" w:rsidTr="000154E5">
        <w:tc>
          <w:tcPr>
            <w:tcW w:w="4508" w:type="dxa"/>
          </w:tcPr>
          <w:p w14:paraId="1E864267" w14:textId="77777777" w:rsidR="006C20D9" w:rsidRPr="00A04AC0" w:rsidRDefault="006C20D9" w:rsidP="000154E5">
            <w:pPr>
              <w:spacing w:line="480" w:lineRule="auto"/>
              <w:jc w:val="both"/>
              <w:rPr>
                <w:rFonts w:ascii="Times New Roman" w:hAnsi="Times New Roman" w:cs="Times New Roman"/>
                <w:b/>
                <w:sz w:val="24"/>
                <w:szCs w:val="24"/>
              </w:rPr>
            </w:pPr>
            <w:proofErr w:type="spellStart"/>
            <w:r w:rsidRPr="00A04AC0">
              <w:rPr>
                <w:rFonts w:ascii="Times New Roman" w:hAnsi="Times New Roman" w:cs="Times New Roman"/>
                <w:sz w:val="24"/>
                <w:szCs w:val="24"/>
              </w:rPr>
              <w:t>hCytB</w:t>
            </w:r>
            <w:proofErr w:type="spellEnd"/>
            <w:r w:rsidRPr="00A04AC0">
              <w:rPr>
                <w:rFonts w:ascii="Times New Roman" w:hAnsi="Times New Roman" w:cs="Times New Roman"/>
                <w:sz w:val="24"/>
                <w:szCs w:val="24"/>
              </w:rPr>
              <w:t xml:space="preserve"> </w:t>
            </w:r>
            <w:proofErr w:type="spellStart"/>
            <w:r w:rsidRPr="00A04AC0">
              <w:rPr>
                <w:rFonts w:ascii="Times New Roman" w:hAnsi="Times New Roman" w:cs="Times New Roman"/>
                <w:sz w:val="24"/>
                <w:szCs w:val="24"/>
              </w:rPr>
              <w:t>Fwd</w:t>
            </w:r>
            <w:proofErr w:type="spellEnd"/>
          </w:p>
        </w:tc>
        <w:tc>
          <w:tcPr>
            <w:tcW w:w="4508" w:type="dxa"/>
          </w:tcPr>
          <w:p w14:paraId="1FAE32ED" w14:textId="77777777" w:rsidR="006C20D9" w:rsidRPr="00A04AC0" w:rsidRDefault="006C20D9" w:rsidP="000154E5">
            <w:pPr>
              <w:spacing w:line="480" w:lineRule="auto"/>
              <w:jc w:val="both"/>
              <w:rPr>
                <w:rFonts w:ascii="Times New Roman" w:hAnsi="Times New Roman" w:cs="Times New Roman"/>
                <w:b/>
                <w:sz w:val="24"/>
                <w:szCs w:val="24"/>
              </w:rPr>
            </w:pPr>
            <w:r w:rsidRPr="00A04AC0">
              <w:rPr>
                <w:rFonts w:ascii="Times New Roman" w:hAnsi="Times New Roman" w:cs="Times New Roman"/>
                <w:sz w:val="24"/>
                <w:szCs w:val="24"/>
              </w:rPr>
              <w:t>TAGCCATGCACTACTCACCAGA</w:t>
            </w:r>
          </w:p>
        </w:tc>
      </w:tr>
      <w:tr w:rsidR="006C20D9" w:rsidRPr="00A04AC0" w14:paraId="2EF43F16" w14:textId="77777777" w:rsidTr="000154E5">
        <w:tc>
          <w:tcPr>
            <w:tcW w:w="4508" w:type="dxa"/>
          </w:tcPr>
          <w:p w14:paraId="6D96E987" w14:textId="77777777" w:rsidR="006C20D9" w:rsidRPr="00A04AC0" w:rsidRDefault="006C20D9" w:rsidP="000154E5">
            <w:pPr>
              <w:spacing w:line="480" w:lineRule="auto"/>
              <w:jc w:val="both"/>
              <w:rPr>
                <w:rFonts w:ascii="Times New Roman" w:hAnsi="Times New Roman" w:cs="Times New Roman"/>
                <w:b/>
                <w:sz w:val="24"/>
                <w:szCs w:val="24"/>
              </w:rPr>
            </w:pPr>
            <w:proofErr w:type="spellStart"/>
            <w:r w:rsidRPr="00A04AC0">
              <w:rPr>
                <w:rFonts w:ascii="Times New Roman" w:hAnsi="Times New Roman" w:cs="Times New Roman"/>
                <w:sz w:val="24"/>
                <w:szCs w:val="24"/>
              </w:rPr>
              <w:t>hCytB</w:t>
            </w:r>
            <w:proofErr w:type="spellEnd"/>
            <w:r w:rsidRPr="00A04AC0">
              <w:rPr>
                <w:rFonts w:ascii="Times New Roman" w:hAnsi="Times New Roman" w:cs="Times New Roman"/>
                <w:sz w:val="24"/>
                <w:szCs w:val="24"/>
              </w:rPr>
              <w:t xml:space="preserve"> Rev</w:t>
            </w:r>
          </w:p>
        </w:tc>
        <w:tc>
          <w:tcPr>
            <w:tcW w:w="4508" w:type="dxa"/>
          </w:tcPr>
          <w:p w14:paraId="5189CFC3" w14:textId="77777777" w:rsidR="006C20D9" w:rsidRPr="00A04AC0" w:rsidRDefault="006C20D9" w:rsidP="000154E5">
            <w:pPr>
              <w:spacing w:line="480" w:lineRule="auto"/>
              <w:jc w:val="both"/>
              <w:rPr>
                <w:rFonts w:ascii="Times New Roman" w:hAnsi="Times New Roman" w:cs="Times New Roman"/>
                <w:b/>
                <w:sz w:val="24"/>
                <w:szCs w:val="24"/>
              </w:rPr>
            </w:pPr>
            <w:r w:rsidRPr="00A04AC0">
              <w:rPr>
                <w:rFonts w:ascii="Times New Roman" w:hAnsi="Times New Roman" w:cs="Times New Roman"/>
                <w:sz w:val="24"/>
                <w:szCs w:val="24"/>
              </w:rPr>
              <w:t>AAGCAGGAGGATAATGCCGATC</w:t>
            </w:r>
          </w:p>
        </w:tc>
      </w:tr>
      <w:tr w:rsidR="006C20D9" w:rsidRPr="00A04AC0" w14:paraId="0B90F63C" w14:textId="77777777" w:rsidTr="000154E5">
        <w:tc>
          <w:tcPr>
            <w:tcW w:w="4508" w:type="dxa"/>
          </w:tcPr>
          <w:p w14:paraId="6B250143" w14:textId="77777777" w:rsidR="006C20D9" w:rsidRPr="00A04AC0" w:rsidRDefault="006C20D9" w:rsidP="000154E5">
            <w:pPr>
              <w:spacing w:line="480" w:lineRule="auto"/>
              <w:jc w:val="both"/>
              <w:rPr>
                <w:rFonts w:ascii="Times New Roman" w:hAnsi="Times New Roman" w:cs="Times New Roman"/>
                <w:b/>
                <w:sz w:val="24"/>
                <w:szCs w:val="24"/>
              </w:rPr>
            </w:pPr>
            <w:proofErr w:type="spellStart"/>
            <w:r w:rsidRPr="00A04AC0">
              <w:rPr>
                <w:rFonts w:ascii="Times New Roman" w:hAnsi="Times New Roman" w:cs="Times New Roman"/>
                <w:sz w:val="24"/>
                <w:szCs w:val="24"/>
              </w:rPr>
              <w:t>hBglobin</w:t>
            </w:r>
            <w:proofErr w:type="spellEnd"/>
            <w:r w:rsidRPr="00A04AC0">
              <w:rPr>
                <w:rFonts w:ascii="Times New Roman" w:hAnsi="Times New Roman" w:cs="Times New Roman"/>
                <w:sz w:val="24"/>
                <w:szCs w:val="24"/>
              </w:rPr>
              <w:t xml:space="preserve"> </w:t>
            </w:r>
            <w:proofErr w:type="spellStart"/>
            <w:r w:rsidRPr="00A04AC0">
              <w:rPr>
                <w:rFonts w:ascii="Times New Roman" w:hAnsi="Times New Roman" w:cs="Times New Roman"/>
                <w:sz w:val="24"/>
                <w:szCs w:val="24"/>
              </w:rPr>
              <w:t>Fwd</w:t>
            </w:r>
            <w:proofErr w:type="spellEnd"/>
          </w:p>
        </w:tc>
        <w:tc>
          <w:tcPr>
            <w:tcW w:w="4508" w:type="dxa"/>
          </w:tcPr>
          <w:p w14:paraId="05AE521E" w14:textId="77777777" w:rsidR="006C20D9" w:rsidRPr="00A04AC0" w:rsidRDefault="006C20D9" w:rsidP="000154E5">
            <w:pPr>
              <w:spacing w:line="480" w:lineRule="auto"/>
              <w:jc w:val="both"/>
              <w:rPr>
                <w:rFonts w:ascii="Times New Roman" w:hAnsi="Times New Roman" w:cs="Times New Roman"/>
                <w:b/>
                <w:sz w:val="24"/>
                <w:szCs w:val="24"/>
              </w:rPr>
            </w:pPr>
            <w:r w:rsidRPr="00A04AC0">
              <w:rPr>
                <w:rFonts w:ascii="Times New Roman" w:hAnsi="Times New Roman" w:cs="Times New Roman"/>
                <w:sz w:val="24"/>
                <w:szCs w:val="24"/>
              </w:rPr>
              <w:t>AGAAGTCTGCCGTTACTGCC</w:t>
            </w:r>
          </w:p>
        </w:tc>
      </w:tr>
      <w:tr w:rsidR="006C20D9" w:rsidRPr="00A04AC0" w14:paraId="49DB78D9" w14:textId="77777777" w:rsidTr="000154E5">
        <w:tc>
          <w:tcPr>
            <w:tcW w:w="4508" w:type="dxa"/>
          </w:tcPr>
          <w:p w14:paraId="53430B27" w14:textId="77777777" w:rsidR="006C20D9" w:rsidRPr="00A04AC0" w:rsidRDefault="006C20D9" w:rsidP="000154E5">
            <w:pPr>
              <w:spacing w:line="480" w:lineRule="auto"/>
              <w:jc w:val="both"/>
              <w:rPr>
                <w:rFonts w:ascii="Times New Roman" w:hAnsi="Times New Roman" w:cs="Times New Roman"/>
                <w:b/>
                <w:sz w:val="24"/>
                <w:szCs w:val="24"/>
              </w:rPr>
            </w:pPr>
            <w:proofErr w:type="spellStart"/>
            <w:r w:rsidRPr="00A04AC0">
              <w:rPr>
                <w:rFonts w:ascii="Times New Roman" w:hAnsi="Times New Roman" w:cs="Times New Roman"/>
                <w:sz w:val="24"/>
                <w:szCs w:val="24"/>
              </w:rPr>
              <w:t>hBglobin</w:t>
            </w:r>
            <w:proofErr w:type="spellEnd"/>
            <w:r w:rsidRPr="00A04AC0">
              <w:rPr>
                <w:rFonts w:ascii="Times New Roman" w:hAnsi="Times New Roman" w:cs="Times New Roman"/>
                <w:sz w:val="24"/>
                <w:szCs w:val="24"/>
              </w:rPr>
              <w:t xml:space="preserve"> Rev</w:t>
            </w:r>
          </w:p>
        </w:tc>
        <w:tc>
          <w:tcPr>
            <w:tcW w:w="4508" w:type="dxa"/>
          </w:tcPr>
          <w:p w14:paraId="4E0FA937" w14:textId="77777777" w:rsidR="006C20D9" w:rsidRPr="00A04AC0" w:rsidRDefault="006C20D9" w:rsidP="000154E5">
            <w:pPr>
              <w:tabs>
                <w:tab w:val="left" w:pos="1781"/>
              </w:tabs>
              <w:spacing w:line="480" w:lineRule="auto"/>
              <w:jc w:val="both"/>
              <w:rPr>
                <w:rFonts w:ascii="Times New Roman" w:hAnsi="Times New Roman" w:cs="Times New Roman"/>
                <w:b/>
                <w:sz w:val="24"/>
                <w:szCs w:val="24"/>
              </w:rPr>
            </w:pPr>
            <w:r w:rsidRPr="00A04AC0">
              <w:rPr>
                <w:rFonts w:ascii="Times New Roman" w:hAnsi="Times New Roman" w:cs="Times New Roman"/>
                <w:sz w:val="24"/>
                <w:szCs w:val="24"/>
              </w:rPr>
              <w:t>CAAGGGTAGACCACCAGCAG</w:t>
            </w:r>
          </w:p>
        </w:tc>
      </w:tr>
      <w:tr w:rsidR="006C20D9" w:rsidRPr="00A04AC0" w14:paraId="4B4420F4" w14:textId="77777777" w:rsidTr="000154E5">
        <w:tc>
          <w:tcPr>
            <w:tcW w:w="4508" w:type="dxa"/>
          </w:tcPr>
          <w:p w14:paraId="03B7FCD2" w14:textId="77777777" w:rsidR="006C20D9" w:rsidRPr="00423C06" w:rsidRDefault="006C20D9" w:rsidP="000154E5">
            <w:pPr>
              <w:spacing w:line="480" w:lineRule="auto"/>
              <w:jc w:val="both"/>
              <w:rPr>
                <w:rFonts w:ascii="Times New Roman" w:hAnsi="Times New Roman" w:cs="Times New Roman"/>
                <w:b/>
              </w:rPr>
            </w:pPr>
          </w:p>
        </w:tc>
        <w:tc>
          <w:tcPr>
            <w:tcW w:w="4508" w:type="dxa"/>
          </w:tcPr>
          <w:p w14:paraId="446AAB8D" w14:textId="77777777" w:rsidR="006C20D9" w:rsidRPr="00A04AC0" w:rsidRDefault="006C20D9" w:rsidP="000154E5">
            <w:pPr>
              <w:tabs>
                <w:tab w:val="left" w:pos="1781"/>
              </w:tabs>
              <w:spacing w:line="480" w:lineRule="auto"/>
              <w:jc w:val="both"/>
              <w:rPr>
                <w:rFonts w:ascii="Times New Roman" w:hAnsi="Times New Roman" w:cs="Times New Roman"/>
              </w:rPr>
            </w:pPr>
          </w:p>
        </w:tc>
      </w:tr>
    </w:tbl>
    <w:p w14:paraId="0FB11D97" w14:textId="77777777" w:rsidR="006C20D9" w:rsidRPr="0089019E" w:rsidRDefault="006C20D9" w:rsidP="006C20D9">
      <w:pPr>
        <w:spacing w:line="480" w:lineRule="auto"/>
        <w:jc w:val="both"/>
        <w:rPr>
          <w:rFonts w:ascii="Times New Roman" w:hAnsi="Times New Roman" w:cs="Times New Roman"/>
          <w:b/>
        </w:rPr>
      </w:pPr>
    </w:p>
    <w:p w14:paraId="3A9593F2" w14:textId="77777777" w:rsidR="007A147A" w:rsidRDefault="007A147A">
      <w:pPr>
        <w:rPr>
          <w:rFonts w:ascii="Times New Roman" w:hAnsi="Times New Roman" w:cs="Times New Roman"/>
          <w:b/>
        </w:rPr>
      </w:pPr>
      <w:r>
        <w:rPr>
          <w:rFonts w:ascii="Times New Roman" w:hAnsi="Times New Roman" w:cs="Times New Roman"/>
          <w:b/>
        </w:rPr>
        <w:br w:type="page"/>
      </w:r>
    </w:p>
    <w:p w14:paraId="18C8E161" w14:textId="124D5C95" w:rsidR="006C20D9" w:rsidRDefault="006C20D9" w:rsidP="006C20D9">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lastRenderedPageBreak/>
        <w:t xml:space="preserve">Figure </w:t>
      </w:r>
      <w:r w:rsidR="00FD6AD1">
        <w:rPr>
          <w:rFonts w:ascii="Times New Roman" w:hAnsi="Times New Roman" w:cs="Times New Roman"/>
          <w:b/>
        </w:rPr>
        <w:t>e-</w:t>
      </w:r>
      <w:r>
        <w:rPr>
          <w:rFonts w:ascii="Times New Roman" w:hAnsi="Times New Roman" w:cs="Times New Roman"/>
          <w:b/>
        </w:rPr>
        <w:t>1</w:t>
      </w:r>
    </w:p>
    <w:p w14:paraId="70EAFD41" w14:textId="7C890FA2" w:rsidR="007A147A" w:rsidRDefault="00DB4D25" w:rsidP="006C20D9">
      <w:pPr>
        <w:spacing w:line="480" w:lineRule="auto"/>
        <w:jc w:val="both"/>
        <w:rPr>
          <w:rFonts w:ascii="Times New Roman" w:hAnsi="Times New Roman" w:cs="Times New Roman"/>
          <w:b/>
        </w:rPr>
      </w:pPr>
      <w:r>
        <w:rPr>
          <w:rFonts w:ascii="Times New Roman" w:hAnsi="Times New Roman" w:cs="Times New Roman"/>
          <w:b/>
          <w:noProof/>
          <w:lang w:eastAsia="en-GB"/>
        </w:rPr>
        <w:drawing>
          <wp:inline distT="0" distB="0" distL="0" distR="0" wp14:anchorId="4876EE9F" wp14:editId="415888E8">
            <wp:extent cx="5641340" cy="2588260"/>
            <wp:effectExtent l="0" t="0" r="0" b="2540"/>
            <wp:docPr id="1" name="Picture 1" descr="Schematic%20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tic%20diagr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1340" cy="2588260"/>
                    </a:xfrm>
                    <a:prstGeom prst="rect">
                      <a:avLst/>
                    </a:prstGeom>
                    <a:noFill/>
                    <a:ln>
                      <a:noFill/>
                    </a:ln>
                  </pic:spPr>
                </pic:pic>
              </a:graphicData>
            </a:graphic>
          </wp:inline>
        </w:drawing>
      </w:r>
    </w:p>
    <w:p w14:paraId="606E81E3" w14:textId="7A4DB000" w:rsidR="006C20D9" w:rsidRDefault="006C20D9" w:rsidP="006C20D9">
      <w:pPr>
        <w:spacing w:line="480" w:lineRule="auto"/>
        <w:jc w:val="both"/>
        <w:rPr>
          <w:rFonts w:ascii="Times New Roman" w:hAnsi="Times New Roman" w:cs="Times New Roman"/>
        </w:rPr>
      </w:pPr>
      <w:r w:rsidRPr="00423C06">
        <w:rPr>
          <w:rFonts w:ascii="Times New Roman" w:hAnsi="Times New Roman" w:cs="Times New Roman"/>
          <w:b/>
        </w:rPr>
        <w:t xml:space="preserve">CHCHD2 alone contributes to mitochondrial dysfunction and PD pathology. </w:t>
      </w:r>
      <w:r w:rsidRPr="00423C06">
        <w:rPr>
          <w:rFonts w:ascii="Times New Roman" w:hAnsi="Times New Roman" w:cs="Times New Roman"/>
        </w:rPr>
        <w:t xml:space="preserve">Model of </w:t>
      </w:r>
      <w:r>
        <w:rPr>
          <w:rFonts w:ascii="Times New Roman" w:hAnsi="Times New Roman" w:cs="Times New Roman"/>
        </w:rPr>
        <w:t>the observed</w:t>
      </w:r>
      <w:r w:rsidRPr="00423C06">
        <w:rPr>
          <w:rFonts w:ascii="Times New Roman" w:hAnsi="Times New Roman" w:cs="Times New Roman"/>
        </w:rPr>
        <w:t xml:space="preserve"> phenotypes </w:t>
      </w:r>
      <w:r>
        <w:rPr>
          <w:rFonts w:ascii="Times New Roman" w:hAnsi="Times New Roman" w:cs="Times New Roman"/>
        </w:rPr>
        <w:t xml:space="preserve">in patient fibroblasts and how it was determined that CHCHD2 </w:t>
      </w:r>
      <w:r w:rsidR="00373DCC">
        <w:rPr>
          <w:rFonts w:ascii="Times New Roman" w:hAnsi="Times New Roman" w:cs="Times New Roman"/>
        </w:rPr>
        <w:t>contributed to</w:t>
      </w:r>
      <w:r>
        <w:rPr>
          <w:rFonts w:ascii="Times New Roman" w:hAnsi="Times New Roman" w:cs="Times New Roman"/>
        </w:rPr>
        <w:t xml:space="preserve"> mitochondrial dysfunction and Parkinson’s disease (PD) pathology.</w:t>
      </w:r>
      <w:r w:rsidR="00817D4D">
        <w:rPr>
          <w:rFonts w:ascii="Times New Roman" w:hAnsi="Times New Roman" w:cs="Times New Roman"/>
        </w:rPr>
        <w:t xml:space="preserve"> </w:t>
      </w:r>
      <w:r w:rsidR="00F54790">
        <w:rPr>
          <w:rFonts w:ascii="Times New Roman" w:hAnsi="Times New Roman" w:cs="Times New Roman"/>
        </w:rPr>
        <w:t xml:space="preserve">Mitochondrial dysfunction </w:t>
      </w:r>
      <w:r w:rsidR="00DD7553">
        <w:rPr>
          <w:rFonts w:ascii="Times New Roman" w:hAnsi="Times New Roman" w:cs="Times New Roman"/>
        </w:rPr>
        <w:t xml:space="preserve">has been implicated in </w:t>
      </w:r>
      <w:r w:rsidR="00817D4D">
        <w:rPr>
          <w:rFonts w:ascii="Times New Roman" w:hAnsi="Times New Roman" w:cs="Times New Roman"/>
        </w:rPr>
        <w:t>PD</w:t>
      </w:r>
      <w:r w:rsidR="00DD7553">
        <w:rPr>
          <w:rFonts w:ascii="Times New Roman" w:hAnsi="Times New Roman" w:cs="Times New Roman"/>
        </w:rPr>
        <w:t xml:space="preserve"> pathogenesis in knockout models for PD candidate genes, like </w:t>
      </w:r>
      <w:r w:rsidR="00DD7553" w:rsidRPr="00DD7553">
        <w:rPr>
          <w:rFonts w:ascii="Times New Roman" w:hAnsi="Times New Roman" w:cs="Times New Roman"/>
          <w:i/>
        </w:rPr>
        <w:t>PINK1</w:t>
      </w:r>
      <w:r w:rsidR="00DD7553">
        <w:rPr>
          <w:rFonts w:ascii="Times New Roman" w:hAnsi="Times New Roman" w:cs="Times New Roman"/>
          <w:i/>
        </w:rPr>
        <w:t>,</w:t>
      </w:r>
      <w:r w:rsidR="00DD7553">
        <w:rPr>
          <w:rFonts w:ascii="Times New Roman" w:hAnsi="Times New Roman" w:cs="Times New Roman"/>
        </w:rPr>
        <w:t xml:space="preserve"> MPTP and rotenone-induced toxicity models, as well as studies on patient cells and tissues</w:t>
      </w:r>
      <w:r w:rsidR="00FE1A2A">
        <w:rPr>
          <w:rFonts w:ascii="Times New Roman" w:hAnsi="Times New Roman" w:cs="Times New Roman"/>
        </w:rPr>
        <w:t xml:space="preserve"> </w:t>
      </w:r>
      <w:r w:rsidR="00F83C4A">
        <w:rPr>
          <w:rFonts w:ascii="Times New Roman" w:hAnsi="Times New Roman" w:cs="Times New Roman"/>
        </w:rPr>
        <w:fldChar w:fldCharType="begin"/>
      </w:r>
      <w:r w:rsidR="00F83C4A">
        <w:rPr>
          <w:rFonts w:ascii="Times New Roman" w:hAnsi="Times New Roman" w:cs="Times New Roman"/>
        </w:rPr>
        <w:instrText xml:space="preserve"> ADDIN ZOTERO_ITEM CSL_CITATION {"citationID":"fU9E0Y0f","properties":{"formattedCitation":"\\super 1\\uc0\\u8211{}7\\nosupersub{}","plainCitation":"1–7","noteIndex":0},"citationItems":[{"id":18,"uris":["http://zotero.org/users/4564974/items/RFFJJFRK"],"uri":["http://zotero.org/users/4564974/items/RFFJJFRK"],"itemData":{"id":18,"type":"article-journal","title":"Obligatory role for complex I inhibition in the dopaminergic neurotoxicity of 1-methyl-4-phenyl-1,2,3,6-tetrahydropyridine (MPTP)","container-title":"Toxicological Sciences: An Official Journal of the Society of Toxicology","page":"196-204","volume":"95","issue":"1","source":"PubMed","abstract":"Administration of 1-methyl-4-phenyl-1,2,3,6-tetrahydropyridine (MPTP) to mice and nonhuman primates causes a parkinsonian disorder characterized by a loss of dopamine-producing neurons in the substantia nigra and corresponding motor deficits. MPTP has been proposed to exert its neurotoxic effects through a variety of mechanisms, including inhibition of complex I of the mitochondrial respiratory chain, displacement of dopamine from vesicular stores, and formation of reactive oxygen species from mitochondrial or cytosolic sources. However, the mechanism of MPTP-induced neurotoxicity is still a matter of debate. Recently, we reported that the yeast single-subunit nicotinamide adenine dinucleotide (reduced) dehydrogenase (NDI1) is resistant to rotenone, a complex I inhibitor that produces a parkinsonian syndrome in rats, and that overexpression of NDI1 in SK-N-MC cells prevents the toxicity of rotenone. In this study, we used viral-mediated overexpression of NDI1 in SK-N-MC cells and animals to determine the relative contribution of complex I inhibition in the toxicity of MPTP. In cell culture, NDI1 overexpression abolished the toxicity of 1-methyl-4-phenylpyridinium, the active metabolite of MPTP. Overexpression of NDI1 through stereotactic administration of a viral vector harboring the NDI1 gene into the substantia nigra protected mice from both the neurochemical and behavioral deficits elicited by MPTP. These data identify inhibition of complex I as a requirement for dopaminergic neurodegeneration and subsequent behavioral deficits produced by MPTP. Furthermore, combined with reports of a complex I defect in Parkinson's disease (PD) patients, the present study affirms the utility of MPTP in understanding the molecular mechanisms underlying dopaminergic neurodegeneration in PD.","DOI":"10.1093/toxsci/kfl133","ISSN":"1096-6080","note":"PMID: 17038483","journalAbbreviation":"Toxicol. Sci.","language":"eng","author":[{"family":"Richardson","given":"Jason R."},{"family":"Caudle","given":"W. Michael"},{"family":"Guillot","given":"Thomas S."},{"family":"Watson","given":"Jodi L."},{"family":"Nakamaru-Ogiso","given":"Eiko"},{"family":"Seo","given":"Byoung Boo"},{"family":"Sherer","given":"Todd B."},{"family":"Greenamyre","given":"J. Timothy"},{"family":"Yagi","given":"Takao"},{"family":"Matsuno-Yagi","given":"Akemi"},{"family":"Miller","given":"Gary W."}],"issued":{"date-parts":[["2007",1]]}}},{"id":25,"uris":["http://zotero.org/users/4564974/items/KX8QUEYC"],"uri":["http://zotero.org/users/4564974/items/KX8QUEYC"],"itemData":{"id":25,"type":"article-journal","title":"Mitochondrial complex I deficiency in Parkinson's disease","container-title":"Journal of Neurochemistry","page":"823-827","volume":"54","issue":"3","source":"PubMed","abstract":"The structure and function of mitochondrial respiratory-chain enzyme proteins were studied postmortem in the substantia nigra of nine patients with Parkinson's disease and nine matched controls. Total protein and mitochondrial mass were similar in the two groups. NADH-ubiquinone reductase (Complex I) and NADH cytochrome c reductase activities were significantly reduced, whereas succinate cytochrome c reductase activity was normal. These results indicated a specific defect of Complex I activity in the substantia nigra of patients with Parkinson's disease. This biochemical defect is the same as that produced in animal models of parkinsonism by 1-methyl-4-phenyl-1,2,3,6-tetrahydropyridine (MPTP) and adds further support to the proposition that Parkinson's disease may be due to an environmental toxin with action(s) similar to those of MPTP.","ISSN":"0022-3042","note":"PMID: 2154550","journalAbbreviation":"J. Neurochem.","language":"eng","author":[{"family":"Schapira","given":"A. H."},{"family":"Cooper","given":"J. M."},{"family":"Dexter","given":"D."},{"family":"Clark","given":"J. B."},{"family":"Jenner","given":"P."},{"family":"Marsden","given":"C. D."}],"issued":{"date-parts":[["1990",3]]}}},{"id":31,"uris":["http://zotero.org/users/4564974/items/Y26SLC4L"],"uri":["http://zotero.org/users/4564974/items/Y26SLC4L"],"itemData":{"id":31,"type":"article-journal","title":"Electron transfer complexes I and IV of platelets are abnormal in Parkinson's disease but normal in Parkinson-plus syndromes","container-title":"Brain: A Journal of Neurology","page":"1451-1463","volume":"116 ( Pt 6)","source":"PubMed","abstract":"Using a technique which requires only 100 ml blood we investigated the electron transfer complexes (ETC) I, III and IV in platelet mitochondria of 44 control subjects, 27 patients with idiopathic Parkinson's disease and eight patients with Parkinson-plus syndromes due to multiple system atrophy. In both control subjects and patients, ETC measurements were repeated at intervals of several months. The activities varied considerably among normal subjects, but intra-individual variation of ETC activities were low at repetitive measurements. In normal subjects there was no correlation between enzyme activities and age or training state. There was no difference in enzyme activities between smokers and non-smokers in the control group. Complex I activity was lower in Parkinson's disease patients than in controls (14 versus 29 nmol/min/mg platelet protein; P &lt; 0.001). Furthermore, the group difference in complex IV activity also reached statistical significance (83 versus 58 nmol/min/mg platelet protein; P &lt; 0.001). Additionally, in some Parkinson's disease patients, activities of complex III were low and lay outside the control range, but the group difference did not reach significance. There was no correlation between complex I activity and disease duration or severity as well as the daily L-dopa dose in Parkinson's disease patients. Repeated measurements in five Parkinson's disease patients in the earliest stages of their illness demonstrated that the decrease in complex I and IV activities can develop rapidly within 1 year. In Parkinson-plus patients suffering from multiple system atrophy the ETC activities were normal.","ISSN":"0006-8950","note":"PMID: 8293280","journalAbbreviation":"Brain","language":"eng","author":[{"family":"Benecke","given":"R."},{"family":"Strümper","given":"P."},{"family":"Weiss","given":"H."}],"issued":{"date-parts":[["1993",12]]}}},{"id":38,"uris":["http://zotero.org/users/4564974/items/P4CMDXC4"],"uri":["http://zotero.org/users/4564974/items/P4CMDXC4"],"itemData":{"id":38,"type":"article-journal","title":"A highly reproducible rotenone model of Parkinson's disease","container-title":"Neurobiology of disease","page":"279-290","volume":"34","issue":"2","source":"PubMed Central","abstract":"The systemic rotenone model of Parkinson's disease (PD) accurately replicates many aspects of the pathology of human PD and has provided insights into the pathogenesis of PD. The major limitation of the rotenone model has been its variability, both in terms of the percentage of animals that develop a clear-cut nigrostriatal lesion and the extent of that lesion. The goal here was to develop an improved and highly reproducible rotenone model of PD. In these studies, male Lewis rats in three age groups (3, 7 or 12-14 months) were administered rotenone (2.75 or 3.0 mg/kg/day) in a specialized vehicle by daily intraperitoneal injection. All rotenone-treated animals developed bradykinesia, postural instability, and/or rigidity, which were reversed by apomorphine, consistent with a lesion of the nigrostriatal dopamine system. Animals were sacrificed when the PD phenotype became debilitating. Rotenone treatment caused a 45% loss of tyrosine hydroxylase-positive substantia nigra neurons and a commensurate loss of striatal dopamine. Additionally, in rotenone-treated animals, α-synuclein and poly-ubiquitin positive aggregates were observed in dopamine neurons of the substantia nigra. In summary, this version of the rotenone model is highly reproducible and may provide an excellent tool to test new neuroprotective strategies.","DOI":"10.1016/j.nbd.2009.01.016","ISSN":"0969-9961","note":"PMID: 19385059\nPMCID: PMC2757935","journalAbbreviation":"Neurobiol Dis","author":[{"literal":"Jason R. Cannon"},{"family":"Tapias","given":"Victor M."},{"family":"Na","given":"Hye Mee"},{"family":"Honick","given":"Anthony S."},{"family":"Drolet","given":"Robert E."},{"family":"Greenamyre","given":"J. Timothy"}],"issued":{"date-parts":[["2009",5]]}}},{"id":3,"uris":["http://zotero.org/users/4564974/items/QZN2UL8N"],"uri":["http://zotero.org/users/4564974/items/QZN2UL8N"],"itemData":{"id":3,"type":"article-journal","title":"Parkinson's disease mutations in PINK1 result in decreased Complex I activity and deficient synaptic function","container-title":"EMBO molecular medicine","page":"99-111","volume":"1","issue":"2","source":"PubMed","abstract":"Mutations of the mitochondrial PTEN (phosphatase and tensin homologue)-induced kinase1 (PINK1) are important causes of recessive Parkinson disease (PD). Studies on loss of function and overexpression implicate PINK1 in apoptosis, abnormal mitochondrial morphology, impaired dopamine release and motor deficits. However, the fundamental mechanism underlying these various phenotypes remains to be clarified. Using fruit fly and mouse models we show that PINK1 deficiency or clinical mutations impact on the function of Complex I of the mitochondrial respiratory chain, resulting in mitochondrial depolarization and increased sensitivity to apoptotic stress in mammalian cells and tissues. In Drosophila neurons, PINK1 deficiency affects synaptic function, as the reserve pool of synaptic vesicles is not mobilized during rapid stimulation. The fundamental importance of PINK1 for energy maintenance under increased demand is further corroborated as this deficit can be rescued by adding ATP to the synapse. The clinical relevance of our observations is demonstrated by the fact that human wild type PINK1, but not PINK1 containing clinical mutations, can rescue Complex 1 deficiency. Our work suggests that Complex I deficiency underlies, at least partially, the pathogenesis of this hereditary form of PD. As Complex I dysfunction is also implicated in sporadic PD, a convergence of genetic and environmental causes of PD on a similar mitochondrial molecular mechanism appears to emerge.","DOI":"10.1002/emmm.200900006","ISSN":"1757-4684","note":"PMID: 20049710\nPMCID: PMC3378121","journalAbbreviation":"EMBO Mol Med","language":"eng","author":[{"family":"Morais","given":"Vanessa A."},{"family":"Verstreken","given":"Patrik"},{"family":"Roethig","given":"Anne"},{"family":"Smet","given":"Joél"},{"family":"Snellinx","given":"An"},{"family":"Vanbrabant","given":"Mieke"},{"family":"Haddad","given":"Dominik"},{"family":"Frezza","given":"Christian"},{"family":"Mandemakers","given":"Wim"},{"family":"Vogt-Weisenhorn","given":"Daniela"},{"family":"Van Coster","given":"Rudy"},{"family":"Wurst","given":"Wolfgang"},{"family":"Scorrano","given":"Luca"},{"family":"De Strooper","given":"Bart"}],"issued":{"date-parts":[["2009",5]]}}},{"id":16,"uris":["http://zotero.org/users/4564974/items/9U3A9D6T"],"uri":["http://zotero.org/users/4564974/items/9U3A9D6T"],"itemData":{"id":16,"type":"article-journal","title":"PINK1 loss-of-function mutations affect mitochondrial complex I activity via NdufA10 ubiquinone uncoupling","container-title":"Science (New York, N.Y.)","page":"203-207","volume":"344","issue":"6180","source":"PubMed","abstract":"Under resting conditions, Pink1 knockout cells and cells derived from patients with PINK1 mutations display a loss of mitochondrial complex I reductive activity, causing a decrease in the mitochondrial membrane potential. Analyzing the phosphoproteome of complex I in liver and brain from Pink1(-/-) mice, we found specific loss of phosphorylation of serine-250 in complex I subunit NdufA10. Phosphorylation of serine-250 was needed for ubiquinone reduction by complex I. Phosphomimetic NdufA10 reversed Pink1 deficits in mouse knockout cells and rescued mitochondrial depolarization and synaptic transmission defects in pink(B9)-null mutant Drosophila. Complex I deficits and adenosine triphosphate synthesis were also rescued in cells derived from PINK1 patients. Thus, this evolutionary conserved pathway may contribute to the pathogenic cascade that eventually leads to Parkinson's disease in patients with PINK1 mutations.","DOI":"10.1126/science.1249161","ISSN":"1095-9203","note":"PMID: 24652937","journalAbbreviation":"Science","language":"eng","author":[{"family":"Morais","given":"Vanessa A."},{"family":"Haddad","given":"Dominik"},{"family":"Craessaerts","given":"Katleen"},{"family":"De Bock","given":"Pieter-Jan"},{"family":"Swerts","given":"Jef"},{"family":"Vilain","given":"Sven"},{"family":"Aerts","given":"Liesbeth"},{"family":"Overbergh","given":"Lut"},{"family":"Grünewald","given":"Anne"},{"family":"Seibler","given":"Philip"},{"family":"Klein","given":"Christine"},{"family":"Gevaert","given":"Kris"},{"family":"Verstreken","given":"Patrik"},{"family":"De Strooper","given":"Bart"}],"issued":{"date-parts":[["2014",4,11]]}}},{"id":121,"uris":["http://zotero.org/users/4564974/items/IF4IA9GI"],"uri":["http://zotero.org/users/4564974/items/IF4IA9GI"],"itemData":{"id":121,"type":"article-journal","title":"Mitochondrial membrane potential decrease caused by loss of PINK1 is not due to proton leak, but to respiratory chain defects","container-title":"Neurobiology of Disease","page":"111-118","volume":"41","issue":"1","source":"PubMed","abstract":"Mutations in PTEN-induced putative kinase 1 (PINK1) cause a recessive form of Parkinson's disease (PD). PINK1 is associated with mitochondrial quality control and its partial knock-down induces mitochondrial dysfunction including decreased membrane potential and increased vulnerability against mitochondrial toxins, but the exact function of PINK1 in mitochondria has not been investigated using cells with null expression of PINK1. Here, we show that loss of PINK1 caused mitochondrial dysfunction. In PINK1-deficient (PINK1(-/-)) mouse embryonic fibroblasts (MEFs), mitochondrial membrane potential and cellular ATP levels were decreased compared with those in littermate wild-type MEFs. However, mitochondrial proton leak, which reduces membrane potential in the absence of ATP synthesis, was not altered by loss of PINK1. Instead, activity of the respiratory chain, which produces the membrane potential by oxidizing substrates using oxygen, declined. H(2)O(2) production rate by PINK1(-/-) mitochondria was lower than PINK1(+/+) mitochondria as a consequence of decreased oxygen consumption rate, while the proportion (H(2)O(2) production rate per oxygen consumption rate) was higher. These results suggest that mitochondrial dysfunctions in PD pathogenesis are caused not by proton leak, but by respiratory chain defects.","DOI":"10.1016/j.nbd.2010.08.027","ISSN":"1095-953X","note":"PMID: 20817094","journalAbbreviation":"Neurobiol. Dis.","language":"eng","author":[{"family":"Amo","given":"Taku"},{"family":"Sato","given":"Shigeto"},{"family":"Saiki","given":"Shinji"},{"family":"Wolf","given":"Alexander M."},{"family":"Toyomizu","given":"Masaaki"},{"family":"Gautier","given":"Clement A."},{"family":"Shen","given":"Jie"},{"family":"Ohta","given":"Shigeo"},{"family":"Hattori","given":"Nobutaka"}],"issued":{"date-parts":[["2011",1]]}}}],"schema":"https://github.com/citation-style-language/schema/raw/master/csl-citation.json"} </w:instrText>
      </w:r>
      <w:r w:rsidR="00F83C4A">
        <w:rPr>
          <w:rFonts w:ascii="Times New Roman" w:hAnsi="Times New Roman" w:cs="Times New Roman"/>
        </w:rPr>
        <w:fldChar w:fldCharType="separate"/>
      </w:r>
      <w:r w:rsidR="00FE1A2A" w:rsidRPr="00FE1A2A">
        <w:rPr>
          <w:rFonts w:ascii="Times New Roman" w:hAnsi="Times New Roman" w:cs="Times New Roman"/>
          <w:vertAlign w:val="superscript"/>
        </w:rPr>
        <w:t>1–7</w:t>
      </w:r>
      <w:r w:rsidR="00F83C4A">
        <w:rPr>
          <w:rFonts w:ascii="Times New Roman" w:hAnsi="Times New Roman" w:cs="Times New Roman"/>
        </w:rPr>
        <w:fldChar w:fldCharType="end"/>
      </w:r>
      <w:r w:rsidR="00DD7553">
        <w:rPr>
          <w:rFonts w:ascii="Times New Roman" w:hAnsi="Times New Roman" w:cs="Times New Roman"/>
        </w:rPr>
        <w:t xml:space="preserve">. The role of CHCHD2 in mitochondrial morphology, as well as the disrupted morphology and </w:t>
      </w:r>
      <w:r w:rsidR="00817D4D">
        <w:rPr>
          <w:rFonts w:ascii="Times New Roman" w:hAnsi="Times New Roman" w:cs="Times New Roman"/>
        </w:rPr>
        <w:t xml:space="preserve">metabolic sensitivities of </w:t>
      </w:r>
      <w:r w:rsidR="00817D4D">
        <w:rPr>
          <w:rFonts w:ascii="Times New Roman" w:hAnsi="Times New Roman" w:cs="Times New Roman"/>
          <w:i/>
        </w:rPr>
        <w:t>PINK1</w:t>
      </w:r>
      <w:r w:rsidR="00817D4D">
        <w:rPr>
          <w:rFonts w:ascii="Times New Roman" w:hAnsi="Times New Roman" w:cs="Times New Roman"/>
          <w:i/>
          <w:vertAlign w:val="superscript"/>
        </w:rPr>
        <w:t>-/-</w:t>
      </w:r>
      <w:r w:rsidR="00817D4D">
        <w:rPr>
          <w:rFonts w:ascii="Times New Roman" w:hAnsi="Times New Roman" w:cs="Times New Roman"/>
        </w:rPr>
        <w:t xml:space="preserve"> cells lead us to examine the mitochondrial morphology of the patient fibroblast in both non-metabolic stress (glucose growth) and metabolic stress (galactose growth) conditions</w:t>
      </w:r>
      <w:r w:rsidR="00FE1A2A">
        <w:rPr>
          <w:rFonts w:ascii="Times New Roman" w:hAnsi="Times New Roman" w:cs="Times New Roman"/>
        </w:rPr>
        <w:t xml:space="preserve"> </w:t>
      </w:r>
      <w:r w:rsidR="00F83C4A">
        <w:rPr>
          <w:rFonts w:ascii="Times New Roman" w:hAnsi="Times New Roman" w:cs="Times New Roman"/>
        </w:rPr>
        <w:fldChar w:fldCharType="begin"/>
      </w:r>
      <w:r w:rsidR="00F83C4A">
        <w:rPr>
          <w:rFonts w:ascii="Times New Roman" w:hAnsi="Times New Roman" w:cs="Times New Roman"/>
        </w:rPr>
        <w:instrText xml:space="preserve"> ADDIN ZOTERO_ITEM CSL_CITATION {"citationID":"TWNpUZh4","properties":{"formattedCitation":"\\super 7,8\\nosupersub{}","plainCitation":"7,8","noteIndex":0},"citationItems":[{"id":121,"uris":["http://zotero.org/users/4564974/items/IF4IA9GI"],"uri":["http://zotero.org/users/4564974/items/IF4IA9GI"],"itemData":{"id":121,"type":"article-journal","title":"Mitochondrial membrane potential decrease caused by loss of PINK1 is not due to proton leak, but to respiratory chain defects","container-title":"Neurobiology of Disease","page":"111-118","volume":"41","issue":"1","source":"PubMed","abstract":"Mutations in PTEN-induced putative kinase 1 (PINK1) cause a recessive form of Parkinson's disease (PD). PINK1 is associated with mitochondrial quality control and its partial knock-down induces mitochondrial dysfunction including decreased membrane potential and increased vulnerability against mitochondrial toxins, but the exact function of PINK1 in mitochondria has not been investigated using cells with null expression of PINK1. Here, we show that loss of PINK1 caused mitochondrial dysfunction. In PINK1-deficient (PINK1(-/-)) mouse embryonic fibroblasts (MEFs), mitochondrial membrane potential and cellular ATP levels were decreased compared with those in littermate wild-type MEFs. However, mitochondrial proton leak, which reduces membrane potential in the absence of ATP synthesis, was not altered by loss of PINK1. Instead, activity of the respiratory chain, which produces the membrane potential by oxidizing substrates using oxygen, declined. H(2)O(2) production rate by PINK1(-/-) mitochondria was lower than PINK1(+/+) mitochondria as a consequence of decreased oxygen consumption rate, while the proportion (H(2)O(2) production rate per oxygen consumption rate) was higher. These results suggest that mitochondrial dysfunctions in PD pathogenesis are caused not by proton leak, but by respiratory chain defects.","DOI":"10.1016/j.nbd.2010.08.027","ISSN":"1095-953X","note":"PMID: 20817094","journalAbbreviation":"Neurobiol. Dis.","language":"eng","author":[{"family":"Amo","given":"Taku"},{"family":"Sato","given":"Shigeto"},{"family":"Saiki","given":"Shinji"},{"family":"Wolf","given":"Alexander M."},{"family":"Toyomizu","given":"Masaaki"},{"family":"Gautier","given":"Clement A."},{"family":"Shen","given":"Jie"},{"family":"Ohta","given":"Shigeo"},{"family":"Hattori","given":"Nobutaka"}],"issued":{"date-parts":[["2011",1]]}}},{"id":7,"uris":["http://zotero.org/users/4564974/items/SJG7MC44"],"uri":["http://zotero.org/users/4564974/items/SJG7MC44"],"itemData":{"id":7,"type":"article-journal","title":"Loss of Parkinson's disease-associated protein CHCHD2 affects mitochondrial crista structure and destabilizes cytochrome c","container-title":"Nature Communications","page":"15500","volume":"8","source":"PubMed","abstract":"Mutations in CHCHD2 have been identified in some Parkinson's disease (PD) cases. To understand the physiological and pathological roles of CHCHD2, we manipulated the expression of CHCHD2 in Drosophila and mammalian cells. The loss of CHCHD2 in Drosophila causes abnormal matrix structures and impaired oxygen respiration in mitochondria, leading to oxidative stress, dopaminergic neuron loss and motor dysfunction with age. These PD-associated phenotypes are rescued by the overexpression of the translation inhibitor 4E-BP and by the introduction of human CHCHD2 but not its PD-associated mutants. CHCHD2 is upregulated by various mitochondrial stresses, including the destabilization of mitochondrial genomes and unfolded protein stress, in Drosophila. CHCHD2 binds to cytochrome c along with a member of the Bax inhibitor-1 superfamily, MICS1, and modulated cell death signalling, suggesting that CHCHD2 dynamically regulates the functions of cytochrome c in both oxidative phosphorylation and cell death in response to mitochondrial stress.","DOI":"10.1038/ncomms15500","ISSN":"2041-1723","note":"PMID: 28589937\nPMCID: PMC5467237","journalAbbreviation":"Nat Commun","language":"eng","author":[{"family":"Meng","given":"Hongrui"},{"family":"Yamashita","given":"Chikara"},{"family":"Shiba-Fukushima","given":"Kahori"},{"family":"Inoshita","given":"Tsuyoshi"},{"family":"Funayama","given":"Manabu"},{"family":"Sato","given":"Shigeto"},{"family":"Hatta","given":"Tomohisa"},{"family":"Natsume","given":"Tohru"},{"family":"Umitsu","given":"Masataka"},{"family":"Takagi","given":"Junichi"},{"family":"Imai","given":"Yuzuru"},{"family":"Hattori","given":"Nobutaka"}],"issued":{"date-parts":[["2017",6,7]]}}}],"schema":"https://github.com/citation-style-language/schema/raw/master/csl-citation.json"} </w:instrText>
      </w:r>
      <w:r w:rsidR="00F83C4A">
        <w:rPr>
          <w:rFonts w:ascii="Times New Roman" w:hAnsi="Times New Roman" w:cs="Times New Roman"/>
        </w:rPr>
        <w:fldChar w:fldCharType="separate"/>
      </w:r>
      <w:r w:rsidR="00FE1A2A" w:rsidRPr="00FE1A2A">
        <w:rPr>
          <w:rFonts w:ascii="Times New Roman" w:hAnsi="Times New Roman" w:cs="Times New Roman"/>
          <w:vertAlign w:val="superscript"/>
        </w:rPr>
        <w:t>7,8</w:t>
      </w:r>
      <w:r w:rsidR="00F83C4A">
        <w:rPr>
          <w:rFonts w:ascii="Times New Roman" w:hAnsi="Times New Roman" w:cs="Times New Roman"/>
        </w:rPr>
        <w:fldChar w:fldCharType="end"/>
      </w:r>
      <w:r w:rsidR="00817D4D">
        <w:rPr>
          <w:rFonts w:ascii="Times New Roman" w:hAnsi="Times New Roman" w:cs="Times New Roman"/>
        </w:rPr>
        <w:t xml:space="preserve">. The previously established role of </w:t>
      </w:r>
      <w:r w:rsidR="00817D4D">
        <w:rPr>
          <w:rFonts w:ascii="Times New Roman" w:hAnsi="Times New Roman" w:cs="Times New Roman"/>
          <w:i/>
        </w:rPr>
        <w:t>TOP1MT</w:t>
      </w:r>
      <w:r w:rsidR="00817D4D">
        <w:rPr>
          <w:rFonts w:ascii="Times New Roman" w:hAnsi="Times New Roman" w:cs="Times New Roman"/>
        </w:rPr>
        <w:t xml:space="preserve"> in the regulation of mitochondrial DNA negative supercoiling lead us to investigate the mitochondrial DNA copy number and integrity</w:t>
      </w:r>
      <w:r w:rsidR="00F83C4A">
        <w:rPr>
          <w:rFonts w:ascii="Times New Roman" w:hAnsi="Times New Roman" w:cs="Times New Roman"/>
        </w:rPr>
        <w:fldChar w:fldCharType="begin"/>
      </w:r>
      <w:r w:rsidR="00F83C4A">
        <w:rPr>
          <w:rFonts w:ascii="Times New Roman" w:hAnsi="Times New Roman" w:cs="Times New Roman"/>
        </w:rPr>
        <w:instrText xml:space="preserve"> ADDIN ZOTERO_ITEM CSL_CITATION {"citationID":"FFoNmGWY","properties":{"formattedCitation":"\\super 9\\nosupersub{}","plainCitation":"9","noteIndex":0},"citationItems":[{"id":29,"uris":["http://zotero.org/users/4564974/items/RW2LZPAU"],"uri":["http://zotero.org/users/4564974/items/RW2LZPAU"],"itemData":{"id":29,"type":"article-journal","title":"Increased negative supercoiling of mtDNA in TOP1mt knockout mice and presence of topoisomerases IIα and IIβ in vertebrate mitochondria","container-title":"Nucleic Acids Research","page":"7259-7267","volume":"42","issue":"11","source":"academic.oup.com","abstract":"Topoisomerases are critical for replication, DNA packing and repair, as well as for transcription by allowing changes in DNA topology. Cellular DNA is present both in nuclei and mitochondria, and mitochondrial topoisomerase I (Top1mt) is the only DNA topoisomerase specific for mitochondria in vertebrates. Here, we report in detail the generation of TOP1mt knockout mice, and demonstrate that mitochondrial DNA (mtDNA) displays increased negative supercoiling in TOP1mt knockout cells and murine tissues. This finding suggested imbalanced topoisomerase activity in the absence of Top1mt and the activity of other topoisomerases in mitochondria. Accordingly, we found that both Top2α and Top2β are present and active in mouse and human mitochondria. The presence of Top2α-DNA complexes in the mtDNA D-loop region, at the sites where both ends of 7S DNA are positioned, suggests a structural role for Top2 in addition to its classical topoisomerase activities.","DOI":"10.1093/nar/gku384","ISSN":"0305-1048","journalAbbreviation":"Nucleic Acids Res","author":[{"family":"Zhang","given":"Hongliang"},{"family":"Zhang","given":"Yong-Wei"},{"family":"Yasukawa","given":"Takehiro"},{"family":"Dalla Rosa","given":"Ilaria"},{"family":"Khiati","given":"Salim"},{"family":"Pommier","given":"Yves"}],"issued":{"date-parts":[["2014",6,17]]}}}],"schema":"https://github.com/citation-style-language/schema/raw/master/csl-citation.json"} </w:instrText>
      </w:r>
      <w:r w:rsidR="00F83C4A">
        <w:rPr>
          <w:rFonts w:ascii="Times New Roman" w:hAnsi="Times New Roman" w:cs="Times New Roman"/>
        </w:rPr>
        <w:fldChar w:fldCharType="separate"/>
      </w:r>
      <w:r w:rsidR="00FE1A2A" w:rsidRPr="00FE1A2A">
        <w:rPr>
          <w:rFonts w:ascii="Times New Roman" w:hAnsi="Times New Roman" w:cs="Times New Roman"/>
          <w:vertAlign w:val="superscript"/>
        </w:rPr>
        <w:t>9</w:t>
      </w:r>
      <w:r w:rsidR="00F83C4A">
        <w:rPr>
          <w:rFonts w:ascii="Times New Roman" w:hAnsi="Times New Roman" w:cs="Times New Roman"/>
        </w:rPr>
        <w:fldChar w:fldCharType="end"/>
      </w:r>
      <w:r w:rsidR="00817D4D">
        <w:rPr>
          <w:rFonts w:ascii="Times New Roman" w:hAnsi="Times New Roman" w:cs="Times New Roman"/>
        </w:rPr>
        <w:t xml:space="preserve">.  </w:t>
      </w:r>
    </w:p>
    <w:p w14:paraId="1165FC32" w14:textId="77777777" w:rsidR="00B059B9" w:rsidRPr="00817D4D" w:rsidRDefault="00B059B9" w:rsidP="006C20D9">
      <w:pPr>
        <w:spacing w:line="480" w:lineRule="auto"/>
        <w:jc w:val="both"/>
        <w:rPr>
          <w:rFonts w:ascii="Times New Roman" w:hAnsi="Times New Roman" w:cs="Times New Roman"/>
        </w:rPr>
      </w:pPr>
    </w:p>
    <w:p w14:paraId="7E1B8E16" w14:textId="1C4FE5B7" w:rsidR="006C20D9" w:rsidRPr="00B059B9" w:rsidRDefault="00EB5008" w:rsidP="00B059B9">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e-</w:t>
      </w:r>
      <w:r w:rsidR="006C20D9">
        <w:rPr>
          <w:rFonts w:ascii="Times New Roman" w:hAnsi="Times New Roman" w:cs="Times New Roman"/>
          <w:b/>
        </w:rPr>
        <w:t>M</w:t>
      </w:r>
      <w:r w:rsidR="006C20D9" w:rsidRPr="00565288">
        <w:rPr>
          <w:rFonts w:ascii="Times New Roman" w:hAnsi="Times New Roman" w:cs="Times New Roman"/>
          <w:b/>
        </w:rPr>
        <w:t>ethods</w:t>
      </w:r>
    </w:p>
    <w:p w14:paraId="0226E199" w14:textId="77777777" w:rsidR="006C20D9" w:rsidRPr="000269FB" w:rsidRDefault="006C20D9" w:rsidP="006C20D9">
      <w:pPr>
        <w:spacing w:before="120" w:line="480" w:lineRule="auto"/>
        <w:jc w:val="both"/>
        <w:rPr>
          <w:rFonts w:ascii="Times New Roman" w:hAnsi="Times New Roman" w:cs="Times New Roman"/>
          <w:i/>
        </w:rPr>
      </w:pPr>
      <w:r w:rsidRPr="000269FB">
        <w:rPr>
          <w:rFonts w:ascii="Times New Roman" w:hAnsi="Times New Roman" w:cs="Times New Roman"/>
          <w:i/>
        </w:rPr>
        <w:t>DNA isolation</w:t>
      </w:r>
    </w:p>
    <w:p w14:paraId="28A96AF2" w14:textId="77777777" w:rsidR="006C20D9" w:rsidRPr="000269FB" w:rsidRDefault="006C20D9" w:rsidP="006C20D9">
      <w:pPr>
        <w:spacing w:line="480" w:lineRule="auto"/>
        <w:jc w:val="both"/>
        <w:rPr>
          <w:rFonts w:ascii="Times New Roman" w:hAnsi="Times New Roman" w:cs="Times New Roman"/>
        </w:rPr>
      </w:pPr>
      <w:r w:rsidRPr="000269FB">
        <w:rPr>
          <w:rFonts w:ascii="Times New Roman" w:hAnsi="Times New Roman" w:cs="Times New Roman"/>
        </w:rPr>
        <w:lastRenderedPageBreak/>
        <w:t xml:space="preserve">Extraction of genomic DNA was performed from whole blood from </w:t>
      </w:r>
      <w:r>
        <w:rPr>
          <w:rFonts w:ascii="Times New Roman" w:hAnsi="Times New Roman" w:cs="Times New Roman"/>
        </w:rPr>
        <w:t>three</w:t>
      </w:r>
      <w:r w:rsidRPr="000269FB">
        <w:rPr>
          <w:rFonts w:ascii="Times New Roman" w:hAnsi="Times New Roman" w:cs="Times New Roman"/>
        </w:rPr>
        <w:t xml:space="preserve"> family members using </w:t>
      </w:r>
      <w:proofErr w:type="spellStart"/>
      <w:r w:rsidRPr="000269FB">
        <w:rPr>
          <w:rFonts w:ascii="Times New Roman" w:hAnsi="Times New Roman" w:cs="Times New Roman"/>
        </w:rPr>
        <w:t>DNeasy</w:t>
      </w:r>
      <w:proofErr w:type="spellEnd"/>
      <w:r w:rsidRPr="000269FB">
        <w:rPr>
          <w:rFonts w:ascii="Times New Roman" w:hAnsi="Times New Roman" w:cs="Times New Roman"/>
        </w:rPr>
        <w:t xml:space="preserve"> Blood &amp; Tissue kit (Qiagen, Hilden Germany), according to the manufacturer’s instructions. </w:t>
      </w:r>
    </w:p>
    <w:p w14:paraId="0678A0E2" w14:textId="77777777" w:rsidR="006C20D9" w:rsidRDefault="006C20D9" w:rsidP="006C20D9">
      <w:pPr>
        <w:spacing w:line="480" w:lineRule="auto"/>
        <w:jc w:val="both"/>
        <w:outlineLvl w:val="0"/>
        <w:rPr>
          <w:rFonts w:ascii="Times New Roman" w:hAnsi="Times New Roman" w:cs="Times New Roman"/>
          <w:i/>
        </w:rPr>
      </w:pPr>
    </w:p>
    <w:p w14:paraId="5CC0B5D9" w14:textId="77777777" w:rsidR="006C20D9" w:rsidRPr="004D1EC5" w:rsidRDefault="006C20D9" w:rsidP="006C20D9">
      <w:pPr>
        <w:spacing w:before="120" w:line="480" w:lineRule="auto"/>
        <w:contextualSpacing/>
        <w:jc w:val="both"/>
        <w:rPr>
          <w:rFonts w:ascii="Times New Roman" w:hAnsi="Times New Roman" w:cs="Times New Roman"/>
          <w:i/>
        </w:rPr>
      </w:pPr>
      <w:r w:rsidRPr="004D1EC5">
        <w:rPr>
          <w:rFonts w:ascii="Times New Roman" w:hAnsi="Times New Roman" w:cs="Times New Roman"/>
          <w:i/>
        </w:rPr>
        <w:t>Genetic analysis</w:t>
      </w:r>
    </w:p>
    <w:p w14:paraId="680D2510" w14:textId="77777777" w:rsidR="006C20D9" w:rsidRPr="00596100" w:rsidRDefault="006C20D9" w:rsidP="006C20D9">
      <w:pPr>
        <w:spacing w:before="120" w:line="480" w:lineRule="auto"/>
        <w:contextualSpacing/>
        <w:jc w:val="both"/>
        <w:rPr>
          <w:rFonts w:ascii="Times New Roman" w:hAnsi="Times New Roman" w:cs="Times New Roman"/>
          <w:i/>
        </w:rPr>
      </w:pPr>
      <w:r>
        <w:rPr>
          <w:rFonts w:ascii="Times New Roman" w:hAnsi="Times New Roman" w:cs="Times New Roman"/>
          <w:i/>
        </w:rPr>
        <w:t>Next Generation sequencing</w:t>
      </w:r>
      <w:r w:rsidRPr="00596100">
        <w:rPr>
          <w:rFonts w:ascii="Times New Roman" w:hAnsi="Times New Roman" w:cs="Times New Roman"/>
          <w:i/>
        </w:rPr>
        <w:t xml:space="preserve"> </w:t>
      </w:r>
    </w:p>
    <w:p w14:paraId="5B53D1D8" w14:textId="77777777" w:rsidR="006C20D9" w:rsidRPr="00D347C1" w:rsidRDefault="006C20D9" w:rsidP="006C20D9">
      <w:pPr>
        <w:spacing w:before="120" w:line="480" w:lineRule="auto"/>
        <w:contextualSpacing/>
        <w:jc w:val="both"/>
        <w:rPr>
          <w:rFonts w:ascii="Times New Roman" w:hAnsi="Times New Roman" w:cs="Times New Roman"/>
          <w:i/>
        </w:rPr>
      </w:pPr>
      <w:r w:rsidRPr="00D347C1">
        <w:rPr>
          <w:rFonts w:ascii="Times New Roman" w:hAnsi="Times New Roman" w:cs="Times New Roman"/>
          <w:i/>
        </w:rPr>
        <w:t>Neuromuscular sub-</w:t>
      </w:r>
      <w:proofErr w:type="spellStart"/>
      <w:r w:rsidRPr="00D347C1">
        <w:rPr>
          <w:rFonts w:ascii="Times New Roman" w:hAnsi="Times New Roman" w:cs="Times New Roman"/>
          <w:i/>
        </w:rPr>
        <w:t>exomic</w:t>
      </w:r>
      <w:proofErr w:type="spellEnd"/>
      <w:r w:rsidRPr="00D347C1">
        <w:rPr>
          <w:rFonts w:ascii="Times New Roman" w:hAnsi="Times New Roman" w:cs="Times New Roman"/>
          <w:i/>
        </w:rPr>
        <w:t xml:space="preserve"> sequencing (NSES)</w:t>
      </w:r>
    </w:p>
    <w:p w14:paraId="39A62F0D" w14:textId="0F2E24F9" w:rsidR="006C20D9" w:rsidRPr="00EC079A" w:rsidRDefault="006C20D9" w:rsidP="006C20D9">
      <w:pPr>
        <w:widowControl w:val="0"/>
        <w:autoSpaceDE w:val="0"/>
        <w:autoSpaceDN w:val="0"/>
        <w:adjustRightInd w:val="0"/>
        <w:spacing w:before="120" w:line="480" w:lineRule="auto"/>
        <w:jc w:val="both"/>
        <w:rPr>
          <w:rFonts w:ascii="Times" w:eastAsia="Times" w:hAnsi="Times" w:cs="Times"/>
        </w:rPr>
      </w:pPr>
      <w:r w:rsidRPr="00D347C1">
        <w:rPr>
          <w:rFonts w:ascii="Times New Roman" w:hAnsi="Times New Roman" w:cs="Times New Roman"/>
        </w:rPr>
        <w:t>NSES was performed</w:t>
      </w:r>
      <w:r w:rsidRPr="00D347C1">
        <w:rPr>
          <w:rFonts w:ascii="Times New Roman" w:hAnsi="Times New Roman" w:cs="Times New Roman"/>
          <w:color w:val="000000" w:themeColor="text1"/>
        </w:rPr>
        <w:t xml:space="preserve"> on</w:t>
      </w:r>
      <w:r>
        <w:rPr>
          <w:rFonts w:ascii="Times New Roman" w:hAnsi="Times New Roman" w:cs="Times New Roman"/>
        </w:rPr>
        <w:t xml:space="preserve"> DNA from the patient and her unaffected sister</w:t>
      </w:r>
      <w:r w:rsidRPr="00D347C1">
        <w:rPr>
          <w:rFonts w:ascii="Times New Roman" w:hAnsi="Times New Roman" w:cs="Times New Roman"/>
        </w:rPr>
        <w:t xml:space="preserve">, using the Ion </w:t>
      </w:r>
      <w:proofErr w:type="spellStart"/>
      <w:r w:rsidRPr="00D347C1">
        <w:rPr>
          <w:rFonts w:ascii="Times New Roman" w:hAnsi="Times New Roman" w:cs="Times New Roman"/>
        </w:rPr>
        <w:t>Proton</w:t>
      </w:r>
      <w:r w:rsidRPr="00D347C1">
        <w:rPr>
          <w:rFonts w:ascii="Times New Roman" w:hAnsi="Times New Roman" w:cs="Times New Roman"/>
          <w:vertAlign w:val="superscript"/>
        </w:rPr>
        <w:t>TM</w:t>
      </w:r>
      <w:proofErr w:type="spellEnd"/>
      <w:r w:rsidRPr="00D347C1">
        <w:rPr>
          <w:rFonts w:ascii="Times New Roman" w:hAnsi="Times New Roman" w:cs="Times New Roman"/>
          <w:vertAlign w:val="superscript"/>
        </w:rPr>
        <w:t xml:space="preserve"> </w:t>
      </w:r>
      <w:r w:rsidRPr="00D347C1">
        <w:rPr>
          <w:rFonts w:ascii="Times New Roman" w:hAnsi="Times New Roman" w:cs="Times New Roman"/>
        </w:rPr>
        <w:t>sequencer (Life Technologies), as previously described</w:t>
      </w:r>
      <w:r w:rsidR="00962CF2">
        <w:rPr>
          <w:rFonts w:ascii="Times New Roman" w:hAnsi="Times New Roman" w:cs="Times New Roman"/>
        </w:rPr>
        <w:t xml:space="preserve"> </w:t>
      </w:r>
      <w:r w:rsidR="00962CF2">
        <w:rPr>
          <w:rFonts w:ascii="Times New Roman" w:hAnsi="Times New Roman" w:cs="Times New Roman"/>
        </w:rPr>
        <w:fldChar w:fldCharType="begin"/>
      </w:r>
      <w:r w:rsidR="00962CF2">
        <w:rPr>
          <w:rFonts w:ascii="Times New Roman" w:hAnsi="Times New Roman" w:cs="Times New Roman"/>
        </w:rPr>
        <w:instrText xml:space="preserve"> ADDIN ZOTERO_ITEM CSL_CITATION {"citationID":"I9sIgaLN","properties":{"formattedCitation":"\\super 10,11\\nosupersub{}","plainCitation":"10,11","noteIndex":0},"citationItems":[{"id":753,"uris":["http://zotero.org/users/4564974/items/BZITUJPM"],"uri":["http://zotero.org/users/4564974/items/BZITUJPM"],"itemData":{"id":753,"type":"article-journal","title":"Next generation sequencing in a large cohort of patients presenting with neuromuscular disease before or at birth","container-title":"Orphanet Journal of Rare Diseases","page":"148","volume":"10","source":"BioMed Central","abstract":"Fetal akinesia/hypokinesia, arthrogryposis and severe congenital myopathies are heterogeneous conditions usually presenting before or at birth. Although numerous causative genes have been identified for each of these disease groups, in many cases a specific genetic diagnosis remains elusive. Due to the emergence of next generation sequencing, virtually the entire coding region of an individual’s DNA can now be analysed through “whole” exome sequencing, enabling almost all known and novel disease genes to be investigated for disorders such as these.","DOI":"10.1186/s13023-015-0364-0","ISSN":"1750-1172","journalAbbreviation":"Orphanet Journal of Rare Diseases","author":[{"family":"Todd","given":"Emily J."},{"family":"Yau","given":"Kyle S."},{"family":"Ong","given":"Royston"},{"family":"Slee","given":"Jennie"},{"family":"McGillivray","given":"George"},{"family":"Barnett","given":"Christopher P."},{"family":"Haliloglu","given":"Goknur"},{"family":"Talim","given":"Beril"},{"family":"Akcoren","given":"Zuhal"},{"family":"Kariminejad","given":"Ariana"},{"family":"Cairns","given":"Anita"},{"family":"Clarke","given":"Nigel F."},{"family":"Freckmann","given":"Mary-Louise"},{"family":"Romero","given":"Norma B."},{"family":"Williams","given":"Denise"},{"family":"Sewry","given":"Caroline A."},{"family":"Colley","given":"Alison"},{"family":"Ryan","given":"Monique M."},{"family":"Kiraly-Borri","given":"Cathy"},{"family":"Sivadorai","given":"Padma"},{"family":"Allcock","given":"Richard J.N."},{"family":"Beeson","given":"David"},{"family":"Maxwell","given":"Susan"},{"family":"Davis","given":"Mark R."},{"family":"Laing","given":"Nigel G."},{"family":"Ravenscroft","given":"Gianina"}],"issued":{"date-parts":[["2015",11,17]]}}},{"id":814,"uris":["http://zotero.org/users/4564974/items/988A3ET6"],"uri":["http://zotero.org/users/4564974/items/988A3ET6"],"itemData":{"id":814,"type":"article-journal","title":"Expanding the phenotype of GMPPB mutations","container-title":"Brain: A Journal of Neurology","page":"836-844","volume":"138","issue":"Pt 4","source":"PubMed","abstract":"Dystroglycanopathies are a heterogeneous group of diseases with a broad phenotypic spectrum ranging from severe disorders with congenital muscle weakness, eye and brain structural abnormalities and intellectual delay to adult-onset limb-girdle muscular dystrophies without mental retardation. Most frequently the disease onset is congenital or during childhood. The exception is FKRP mutations, in which adult onset is a common presentation. Here we report eight patients from five non-consanguineous families where next generation sequencing identified mutations in the GMPPB gene. Six patients presented as an adult or adolescent-onset limb-girdle muscular dystrophy, one presented with isolated episodes of rhabdomyolysis, and one as a congenital muscular dystrophy. This report expands the phenotypic spectrum of GMPPB mutations to include limb-girdle muscular dystrophies with adult onset with or without intellectual disability, or isolated rhabdomyolysis.","DOI":"10.1093/brain/awv013","ISSN":"1460-2156","note":"PMID: 25681410","journalAbbreviation":"Brain","language":"eng","author":[{"family":"Cabrera-Serrano","given":"Macarena"},{"family":"Ghaoui","given":"Roula"},{"family":"Ravenscroft","given":"Gianina"},{"family":"Johnsen","given":"Russell D."},{"family":"Davis","given":"Mark R."},{"family":"Corbett","given":"Alastair"},{"family":"Reddel","given":"Stephen"},{"family":"Sue","given":"Carolyn M."},{"family":"Liang","given":"Christina"},{"family":"Waddell","given":"Leigh B."},{"family":"Kaur","given":"Simranpreet"},{"family":"Lek","given":"Monkol"},{"family":"North","given":"Kathryn N."},{"family":"MacArthur","given":"Daniel G."},{"family":"Lamont","given":"Phillipa J."},{"family":"Clarke","given":"Nigel F."},{"family":"Laing","given":"Nigel G."}],"issued":{"date-parts":[["2015",4]]}}}],"schema":"https://github.com/citation-style-language/schema/raw/master/csl-citation.json"} </w:instrText>
      </w:r>
      <w:r w:rsidR="00962CF2">
        <w:rPr>
          <w:rFonts w:ascii="Times New Roman" w:hAnsi="Times New Roman" w:cs="Times New Roman"/>
        </w:rPr>
        <w:fldChar w:fldCharType="separate"/>
      </w:r>
      <w:r w:rsidR="00FE1A2A" w:rsidRPr="00FE1A2A">
        <w:rPr>
          <w:rFonts w:ascii="Times New Roman" w:hAnsi="Times New Roman" w:cs="Times New Roman"/>
          <w:vertAlign w:val="superscript"/>
        </w:rPr>
        <w:t>10,11</w:t>
      </w:r>
      <w:r w:rsidR="00962CF2">
        <w:rPr>
          <w:rFonts w:ascii="Times New Roman" w:hAnsi="Times New Roman" w:cs="Times New Roman"/>
        </w:rPr>
        <w:fldChar w:fldCharType="end"/>
      </w:r>
      <w:r w:rsidRPr="00D347C1">
        <w:rPr>
          <w:rFonts w:ascii="Times New Roman" w:hAnsi="Times New Roman" w:cs="Times New Roman"/>
        </w:rPr>
        <w:t>. The NSES panel comprised of 336 known and candidate neuromuscular disease genes, including those listed within the December 2012 freeze of Neuromuscular Disorders gene table</w:t>
      </w:r>
      <w:r w:rsidR="00962CF2">
        <w:rPr>
          <w:rFonts w:ascii="Times New Roman" w:hAnsi="Times New Roman" w:cs="Times New Roman"/>
        </w:rPr>
        <w:t xml:space="preserve"> </w:t>
      </w:r>
      <w:r w:rsidR="00962CF2">
        <w:rPr>
          <w:rFonts w:ascii="Times New Roman" w:hAnsi="Times New Roman" w:cs="Times New Roman"/>
        </w:rPr>
        <w:fldChar w:fldCharType="begin"/>
      </w:r>
      <w:r w:rsidR="00962CF2">
        <w:rPr>
          <w:rFonts w:ascii="Times New Roman" w:hAnsi="Times New Roman" w:cs="Times New Roman"/>
        </w:rPr>
        <w:instrText xml:space="preserve"> ADDIN ZOTERO_ITEM CSL_CITATION {"citationID":"wlkA5Rh2","properties":{"formattedCitation":"\\super 12\\nosupersub{}","plainCitation":"12","noteIndex":0},"citationItems":[{"id":816,"uris":["http://zotero.org/users/4564974/items/B534XF3W"],"uri":["http://zotero.org/users/4564974/items/B534XF3W"],"itemData":{"id":816,"type":"article-journal","title":"The 2012 version of the gene table of monogenic neuromuscular disorders","container-title":"Neuromuscular disorders: NMD","page":"833-861","volume":"21","issue":"12","source":"PubMed","ISSN":"1873-2364","note":"PMID: 22250299","journalAbbreviation":"Neuromuscul. Disord.","language":"eng","author":[{"family":"Kaplan","given":"Jean-Claude"}],"issued":{"date-parts":[["2011",12]]}}}],"schema":"https://github.com/citation-style-language/schema/raw/master/csl-citation.json"} </w:instrText>
      </w:r>
      <w:r w:rsidR="00962CF2">
        <w:rPr>
          <w:rFonts w:ascii="Times New Roman" w:hAnsi="Times New Roman" w:cs="Times New Roman"/>
        </w:rPr>
        <w:fldChar w:fldCharType="separate"/>
      </w:r>
      <w:r w:rsidR="00FE1A2A" w:rsidRPr="00FE1A2A">
        <w:rPr>
          <w:rFonts w:ascii="Times New Roman" w:hAnsi="Times New Roman" w:cs="Times New Roman"/>
          <w:vertAlign w:val="superscript"/>
        </w:rPr>
        <w:t>12</w:t>
      </w:r>
      <w:r w:rsidR="00962CF2">
        <w:rPr>
          <w:rFonts w:ascii="Times New Roman" w:hAnsi="Times New Roman" w:cs="Times New Roman"/>
        </w:rPr>
        <w:fldChar w:fldCharType="end"/>
      </w:r>
      <w:r w:rsidRPr="00D347C1">
        <w:rPr>
          <w:rFonts w:ascii="Times New Roman" w:hAnsi="Times New Roman" w:cs="Times New Roman"/>
        </w:rPr>
        <w:t xml:space="preserve">. NSES data were analysed using </w:t>
      </w:r>
      <w:r w:rsidRPr="00D347C1">
        <w:rPr>
          <w:rFonts w:ascii="Times" w:eastAsia="Times" w:hAnsi="Times" w:cs="Times"/>
        </w:rPr>
        <w:t xml:space="preserve">the </w:t>
      </w:r>
      <w:proofErr w:type="spellStart"/>
      <w:r w:rsidRPr="00D347C1">
        <w:rPr>
          <w:rFonts w:ascii="Times" w:eastAsia="Times" w:hAnsi="Times" w:cs="Times"/>
        </w:rPr>
        <w:t>Cartegenia</w:t>
      </w:r>
      <w:proofErr w:type="spellEnd"/>
      <w:r w:rsidRPr="00D347C1">
        <w:rPr>
          <w:rFonts w:ascii="Times" w:eastAsia="Times" w:hAnsi="Times" w:cs="Times"/>
        </w:rPr>
        <w:t xml:space="preserve"> software package (Agilent Technologies). Only variants with a minor allele frequency of &lt;2% in control population databases </w:t>
      </w:r>
      <w:proofErr w:type="spellStart"/>
      <w:r w:rsidRPr="00D347C1">
        <w:rPr>
          <w:rFonts w:ascii="Times" w:eastAsia="Times" w:hAnsi="Times" w:cs="Times"/>
        </w:rPr>
        <w:t>ExAC</w:t>
      </w:r>
      <w:proofErr w:type="spellEnd"/>
      <w:r w:rsidRPr="00D347C1">
        <w:rPr>
          <w:rFonts w:ascii="Times" w:eastAsia="Times" w:hAnsi="Times" w:cs="Times"/>
        </w:rPr>
        <w:t xml:space="preserve">, </w:t>
      </w:r>
      <w:r w:rsidRPr="00D347C1">
        <w:rPr>
          <w:rFonts w:ascii="Times New Roman" w:eastAsia="Times New Roman" w:hAnsi="Times New Roman" w:cs="Times New Roman"/>
          <w:iCs/>
        </w:rPr>
        <w:t xml:space="preserve">1000 Genome Project </w:t>
      </w:r>
      <w:r w:rsidRPr="00D347C1">
        <w:rPr>
          <w:rFonts w:ascii="Times" w:eastAsia="Times" w:hAnsi="Times" w:cs="Times"/>
        </w:rPr>
        <w:t xml:space="preserve">and </w:t>
      </w:r>
      <w:proofErr w:type="spellStart"/>
      <w:r w:rsidRPr="00D347C1">
        <w:rPr>
          <w:rFonts w:ascii="Times" w:eastAsia="Times" w:hAnsi="Times" w:cs="Times"/>
        </w:rPr>
        <w:t>dbSNP</w:t>
      </w:r>
      <w:proofErr w:type="spellEnd"/>
      <w:r w:rsidRPr="00D347C1">
        <w:rPr>
          <w:rFonts w:ascii="Times" w:eastAsia="Times" w:hAnsi="Times" w:cs="Times"/>
        </w:rPr>
        <w:t xml:space="preserve"> </w:t>
      </w:r>
      <w:r w:rsidR="00962CF2">
        <w:rPr>
          <w:rFonts w:ascii="Times" w:eastAsia="Times" w:hAnsi="Times" w:cs="Times"/>
        </w:rPr>
        <w:fldChar w:fldCharType="begin"/>
      </w:r>
      <w:r w:rsidR="00962CF2">
        <w:rPr>
          <w:rFonts w:ascii="Times" w:eastAsia="Times" w:hAnsi="Times" w:cs="Times"/>
        </w:rPr>
        <w:instrText xml:space="preserve"> ADDIN ZOTERO_ITEM CSL_CITATION {"citationID":"R7BVVYGC","properties":{"formattedCitation":"\\super 13\\nosupersub{}","plainCitation":"13","noteIndex":0},"citationItems":[{"id":818,"uris":["http://zotero.org/users/4564974/items/HPN27UZ2"],"uri":["http://zotero.org/users/4564974/items/HPN27UZ2"],"itemData":{"id":818,"type":"article-journal","title":"dbSNP: the NCBI database of genetic variation","container-title":"Nucleic Acids Research","page":"308-311","volume":"29","issue":"1","source":"PubMed","abstract":"In response to a need for a general catalog of genome variation to address the large-scale sampling designs required by association studies, gene mapping and evolutionary biology, the National Center for Biotechnology Information (NCBI) has established the dbSNP database [S.T.Sherry, M.Ward and K. Sirotkin (1999) Genome Res., 9, 677-679]. Submissions to dbSNP will be integrated with other sources of information at NCBI such as GenBank, PubMed, LocusLink and the Human Genome Project data. The complete contents of dbSNP are available to the public at website: http://www.ncbi.nlm.nih.gov/SNP. The complete contents of dbSNP can also be downloaded in multiple formats via anonymous FTP at ftp://ncbi.nlm.nih.gov/snp/.","ISSN":"1362-4962","note":"PMID: 11125122\nPMCID: PMC29783","shortTitle":"dbSNP","journalAbbreviation":"Nucleic Acids Res.","language":"eng","author":[{"family":"Sherry","given":"S. T."},{"family":"Ward","given":"M. H."},{"family":"Kholodov","given":"M."},{"family":"Baker","given":"J."},{"family":"Phan","given":"L."},{"family":"Smigielski","given":"E. M."},{"family":"Sirotkin","given":"K."}],"issued":{"date-parts":[["2001",1,1]]}}}],"schema":"https://github.com/citation-style-language/schema/raw/master/csl-citation.json"} </w:instrText>
      </w:r>
      <w:r w:rsidR="00962CF2">
        <w:rPr>
          <w:rFonts w:ascii="Times" w:eastAsia="Times" w:hAnsi="Times" w:cs="Times"/>
        </w:rPr>
        <w:fldChar w:fldCharType="separate"/>
      </w:r>
      <w:r w:rsidR="00FE1A2A" w:rsidRPr="00FE1A2A">
        <w:rPr>
          <w:rFonts w:ascii="Times" w:hAnsi="Times" w:cs="Times"/>
          <w:vertAlign w:val="superscript"/>
        </w:rPr>
        <w:t>13</w:t>
      </w:r>
      <w:r w:rsidR="00962CF2">
        <w:rPr>
          <w:rFonts w:ascii="Times" w:eastAsia="Times" w:hAnsi="Times" w:cs="Times"/>
        </w:rPr>
        <w:fldChar w:fldCharType="end"/>
      </w:r>
      <w:r w:rsidRPr="00D347C1">
        <w:rPr>
          <w:rFonts w:ascii="Times" w:eastAsia="Times" w:hAnsi="Times" w:cs="Times"/>
        </w:rPr>
        <w:t xml:space="preserve"> were retained.</w:t>
      </w:r>
    </w:p>
    <w:p w14:paraId="3767C88F" w14:textId="77777777" w:rsidR="006C20D9" w:rsidRDefault="006C20D9" w:rsidP="006C20D9">
      <w:pPr>
        <w:spacing w:before="120" w:line="480" w:lineRule="auto"/>
        <w:contextualSpacing/>
        <w:jc w:val="both"/>
        <w:rPr>
          <w:rFonts w:ascii="Times New Roman" w:hAnsi="Times New Roman" w:cs="Times New Roman"/>
        </w:rPr>
      </w:pPr>
    </w:p>
    <w:p w14:paraId="2385F0B0" w14:textId="77777777" w:rsidR="006C20D9" w:rsidRPr="0026525B" w:rsidRDefault="006C20D9" w:rsidP="006C20D9">
      <w:pPr>
        <w:spacing w:before="120" w:line="480" w:lineRule="auto"/>
        <w:contextualSpacing/>
        <w:jc w:val="both"/>
        <w:rPr>
          <w:rFonts w:ascii="Times New Roman" w:hAnsi="Times New Roman" w:cs="Times New Roman"/>
          <w:i/>
        </w:rPr>
      </w:pPr>
      <w:r>
        <w:rPr>
          <w:rFonts w:ascii="Times New Roman" w:hAnsi="Times New Roman" w:cs="Times New Roman"/>
          <w:i/>
        </w:rPr>
        <w:t>Whole exome sequencing (WES)</w:t>
      </w:r>
    </w:p>
    <w:p w14:paraId="646F6880" w14:textId="6490FB42" w:rsidR="006C20D9" w:rsidRPr="00565288" w:rsidRDefault="006C20D9" w:rsidP="006C20D9">
      <w:pPr>
        <w:spacing w:before="120" w:line="480" w:lineRule="auto"/>
        <w:contextualSpacing/>
        <w:jc w:val="both"/>
        <w:rPr>
          <w:rFonts w:ascii="Times New Roman" w:hAnsi="Times New Roman" w:cs="Times New Roman"/>
          <w:lang w:val="en-US"/>
        </w:rPr>
      </w:pPr>
      <w:r>
        <w:rPr>
          <w:rFonts w:ascii="Times New Roman" w:hAnsi="Times New Roman" w:cs="Times New Roman"/>
          <w:color w:val="000000" w:themeColor="text1"/>
        </w:rPr>
        <w:t xml:space="preserve">WES was performed on DNA from one </w:t>
      </w:r>
      <w:r w:rsidRPr="004D1EC5">
        <w:rPr>
          <w:rFonts w:ascii="Times New Roman" w:hAnsi="Times New Roman" w:cs="Times New Roman"/>
          <w:color w:val="000000" w:themeColor="text1"/>
        </w:rPr>
        <w:t>affected</w:t>
      </w:r>
      <w:r>
        <w:rPr>
          <w:rFonts w:ascii="Times New Roman" w:hAnsi="Times New Roman" w:cs="Times New Roman"/>
          <w:color w:val="000000" w:themeColor="text1"/>
        </w:rPr>
        <w:t xml:space="preserve"> and one unaffected individual in three families with hereditary PD</w:t>
      </w:r>
      <w:r w:rsidRPr="004D1EC5">
        <w:rPr>
          <w:rFonts w:ascii="Times New Roman" w:hAnsi="Times New Roman" w:cs="Times New Roman"/>
          <w:color w:val="000000" w:themeColor="text1"/>
        </w:rPr>
        <w:t>, as previously described</w:t>
      </w:r>
      <w:r w:rsidR="00962CF2">
        <w:rPr>
          <w:rFonts w:ascii="Times New Roman" w:hAnsi="Times New Roman" w:cs="Times New Roman"/>
          <w:color w:val="000000" w:themeColor="text1"/>
        </w:rPr>
        <w:t xml:space="preserve"> </w:t>
      </w:r>
      <w:r w:rsidR="00962CF2">
        <w:rPr>
          <w:rFonts w:ascii="Times New Roman" w:hAnsi="Times New Roman" w:cs="Times New Roman"/>
          <w:color w:val="000000" w:themeColor="text1"/>
        </w:rPr>
        <w:fldChar w:fldCharType="begin"/>
      </w:r>
      <w:r w:rsidR="00962CF2">
        <w:rPr>
          <w:rFonts w:ascii="Times New Roman" w:hAnsi="Times New Roman" w:cs="Times New Roman"/>
          <w:color w:val="000000" w:themeColor="text1"/>
        </w:rPr>
        <w:instrText xml:space="preserve"> ADDIN ZOTERO_ITEM CSL_CITATION {"citationID":"4fJLHtv1","properties":{"formattedCitation":"\\super 14\\nosupersub{}","plainCitation":"14","noteIndex":0},"citationItems":[{"id":820,"uris":["http://zotero.org/users/4564974/items/7W4F9UYV"],"uri":["http://zotero.org/users/4564974/items/7W4F9UYV"],"itemData":{"id":820,"type":"article-journal","title":"Lethal multiple pterygium syndrome, the extreme end of the RYR1 spectrum","container-title":"BMC Musculoskeletal Disorders","page":"109","volume":"17","source":"BioMed Central","abstract":"Lethal multiple pterygium syndrome (LMPS, OMIM 253290), is a fatal disorder associated with anomalies of the skin, muscles and skeleton. It is characterised by prenatal growth failure with pterygium present in multiple areas and akinesia, leading to muscle weakness and severe arthrogryposis. Foetal hydrops with cystic hygroma develops in affected foetuses with LMPS. This study aimed to uncover the aetiology of LMPS in a family with two affected foetuses.","DOI":"10.1186/s12891-016-0947-5","ISSN":"1471-2474","journalAbbreviation":"BMC Musculoskeletal Disorders","author":[{"family":"Kariminejad","given":"Ariana"},{"family":"Ghaderi-Sohi","given":"Siavash"},{"family":"Hossein-Nejad Nedai","given":"Hamid"},{"family":"Varasteh","given":"Vahid"},{"family":"Moslemi","given":"Ali-Reza"},{"family":"Tajsharghi","given":"Homa"}],"issued":{"date-parts":[["2016",3,1]]}}}],"schema":"https://github.com/citation-style-language/schema/raw/master/csl-citation.json"} </w:instrText>
      </w:r>
      <w:r w:rsidR="00962CF2">
        <w:rPr>
          <w:rFonts w:ascii="Times New Roman" w:hAnsi="Times New Roman" w:cs="Times New Roman"/>
          <w:color w:val="000000" w:themeColor="text1"/>
        </w:rPr>
        <w:fldChar w:fldCharType="separate"/>
      </w:r>
      <w:r w:rsidR="00FE1A2A" w:rsidRPr="00FE1A2A">
        <w:rPr>
          <w:rFonts w:ascii="Times New Roman" w:hAnsi="Times New Roman" w:cs="Times New Roman"/>
          <w:vertAlign w:val="superscript"/>
        </w:rPr>
        <w:t>14</w:t>
      </w:r>
      <w:r w:rsidR="00962CF2">
        <w:rPr>
          <w:rFonts w:ascii="Times New Roman" w:hAnsi="Times New Roman" w:cs="Times New Roman"/>
          <w:color w:val="000000" w:themeColor="text1"/>
        </w:rPr>
        <w:fldChar w:fldCharType="end"/>
      </w:r>
      <w:r w:rsidRPr="004D1EC5">
        <w:rPr>
          <w:rFonts w:ascii="Times New Roman" w:hAnsi="Times New Roman" w:cs="Times New Roman"/>
          <w:color w:val="000000" w:themeColor="text1"/>
        </w:rPr>
        <w:t xml:space="preserve">. </w:t>
      </w:r>
      <w:r w:rsidRPr="004D1EC5">
        <w:rPr>
          <w:rFonts w:ascii="Times New Roman" w:hAnsi="Times New Roman" w:cs="Times New Roman"/>
        </w:rPr>
        <w:t xml:space="preserve">Briefly, target enrichment was performed with 3 </w:t>
      </w:r>
      <w:proofErr w:type="spellStart"/>
      <w:r w:rsidRPr="004D1EC5">
        <w:rPr>
          <w:rFonts w:ascii="Times New Roman" w:hAnsi="Times New Roman" w:cs="Times New Roman"/>
        </w:rPr>
        <w:t>μg</w:t>
      </w:r>
      <w:proofErr w:type="spellEnd"/>
      <w:r w:rsidRPr="004D1EC5">
        <w:rPr>
          <w:rFonts w:ascii="Times New Roman" w:hAnsi="Times New Roman" w:cs="Times New Roman"/>
        </w:rPr>
        <w:t xml:space="preserve"> genomic DNA using the </w:t>
      </w:r>
      <w:proofErr w:type="spellStart"/>
      <w:r w:rsidRPr="004D1EC5">
        <w:rPr>
          <w:rFonts w:ascii="Times New Roman" w:hAnsi="Times New Roman" w:cs="Times New Roman"/>
        </w:rPr>
        <w:t>SureSelectXT</w:t>
      </w:r>
      <w:proofErr w:type="spellEnd"/>
      <w:r w:rsidRPr="004D1EC5">
        <w:rPr>
          <w:rFonts w:ascii="Times New Roman" w:hAnsi="Times New Roman" w:cs="Times New Roman"/>
        </w:rPr>
        <w:t xml:space="preserve"> Human All Exon Kit version 5 (Agilent Technologies, Santa Clara, CA, USA) to generate barcoded whole-exome sequencing libraries. Libraries were sequenced on the HiSeq2000 platform (Illumina, San Diego, CA, USA) as paired-end 2 ×100-bp reads with 60x coverage.</w:t>
      </w:r>
      <w:r w:rsidRPr="004D1EC5">
        <w:rPr>
          <w:rFonts w:ascii="Times New Roman" w:hAnsi="Times New Roman" w:cs="Times New Roman"/>
          <w:color w:val="000000" w:themeColor="text1"/>
        </w:rPr>
        <w:t xml:space="preserve"> </w:t>
      </w:r>
      <w:r w:rsidRPr="004D1EC5">
        <w:rPr>
          <w:rFonts w:ascii="Times New Roman" w:hAnsi="Times New Roman" w:cs="Times New Roman"/>
        </w:rPr>
        <w:t xml:space="preserve">Quality assessment of the sequence reads was performed by generating QC statistics with </w:t>
      </w:r>
      <w:proofErr w:type="spellStart"/>
      <w:r w:rsidRPr="004D1EC5">
        <w:rPr>
          <w:rFonts w:ascii="Times New Roman" w:hAnsi="Times New Roman" w:cs="Times New Roman"/>
        </w:rPr>
        <w:t>FastQC</w:t>
      </w:r>
      <w:proofErr w:type="spellEnd"/>
      <w:r w:rsidRPr="004D1EC5">
        <w:rPr>
          <w:rFonts w:ascii="Times New Roman" w:hAnsi="Times New Roman" w:cs="Times New Roman"/>
        </w:rPr>
        <w:t xml:space="preserve"> </w:t>
      </w:r>
      <w:r w:rsidRPr="004D1EC5">
        <w:rPr>
          <w:rFonts w:ascii="Times New Roman" w:eastAsia="Times New Roman" w:hAnsi="Times New Roman" w:cs="Times New Roman"/>
          <w:bCs/>
        </w:rPr>
        <w:t xml:space="preserve">(http://www.bioinformatics.bbsrc.ac.uk/projects/fastqc). Read alignment to the reference human genome </w:t>
      </w:r>
      <w:r w:rsidRPr="004D1EC5">
        <w:rPr>
          <w:rFonts w:ascii="Times New Roman" w:hAnsi="Times New Roman" w:cs="Times New Roman"/>
        </w:rPr>
        <w:t xml:space="preserve">(hg19, UCSC assembly, February 2009) was done using BWA </w:t>
      </w:r>
      <w:r w:rsidR="00962CF2">
        <w:rPr>
          <w:rFonts w:ascii="Times New Roman" w:hAnsi="Times New Roman" w:cs="Times New Roman"/>
        </w:rPr>
        <w:fldChar w:fldCharType="begin"/>
      </w:r>
      <w:r w:rsidR="00962CF2">
        <w:rPr>
          <w:rFonts w:ascii="Times New Roman" w:hAnsi="Times New Roman" w:cs="Times New Roman"/>
        </w:rPr>
        <w:instrText xml:space="preserve"> ADDIN ZOTERO_ITEM CSL_CITATION {"citationID":"YvNgqfnM","properties":{"formattedCitation":"\\super 15\\nosupersub{}","plainCitation":"15","noteIndex":0},"citationItems":[{"id":824,"uris":["http://zotero.org/users/4564974/items/2UXTMMN6"],"uri":["http://zotero.org/users/4564974/items/2UXTMMN6"],"itemData":{"id":824,"type":"article-journal","title":"Fast and accurate short read alignment with Burrows-Wheeler transform","container-title":"Bioinformatics (Oxford, England)","page":"1754-1760","volume":"25","issue":"14","source":"PubMed","abstract":"MOTIVATION: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individuals.\nRESULTS: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package.\nAVAILABILITY: http://maq.sourceforge.net.","DOI":"10.1093/bioinformatics/btp324","ISSN":"1367-4811","note":"PMID: 19451168\nPMCID: PMC2705234","journalAbbreviation":"Bioinformatics","language":"eng","author":[{"family":"Li","given":"Heng"},{"family":"Durbin","given":"Richard"}],"issued":{"date-parts":[["2009",7,15]]}}}],"schema":"https://github.com/citation-style-language/schema/raw/master/csl-citation.json"} </w:instrText>
      </w:r>
      <w:r w:rsidR="00962CF2">
        <w:rPr>
          <w:rFonts w:ascii="Times New Roman" w:hAnsi="Times New Roman" w:cs="Times New Roman"/>
        </w:rPr>
        <w:fldChar w:fldCharType="separate"/>
      </w:r>
      <w:r w:rsidR="00FE1A2A" w:rsidRPr="00FE1A2A">
        <w:rPr>
          <w:rFonts w:ascii="Times New Roman" w:hAnsi="Times New Roman" w:cs="Times New Roman"/>
          <w:vertAlign w:val="superscript"/>
        </w:rPr>
        <w:t>15</w:t>
      </w:r>
      <w:r w:rsidR="00962CF2">
        <w:rPr>
          <w:rFonts w:ascii="Times New Roman" w:hAnsi="Times New Roman" w:cs="Times New Roman"/>
        </w:rPr>
        <w:fldChar w:fldCharType="end"/>
      </w:r>
      <w:r w:rsidRPr="004D1EC5">
        <w:rPr>
          <w:rFonts w:ascii="Times New Roman" w:hAnsi="Times New Roman" w:cs="Times New Roman"/>
        </w:rPr>
        <w:t xml:space="preserve"> with default </w:t>
      </w:r>
      <w:r w:rsidRPr="004D1EC5">
        <w:rPr>
          <w:rFonts w:ascii="Times New Roman" w:hAnsi="Times New Roman" w:cs="Times New Roman"/>
        </w:rPr>
        <w:lastRenderedPageBreak/>
        <w:t>parameters. After removal of PCR duplicates (Picard tools, http://picard.sourceforge.net) and file conversion (</w:t>
      </w:r>
      <w:proofErr w:type="spellStart"/>
      <w:r w:rsidRPr="004D1EC5">
        <w:rPr>
          <w:rFonts w:ascii="Times New Roman" w:hAnsi="Times New Roman" w:cs="Times New Roman"/>
        </w:rPr>
        <w:t>SAMtools</w:t>
      </w:r>
      <w:proofErr w:type="spellEnd"/>
      <w:r w:rsidRPr="004D1EC5">
        <w:rPr>
          <w:rFonts w:ascii="Times New Roman" w:hAnsi="Times New Roman" w:cs="Times New Roman"/>
        </w:rPr>
        <w:t>)</w:t>
      </w:r>
      <w:r w:rsidR="00962CF2">
        <w:rPr>
          <w:rFonts w:ascii="Times New Roman" w:hAnsi="Times New Roman" w:cs="Times New Roman"/>
        </w:rPr>
        <w:t xml:space="preserve"> </w:t>
      </w:r>
      <w:r w:rsidR="00962CF2">
        <w:rPr>
          <w:rFonts w:ascii="Times New Roman" w:hAnsi="Times New Roman" w:cs="Times New Roman"/>
        </w:rPr>
        <w:fldChar w:fldCharType="begin"/>
      </w:r>
      <w:r w:rsidR="00962CF2">
        <w:rPr>
          <w:rFonts w:ascii="Times New Roman" w:hAnsi="Times New Roman" w:cs="Times New Roman"/>
        </w:rPr>
        <w:instrText xml:space="preserve"> ADDIN ZOTERO_ITEM CSL_CITATION {"citationID":"FXDuUTlY","properties":{"formattedCitation":"\\super 16\\nosupersub{}","plainCitation":"16","noteIndex":0},"citationItems":[{"id":826,"uris":["http://zotero.org/users/4564974/items/42NSUYAI"],"uri":["http://zotero.org/users/4564974/items/42NSUYAI"],"itemData":{"id":826,"type":"article-journal","title":"The Sequence Alignment/Map format and SAMtools","container-title":"Bioinformatics (Oxford, England)","page":"2078-2079","volume":"25","issue":"16","source":"PubMed","abstract":"SUMMARY: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alignments.\nAVAILABILITY: http://samtools.sourceforge.net.","DOI":"10.1093/bioinformatics/btp352","ISSN":"1367-4811","note":"PMID: 19505943\nPMCID: PMC2723002","journalAbbreviation":"Bioinformatics","language":"eng","author":[{"family":"Li","given":"Heng"},{"family":"Handsaker","given":"Bob"},{"family":"Wysoker","given":"Alec"},{"family":"Fennell","given":"Tim"},{"family":"Ruan","given":"Jue"},{"family":"Homer","given":"Nils"},{"family":"Marth","given":"Gabor"},{"family":"Abecasis","given":"Goncalo"},{"family":"Durbin","given":"Richard"},{"literal":"1000 Genome Project Data Processing Subgroup"}],"issued":{"date-parts":[["2009",8,15]]}}}],"schema":"https://github.com/citation-style-language/schema/raw/master/csl-citation.json"} </w:instrText>
      </w:r>
      <w:r w:rsidR="00962CF2">
        <w:rPr>
          <w:rFonts w:ascii="Times New Roman" w:hAnsi="Times New Roman" w:cs="Times New Roman"/>
        </w:rPr>
        <w:fldChar w:fldCharType="separate"/>
      </w:r>
      <w:r w:rsidR="00FE1A2A" w:rsidRPr="00FE1A2A">
        <w:rPr>
          <w:rFonts w:ascii="Times New Roman" w:hAnsi="Times New Roman" w:cs="Times New Roman"/>
          <w:vertAlign w:val="superscript"/>
        </w:rPr>
        <w:t>16</w:t>
      </w:r>
      <w:r w:rsidR="00962CF2">
        <w:rPr>
          <w:rFonts w:ascii="Times New Roman" w:hAnsi="Times New Roman" w:cs="Times New Roman"/>
        </w:rPr>
        <w:fldChar w:fldCharType="end"/>
      </w:r>
      <w:r w:rsidRPr="004D1EC5">
        <w:rPr>
          <w:rFonts w:ascii="Times New Roman" w:hAnsi="Times New Roman" w:cs="Times New Roman"/>
        </w:rPr>
        <w:t xml:space="preserve">, quality score recalibration, indel realignment and variant calling were performed with the </w:t>
      </w:r>
      <w:proofErr w:type="spellStart"/>
      <w:r w:rsidRPr="004D1EC5">
        <w:rPr>
          <w:rFonts w:ascii="Times New Roman" w:hAnsi="Times New Roman" w:cs="Times New Roman"/>
        </w:rPr>
        <w:t>HaplotypeCaller</w:t>
      </w:r>
      <w:proofErr w:type="spellEnd"/>
      <w:r w:rsidRPr="004D1EC5">
        <w:rPr>
          <w:rFonts w:ascii="Times New Roman" w:hAnsi="Times New Roman" w:cs="Times New Roman"/>
        </w:rPr>
        <w:t xml:space="preserve"> algorithm in the GATK package </w:t>
      </w:r>
      <w:r w:rsidR="00962CF2">
        <w:rPr>
          <w:rFonts w:ascii="Times New Roman" w:hAnsi="Times New Roman" w:cs="Times New Roman"/>
        </w:rPr>
        <w:fldChar w:fldCharType="begin"/>
      </w:r>
      <w:r w:rsidR="00962CF2">
        <w:rPr>
          <w:rFonts w:ascii="Times New Roman" w:hAnsi="Times New Roman" w:cs="Times New Roman"/>
        </w:rPr>
        <w:instrText xml:space="preserve"> ADDIN ZOTERO_ITEM CSL_CITATION {"citationID":"bG584SZp","properties":{"formattedCitation":"\\super 17\\nosupersub{}","plainCitation":"17","noteIndex":0},"citationItems":[{"id":828,"uris":["http://zotero.org/users/4564974/items/ESQ85DWH"],"uri":["http://zotero.org/users/4564974/items/ESQ85DWH"],"itemData":{"id":828,"type":"article-journal","title":"The Genome Analysis Toolkit: A MapReduce framework for analyzing next-generation DNA sequencing data","container-title":"Genome Research","page":"1297-1303","volume":"20","issue":"9","source":"PubMed Central","abstract":"Next-generation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Atlas.","DOI":"10.1101/gr.107524.110","ISSN":"1088-9051","note":"PMID: 20644199\nPMCID: PMC2928508","shortTitle":"The Genome Analysis Toolkit","journalAbbreviation":"Genome Res","author":[{"family":"McKenna","given":"Aaron"},{"family":"Hanna","given":"Matthew"},{"family":"Banks","given":"Eric"},{"family":"Sivachenko","given":"Andrey"},{"family":"Cibulskis","given":"Kristian"},{"family":"Kernytsky","given":"Andrew"},{"family":"Garimella","given":"Kiran"},{"family":"Altshuler","given":"David"},{"family":"Gabriel","given":"Stacey"},{"family":"Daly","given":"Mark"},{"family":"DePristo","given":"Mark A."}],"issued":{"date-parts":[["2010",9]]}}}],"schema":"https://github.com/citation-style-language/schema/raw/master/csl-citation.json"} </w:instrText>
      </w:r>
      <w:r w:rsidR="00962CF2">
        <w:rPr>
          <w:rFonts w:ascii="Times New Roman" w:hAnsi="Times New Roman" w:cs="Times New Roman"/>
        </w:rPr>
        <w:fldChar w:fldCharType="separate"/>
      </w:r>
      <w:r w:rsidR="00FE1A2A" w:rsidRPr="00FE1A2A">
        <w:rPr>
          <w:rFonts w:ascii="Times New Roman" w:hAnsi="Times New Roman" w:cs="Times New Roman"/>
          <w:vertAlign w:val="superscript"/>
        </w:rPr>
        <w:t>17</w:t>
      </w:r>
      <w:r w:rsidR="00962CF2">
        <w:rPr>
          <w:rFonts w:ascii="Times New Roman" w:hAnsi="Times New Roman" w:cs="Times New Roman"/>
        </w:rPr>
        <w:fldChar w:fldCharType="end"/>
      </w:r>
      <w:r w:rsidRPr="004D1EC5">
        <w:rPr>
          <w:rFonts w:ascii="Times New Roman" w:hAnsi="Times New Roman" w:cs="Times New Roman"/>
        </w:rPr>
        <w:t xml:space="preserve"> based on established best practices</w:t>
      </w:r>
      <w:r w:rsidR="00962CF2">
        <w:rPr>
          <w:rFonts w:ascii="Times New Roman" w:hAnsi="Times New Roman" w:cs="Times New Roman"/>
        </w:rPr>
        <w:t xml:space="preserve"> </w:t>
      </w:r>
      <w:r w:rsidR="00FE1A2A">
        <w:rPr>
          <w:rFonts w:ascii="Times New Roman" w:hAnsi="Times New Roman" w:cs="Times New Roman"/>
        </w:rPr>
        <w:fldChar w:fldCharType="begin"/>
      </w:r>
      <w:r w:rsidR="00FE1A2A">
        <w:rPr>
          <w:rFonts w:ascii="Times New Roman" w:hAnsi="Times New Roman" w:cs="Times New Roman"/>
        </w:rPr>
        <w:instrText xml:space="preserve"> ADDIN ZOTERO_ITEM CSL_CITATION {"citationID":"BZkbwjaI","properties":{"formattedCitation":"\\super 18\\nosupersub{}","plainCitation":"18","noteIndex":0},"citationItems":[{"id":831,"uris":["http://zotero.org/users/4564974/items/2TFR9GYA"],"uri":["http://zotero.org/users/4564974/items/2TFR9GYA"],"itemData":{"id":831,"type":"article-journal","title":"A framework for variation discovery and genotyping using next-generation DNA sequencing data","container-title":"Nature Genetics","page":"491-498","volume":"43","issue":"5","source":"www.nature.com","abstract":"Recent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w:instrText>
      </w:r>
      <w:r w:rsidR="00FE1A2A">
        <w:rPr>
          <w:rFonts w:ascii="Cambria Math" w:hAnsi="Cambria Math" w:cs="Cambria Math"/>
        </w:rPr>
        <w:instrText>∼</w:instrText>
      </w:r>
      <w:r w:rsidR="00FE1A2A">
        <w:rPr>
          <w:rFonts w:ascii="Times New Roman" w:hAnsi="Times New Roman" w:cs="Times New Roman"/>
        </w:rPr>
        <w:instrText xml:space="preserve">4×) 1000 Genomes Project datasets.","DOI":"10.1038/ng.806","ISSN":"1546-1718","language":"en","author":[{"family":"DePristo","given":"Mark A."},{"family":"Banks","given":"Eric"},{"family":"Poplin","given":"Ryan"},{"family":"Garimella","given":"Kiran V."},{"family":"Maguire","given":"Jared R."},{"family":"Hartl","given":"Christopher"},{"family":"Philippakis","given":"Anthony A."},{"family":"Angel","given":"Guillermo","dropping-particle":"del"},{"family":"Rivas","given":"Manuel A."},{"family":"Hanna","given":"Matt"},{"family":"McKenna","given":"Aaron"},{"family":"Fennell","given":"Tim J."},{"family":"Kernytsky","given":"Andrew M."},{"family":"Sivachenko","given":"Andrey Y."},{"family":"Cibulskis","given":"Kristian"},{"family":"Gabriel","given":"Stacey B."},{"family":"Altshuler","given":"David"},{"family":"Daly","given":"Mark J."}],"issued":{"date-parts":[["2011",5]]}}}],"schema":"https://github.com/citation-style-language/schema/raw/master/csl-citation.json"} </w:instrText>
      </w:r>
      <w:r w:rsidR="00FE1A2A">
        <w:rPr>
          <w:rFonts w:ascii="Times New Roman" w:hAnsi="Times New Roman" w:cs="Times New Roman"/>
        </w:rPr>
        <w:fldChar w:fldCharType="separate"/>
      </w:r>
      <w:r w:rsidR="00FE1A2A" w:rsidRPr="00FE1A2A">
        <w:rPr>
          <w:rFonts w:ascii="Times New Roman" w:hAnsi="Times New Roman" w:cs="Times New Roman"/>
          <w:vertAlign w:val="superscript"/>
        </w:rPr>
        <w:t>18</w:t>
      </w:r>
      <w:r w:rsidR="00FE1A2A">
        <w:rPr>
          <w:rFonts w:ascii="Times New Roman" w:hAnsi="Times New Roman" w:cs="Times New Roman"/>
        </w:rPr>
        <w:fldChar w:fldCharType="end"/>
      </w:r>
      <w:r w:rsidRPr="004D1EC5">
        <w:rPr>
          <w:rFonts w:ascii="Times New Roman" w:hAnsi="Times New Roman" w:cs="Times New Roman"/>
        </w:rPr>
        <w:t xml:space="preserve">. </w:t>
      </w:r>
    </w:p>
    <w:p w14:paraId="2108EB2A" w14:textId="77777777" w:rsidR="006C20D9" w:rsidRPr="004D1EC5" w:rsidRDefault="006C20D9" w:rsidP="006C20D9">
      <w:pPr>
        <w:spacing w:line="480" w:lineRule="auto"/>
        <w:jc w:val="both"/>
        <w:outlineLvl w:val="0"/>
        <w:rPr>
          <w:rFonts w:ascii="Times New Roman" w:hAnsi="Times New Roman" w:cs="Times New Roman"/>
          <w:i/>
        </w:rPr>
      </w:pPr>
    </w:p>
    <w:p w14:paraId="6E327CFA" w14:textId="77777777" w:rsidR="006C20D9" w:rsidRPr="004D1EC5" w:rsidRDefault="006C20D9" w:rsidP="006C20D9">
      <w:pPr>
        <w:spacing w:line="480" w:lineRule="auto"/>
        <w:jc w:val="both"/>
        <w:outlineLvl w:val="0"/>
        <w:rPr>
          <w:rFonts w:ascii="Times New Roman" w:hAnsi="Times New Roman" w:cs="Times New Roman"/>
          <w:i/>
        </w:rPr>
      </w:pPr>
      <w:r w:rsidRPr="004D1EC5">
        <w:rPr>
          <w:rFonts w:ascii="Times New Roman" w:hAnsi="Times New Roman" w:cs="Times New Roman"/>
          <w:i/>
        </w:rPr>
        <w:t>Variant annotation and selection</w:t>
      </w:r>
    </w:p>
    <w:p w14:paraId="21F1710B" w14:textId="6810CE79" w:rsidR="006C20D9" w:rsidRPr="00596100" w:rsidRDefault="006C20D9" w:rsidP="006C20D9">
      <w:pPr>
        <w:spacing w:line="480" w:lineRule="auto"/>
        <w:jc w:val="both"/>
        <w:rPr>
          <w:rFonts w:ascii="Times New Roman" w:hAnsi="Times New Roman" w:cs="Times New Roman"/>
        </w:rPr>
      </w:pPr>
      <w:r w:rsidRPr="004D1EC5">
        <w:rPr>
          <w:rFonts w:ascii="Times New Roman" w:hAnsi="Times New Roman" w:cs="Times New Roman"/>
        </w:rPr>
        <w:t xml:space="preserve">Variants were annotated with ANNOVAR </w:t>
      </w:r>
      <w:r w:rsidR="00FE1A2A">
        <w:rPr>
          <w:rFonts w:ascii="Times New Roman" w:hAnsi="Times New Roman" w:cs="Times New Roman"/>
        </w:rPr>
        <w:fldChar w:fldCharType="begin"/>
      </w:r>
      <w:r w:rsidR="00FE1A2A">
        <w:rPr>
          <w:rFonts w:ascii="Times New Roman" w:hAnsi="Times New Roman" w:cs="Times New Roman"/>
        </w:rPr>
        <w:instrText xml:space="preserve"> ADDIN ZOTERO_ITEM CSL_CITATION {"citationID":"I83LjLaZ","properties":{"formattedCitation":"\\super 19\\nosupersub{}","plainCitation":"19","noteIndex":0},"citationItems":[{"id":833,"uris":["http://zotero.org/users/4564974/items/2UVDJ89S"],"uri":["http://zotero.org/users/4564974/items/2UVDJ89S"],"itemData":{"id":833,"type":"article-journal","title":"ANNOVAR: functional annotation of genetic variants from high-throughput sequencing data","container-title":"Nucleic Acids Research","page":"e164","volume":"38","issue":"16","source":"PubMed","abstract":"High-throughput sequencing platforms are generating massive amounts of genetic variation data for diverse genomes, but it remains a challenge to pinpoint a small subset of functionally important variants. To fill these unmet needs, we developed the ANNOVAR tool to annotate single nucleotide variants (SNVs) and insertions/deletions, such as examining their functional consequence on genes, inferring cytogenetic bands, reporting functional importance scores, finding variants in conserved regions, or identifying variants reported in the 1000 Genomes Project and dbSNP. ANNOVAR can utilize annotation databases from the UCSC Genome Browser or any annotation data set conforming to Generic Feature Format version 3 (GFF3). We also illustrate a 'variants reduction' protocol on 4.7 million SNVs and indels from a human genome, including two causal mutations for Miller syndrome, a rare recessive disease. Through a stepwise procedure, we excluded variants that are unlikely to be causal, and identified 20 candidate genes including the causal gene. Using a desktop computer, ANNOVAR requires </w:instrText>
      </w:r>
      <w:r w:rsidR="00FE1A2A">
        <w:rPr>
          <w:rFonts w:ascii="Cambria Math" w:hAnsi="Cambria Math" w:cs="Cambria Math"/>
        </w:rPr>
        <w:instrText>∼</w:instrText>
      </w:r>
      <w:r w:rsidR="00FE1A2A">
        <w:rPr>
          <w:rFonts w:ascii="Times New Roman" w:hAnsi="Times New Roman" w:cs="Times New Roman"/>
        </w:rPr>
        <w:instrText xml:space="preserve">4 min to perform gene-based annotation and </w:instrText>
      </w:r>
      <w:r w:rsidR="00FE1A2A">
        <w:rPr>
          <w:rFonts w:ascii="Cambria Math" w:hAnsi="Cambria Math" w:cs="Cambria Math"/>
        </w:rPr>
        <w:instrText>∼</w:instrText>
      </w:r>
      <w:r w:rsidR="00FE1A2A">
        <w:rPr>
          <w:rFonts w:ascii="Times New Roman" w:hAnsi="Times New Roman" w:cs="Times New Roman"/>
        </w:rPr>
        <w:instrText xml:space="preserve">15 min to perform variants reduction on 4.7 million variants, making it practical to handle hundreds of human genomes in a day. ANNOVAR is freely available at http://www.openbioinformatics.org/annovar/.","DOI":"10.1093/nar/gkq603","ISSN":"1362-4962","note":"PMID: 20601685\nPMCID: PMC2938201","shortTitle":"ANNOVAR","journalAbbreviation":"Nucleic Acids Res.","language":"eng","author":[{"family":"Wang","given":"Kai"},{"family":"Li","given":"Mingyao"},{"family":"Hakonarson","given":"Hakon"}],"issued":{"date-parts":[["2010",9]]}}}],"schema":"https://github.com/citation-style-language/schema/raw/master/csl-citation.json"} </w:instrText>
      </w:r>
      <w:r w:rsidR="00FE1A2A">
        <w:rPr>
          <w:rFonts w:ascii="Times New Roman" w:hAnsi="Times New Roman" w:cs="Times New Roman"/>
        </w:rPr>
        <w:fldChar w:fldCharType="separate"/>
      </w:r>
      <w:r w:rsidR="00FE1A2A" w:rsidRPr="00FE1A2A">
        <w:rPr>
          <w:rFonts w:ascii="Times New Roman" w:hAnsi="Times New Roman" w:cs="Times New Roman"/>
          <w:vertAlign w:val="superscript"/>
        </w:rPr>
        <w:t>19</w:t>
      </w:r>
      <w:r w:rsidR="00FE1A2A">
        <w:rPr>
          <w:rFonts w:ascii="Times New Roman" w:hAnsi="Times New Roman" w:cs="Times New Roman"/>
        </w:rPr>
        <w:fldChar w:fldCharType="end"/>
      </w:r>
      <w:r w:rsidRPr="004D1EC5">
        <w:rPr>
          <w:rFonts w:ascii="Times New Roman" w:hAnsi="Times New Roman" w:cs="Times New Roman"/>
        </w:rPr>
        <w:t xml:space="preserve"> using a wide range of databases such as </w:t>
      </w:r>
      <w:proofErr w:type="spellStart"/>
      <w:r w:rsidRPr="004D1EC5">
        <w:rPr>
          <w:rFonts w:ascii="Times New Roman" w:hAnsi="Times New Roman" w:cs="Times New Roman"/>
        </w:rPr>
        <w:t>dbSNP</w:t>
      </w:r>
      <w:proofErr w:type="spellEnd"/>
      <w:r w:rsidRPr="004D1EC5">
        <w:rPr>
          <w:rFonts w:ascii="Times New Roman" w:hAnsi="Times New Roman" w:cs="Times New Roman"/>
        </w:rPr>
        <w:t xml:space="preserve"> build 135, </w:t>
      </w:r>
      <w:proofErr w:type="spellStart"/>
      <w:r w:rsidRPr="004D1EC5">
        <w:rPr>
          <w:rFonts w:ascii="Times New Roman" w:hAnsi="Times New Roman" w:cs="Times New Roman"/>
        </w:rPr>
        <w:t>dbNSFP</w:t>
      </w:r>
      <w:proofErr w:type="spellEnd"/>
      <w:r w:rsidRPr="004D1EC5">
        <w:rPr>
          <w:rFonts w:ascii="Times New Roman" w:hAnsi="Times New Roman" w:cs="Times New Roman"/>
        </w:rPr>
        <w:t xml:space="preserve">, KEGG, the Gene Ontology project and tracks from the UCSC. A filtering strategy, directed to disease gene candidates, was performed by </w:t>
      </w:r>
      <w:r w:rsidRPr="004D1EC5">
        <w:rPr>
          <w:rFonts w:ascii="Times New Roman" w:eastAsia="Times New Roman" w:hAnsi="Times New Roman" w:cs="Times New Roman"/>
          <w:iCs/>
        </w:rPr>
        <w:t xml:space="preserve">QIAGEN’s Ingenuity® Variant Analysis™ software (www.qiagen.com/ingenuity). </w:t>
      </w:r>
      <w:r w:rsidRPr="00513505">
        <w:rPr>
          <w:rFonts w:ascii="Times New Roman" w:eastAsia="Times New Roman" w:hAnsi="Times New Roman" w:cs="Times New Roman"/>
          <w:iCs/>
        </w:rPr>
        <w:t xml:space="preserve">Ingenuity Variant Analysis combines analytical tools which annotates variants and displays data including </w:t>
      </w:r>
      <w:proofErr w:type="spellStart"/>
      <w:r w:rsidRPr="00513505">
        <w:rPr>
          <w:rFonts w:ascii="Times New Roman" w:eastAsia="Times New Roman" w:hAnsi="Times New Roman" w:cs="Times New Roman"/>
          <w:iCs/>
        </w:rPr>
        <w:t>Polyphen</w:t>
      </w:r>
      <w:proofErr w:type="spellEnd"/>
      <w:r w:rsidRPr="00513505">
        <w:rPr>
          <w:rFonts w:ascii="Times New Roman" w:eastAsia="Times New Roman" w:hAnsi="Times New Roman" w:cs="Times New Roman"/>
          <w:iCs/>
        </w:rPr>
        <w:t>, SIFT and CADD scores. We focused initially on coding variants in known neurogenetic disease genes,</w:t>
      </w:r>
      <w:r>
        <w:rPr>
          <w:rFonts w:ascii="Times New Roman" w:eastAsia="Times New Roman" w:hAnsi="Times New Roman" w:cs="Times New Roman"/>
          <w:iCs/>
        </w:rPr>
        <w:t xml:space="preserve"> e.g. </w:t>
      </w:r>
      <w:r w:rsidRPr="00596100">
        <w:rPr>
          <w:rFonts w:ascii="Times New Roman" w:eastAsia="Times New Roman" w:hAnsi="Times New Roman" w:cs="Times New Roman"/>
          <w:iCs/>
        </w:rPr>
        <w:t>where the mutation produced a missense change, stop gain or stop loss, frameshift or essential splicing</w:t>
      </w:r>
      <w:r>
        <w:rPr>
          <w:rFonts w:ascii="Times New Roman" w:eastAsia="Times New Roman" w:hAnsi="Times New Roman" w:cs="Times New Roman"/>
          <w:iCs/>
        </w:rPr>
        <w:t xml:space="preserve"> </w:t>
      </w:r>
      <w:r w:rsidRPr="009A7DE3">
        <w:rPr>
          <w:rFonts w:ascii="Times New Roman" w:eastAsia="Times New Roman" w:hAnsi="Times New Roman" w:cs="Times New Roman"/>
          <w:iCs/>
        </w:rPr>
        <w:t xml:space="preserve">change. For these family with known </w:t>
      </w:r>
      <w:r w:rsidRPr="009A7DE3">
        <w:rPr>
          <w:rStyle w:val="s1"/>
          <w:rFonts w:ascii="Times New Roman" w:hAnsi="Times New Roman" w:cs="Times New Roman"/>
        </w:rPr>
        <w:t>consanguinity,</w:t>
      </w:r>
      <w:r w:rsidRPr="009A7DE3">
        <w:rPr>
          <w:rFonts w:ascii="Times New Roman" w:eastAsia="Times New Roman" w:hAnsi="Times New Roman" w:cs="Times New Roman"/>
        </w:rPr>
        <w:t xml:space="preserve"> the initial filtering strategy was also focused on homozygous variants.</w:t>
      </w:r>
      <w:r>
        <w:rPr>
          <w:rFonts w:ascii="Times New Roman" w:eastAsia="Times New Roman" w:hAnsi="Times New Roman" w:cs="Times New Roman"/>
        </w:rPr>
        <w:t xml:space="preserve">  </w:t>
      </w:r>
      <w:r w:rsidRPr="00EC0697">
        <w:rPr>
          <w:rFonts w:ascii="Times New Roman" w:eastAsia="Times New Roman" w:hAnsi="Times New Roman" w:cs="Times New Roman"/>
        </w:rPr>
        <w:t xml:space="preserve">Only those changes that were predicted to be damaging or with unknown impact were </w:t>
      </w:r>
      <w:r>
        <w:rPr>
          <w:rFonts w:ascii="Times New Roman" w:eastAsia="Times New Roman" w:hAnsi="Times New Roman" w:cs="Times New Roman"/>
        </w:rPr>
        <w:t>analysed</w:t>
      </w:r>
      <w:r w:rsidRPr="00EC0697">
        <w:rPr>
          <w:rFonts w:ascii="Times New Roman" w:eastAsia="Times New Roman" w:hAnsi="Times New Roman" w:cs="Times New Roman"/>
        </w:rPr>
        <w:t xml:space="preserve">. We excluded </w:t>
      </w:r>
      <w:r>
        <w:rPr>
          <w:rFonts w:ascii="Times New Roman" w:eastAsia="Times New Roman" w:hAnsi="Times New Roman" w:cs="Times New Roman"/>
        </w:rPr>
        <w:t>variants</w:t>
      </w:r>
      <w:r w:rsidRPr="00EC0697">
        <w:rPr>
          <w:rFonts w:ascii="Times New Roman" w:eastAsia="Times New Roman" w:hAnsi="Times New Roman" w:cs="Times New Roman"/>
        </w:rPr>
        <w:t xml:space="preserve"> that were </w:t>
      </w:r>
      <w:r>
        <w:rPr>
          <w:rFonts w:ascii="Times New Roman" w:eastAsia="Times New Roman" w:hAnsi="Times New Roman" w:cs="Times New Roman"/>
        </w:rPr>
        <w:t>frequent in</w:t>
      </w:r>
      <w:r w:rsidRPr="00EC0697">
        <w:rPr>
          <w:rFonts w:ascii="Times New Roman" w:eastAsia="Times New Roman" w:hAnsi="Times New Roman" w:cs="Times New Roman"/>
        </w:rPr>
        <w:t xml:space="preserve"> control datase</w:t>
      </w:r>
      <w:r>
        <w:rPr>
          <w:rFonts w:ascii="Times New Roman" w:eastAsia="Times New Roman" w:hAnsi="Times New Roman" w:cs="Times New Roman"/>
        </w:rPr>
        <w:t>ts</w:t>
      </w:r>
      <w:r w:rsidRPr="00EC0697">
        <w:rPr>
          <w:rFonts w:ascii="Times New Roman" w:eastAsia="Times New Roman" w:hAnsi="Times New Roman" w:cs="Times New Roman"/>
        </w:rPr>
        <w:t xml:space="preserve"> (</w:t>
      </w:r>
      <w:r w:rsidRPr="00EC0697">
        <w:rPr>
          <w:rFonts w:ascii="Times New Roman" w:eastAsia="Times New Roman" w:hAnsi="Times New Roman" w:cs="Times New Roman"/>
          <w:iCs/>
        </w:rPr>
        <w:t xml:space="preserve">&gt;1% in </w:t>
      </w:r>
      <w:proofErr w:type="spellStart"/>
      <w:r w:rsidRPr="00EC0697">
        <w:rPr>
          <w:rFonts w:ascii="Times New Roman" w:eastAsia="Times New Roman" w:hAnsi="Times New Roman" w:cs="Times New Roman"/>
          <w:iCs/>
        </w:rPr>
        <w:t>dbSNP</w:t>
      </w:r>
      <w:proofErr w:type="spellEnd"/>
      <w:r w:rsidRPr="00EC0697">
        <w:rPr>
          <w:rFonts w:ascii="Times New Roman" w:eastAsia="Times New Roman" w:hAnsi="Times New Roman" w:cs="Times New Roman"/>
          <w:iCs/>
        </w:rPr>
        <w:t xml:space="preserve"> </w:t>
      </w:r>
      <w:r w:rsidRPr="00EC0697">
        <w:rPr>
          <w:rFonts w:ascii="Times New Roman" w:eastAsia="Times New Roman" w:hAnsi="Times New Roman" w:cs="Times New Roman"/>
          <w:iCs/>
        </w:rPr>
        <w:fldChar w:fldCharType="begin"/>
      </w:r>
      <w:r>
        <w:rPr>
          <w:rFonts w:ascii="Times New Roman" w:eastAsia="Times New Roman" w:hAnsi="Times New Roman" w:cs="Times New Roman"/>
          <w:iCs/>
        </w:rPr>
        <w:instrText xml:space="preserve"> ADDIN EN.CITE &lt;EndNote&gt;&lt;Cite&gt;&lt;Author&gt;Sherry&lt;/Author&gt;&lt;Year&gt;2001&lt;/Year&gt;&lt;RecNum&gt;1161&lt;/RecNum&gt;&lt;DisplayText&gt;&lt;style face="superscript"&gt;4&lt;/style&gt;&lt;/DisplayText&gt;&lt;record&gt;&lt;rec-number&gt;1161&lt;/rec-number&gt;&lt;foreign-keys&gt;&lt;key app="EN" db-id="r5ttra5eys2exnex0z2xp9av09pv5p9s2v0w" timestamp="1438164800"&gt;1161&lt;/key&gt;&lt;/foreign-keys&gt;&lt;ref-type name="Journal Article"&gt;17&lt;/ref-type&gt;&lt;contributors&gt;&lt;authors&gt;&lt;author&gt;Sherry, S. T.&lt;/author&gt;&lt;author&gt;Ward, M. H.&lt;/author&gt;&lt;author&gt;Kholodov, M.&lt;/author&gt;&lt;author&gt;Baker, J.&lt;/author&gt;&lt;author&gt;Phan, L.&lt;/author&gt;&lt;author&gt;Smigielski, E. M.&lt;/author&gt;&lt;author&gt;Sirotkin, K.&lt;/author&gt;&lt;/authors&gt;&lt;/contributors&gt;&lt;auth-address&gt;National Center for Biotechnology Information, National Library of Medicine, National Institutes of Health, Bethesda, MD, 20894, USA. sherry@ncbi.nlm.nih.gov&lt;/auth-address&gt;&lt;titles&gt;&lt;title&gt;dbSNP: the NCBI database of genetic variation&lt;/title&gt;&lt;secondary-title&gt;Nucleic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research&lt;/abbr-1&gt;&lt;/alt-periodical&gt;&lt;pages&gt;308-11&lt;/pages&gt;&lt;volume&gt;29&lt;/volume&gt;&lt;number&gt;1&lt;/number&gt;&lt;keywords&gt;&lt;keyword&gt;Animals&lt;/keyword&gt;&lt;keyword&gt;Biotechnology&lt;/keyword&gt;&lt;keyword&gt;*Databases, Factual&lt;/keyword&gt;&lt;keyword&gt;Genetic Variation&lt;/keyword&gt;&lt;keyword&gt;Humans&lt;/keyword&gt;&lt;keyword&gt;Information Services&lt;/keyword&gt;&lt;keyword&gt;Internet&lt;/keyword&gt;&lt;keyword&gt;National Institutes of Health (U.S.)&lt;/keyword&gt;&lt;keyword&gt;National Library of Medicine (U.S.)&lt;/keyword&gt;&lt;keyword&gt;Polymorphism, Single Nucleotide/*genetics&lt;/keyword&gt;&lt;keyword&gt;United States&lt;/keyword&gt;&lt;/keywords&gt;&lt;dates&gt;&lt;year&gt;2001&lt;/year&gt;&lt;pub-dates&gt;&lt;date&gt;Jan 1&lt;/date&gt;&lt;/pub-dates&gt;&lt;/dates&gt;&lt;isbn&gt;1362-4962 (Electronic)&amp;#xD;0305-1048 (Linking)&lt;/isbn&gt;&lt;accession-num&gt;11125122&lt;/accession-num&gt;&lt;urls&gt;&lt;related-urls&gt;&lt;url&gt;http://www.ncbi.nlm.nih.gov/pubmed/11125122&lt;/url&gt;&lt;/related-urls&gt;&lt;/urls&gt;&lt;custom2&gt;29783&lt;/custom2&gt;&lt;/record&gt;&lt;/Cite&gt;&lt;/EndNote&gt;</w:instrText>
      </w:r>
      <w:r w:rsidRPr="00EC0697">
        <w:rPr>
          <w:rFonts w:ascii="Times New Roman" w:eastAsia="Times New Roman" w:hAnsi="Times New Roman" w:cs="Times New Roman"/>
          <w:iCs/>
        </w:rPr>
        <w:fldChar w:fldCharType="separate"/>
      </w:r>
      <w:r w:rsidRPr="00401C24">
        <w:rPr>
          <w:rFonts w:ascii="Times New Roman" w:eastAsia="Times New Roman" w:hAnsi="Times New Roman" w:cs="Times New Roman"/>
          <w:iCs/>
          <w:noProof/>
          <w:vertAlign w:val="superscript"/>
        </w:rPr>
        <w:t>4</w:t>
      </w:r>
      <w:r w:rsidRPr="00EC0697">
        <w:rPr>
          <w:rFonts w:ascii="Times New Roman" w:eastAsia="Times New Roman" w:hAnsi="Times New Roman" w:cs="Times New Roman"/>
          <w:iCs/>
        </w:rPr>
        <w:fldChar w:fldCharType="end"/>
      </w:r>
      <w:r w:rsidRPr="00EC0697">
        <w:rPr>
          <w:rFonts w:ascii="Times New Roman" w:eastAsia="Times New Roman" w:hAnsi="Times New Roman" w:cs="Times New Roman"/>
          <w:iCs/>
        </w:rPr>
        <w:t>, the Exome Variant Server (EVS) (NHLBI) (</w:t>
      </w:r>
      <w:hyperlink r:id="rId8" w:history="1">
        <w:r w:rsidRPr="00EC0697">
          <w:rPr>
            <w:rStyle w:val="Hyperlink"/>
            <w:rFonts w:ascii="Times New Roman" w:hAnsi="Times New Roman" w:cs="Times New Roman"/>
          </w:rPr>
          <w:t>http://evs.gs.washington.edu/EVS/</w:t>
        </w:r>
      </w:hyperlink>
      <w:r w:rsidRPr="00EC0697">
        <w:rPr>
          <w:rFonts w:ascii="Times New Roman" w:eastAsia="Times New Roman" w:hAnsi="Times New Roman" w:cs="Times New Roman"/>
          <w:iCs/>
        </w:rPr>
        <w:t xml:space="preserve">), the 1000 Genome Project Database </w:t>
      </w:r>
      <w:r>
        <w:rPr>
          <w:rFonts w:ascii="Times New Roman" w:eastAsia="Times New Roman" w:hAnsi="Times New Roman" w:cs="Times New Roman"/>
          <w:iCs/>
        </w:rPr>
        <w:t>(</w:t>
      </w:r>
      <w:hyperlink r:id="rId9" w:history="1">
        <w:r w:rsidRPr="008142A9">
          <w:rPr>
            <w:rStyle w:val="Hyperlink"/>
            <w:rFonts w:ascii="Times New Roman" w:eastAsia="Times New Roman" w:hAnsi="Times New Roman" w:cs="Times New Roman"/>
            <w:iCs/>
          </w:rPr>
          <w:t>http://browser.1000genomes.org/index.html)</w:t>
        </w:r>
      </w:hyperlink>
      <w:r>
        <w:rPr>
          <w:rFonts w:ascii="Times New Roman" w:eastAsia="Times New Roman" w:hAnsi="Times New Roman" w:cs="Times New Roman"/>
          <w:iCs/>
        </w:rPr>
        <w:t xml:space="preserve">, the </w:t>
      </w:r>
      <w:r>
        <w:rPr>
          <w:rFonts w:ascii="Times" w:eastAsia="Times" w:hAnsi="Times" w:cs="Times"/>
        </w:rPr>
        <w:t>Exome Aggregation Consortium (</w:t>
      </w:r>
      <w:proofErr w:type="spellStart"/>
      <w:r>
        <w:rPr>
          <w:rFonts w:ascii="Times" w:eastAsia="Times" w:hAnsi="Times" w:cs="Times"/>
        </w:rPr>
        <w:t>ExAC</w:t>
      </w:r>
      <w:proofErr w:type="spellEnd"/>
      <w:r>
        <w:rPr>
          <w:rFonts w:ascii="Times" w:eastAsia="Times" w:hAnsi="Times" w:cs="Times"/>
        </w:rPr>
        <w:t>) (</w:t>
      </w:r>
      <w:r w:rsidRPr="001525CD">
        <w:rPr>
          <w:rFonts w:ascii="Times" w:eastAsia="Times" w:hAnsi="Times" w:cs="Times"/>
        </w:rPr>
        <w:t>http://exac.broadinstitute.org/</w:t>
      </w:r>
      <w:r>
        <w:rPr>
          <w:rFonts w:ascii="Times" w:eastAsia="Times" w:hAnsi="Times" w:cs="Times"/>
        </w:rPr>
        <w:t>)</w:t>
      </w:r>
      <w:r>
        <w:rPr>
          <w:rFonts w:ascii="Times New Roman" w:eastAsia="Times New Roman" w:hAnsi="Times New Roman" w:cs="Times New Roman"/>
          <w:iCs/>
        </w:rPr>
        <w:t xml:space="preserve"> </w:t>
      </w:r>
      <w:r w:rsidRPr="00EC0697">
        <w:rPr>
          <w:rFonts w:ascii="Times New Roman" w:eastAsia="Times New Roman" w:hAnsi="Times New Roman" w:cs="Times New Roman"/>
          <w:iCs/>
        </w:rPr>
        <w:t>and the Human Background Variant Database (</w:t>
      </w:r>
      <w:hyperlink r:id="rId10" w:history="1">
        <w:r w:rsidRPr="00EC0697">
          <w:rPr>
            <w:rFonts w:ascii="Times New Roman" w:hAnsi="Times New Roman" w:cs="Times New Roman"/>
            <w:color w:val="094EE5"/>
            <w:u w:val="single" w:color="094EE5"/>
            <w:lang w:eastAsia="de-DE"/>
          </w:rPr>
          <w:t>http://neotek.scilifelab.se/hbvdb/</w:t>
        </w:r>
      </w:hyperlink>
      <w:r w:rsidRPr="00EC0697">
        <w:rPr>
          <w:rFonts w:ascii="Times New Roman" w:eastAsia="Times New Roman" w:hAnsi="Times New Roman" w:cs="Times New Roman"/>
        </w:rPr>
        <w:t>).</w:t>
      </w:r>
      <w:r w:rsidRPr="00596100">
        <w:rPr>
          <w:rFonts w:ascii="Times New Roman" w:eastAsia="Times New Roman" w:hAnsi="Times New Roman" w:cs="Times New Roman"/>
        </w:rPr>
        <w:t xml:space="preserve"> </w:t>
      </w:r>
    </w:p>
    <w:p w14:paraId="468A6DF7" w14:textId="5D576B32" w:rsidR="006C20D9" w:rsidRPr="005F3D5E" w:rsidRDefault="005F3D5E" w:rsidP="005F3D5E">
      <w:pPr>
        <w:pStyle w:val="p2"/>
        <w:spacing w:line="480" w:lineRule="auto"/>
        <w:jc w:val="both"/>
        <w:rPr>
          <w:rFonts w:ascii="Times New Roman" w:hAnsi="Times New Roman"/>
          <w:sz w:val="24"/>
          <w:szCs w:val="24"/>
        </w:rPr>
      </w:pPr>
      <w:r w:rsidRPr="005F3D5E">
        <w:rPr>
          <w:rFonts w:ascii="Times New Roman" w:eastAsia="Times New Roman" w:hAnsi="Times New Roman"/>
          <w:sz w:val="24"/>
          <w:szCs w:val="24"/>
        </w:rPr>
        <w:t xml:space="preserve">The number of reads, and the </w:t>
      </w:r>
      <w:r w:rsidRPr="005F3D5E">
        <w:rPr>
          <w:rFonts w:ascii="Times New Roman" w:eastAsia="Times New Roman" w:hAnsi="Times New Roman"/>
          <w:color w:val="222222"/>
          <w:sz w:val="24"/>
          <w:szCs w:val="24"/>
          <w:shd w:val="clear" w:color="auto" w:fill="FFFFFF"/>
        </w:rPr>
        <w:t xml:space="preserve">proportion of reads in forward </w:t>
      </w:r>
      <w:r>
        <w:rPr>
          <w:rFonts w:ascii="Times New Roman" w:eastAsia="Times New Roman" w:hAnsi="Times New Roman"/>
          <w:color w:val="222222"/>
          <w:sz w:val="24"/>
          <w:szCs w:val="24"/>
          <w:shd w:val="clear" w:color="auto" w:fill="FFFFFF"/>
        </w:rPr>
        <w:t>and</w:t>
      </w:r>
      <w:r w:rsidRPr="005F3D5E">
        <w:rPr>
          <w:rFonts w:ascii="Times New Roman" w:eastAsia="Times New Roman" w:hAnsi="Times New Roman"/>
          <w:color w:val="222222"/>
          <w:sz w:val="24"/>
          <w:szCs w:val="24"/>
          <w:shd w:val="clear" w:color="auto" w:fill="FFFFFF"/>
        </w:rPr>
        <w:t xml:space="preserve"> reverse orientation</w:t>
      </w:r>
      <w:r>
        <w:rPr>
          <w:rFonts w:ascii="Times New Roman" w:eastAsia="Times New Roman" w:hAnsi="Times New Roman"/>
          <w:color w:val="222222"/>
          <w:sz w:val="24"/>
          <w:szCs w:val="24"/>
          <w:shd w:val="clear" w:color="auto" w:fill="FFFFFF"/>
        </w:rPr>
        <w:t>s</w:t>
      </w:r>
      <w:r w:rsidRPr="005F3D5E">
        <w:rPr>
          <w:rFonts w:ascii="Times New Roman" w:eastAsia="Times New Roman" w:hAnsi="Times New Roman"/>
          <w:sz w:val="24"/>
          <w:szCs w:val="24"/>
        </w:rPr>
        <w:t xml:space="preserve"> using Integrative Genomics Viewer (IGV) were considered</w:t>
      </w:r>
      <w:r w:rsidRPr="005F3D5E">
        <w:rPr>
          <w:rStyle w:val="apple-converted-space"/>
          <w:rFonts w:ascii="Times New Roman" w:eastAsia="Times New Roman" w:hAnsi="Times New Roman"/>
          <w:sz w:val="24"/>
          <w:szCs w:val="24"/>
        </w:rPr>
        <w:t xml:space="preserve"> for quality controls to </w:t>
      </w:r>
      <w:r>
        <w:rPr>
          <w:rStyle w:val="apple-converted-space"/>
          <w:rFonts w:ascii="Times New Roman" w:eastAsia="Times New Roman" w:hAnsi="Times New Roman"/>
          <w:sz w:val="24"/>
          <w:szCs w:val="24"/>
        </w:rPr>
        <w:t>eliminate</w:t>
      </w:r>
      <w:r w:rsidRPr="005F3D5E">
        <w:rPr>
          <w:rStyle w:val="apple-converted-space"/>
          <w:rFonts w:ascii="Times New Roman" w:eastAsia="Times New Roman" w:hAnsi="Times New Roman"/>
          <w:sz w:val="24"/>
          <w:szCs w:val="24"/>
        </w:rPr>
        <w:t xml:space="preserve"> false positive variants</w:t>
      </w:r>
      <w:r>
        <w:rPr>
          <w:rFonts w:ascii="Times New Roman" w:eastAsia="Times New Roman" w:hAnsi="Times New Roman"/>
          <w:color w:val="222222"/>
          <w:sz w:val="24"/>
          <w:szCs w:val="24"/>
          <w:shd w:val="clear" w:color="auto" w:fill="FFFFFF"/>
        </w:rPr>
        <w:t>. In addition, WES data from</w:t>
      </w:r>
      <w:r w:rsidRPr="005F3D5E">
        <w:rPr>
          <w:rFonts w:ascii="Times New Roman" w:eastAsia="Times New Roman" w:hAnsi="Times New Roman"/>
          <w:color w:val="222222"/>
          <w:sz w:val="24"/>
          <w:szCs w:val="24"/>
          <w:shd w:val="clear" w:color="auto" w:fill="FFFFFF"/>
        </w:rPr>
        <w:t xml:space="preserve"> control samples as well as</w:t>
      </w:r>
      <w:r>
        <w:rPr>
          <w:rFonts w:ascii="Times New Roman" w:eastAsia="Times New Roman" w:hAnsi="Times New Roman"/>
          <w:color w:val="222222"/>
          <w:sz w:val="24"/>
          <w:szCs w:val="24"/>
          <w:shd w:val="clear" w:color="auto" w:fill="FFFFFF"/>
        </w:rPr>
        <w:t xml:space="preserve"> the</w:t>
      </w:r>
      <w:r w:rsidRPr="005F3D5E">
        <w:rPr>
          <w:rFonts w:ascii="Times New Roman" w:eastAsia="Times New Roman" w:hAnsi="Times New Roman"/>
          <w:color w:val="222222"/>
          <w:sz w:val="24"/>
          <w:szCs w:val="24"/>
          <w:shd w:val="clear" w:color="auto" w:fill="FFFFFF"/>
        </w:rPr>
        <w:t xml:space="preserve"> unaffected sister were analy</w:t>
      </w:r>
      <w:r>
        <w:rPr>
          <w:rFonts w:ascii="Times New Roman" w:eastAsia="Times New Roman" w:hAnsi="Times New Roman"/>
          <w:color w:val="222222"/>
          <w:sz w:val="24"/>
          <w:szCs w:val="24"/>
          <w:shd w:val="clear" w:color="auto" w:fill="FFFFFF"/>
        </w:rPr>
        <w:t>z</w:t>
      </w:r>
      <w:r w:rsidRPr="005F3D5E">
        <w:rPr>
          <w:rFonts w:ascii="Times New Roman" w:eastAsia="Times New Roman" w:hAnsi="Times New Roman"/>
          <w:color w:val="222222"/>
          <w:sz w:val="24"/>
          <w:szCs w:val="24"/>
          <w:shd w:val="clear" w:color="auto" w:fill="FFFFFF"/>
        </w:rPr>
        <w:t>ed in parallel.</w:t>
      </w:r>
    </w:p>
    <w:p w14:paraId="47A974B2" w14:textId="77777777" w:rsidR="006C20D9" w:rsidRPr="004D1EC5" w:rsidRDefault="006C20D9" w:rsidP="006C20D9">
      <w:pPr>
        <w:widowControl w:val="0"/>
        <w:autoSpaceDE w:val="0"/>
        <w:autoSpaceDN w:val="0"/>
        <w:adjustRightInd w:val="0"/>
        <w:spacing w:before="120" w:line="480" w:lineRule="auto"/>
        <w:jc w:val="both"/>
        <w:rPr>
          <w:rFonts w:ascii="Times New Roman" w:hAnsi="Times New Roman" w:cs="Times New Roman"/>
          <w:i/>
        </w:rPr>
      </w:pPr>
      <w:r w:rsidRPr="004D1EC5">
        <w:rPr>
          <w:rFonts w:ascii="Times New Roman" w:hAnsi="Times New Roman" w:cs="Times New Roman"/>
          <w:i/>
        </w:rPr>
        <w:lastRenderedPageBreak/>
        <w:t>Polymerase chain reaction (PCR) and Sanger sequencing</w:t>
      </w:r>
    </w:p>
    <w:p w14:paraId="4AEEB3F2" w14:textId="77777777" w:rsidR="006C20D9" w:rsidRPr="009F6A87" w:rsidRDefault="006C20D9" w:rsidP="006C20D9">
      <w:pPr>
        <w:spacing w:line="480" w:lineRule="auto"/>
        <w:jc w:val="both"/>
        <w:rPr>
          <w:rFonts w:ascii="Times New Roman" w:eastAsia="Times New Roman" w:hAnsi="Times New Roman" w:cs="Times New Roman"/>
        </w:rPr>
      </w:pPr>
      <w:r w:rsidRPr="003E3DFE">
        <w:rPr>
          <w:rFonts w:ascii="Times New Roman" w:hAnsi="Times New Roman" w:cs="Times New Roman"/>
        </w:rPr>
        <w:t xml:space="preserve">PCR and bi-directional Sanger sequencing of </w:t>
      </w:r>
      <w:r w:rsidRPr="003E3DFE">
        <w:rPr>
          <w:rFonts w:ascii="Times New Roman" w:hAnsi="Times New Roman" w:cs="Times New Roman"/>
          <w:i/>
        </w:rPr>
        <w:t xml:space="preserve">CHCHD2 </w:t>
      </w:r>
      <w:r w:rsidRPr="003E3DFE">
        <w:rPr>
          <w:rFonts w:ascii="Times New Roman" w:hAnsi="Times New Roman" w:cs="Times New Roman"/>
        </w:rPr>
        <w:t xml:space="preserve">and </w:t>
      </w:r>
      <w:r w:rsidRPr="003E3DFE">
        <w:rPr>
          <w:rFonts w:ascii="Times New Roman" w:hAnsi="Times New Roman" w:cs="Times New Roman"/>
          <w:i/>
        </w:rPr>
        <w:t>TOP1MT</w:t>
      </w:r>
      <w:r w:rsidRPr="003E3DFE">
        <w:rPr>
          <w:rFonts w:ascii="Times New Roman" w:hAnsi="Times New Roman" w:cs="Times New Roman"/>
        </w:rPr>
        <w:t xml:space="preserve"> was performed on patients and relatives. Primer details and conditions are available upon request.</w:t>
      </w:r>
    </w:p>
    <w:p w14:paraId="427A183E" w14:textId="77777777" w:rsidR="006C20D9" w:rsidRDefault="006C20D9" w:rsidP="006C20D9">
      <w:pPr>
        <w:spacing w:line="480" w:lineRule="auto"/>
        <w:jc w:val="both"/>
        <w:outlineLvl w:val="0"/>
        <w:rPr>
          <w:rFonts w:ascii="Times New Roman" w:hAnsi="Times New Roman" w:cs="Times New Roman"/>
          <w:i/>
        </w:rPr>
      </w:pPr>
    </w:p>
    <w:p w14:paraId="6100C761" w14:textId="77777777" w:rsidR="006C20D9" w:rsidRPr="00A95447" w:rsidRDefault="006C20D9" w:rsidP="006C20D9">
      <w:pPr>
        <w:spacing w:line="480" w:lineRule="auto"/>
        <w:jc w:val="both"/>
        <w:outlineLvl w:val="0"/>
        <w:rPr>
          <w:rFonts w:ascii="Times New Roman" w:hAnsi="Times New Roman" w:cs="Times New Roman"/>
          <w:i/>
        </w:rPr>
      </w:pPr>
      <w:r w:rsidRPr="00A95447">
        <w:rPr>
          <w:rFonts w:ascii="Times New Roman" w:hAnsi="Times New Roman" w:cs="Times New Roman"/>
          <w:i/>
        </w:rPr>
        <w:t>Multiple sequence alignment</w:t>
      </w:r>
    </w:p>
    <w:p w14:paraId="75EDD1AA" w14:textId="77777777" w:rsidR="006C20D9" w:rsidRDefault="006C20D9" w:rsidP="006C20D9">
      <w:pPr>
        <w:spacing w:line="480" w:lineRule="auto"/>
        <w:jc w:val="both"/>
        <w:outlineLvl w:val="0"/>
        <w:rPr>
          <w:rFonts w:ascii="Times New Roman" w:hAnsi="Times New Roman" w:cs="Times New Roman"/>
        </w:rPr>
      </w:pPr>
      <w:r w:rsidRPr="00A95447">
        <w:rPr>
          <w:rFonts w:ascii="Times New Roman" w:hAnsi="Times New Roman" w:cs="Times New Roman"/>
        </w:rPr>
        <w:t xml:space="preserve">Evolutionary conservation of the altered residues of </w:t>
      </w:r>
      <w:r>
        <w:rPr>
          <w:rFonts w:ascii="Times New Roman" w:hAnsi="Times New Roman" w:cs="Times New Roman"/>
          <w:i/>
        </w:rPr>
        <w:t>CHCHD2</w:t>
      </w:r>
      <w:r w:rsidRPr="00A95447">
        <w:rPr>
          <w:rFonts w:ascii="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p.Ala71Pro</w:t>
      </w:r>
      <w:r>
        <w:rPr>
          <w:rFonts w:ascii="Times New Roman" w:hAnsi="Times New Roman" w:cs="Times New Roman"/>
        </w:rPr>
        <w:t xml:space="preserve">) and </w:t>
      </w:r>
      <w:r w:rsidRPr="00A04AC0">
        <w:rPr>
          <w:rFonts w:ascii="Times New Roman" w:eastAsia="Times New Roman" w:hAnsi="Times New Roman" w:cs="Times New Roman"/>
          <w:i/>
        </w:rPr>
        <w:t>TOP1MT</w:t>
      </w:r>
      <w:r w:rsidRPr="00A95447">
        <w:rPr>
          <w:rFonts w:ascii="Times New Roman" w:hAnsi="Times New Roman" w:cs="Times New Roman"/>
          <w:i/>
        </w:rPr>
        <w:t xml:space="preserve"> </w:t>
      </w:r>
      <w:r>
        <w:rPr>
          <w:rFonts w:ascii="Times New Roman" w:eastAsia="Times New Roman" w:hAnsi="Times New Roman" w:cs="Times New Roman"/>
        </w:rPr>
        <w:t xml:space="preserve">(p.Asp221Asn) </w:t>
      </w:r>
      <w:r w:rsidRPr="00A95447">
        <w:rPr>
          <w:rFonts w:ascii="Times New Roman" w:hAnsi="Times New Roman" w:cs="Times New Roman"/>
        </w:rPr>
        <w:t xml:space="preserve">was assessed by alignment of regions encompassing affected amino acids from </w:t>
      </w:r>
      <w:r>
        <w:rPr>
          <w:rFonts w:ascii="Times New Roman" w:hAnsi="Times New Roman" w:cs="Times New Roman"/>
          <w:i/>
        </w:rPr>
        <w:t>CHCHD2</w:t>
      </w:r>
      <w:r w:rsidRPr="00A95447">
        <w:rPr>
          <w:rFonts w:ascii="Times New Roman" w:hAnsi="Times New Roman" w:cs="Times New Roman"/>
        </w:rPr>
        <w:t xml:space="preserve"> </w:t>
      </w:r>
      <w:r>
        <w:rPr>
          <w:rFonts w:ascii="Times New Roman" w:hAnsi="Times New Roman" w:cs="Times New Roman"/>
        </w:rPr>
        <w:t xml:space="preserve">or </w:t>
      </w:r>
      <w:r w:rsidRPr="006A0A47">
        <w:rPr>
          <w:rFonts w:ascii="Times New Roman" w:hAnsi="Times New Roman" w:cs="Times New Roman"/>
          <w:i/>
        </w:rPr>
        <w:t>TOP1MT</w:t>
      </w:r>
      <w:r>
        <w:rPr>
          <w:rFonts w:ascii="Times New Roman" w:hAnsi="Times New Roman" w:cs="Times New Roman"/>
        </w:rPr>
        <w:t xml:space="preserve"> encoded </w:t>
      </w:r>
      <w:r w:rsidRPr="00A95447">
        <w:rPr>
          <w:rFonts w:ascii="Times New Roman" w:hAnsi="Times New Roman" w:cs="Times New Roman"/>
        </w:rPr>
        <w:t xml:space="preserve">proteins in human and </w:t>
      </w:r>
      <w:r>
        <w:rPr>
          <w:rFonts w:ascii="Times New Roman" w:hAnsi="Times New Roman" w:cs="Times New Roman"/>
        </w:rPr>
        <w:t>other species,</w:t>
      </w:r>
      <w:r w:rsidRPr="00A95447">
        <w:rPr>
          <w:rFonts w:ascii="Times New Roman" w:hAnsi="Times New Roman" w:cs="Times New Roman"/>
        </w:rPr>
        <w:t xml:space="preserve"> using </w:t>
      </w:r>
      <w:proofErr w:type="spellStart"/>
      <w:r w:rsidRPr="00A95447">
        <w:rPr>
          <w:rFonts w:ascii="Times New Roman" w:hAnsi="Times New Roman" w:cs="Times New Roman"/>
        </w:rPr>
        <w:t>ClustalW</w:t>
      </w:r>
      <w:proofErr w:type="spellEnd"/>
      <w:r w:rsidRPr="00A95447">
        <w:rPr>
          <w:rFonts w:ascii="Times New Roman" w:hAnsi="Times New Roman" w:cs="Times New Roman"/>
        </w:rPr>
        <w:t xml:space="preserve"> (</w:t>
      </w:r>
      <w:hyperlink r:id="rId11" w:history="1">
        <w:r w:rsidRPr="00D257BB">
          <w:rPr>
            <w:rStyle w:val="Hyperlink"/>
            <w:rFonts w:ascii="Times New Roman" w:hAnsi="Times New Roman" w:cs="Times New Roman"/>
          </w:rPr>
          <w:t>http://www.ebi.ac.uk/Tools/msa/clustalw2/</w:t>
        </w:r>
      </w:hyperlink>
      <w:r w:rsidRPr="00A95447">
        <w:rPr>
          <w:rFonts w:ascii="Times New Roman" w:hAnsi="Times New Roman" w:cs="Times New Roman"/>
        </w:rPr>
        <w:t xml:space="preserve">). </w:t>
      </w:r>
    </w:p>
    <w:p w14:paraId="3F916982" w14:textId="77777777" w:rsidR="006C20D9" w:rsidRDefault="006C20D9" w:rsidP="006C20D9">
      <w:pPr>
        <w:spacing w:line="480" w:lineRule="auto"/>
        <w:jc w:val="both"/>
        <w:outlineLvl w:val="0"/>
        <w:rPr>
          <w:rFonts w:ascii="Times New Roman" w:hAnsi="Times New Roman" w:cs="Times New Roman"/>
          <w:i/>
        </w:rPr>
      </w:pPr>
    </w:p>
    <w:p w14:paraId="488978B7" w14:textId="77777777" w:rsidR="006C20D9" w:rsidRPr="00EC3F77" w:rsidRDefault="006C20D9" w:rsidP="006C20D9">
      <w:pPr>
        <w:spacing w:line="480" w:lineRule="auto"/>
        <w:jc w:val="both"/>
        <w:outlineLvl w:val="0"/>
        <w:rPr>
          <w:rFonts w:ascii="Times New Roman" w:hAnsi="Times New Roman" w:cs="Times New Roman"/>
          <w:i/>
        </w:rPr>
      </w:pPr>
      <w:r>
        <w:rPr>
          <w:rFonts w:ascii="Times New Roman" w:hAnsi="Times New Roman" w:cs="Times New Roman"/>
          <w:i/>
        </w:rPr>
        <w:t>Cell culture and transfection</w:t>
      </w:r>
    </w:p>
    <w:p w14:paraId="5CE8F22D" w14:textId="5C27A1F9" w:rsidR="006C20D9" w:rsidRDefault="006C20D9" w:rsidP="006C20D9">
      <w:pPr>
        <w:spacing w:line="480" w:lineRule="auto"/>
        <w:jc w:val="both"/>
        <w:outlineLvl w:val="0"/>
        <w:rPr>
          <w:rFonts w:ascii="Times New Roman" w:hAnsi="Times New Roman" w:cs="Times New Roman"/>
        </w:rPr>
      </w:pPr>
      <w:r w:rsidRPr="00A04AC0">
        <w:rPr>
          <w:rFonts w:ascii="Times New Roman" w:hAnsi="Times New Roman" w:cs="Times New Roman"/>
        </w:rPr>
        <w:t>Fibroblast cells were cultured at 37°C in humidified 95% air/ 5% CO</w:t>
      </w:r>
      <w:r w:rsidRPr="00A04AC0">
        <w:rPr>
          <w:rFonts w:ascii="Times New Roman" w:hAnsi="Times New Roman" w:cs="Times New Roman"/>
          <w:vertAlign w:val="subscript"/>
        </w:rPr>
        <w:t>2</w:t>
      </w:r>
      <w:r w:rsidRPr="00A04AC0">
        <w:rPr>
          <w:rFonts w:ascii="Times New Roman" w:hAnsi="Times New Roman" w:cs="Times New Roman"/>
        </w:rPr>
        <w:t xml:space="preserve"> in Dulbecco’s modified essential medium (DMEM) containing</w:t>
      </w:r>
      <w:r>
        <w:rPr>
          <w:rFonts w:ascii="Times New Roman" w:hAnsi="Times New Roman" w:cs="Times New Roman"/>
        </w:rPr>
        <w:t>:</w:t>
      </w:r>
      <w:r w:rsidRPr="00A04AC0">
        <w:rPr>
          <w:rFonts w:ascii="Times New Roman" w:hAnsi="Times New Roman" w:cs="Times New Roman"/>
        </w:rPr>
        <w:t xml:space="preserve"> glucose (4.5 g/L), L-glutamine (2 mM), foetal bovine serum (FBS) (10%, v/v), penicillin (100 U/ml), and streptomycin sulphate (100 µg/ml)</w:t>
      </w:r>
      <w:r>
        <w:rPr>
          <w:rFonts w:ascii="Times New Roman" w:hAnsi="Times New Roman" w:cs="Times New Roman"/>
        </w:rPr>
        <w:t xml:space="preserve"> </w:t>
      </w:r>
      <w:r w:rsidRPr="00A04AC0">
        <w:rPr>
          <w:rFonts w:ascii="Times New Roman" w:hAnsi="Times New Roman" w:cs="Times New Roman"/>
        </w:rPr>
        <w:t xml:space="preserve">(Gibco, Life Technologies). </w:t>
      </w:r>
      <w:r>
        <w:rPr>
          <w:rFonts w:ascii="Times New Roman" w:hAnsi="Times New Roman" w:cs="Times New Roman"/>
        </w:rPr>
        <w:t>For galactose analyses, f</w:t>
      </w:r>
      <w:r w:rsidRPr="00A04AC0">
        <w:rPr>
          <w:rFonts w:ascii="Times New Roman" w:hAnsi="Times New Roman" w:cs="Times New Roman"/>
        </w:rPr>
        <w:t xml:space="preserve">ibroblasts were grown in DMEM </w:t>
      </w:r>
      <w:r>
        <w:rPr>
          <w:rFonts w:ascii="Times New Roman" w:hAnsi="Times New Roman" w:cs="Times New Roman"/>
        </w:rPr>
        <w:t xml:space="preserve">containing the above </w:t>
      </w:r>
      <w:r w:rsidR="005B6213">
        <w:rPr>
          <w:rFonts w:ascii="Times New Roman" w:hAnsi="Times New Roman" w:cs="Times New Roman"/>
        </w:rPr>
        <w:t>supplements</w:t>
      </w:r>
      <w:r>
        <w:rPr>
          <w:rFonts w:ascii="Times New Roman" w:hAnsi="Times New Roman" w:cs="Times New Roman"/>
        </w:rPr>
        <w:t xml:space="preserve"> with glucose replaced with galactose (1 g/L). </w:t>
      </w:r>
      <w:r w:rsidRPr="00A04AC0">
        <w:rPr>
          <w:rFonts w:ascii="Times New Roman" w:hAnsi="Times New Roman" w:cs="Times New Roman"/>
        </w:rPr>
        <w:t>Cells were</w:t>
      </w:r>
      <w:r>
        <w:rPr>
          <w:rFonts w:ascii="Times New Roman" w:hAnsi="Times New Roman" w:cs="Times New Roman"/>
        </w:rPr>
        <w:t xml:space="preserve"> </w:t>
      </w:r>
      <w:r w:rsidRPr="00A04AC0">
        <w:rPr>
          <w:rFonts w:ascii="Times New Roman" w:hAnsi="Times New Roman" w:cs="Times New Roman"/>
        </w:rPr>
        <w:t xml:space="preserve">equilibrated to galactose media for seven days before </w:t>
      </w:r>
      <w:r>
        <w:rPr>
          <w:rFonts w:ascii="Times New Roman" w:hAnsi="Times New Roman" w:cs="Times New Roman"/>
        </w:rPr>
        <w:t xml:space="preserve">performing experiments. </w:t>
      </w:r>
      <w:r w:rsidR="00C54DF1">
        <w:rPr>
          <w:rFonts w:ascii="Times New Roman" w:hAnsi="Times New Roman" w:cs="Times New Roman"/>
        </w:rPr>
        <w:t xml:space="preserve">For transfections, cells were seeded at </w:t>
      </w:r>
      <w:r w:rsidR="00063A9D">
        <w:rPr>
          <w:rFonts w:ascii="Times New Roman" w:hAnsi="Times New Roman" w:cs="Times New Roman"/>
        </w:rPr>
        <w:t>8</w:t>
      </w:r>
      <w:r w:rsidR="00C54DF1">
        <w:rPr>
          <w:rFonts w:ascii="Times New Roman" w:hAnsi="Times New Roman" w:cs="Times New Roman"/>
        </w:rPr>
        <w:t xml:space="preserve">0% confluency and transfected with </w:t>
      </w:r>
      <w:r w:rsidR="00635D9E">
        <w:rPr>
          <w:rFonts w:ascii="Times New Roman" w:hAnsi="Times New Roman" w:cs="Times New Roman"/>
        </w:rPr>
        <w:t>263</w:t>
      </w:r>
      <w:r w:rsidR="00C54DF1">
        <w:rPr>
          <w:rFonts w:ascii="Times New Roman" w:hAnsi="Times New Roman" w:cs="Times New Roman"/>
        </w:rPr>
        <w:t xml:space="preserve"> ng/cm</w:t>
      </w:r>
      <w:r w:rsidR="00C54DF1">
        <w:rPr>
          <w:rFonts w:ascii="Times New Roman" w:hAnsi="Times New Roman" w:cs="Times New Roman"/>
          <w:vertAlign w:val="superscript"/>
        </w:rPr>
        <w:t xml:space="preserve">2 </w:t>
      </w:r>
      <w:r w:rsidR="00C54DF1">
        <w:rPr>
          <w:rFonts w:ascii="Times New Roman" w:hAnsi="Times New Roman" w:cs="Times New Roman"/>
        </w:rPr>
        <w:t xml:space="preserve">of wild-type </w:t>
      </w:r>
      <w:r w:rsidR="00C54DF1">
        <w:rPr>
          <w:rFonts w:ascii="Times New Roman" w:hAnsi="Times New Roman" w:cs="Times New Roman"/>
          <w:i/>
        </w:rPr>
        <w:t xml:space="preserve">CHCHD2 </w:t>
      </w:r>
      <w:r w:rsidR="00C54DF1">
        <w:rPr>
          <w:rFonts w:ascii="Times New Roman" w:hAnsi="Times New Roman" w:cs="Times New Roman"/>
        </w:rPr>
        <w:t>(OHu08881D)</w:t>
      </w:r>
      <w:r w:rsidR="00C54DF1">
        <w:rPr>
          <w:rFonts w:ascii="Times New Roman" w:hAnsi="Times New Roman" w:cs="Times New Roman"/>
          <w:i/>
        </w:rPr>
        <w:t xml:space="preserve"> </w:t>
      </w:r>
      <w:r w:rsidR="00C54DF1">
        <w:rPr>
          <w:rFonts w:ascii="Times New Roman" w:hAnsi="Times New Roman" w:cs="Times New Roman"/>
        </w:rPr>
        <w:t xml:space="preserve">or </w:t>
      </w:r>
      <w:r w:rsidR="00C54DF1">
        <w:rPr>
          <w:rFonts w:ascii="Times New Roman" w:hAnsi="Times New Roman" w:cs="Times New Roman"/>
          <w:i/>
        </w:rPr>
        <w:t>TOP1MT</w:t>
      </w:r>
      <w:r w:rsidR="00C54DF1">
        <w:rPr>
          <w:rFonts w:ascii="Times New Roman" w:hAnsi="Times New Roman" w:cs="Times New Roman"/>
        </w:rPr>
        <w:t xml:space="preserve"> (OHu10035D)</w:t>
      </w:r>
      <w:r w:rsidR="005B6213">
        <w:rPr>
          <w:rFonts w:ascii="Times New Roman" w:hAnsi="Times New Roman" w:cs="Times New Roman"/>
        </w:rPr>
        <w:t xml:space="preserve"> (</w:t>
      </w:r>
      <w:proofErr w:type="spellStart"/>
      <w:r w:rsidR="005B6213">
        <w:rPr>
          <w:rFonts w:ascii="Times New Roman" w:hAnsi="Times New Roman" w:cs="Times New Roman"/>
        </w:rPr>
        <w:t>GenScript</w:t>
      </w:r>
      <w:proofErr w:type="spellEnd"/>
      <w:r w:rsidR="005B6213">
        <w:rPr>
          <w:rFonts w:ascii="Times New Roman" w:hAnsi="Times New Roman" w:cs="Times New Roman"/>
        </w:rPr>
        <w:t>)</w:t>
      </w:r>
      <w:r w:rsidR="00C54DF1">
        <w:rPr>
          <w:rFonts w:ascii="Times New Roman" w:hAnsi="Times New Roman" w:cs="Times New Roman"/>
        </w:rPr>
        <w:t xml:space="preserve"> </w:t>
      </w:r>
      <w:r w:rsidR="00063A9D">
        <w:rPr>
          <w:rFonts w:ascii="Times New Roman" w:hAnsi="Times New Roman" w:cs="Times New Roman"/>
        </w:rPr>
        <w:t>in a</w:t>
      </w:r>
      <w:r w:rsidR="00A95EAF">
        <w:rPr>
          <w:rFonts w:ascii="Times New Roman" w:hAnsi="Times New Roman" w:cs="Times New Roman"/>
        </w:rPr>
        <w:t xml:space="preserve"> pcDNA3.1+ vector (</w:t>
      </w:r>
      <w:proofErr w:type="spellStart"/>
      <w:r w:rsidR="00A95EAF">
        <w:rPr>
          <w:rFonts w:ascii="Times New Roman" w:hAnsi="Times New Roman" w:cs="Times New Roman"/>
        </w:rPr>
        <w:t>GenScript</w:t>
      </w:r>
      <w:proofErr w:type="spellEnd"/>
      <w:r w:rsidR="00A95EAF">
        <w:rPr>
          <w:rFonts w:ascii="Times New Roman" w:hAnsi="Times New Roman" w:cs="Times New Roman"/>
        </w:rPr>
        <w:t xml:space="preserve">) </w:t>
      </w:r>
      <w:r w:rsidR="00C54DF1">
        <w:rPr>
          <w:rFonts w:ascii="Times New Roman" w:hAnsi="Times New Roman" w:cs="Times New Roman"/>
        </w:rPr>
        <w:t xml:space="preserve">using </w:t>
      </w:r>
      <w:proofErr w:type="spellStart"/>
      <w:r w:rsidR="00C54DF1">
        <w:rPr>
          <w:rFonts w:ascii="Times New Roman" w:hAnsi="Times New Roman" w:cs="Times New Roman"/>
        </w:rPr>
        <w:t>FuGene</w:t>
      </w:r>
      <w:proofErr w:type="spellEnd"/>
      <w:r w:rsidR="00C54DF1">
        <w:rPr>
          <w:rFonts w:ascii="Times New Roman" w:hAnsi="Times New Roman" w:cs="Times New Roman"/>
        </w:rPr>
        <w:t xml:space="preserve">® HD (Promega) + Lipofectamine LTX (Invitrogen) (1:1) in </w:t>
      </w:r>
      <w:proofErr w:type="spellStart"/>
      <w:r w:rsidR="00C54DF1">
        <w:rPr>
          <w:rFonts w:ascii="Times New Roman" w:hAnsi="Times New Roman" w:cs="Times New Roman"/>
        </w:rPr>
        <w:t>OptiMEM</w:t>
      </w:r>
      <w:proofErr w:type="spellEnd"/>
      <w:r w:rsidR="00C54DF1">
        <w:rPr>
          <w:rFonts w:ascii="Times New Roman" w:hAnsi="Times New Roman" w:cs="Times New Roman"/>
        </w:rPr>
        <w:t xml:space="preserve"> (Invitrogen) and incubated for 48 hours. For fluorescence microscopy, transfection of individual cells was confirmed by fluorescence from co-transfection with GFP. </w:t>
      </w:r>
    </w:p>
    <w:p w14:paraId="15A78454" w14:textId="77777777" w:rsidR="004A7C6A" w:rsidRDefault="004A7C6A" w:rsidP="006C20D9">
      <w:pPr>
        <w:spacing w:line="480" w:lineRule="auto"/>
        <w:jc w:val="both"/>
        <w:outlineLvl w:val="0"/>
        <w:rPr>
          <w:rFonts w:ascii="Times New Roman" w:hAnsi="Times New Roman" w:cs="Times New Roman"/>
        </w:rPr>
      </w:pPr>
    </w:p>
    <w:p w14:paraId="3C7134F2" w14:textId="55C4A6FD" w:rsidR="00C54DF1" w:rsidRPr="00F54790" w:rsidRDefault="00C54DF1" w:rsidP="006C20D9">
      <w:pPr>
        <w:spacing w:line="480" w:lineRule="auto"/>
        <w:jc w:val="both"/>
        <w:outlineLvl w:val="0"/>
        <w:rPr>
          <w:rFonts w:ascii="Times New Roman" w:hAnsi="Times New Roman" w:cs="Times New Roman"/>
          <w:i/>
        </w:rPr>
      </w:pPr>
      <w:r>
        <w:rPr>
          <w:rFonts w:ascii="Times New Roman" w:hAnsi="Times New Roman" w:cs="Times New Roman"/>
          <w:i/>
        </w:rPr>
        <w:t>Fluorescence Microscopy</w:t>
      </w:r>
    </w:p>
    <w:p w14:paraId="7309C5EF" w14:textId="1F5802DD" w:rsidR="00C54DF1" w:rsidRDefault="00C54DF1" w:rsidP="00C54DF1">
      <w:pPr>
        <w:spacing w:line="480" w:lineRule="auto"/>
        <w:jc w:val="both"/>
        <w:rPr>
          <w:rFonts w:ascii="Times New Roman" w:hAnsi="Times New Roman" w:cs="Times New Roman"/>
        </w:rPr>
      </w:pPr>
      <w:r w:rsidRPr="00A04AC0">
        <w:rPr>
          <w:rFonts w:ascii="Times New Roman" w:hAnsi="Times New Roman" w:cs="Times New Roman"/>
        </w:rPr>
        <w:lastRenderedPageBreak/>
        <w:t>Fibroblasts were seeded on 22x22 mm coverslips and allowed to attach overnight</w:t>
      </w:r>
      <w:r>
        <w:rPr>
          <w:rFonts w:ascii="Times New Roman" w:hAnsi="Times New Roman" w:cs="Times New Roman"/>
        </w:rPr>
        <w:t>.</w:t>
      </w:r>
      <w:r w:rsidRPr="00A04AC0">
        <w:rPr>
          <w:rFonts w:ascii="Times New Roman" w:hAnsi="Times New Roman" w:cs="Times New Roman"/>
        </w:rPr>
        <w:t xml:space="preserve"> Cells were </w:t>
      </w:r>
      <w:r>
        <w:rPr>
          <w:rFonts w:ascii="Times New Roman" w:hAnsi="Times New Roman" w:cs="Times New Roman"/>
        </w:rPr>
        <w:t>stained with</w:t>
      </w:r>
      <w:r w:rsidRPr="00A04AC0">
        <w:rPr>
          <w:rFonts w:ascii="Times New Roman" w:hAnsi="Times New Roman" w:cs="Times New Roman"/>
        </w:rPr>
        <w:t xml:space="preserve"> 100 </w:t>
      </w:r>
      <w:proofErr w:type="spellStart"/>
      <w:r w:rsidRPr="00A04AC0">
        <w:rPr>
          <w:rFonts w:ascii="Times New Roman" w:hAnsi="Times New Roman" w:cs="Times New Roman"/>
        </w:rPr>
        <w:t>nM</w:t>
      </w:r>
      <w:proofErr w:type="spellEnd"/>
      <w:r w:rsidRPr="00A04AC0">
        <w:rPr>
          <w:rFonts w:ascii="Times New Roman" w:hAnsi="Times New Roman" w:cs="Times New Roman"/>
        </w:rPr>
        <w:t xml:space="preserve"> </w:t>
      </w:r>
      <w:proofErr w:type="spellStart"/>
      <w:r w:rsidRPr="00A04AC0">
        <w:rPr>
          <w:rFonts w:ascii="Times New Roman" w:hAnsi="Times New Roman" w:cs="Times New Roman"/>
        </w:rPr>
        <w:t>MitoTracker</w:t>
      </w:r>
      <w:proofErr w:type="spellEnd"/>
      <w:r w:rsidRPr="00A04AC0">
        <w:rPr>
          <w:rFonts w:ascii="Times New Roman" w:hAnsi="Times New Roman" w:cs="Times New Roman"/>
        </w:rPr>
        <w:t xml:space="preserve"> Orange (Molecular Probes, </w:t>
      </w:r>
      <w:proofErr w:type="spellStart"/>
      <w:r w:rsidRPr="00A04AC0">
        <w:rPr>
          <w:rFonts w:ascii="Times New Roman" w:hAnsi="Times New Roman" w:cs="Times New Roman"/>
        </w:rPr>
        <w:t>Thermofisher</w:t>
      </w:r>
      <w:proofErr w:type="spellEnd"/>
      <w:r w:rsidRPr="00A04AC0">
        <w:rPr>
          <w:rFonts w:ascii="Times New Roman" w:hAnsi="Times New Roman" w:cs="Times New Roman"/>
        </w:rPr>
        <w:t>) in FBS</w:t>
      </w:r>
      <w:r>
        <w:rPr>
          <w:rFonts w:ascii="Times New Roman" w:hAnsi="Times New Roman" w:cs="Times New Roman"/>
        </w:rPr>
        <w:t>-</w:t>
      </w:r>
      <w:r w:rsidRPr="00A04AC0">
        <w:rPr>
          <w:rFonts w:ascii="Times New Roman" w:hAnsi="Times New Roman" w:cs="Times New Roman"/>
        </w:rPr>
        <w:t xml:space="preserve">free DMEM for 15 minutes at 37°C, washed in DMEM, and fixed in 4% paraformaldehyde (w/v) in PBS for 30 minutes at room temperature. </w:t>
      </w:r>
      <w:r>
        <w:rPr>
          <w:rFonts w:ascii="Times New Roman" w:hAnsi="Times New Roman" w:cs="Times New Roman"/>
        </w:rPr>
        <w:t>C</w:t>
      </w:r>
      <w:r w:rsidRPr="00A04AC0">
        <w:rPr>
          <w:rFonts w:ascii="Times New Roman" w:hAnsi="Times New Roman" w:cs="Times New Roman"/>
        </w:rPr>
        <w:t>ells were washed in PBS and mounted in 1,4-</w:t>
      </w:r>
      <w:proofErr w:type="gramStart"/>
      <w:r w:rsidRPr="00A04AC0">
        <w:rPr>
          <w:rFonts w:ascii="Times New Roman" w:hAnsi="Times New Roman" w:cs="Times New Roman"/>
        </w:rPr>
        <w:t>diazabicyclo[</w:t>
      </w:r>
      <w:proofErr w:type="gramEnd"/>
      <w:r w:rsidRPr="00A04AC0">
        <w:rPr>
          <w:rFonts w:ascii="Times New Roman" w:hAnsi="Times New Roman" w:cs="Times New Roman"/>
        </w:rPr>
        <w:t xml:space="preserve">2.2.2]octane/polyvinyl alcohol (DABCP/PVA) medium. Images were acquired using a </w:t>
      </w:r>
      <w:proofErr w:type="spellStart"/>
      <w:r w:rsidRPr="00A04AC0">
        <w:rPr>
          <w:rFonts w:ascii="Times New Roman" w:hAnsi="Times New Roman" w:cs="Times New Roman"/>
        </w:rPr>
        <w:t>DeltaVision</w:t>
      </w:r>
      <w:proofErr w:type="spellEnd"/>
      <w:r w:rsidRPr="00A04AC0">
        <w:rPr>
          <w:rFonts w:ascii="Times New Roman" w:hAnsi="Times New Roman" w:cs="Times New Roman"/>
        </w:rPr>
        <w:t xml:space="preserve"> fluorescent microscope (GE Healthcare) with a 60x objective; with all images presented as deconvoluted maximum projections of 0.2 µm optical sections. Maximum projections and deconvolution </w:t>
      </w:r>
      <w:proofErr w:type="gramStart"/>
      <w:r w:rsidRPr="00A04AC0">
        <w:rPr>
          <w:rFonts w:ascii="Times New Roman" w:hAnsi="Times New Roman" w:cs="Times New Roman"/>
        </w:rPr>
        <w:t>was</w:t>
      </w:r>
      <w:proofErr w:type="gramEnd"/>
      <w:r w:rsidRPr="00A04AC0">
        <w:rPr>
          <w:rFonts w:ascii="Times New Roman" w:hAnsi="Times New Roman" w:cs="Times New Roman"/>
        </w:rPr>
        <w:t xml:space="preserve"> performed using </w:t>
      </w:r>
      <w:proofErr w:type="spellStart"/>
      <w:r w:rsidRPr="00A04AC0">
        <w:rPr>
          <w:rFonts w:ascii="Times New Roman" w:hAnsi="Times New Roman" w:cs="Times New Roman"/>
        </w:rPr>
        <w:t>softWoRx</w:t>
      </w:r>
      <w:proofErr w:type="spellEnd"/>
      <w:r w:rsidRPr="00A04AC0">
        <w:rPr>
          <w:rFonts w:ascii="Times New Roman" w:hAnsi="Times New Roman" w:cs="Times New Roman"/>
        </w:rPr>
        <w:t xml:space="preserve"> software (GE Healthcare).</w:t>
      </w:r>
    </w:p>
    <w:p w14:paraId="0E72ABC2" w14:textId="77777777" w:rsidR="00C54DF1" w:rsidRDefault="00C54DF1" w:rsidP="00C54DF1">
      <w:pPr>
        <w:spacing w:line="480" w:lineRule="auto"/>
        <w:jc w:val="both"/>
        <w:rPr>
          <w:rFonts w:ascii="Times New Roman" w:hAnsi="Times New Roman" w:cs="Times New Roman"/>
        </w:rPr>
      </w:pPr>
    </w:p>
    <w:p w14:paraId="2EA317BE" w14:textId="1978AC0A" w:rsidR="00C54DF1" w:rsidRPr="00F54790" w:rsidRDefault="00C54DF1" w:rsidP="00C54DF1">
      <w:pPr>
        <w:spacing w:line="480" w:lineRule="auto"/>
        <w:jc w:val="both"/>
        <w:rPr>
          <w:rFonts w:ascii="Times New Roman" w:hAnsi="Times New Roman" w:cs="Times New Roman"/>
          <w:i/>
        </w:rPr>
      </w:pPr>
      <w:r w:rsidRPr="00A04AC0">
        <w:rPr>
          <w:rFonts w:ascii="Times New Roman" w:hAnsi="Times New Roman" w:cs="Times New Roman"/>
          <w:i/>
        </w:rPr>
        <w:t xml:space="preserve">Long range PCR and mitochondrial DNA copy number </w:t>
      </w:r>
      <w:r>
        <w:rPr>
          <w:rFonts w:ascii="Times New Roman" w:hAnsi="Times New Roman" w:cs="Times New Roman"/>
          <w:i/>
        </w:rPr>
        <w:t>quantitative</w:t>
      </w:r>
      <w:r w:rsidRPr="00A04AC0">
        <w:rPr>
          <w:rFonts w:ascii="Times New Roman" w:hAnsi="Times New Roman" w:cs="Times New Roman"/>
          <w:i/>
        </w:rPr>
        <w:t xml:space="preserve"> PCR </w:t>
      </w:r>
    </w:p>
    <w:p w14:paraId="27E8ADFC" w14:textId="77777777" w:rsidR="00C54DF1" w:rsidRPr="00407C74" w:rsidRDefault="00C54DF1" w:rsidP="00C54DF1">
      <w:pPr>
        <w:spacing w:line="480" w:lineRule="auto"/>
        <w:jc w:val="both"/>
        <w:rPr>
          <w:rFonts w:ascii="Times New Roman" w:hAnsi="Times New Roman" w:cs="Times New Roman"/>
        </w:rPr>
      </w:pPr>
      <w:r w:rsidRPr="00A04AC0">
        <w:rPr>
          <w:rFonts w:ascii="Times New Roman" w:hAnsi="Times New Roman" w:cs="Times New Roman"/>
        </w:rPr>
        <w:t xml:space="preserve">Fibroblast cell DNA was extracted using a </w:t>
      </w:r>
      <w:proofErr w:type="spellStart"/>
      <w:r w:rsidRPr="00A04AC0">
        <w:rPr>
          <w:rFonts w:ascii="Times New Roman" w:hAnsi="Times New Roman" w:cs="Times New Roman"/>
        </w:rPr>
        <w:t>GeneJET</w:t>
      </w:r>
      <w:proofErr w:type="spellEnd"/>
      <w:r w:rsidRPr="00A04AC0">
        <w:rPr>
          <w:rFonts w:ascii="Times New Roman" w:hAnsi="Times New Roman" w:cs="Times New Roman"/>
        </w:rPr>
        <w:t xml:space="preserve"> Genomic DNA purification kit according to the manufacturer’s instructions (</w:t>
      </w:r>
      <w:proofErr w:type="spellStart"/>
      <w:r w:rsidRPr="00526A88">
        <w:rPr>
          <w:rFonts w:ascii="Times New Roman" w:hAnsi="Times New Roman" w:cs="Times New Roman"/>
        </w:rPr>
        <w:t>Fermentas</w:t>
      </w:r>
      <w:proofErr w:type="spellEnd"/>
      <w:r w:rsidRPr="00A04AC0">
        <w:rPr>
          <w:rFonts w:ascii="Times New Roman" w:hAnsi="Times New Roman" w:cs="Times New Roman"/>
        </w:rPr>
        <w:t>). The mitochondrial genome was amplified using primers against the human mitochondrial genome (</w:t>
      </w:r>
      <w:proofErr w:type="spellStart"/>
      <w:r w:rsidRPr="00A04AC0">
        <w:rPr>
          <w:rFonts w:ascii="Times New Roman" w:hAnsi="Times New Roman" w:cs="Times New Roman"/>
        </w:rPr>
        <w:t>GeneWork</w:t>
      </w:r>
      <w:r>
        <w:rPr>
          <w:rFonts w:ascii="Times New Roman" w:hAnsi="Times New Roman" w:cs="Times New Roman"/>
        </w:rPr>
        <w:t>s</w:t>
      </w:r>
      <w:proofErr w:type="spellEnd"/>
      <w:r w:rsidRPr="00A04AC0">
        <w:rPr>
          <w:rFonts w:ascii="Times New Roman" w:hAnsi="Times New Roman" w:cs="Times New Roman"/>
        </w:rPr>
        <w:t xml:space="preserve">) from 100 ng of DNA using a </w:t>
      </w:r>
      <w:proofErr w:type="spellStart"/>
      <w:r w:rsidRPr="00A04AC0">
        <w:rPr>
          <w:rFonts w:ascii="Times New Roman" w:hAnsi="Times New Roman" w:cs="Times New Roman"/>
        </w:rPr>
        <w:t>TaKaRa</w:t>
      </w:r>
      <w:proofErr w:type="spellEnd"/>
      <w:r w:rsidRPr="00A04AC0">
        <w:rPr>
          <w:rFonts w:ascii="Times New Roman" w:hAnsi="Times New Roman" w:cs="Times New Roman"/>
        </w:rPr>
        <w:t xml:space="preserve"> </w:t>
      </w:r>
      <w:r>
        <w:rPr>
          <w:rFonts w:ascii="Times New Roman" w:hAnsi="Times New Roman" w:cs="Times New Roman"/>
        </w:rPr>
        <w:t xml:space="preserve">LA </w:t>
      </w:r>
      <w:r w:rsidRPr="00A04AC0">
        <w:rPr>
          <w:rFonts w:ascii="Times New Roman" w:hAnsi="Times New Roman" w:cs="Times New Roman"/>
        </w:rPr>
        <w:t>PCR Kit</w:t>
      </w:r>
      <w:r>
        <w:rPr>
          <w:rFonts w:ascii="Times New Roman" w:hAnsi="Times New Roman" w:cs="Times New Roman"/>
        </w:rPr>
        <w:t xml:space="preserve"> version 2.1 (Cat. No. </w:t>
      </w:r>
      <w:r w:rsidRPr="00EA2864">
        <w:rPr>
          <w:rFonts w:ascii="Times New Roman" w:hAnsi="Times New Roman" w:cs="Times New Roman"/>
        </w:rPr>
        <w:t>RR013A</w:t>
      </w:r>
      <w:r>
        <w:rPr>
          <w:rFonts w:ascii="Times New Roman" w:hAnsi="Times New Roman" w:cs="Times New Roman"/>
        </w:rPr>
        <w:t>)</w:t>
      </w:r>
      <w:r w:rsidRPr="00A04AC0">
        <w:rPr>
          <w:rFonts w:ascii="Times New Roman" w:hAnsi="Times New Roman" w:cs="Times New Roman"/>
        </w:rPr>
        <w:t xml:space="preserve"> according to the manufacturer’s instructions. DNA was separated on a 1% agarose </w:t>
      </w:r>
      <w:r>
        <w:rPr>
          <w:rFonts w:ascii="Times New Roman" w:hAnsi="Times New Roman" w:cs="Times New Roman"/>
        </w:rPr>
        <w:t xml:space="preserve">gel </w:t>
      </w:r>
      <w:r w:rsidRPr="00A04AC0">
        <w:rPr>
          <w:rFonts w:ascii="Times New Roman" w:hAnsi="Times New Roman" w:cs="Times New Roman"/>
        </w:rPr>
        <w:t xml:space="preserve">and visualised using a </w:t>
      </w:r>
      <w:r>
        <w:rPr>
          <w:rFonts w:ascii="Times New Roman" w:hAnsi="Times New Roman" w:cs="Times New Roman"/>
        </w:rPr>
        <w:t>Gel Doc</w:t>
      </w:r>
      <w:r w:rsidRPr="002B76B5">
        <w:rPr>
          <w:rFonts w:ascii="Times New Roman" w:hAnsi="Times New Roman" w:cs="Times New Roman"/>
        </w:rPr>
        <w:t xml:space="preserve"> XR+ Gel Documentation System</w:t>
      </w:r>
      <w:r w:rsidRPr="002B76B5" w:rsidDel="002B76B5">
        <w:rPr>
          <w:rFonts w:ascii="Times New Roman" w:hAnsi="Times New Roman" w:cs="Times New Roman"/>
        </w:rPr>
        <w:t xml:space="preserve"> </w:t>
      </w:r>
      <w:r w:rsidRPr="00A04AC0">
        <w:rPr>
          <w:rFonts w:ascii="Times New Roman" w:hAnsi="Times New Roman" w:cs="Times New Roman"/>
        </w:rPr>
        <w:t>(Bio-Rad). Real time PCR was conducted on 100 ng of DNA using primers for cytochrome b</w:t>
      </w:r>
      <w:r>
        <w:rPr>
          <w:rFonts w:ascii="Times New Roman" w:hAnsi="Times New Roman" w:cs="Times New Roman"/>
        </w:rPr>
        <w:t xml:space="preserve"> and</w:t>
      </w:r>
      <w:r w:rsidRPr="00A04AC0">
        <w:rPr>
          <w:rFonts w:ascii="Times New Roman" w:hAnsi="Times New Roman" w:cs="Times New Roman"/>
        </w:rPr>
        <w:t xml:space="preserve"> β-globin</w:t>
      </w:r>
      <w:r>
        <w:rPr>
          <w:rFonts w:ascii="Times New Roman" w:hAnsi="Times New Roman" w:cs="Times New Roman"/>
        </w:rPr>
        <w:t xml:space="preserve"> to determine mitochondrial and nuclear DNA levels respectively</w:t>
      </w:r>
      <w:r w:rsidRPr="00A04AC0">
        <w:rPr>
          <w:rFonts w:ascii="Times New Roman" w:hAnsi="Times New Roman" w:cs="Times New Roman"/>
        </w:rPr>
        <w:t xml:space="preserve"> (</w:t>
      </w:r>
      <w:proofErr w:type="spellStart"/>
      <w:r w:rsidRPr="00A04AC0">
        <w:rPr>
          <w:rFonts w:ascii="Times New Roman" w:hAnsi="Times New Roman" w:cs="Times New Roman"/>
        </w:rPr>
        <w:t>GeneWork</w:t>
      </w:r>
      <w:r>
        <w:rPr>
          <w:rFonts w:ascii="Times New Roman" w:hAnsi="Times New Roman" w:cs="Times New Roman"/>
        </w:rPr>
        <w:t>s</w:t>
      </w:r>
      <w:proofErr w:type="spellEnd"/>
      <w:r w:rsidRPr="00A04AC0">
        <w:rPr>
          <w:rFonts w:ascii="Times New Roman" w:hAnsi="Times New Roman" w:cs="Times New Roman"/>
        </w:rPr>
        <w:t>)</w:t>
      </w:r>
      <w:r>
        <w:rPr>
          <w:rFonts w:ascii="Times New Roman" w:hAnsi="Times New Roman" w:cs="Times New Roman"/>
        </w:rPr>
        <w:t>.</w:t>
      </w:r>
      <w:r w:rsidRPr="00A04AC0">
        <w:rPr>
          <w:rFonts w:ascii="Times New Roman" w:hAnsi="Times New Roman" w:cs="Times New Roman"/>
        </w:rPr>
        <w:t xml:space="preserve"> Amplification was conducted using a Rotor</w:t>
      </w:r>
      <w:r>
        <w:rPr>
          <w:rFonts w:ascii="Times New Roman" w:hAnsi="Times New Roman" w:cs="Times New Roman"/>
        </w:rPr>
        <w:t>-G</w:t>
      </w:r>
      <w:r w:rsidRPr="00A04AC0">
        <w:rPr>
          <w:rFonts w:ascii="Times New Roman" w:hAnsi="Times New Roman" w:cs="Times New Roman"/>
        </w:rPr>
        <w:t>ene</w:t>
      </w:r>
      <w:r>
        <w:rPr>
          <w:rFonts w:ascii="Times New Roman" w:hAnsi="Times New Roman" w:cs="Times New Roman"/>
        </w:rPr>
        <w:t xml:space="preserve"> Q</w:t>
      </w:r>
      <w:r w:rsidRPr="00A04AC0">
        <w:rPr>
          <w:rFonts w:ascii="Times New Roman" w:hAnsi="Times New Roman" w:cs="Times New Roman"/>
        </w:rPr>
        <w:t xml:space="preserve"> (Q</w:t>
      </w:r>
      <w:r>
        <w:rPr>
          <w:rFonts w:ascii="Times New Roman" w:hAnsi="Times New Roman" w:cs="Times New Roman"/>
        </w:rPr>
        <w:t>ia</w:t>
      </w:r>
      <w:r w:rsidRPr="00A04AC0">
        <w:rPr>
          <w:rFonts w:ascii="Times New Roman" w:hAnsi="Times New Roman" w:cs="Times New Roman"/>
        </w:rPr>
        <w:t xml:space="preserve">gen) using </w:t>
      </w:r>
      <w:proofErr w:type="spellStart"/>
      <w:r w:rsidRPr="00A04AC0">
        <w:rPr>
          <w:rFonts w:ascii="Times New Roman" w:hAnsi="Times New Roman" w:cs="Times New Roman"/>
        </w:rPr>
        <w:t>SensiMix</w:t>
      </w:r>
      <w:proofErr w:type="spellEnd"/>
      <w:r w:rsidRPr="00A04AC0">
        <w:rPr>
          <w:rFonts w:ascii="Times New Roman" w:hAnsi="Times New Roman" w:cs="Times New Roman"/>
        </w:rPr>
        <w:t xml:space="preserve"> SYBR mix (</w:t>
      </w:r>
      <w:proofErr w:type="spellStart"/>
      <w:r w:rsidRPr="00A04AC0">
        <w:rPr>
          <w:rFonts w:ascii="Times New Roman" w:hAnsi="Times New Roman" w:cs="Times New Roman"/>
        </w:rPr>
        <w:t>Bioline</w:t>
      </w:r>
      <w:proofErr w:type="spellEnd"/>
      <w:r w:rsidRPr="00A04AC0">
        <w:rPr>
          <w:rFonts w:ascii="Times New Roman" w:hAnsi="Times New Roman" w:cs="Times New Roman"/>
        </w:rPr>
        <w:t xml:space="preserve">). All primer sequences are listed </w:t>
      </w:r>
      <w:r w:rsidRPr="00FD03E2">
        <w:rPr>
          <w:rFonts w:ascii="Times New Roman" w:hAnsi="Times New Roman" w:cs="Times New Roman"/>
        </w:rPr>
        <w:t>in Supplementary Table 1.</w:t>
      </w:r>
      <w:r w:rsidRPr="00A04AC0">
        <w:rPr>
          <w:rFonts w:ascii="Times New Roman" w:hAnsi="Times New Roman" w:cs="Times New Roman"/>
        </w:rPr>
        <w:t xml:space="preserve"> </w:t>
      </w:r>
    </w:p>
    <w:p w14:paraId="6F9F7F30" w14:textId="77777777" w:rsidR="006C20D9" w:rsidRDefault="006C20D9" w:rsidP="006C20D9">
      <w:pPr>
        <w:spacing w:line="480" w:lineRule="auto"/>
        <w:jc w:val="both"/>
        <w:outlineLvl w:val="0"/>
        <w:rPr>
          <w:rFonts w:ascii="Times New Roman" w:hAnsi="Times New Roman" w:cs="Times New Roman"/>
        </w:rPr>
      </w:pPr>
    </w:p>
    <w:p w14:paraId="54DF4248" w14:textId="77777777" w:rsidR="006C20D9" w:rsidRDefault="006C20D9" w:rsidP="006C20D9">
      <w:pPr>
        <w:spacing w:line="480" w:lineRule="auto"/>
        <w:jc w:val="both"/>
        <w:outlineLvl w:val="0"/>
        <w:rPr>
          <w:rFonts w:ascii="Times New Roman" w:hAnsi="Times New Roman" w:cs="Times New Roman"/>
          <w:i/>
        </w:rPr>
      </w:pPr>
      <w:r>
        <w:rPr>
          <w:rFonts w:ascii="Times New Roman" w:hAnsi="Times New Roman" w:cs="Times New Roman"/>
          <w:i/>
        </w:rPr>
        <w:t>Immunoblotting</w:t>
      </w:r>
    </w:p>
    <w:p w14:paraId="13FEA916" w14:textId="77777777" w:rsidR="006C20D9" w:rsidRDefault="006C20D9" w:rsidP="006C20D9">
      <w:pPr>
        <w:spacing w:line="480" w:lineRule="auto"/>
        <w:jc w:val="both"/>
        <w:rPr>
          <w:rFonts w:ascii="Times New Roman" w:hAnsi="Times New Roman" w:cs="Times New Roman"/>
        </w:rPr>
      </w:pPr>
      <w:r w:rsidRPr="00A04AC0">
        <w:rPr>
          <w:rFonts w:ascii="Times New Roman" w:hAnsi="Times New Roman" w:cs="Times New Roman"/>
        </w:rPr>
        <w:t>Specific proteins were detected using mouse antibodies against: SDHA (ab14715), total OXPHOS rodent WB antibody cocktail (ab110413), COXIII (ab110259) (</w:t>
      </w:r>
      <w:r>
        <w:rPr>
          <w:rFonts w:ascii="Times New Roman" w:hAnsi="Times New Roman" w:cs="Times New Roman"/>
        </w:rPr>
        <w:t>A</w:t>
      </w:r>
      <w:r w:rsidRPr="00A04AC0">
        <w:rPr>
          <w:rFonts w:ascii="Times New Roman" w:hAnsi="Times New Roman" w:cs="Times New Roman"/>
        </w:rPr>
        <w:t xml:space="preserve">bcam; diluted 1:1000), and APOO (OAEC04484) (Sapphire Biosciences; diluted 1:1000); and rabbit antibodies against: CHCHD2 (19424-1-AP; diluted 1:1000), TOP1MT (16540-1-AP), COXII </w:t>
      </w:r>
      <w:r w:rsidRPr="00A04AC0">
        <w:rPr>
          <w:rFonts w:ascii="Times New Roman" w:hAnsi="Times New Roman" w:cs="Times New Roman"/>
        </w:rPr>
        <w:lastRenderedPageBreak/>
        <w:t>(55070-1-AP; diluted 1:500) (</w:t>
      </w:r>
      <w:proofErr w:type="spellStart"/>
      <w:r w:rsidRPr="00A04AC0">
        <w:rPr>
          <w:rFonts w:ascii="Times New Roman" w:hAnsi="Times New Roman" w:cs="Times New Roman"/>
        </w:rPr>
        <w:t>Proteintech</w:t>
      </w:r>
      <w:proofErr w:type="spellEnd"/>
      <w:r w:rsidRPr="00A04AC0">
        <w:rPr>
          <w:rFonts w:ascii="Times New Roman" w:hAnsi="Times New Roman" w:cs="Times New Roman"/>
        </w:rPr>
        <w:t xml:space="preserve"> Group), CHCHD3 (ARP57040) and APOOL (OAAF03292) (Sapphire Biosciences; diluted 1:1000) in 20% odyssey blocking buffer (Li-COR Biosciences) in tris-buffered saline and Tween 20 (TBST). </w:t>
      </w:r>
      <w:proofErr w:type="spellStart"/>
      <w:r w:rsidRPr="00A04AC0">
        <w:rPr>
          <w:rFonts w:ascii="Times New Roman" w:hAnsi="Times New Roman" w:cs="Times New Roman"/>
        </w:rPr>
        <w:t>IRDye</w:t>
      </w:r>
      <w:proofErr w:type="spellEnd"/>
      <w:r w:rsidRPr="00A04AC0">
        <w:rPr>
          <w:rFonts w:ascii="Times New Roman" w:hAnsi="Times New Roman" w:cs="Times New Roman"/>
        </w:rPr>
        <w:t xml:space="preserve"> 680LT goat anti-mouse IgG and </w:t>
      </w:r>
      <w:proofErr w:type="spellStart"/>
      <w:r w:rsidRPr="00A04AC0">
        <w:rPr>
          <w:rFonts w:ascii="Times New Roman" w:hAnsi="Times New Roman" w:cs="Times New Roman"/>
        </w:rPr>
        <w:t>IRDye</w:t>
      </w:r>
      <w:proofErr w:type="spellEnd"/>
      <w:r w:rsidRPr="00A04AC0">
        <w:rPr>
          <w:rFonts w:ascii="Times New Roman" w:hAnsi="Times New Roman" w:cs="Times New Roman"/>
        </w:rPr>
        <w:t xml:space="preserve"> 800CW goat anti-rabbit secondary antibodies (Li-COR Biosciences, diluted 1:10000) were used to detected primary antibodies.</w:t>
      </w:r>
      <w:r w:rsidRPr="00A50A37">
        <w:rPr>
          <w:rFonts w:ascii="Times New Roman" w:hAnsi="Times New Roman" w:cs="Times New Roman"/>
        </w:rPr>
        <w:t xml:space="preserve"> </w:t>
      </w:r>
      <w:r w:rsidRPr="00A04AC0">
        <w:rPr>
          <w:rFonts w:ascii="Times New Roman" w:hAnsi="Times New Roman" w:cs="Times New Roman"/>
        </w:rPr>
        <w:t>Blots were imaged using an Odyssey infrared imaging system (Li-COR Biosciences)</w:t>
      </w:r>
      <w:r>
        <w:rPr>
          <w:rFonts w:ascii="Times New Roman" w:hAnsi="Times New Roman" w:cs="Times New Roman"/>
        </w:rPr>
        <w:t>.</w:t>
      </w:r>
    </w:p>
    <w:p w14:paraId="2BA97E2B" w14:textId="77777777" w:rsidR="006C20D9" w:rsidRDefault="006C20D9" w:rsidP="006C20D9">
      <w:pPr>
        <w:spacing w:line="480" w:lineRule="auto"/>
        <w:jc w:val="both"/>
        <w:rPr>
          <w:rFonts w:ascii="Times New Roman" w:hAnsi="Times New Roman" w:cs="Times New Roman"/>
        </w:rPr>
      </w:pPr>
    </w:p>
    <w:p w14:paraId="205A14E9" w14:textId="77777777" w:rsidR="006C20D9" w:rsidRPr="00357895" w:rsidRDefault="006C20D9" w:rsidP="006C20D9">
      <w:pPr>
        <w:spacing w:line="480" w:lineRule="auto"/>
        <w:jc w:val="both"/>
        <w:rPr>
          <w:rFonts w:ascii="Times New Roman" w:hAnsi="Times New Roman" w:cs="Times New Roman"/>
          <w:i/>
        </w:rPr>
      </w:pPr>
      <w:r>
        <w:rPr>
          <w:rFonts w:ascii="Times New Roman" w:hAnsi="Times New Roman" w:cs="Times New Roman"/>
          <w:i/>
        </w:rPr>
        <w:t xml:space="preserve">Respiration  </w:t>
      </w:r>
    </w:p>
    <w:p w14:paraId="3AE0E797" w14:textId="77777777" w:rsidR="006C20D9" w:rsidRDefault="006C20D9" w:rsidP="006C20D9">
      <w:pPr>
        <w:spacing w:line="480" w:lineRule="auto"/>
        <w:jc w:val="both"/>
        <w:rPr>
          <w:rFonts w:ascii="Times New Roman" w:hAnsi="Times New Roman" w:cs="Times New Roman"/>
        </w:rPr>
      </w:pPr>
      <w:r>
        <w:rPr>
          <w:rFonts w:ascii="Times New Roman" w:hAnsi="Times New Roman" w:cs="Times New Roman"/>
        </w:rPr>
        <w:t>Complex I, II+III, and IV</w:t>
      </w:r>
      <w:r w:rsidRPr="00A04AC0">
        <w:rPr>
          <w:rFonts w:ascii="Times New Roman" w:hAnsi="Times New Roman" w:cs="Times New Roman"/>
        </w:rPr>
        <w:t xml:space="preserve"> respiration was measured using</w:t>
      </w:r>
      <w:r>
        <w:rPr>
          <w:rFonts w:ascii="Times New Roman" w:hAnsi="Times New Roman" w:cs="Times New Roman"/>
        </w:rPr>
        <w:t>: 10 mM glutamate/2 mM malate, 10 mM succinate/</w:t>
      </w:r>
      <w:r w:rsidRPr="00A04AC0">
        <w:rPr>
          <w:rFonts w:ascii="Times New Roman" w:hAnsi="Times New Roman" w:cs="Times New Roman"/>
        </w:rPr>
        <w:t xml:space="preserve">0.5 </w:t>
      </w:r>
      <w:proofErr w:type="spellStart"/>
      <w:r w:rsidRPr="00A04AC0">
        <w:rPr>
          <w:rFonts w:ascii="Times New Roman" w:hAnsi="Times New Roman" w:cs="Times New Roman"/>
        </w:rPr>
        <w:t>μM</w:t>
      </w:r>
      <w:proofErr w:type="spellEnd"/>
      <w:r w:rsidRPr="00A04AC0">
        <w:rPr>
          <w:rFonts w:ascii="Times New Roman" w:hAnsi="Times New Roman" w:cs="Times New Roman"/>
        </w:rPr>
        <w:t xml:space="preserve"> rotenone</w:t>
      </w:r>
      <w:r>
        <w:rPr>
          <w:rFonts w:ascii="Times New Roman" w:hAnsi="Times New Roman" w:cs="Times New Roman"/>
        </w:rPr>
        <w:t>, and</w:t>
      </w:r>
      <w:r w:rsidRPr="00A04AC0">
        <w:rPr>
          <w:rFonts w:ascii="Times New Roman" w:hAnsi="Times New Roman" w:cs="Times New Roman"/>
        </w:rPr>
        <w:t xml:space="preserve"> 2.1 </w:t>
      </w:r>
      <w:proofErr w:type="spellStart"/>
      <w:r>
        <w:rPr>
          <w:rFonts w:ascii="Times New Roman" w:hAnsi="Times New Roman" w:cs="Times New Roman"/>
        </w:rPr>
        <w:t>μM</w:t>
      </w:r>
      <w:proofErr w:type="spellEnd"/>
      <w:r>
        <w:rPr>
          <w:rFonts w:ascii="Times New Roman" w:hAnsi="Times New Roman" w:cs="Times New Roman"/>
        </w:rPr>
        <w:t xml:space="preserve"> ascorbate/</w:t>
      </w:r>
      <w:r w:rsidRPr="00A04AC0">
        <w:rPr>
          <w:rFonts w:ascii="Times New Roman" w:hAnsi="Times New Roman" w:cs="Times New Roman"/>
        </w:rPr>
        <w:t xml:space="preserve">0.75 </w:t>
      </w:r>
      <w:proofErr w:type="spellStart"/>
      <w:r w:rsidRPr="00A04AC0">
        <w:rPr>
          <w:rFonts w:ascii="Times New Roman" w:hAnsi="Times New Roman" w:cs="Times New Roman"/>
        </w:rPr>
        <w:t>μM</w:t>
      </w:r>
      <w:proofErr w:type="spellEnd"/>
      <w:r w:rsidRPr="00A04AC0">
        <w:rPr>
          <w:rFonts w:ascii="Times New Roman" w:hAnsi="Times New Roman" w:cs="Times New Roman"/>
        </w:rPr>
        <w:t xml:space="preserve"> </w:t>
      </w:r>
      <w:proofErr w:type="gramStart"/>
      <w:r w:rsidRPr="00A04AC0">
        <w:rPr>
          <w:rFonts w:ascii="Times New Roman" w:hAnsi="Times New Roman" w:cs="Times New Roman"/>
        </w:rPr>
        <w:t>N,N</w:t>
      </w:r>
      <w:proofErr w:type="gramEnd"/>
      <w:r w:rsidRPr="00A04AC0">
        <w:rPr>
          <w:rFonts w:ascii="Times New Roman" w:hAnsi="Times New Roman" w:cs="Times New Roman"/>
        </w:rPr>
        <w:t>,N′,N′-tetramethyl-p-phenylenediamine dihydrochloride (TMPD) (Sigma)</w:t>
      </w:r>
      <w:r>
        <w:rPr>
          <w:rFonts w:ascii="Times New Roman" w:hAnsi="Times New Roman" w:cs="Times New Roman"/>
        </w:rPr>
        <w:t xml:space="preserve"> respectively</w:t>
      </w:r>
      <w:r w:rsidRPr="00A04AC0">
        <w:rPr>
          <w:rFonts w:ascii="Times New Roman" w:hAnsi="Times New Roman" w:cs="Times New Roman"/>
        </w:rPr>
        <w:t>.</w:t>
      </w:r>
      <w:r>
        <w:rPr>
          <w:rFonts w:ascii="Times New Roman" w:hAnsi="Times New Roman" w:cs="Times New Roman"/>
        </w:rPr>
        <w:t xml:space="preserve"> For respiratory control ratio (RCR) measurements, c</w:t>
      </w:r>
      <w:r w:rsidRPr="00A04AC0">
        <w:rPr>
          <w:rFonts w:ascii="Times New Roman" w:hAnsi="Times New Roman" w:cs="Times New Roman"/>
        </w:rPr>
        <w:t xml:space="preserve">ells were supplemented with 10 mM succinate/0.5 </w:t>
      </w:r>
      <w:proofErr w:type="spellStart"/>
      <w:r w:rsidRPr="00A04AC0">
        <w:rPr>
          <w:rFonts w:ascii="Times New Roman" w:hAnsi="Times New Roman" w:cs="Times New Roman"/>
        </w:rPr>
        <w:t>μM</w:t>
      </w:r>
      <w:proofErr w:type="spellEnd"/>
      <w:r w:rsidRPr="00A04AC0">
        <w:rPr>
          <w:rFonts w:ascii="Times New Roman" w:hAnsi="Times New Roman" w:cs="Times New Roman"/>
        </w:rPr>
        <w:t xml:space="preserve"> rotenone (Sigma) and stage 3 respiration was measured after addition of 1 mM ADP (Sigma). Stage 4 respiration was measured after addition of 2.5</w:t>
      </w:r>
      <w:r>
        <w:rPr>
          <w:rFonts w:ascii="Times New Roman" w:hAnsi="Times New Roman" w:cs="Times New Roman"/>
        </w:rPr>
        <w:t xml:space="preserve"> </w:t>
      </w:r>
      <w:proofErr w:type="spellStart"/>
      <w:r w:rsidRPr="00A04AC0">
        <w:rPr>
          <w:rFonts w:ascii="Times New Roman" w:hAnsi="Times New Roman" w:cs="Times New Roman"/>
        </w:rPr>
        <w:t>μM</w:t>
      </w:r>
      <w:proofErr w:type="spellEnd"/>
      <w:r w:rsidRPr="00A04AC0">
        <w:rPr>
          <w:rFonts w:ascii="Times New Roman" w:hAnsi="Times New Roman" w:cs="Times New Roman"/>
        </w:rPr>
        <w:t xml:space="preserve"> oligomycin (Sigma)</w:t>
      </w:r>
      <w:r>
        <w:rPr>
          <w:rFonts w:ascii="Times New Roman" w:hAnsi="Times New Roman" w:cs="Times New Roman"/>
        </w:rPr>
        <w:t>.</w:t>
      </w:r>
      <w:r w:rsidRPr="00A04AC0">
        <w:rPr>
          <w:rFonts w:ascii="Times New Roman" w:hAnsi="Times New Roman" w:cs="Times New Roman"/>
        </w:rPr>
        <w:t xml:space="preserve"> </w:t>
      </w:r>
    </w:p>
    <w:p w14:paraId="6121677E" w14:textId="77777777" w:rsidR="006C20D9" w:rsidRPr="00A50A37" w:rsidRDefault="006C20D9" w:rsidP="006C20D9">
      <w:pPr>
        <w:spacing w:line="480" w:lineRule="auto"/>
        <w:jc w:val="both"/>
        <w:rPr>
          <w:rFonts w:ascii="Times New Roman" w:hAnsi="Times New Roman" w:cs="Times New Roman"/>
        </w:rPr>
      </w:pPr>
    </w:p>
    <w:p w14:paraId="598C2C3B" w14:textId="77777777" w:rsidR="006C20D9" w:rsidRPr="00A04AC0" w:rsidRDefault="006C20D9" w:rsidP="006C20D9">
      <w:pPr>
        <w:spacing w:line="480" w:lineRule="auto"/>
        <w:jc w:val="both"/>
        <w:rPr>
          <w:rFonts w:ascii="Times New Roman" w:hAnsi="Times New Roman" w:cs="Times New Roman"/>
          <w:i/>
        </w:rPr>
      </w:pPr>
      <w:r w:rsidRPr="00A04AC0">
        <w:rPr>
          <w:rFonts w:ascii="Times New Roman" w:hAnsi="Times New Roman" w:cs="Times New Roman"/>
          <w:i/>
        </w:rPr>
        <w:t xml:space="preserve">JC-1 </w:t>
      </w:r>
      <w:r>
        <w:rPr>
          <w:rFonts w:ascii="Times New Roman" w:hAnsi="Times New Roman" w:cs="Times New Roman"/>
          <w:i/>
        </w:rPr>
        <w:t>assay</w:t>
      </w:r>
    </w:p>
    <w:p w14:paraId="7189BD01" w14:textId="77777777" w:rsidR="006C20D9" w:rsidRDefault="006C20D9" w:rsidP="006C20D9">
      <w:pPr>
        <w:spacing w:line="480" w:lineRule="auto"/>
        <w:jc w:val="both"/>
        <w:rPr>
          <w:rFonts w:ascii="Times New Roman" w:hAnsi="Times New Roman" w:cs="Times New Roman"/>
        </w:rPr>
      </w:pPr>
      <w:r w:rsidRPr="00A04AC0">
        <w:rPr>
          <w:rFonts w:ascii="Times New Roman" w:hAnsi="Times New Roman" w:cs="Times New Roman"/>
        </w:rPr>
        <w:t xml:space="preserve">Fibroblasts were seeded in black 96-well plates and allowed to attach overnight. Cells were stained with 33 µM 5,5′,6,6′-tetrachloro-1,1′,3,3′-tetraethylbenzimidazolylcarbocyanine iodide (JC-1) (Molecular Probes, </w:t>
      </w:r>
      <w:proofErr w:type="spellStart"/>
      <w:r w:rsidRPr="00A04AC0">
        <w:rPr>
          <w:rFonts w:ascii="Times New Roman" w:hAnsi="Times New Roman" w:cs="Times New Roman"/>
        </w:rPr>
        <w:t>Thermofisher</w:t>
      </w:r>
      <w:proofErr w:type="spellEnd"/>
      <w:r w:rsidRPr="00A04AC0">
        <w:rPr>
          <w:rFonts w:ascii="Times New Roman" w:hAnsi="Times New Roman" w:cs="Times New Roman"/>
        </w:rPr>
        <w:t>) in FBS</w:t>
      </w:r>
      <w:r>
        <w:rPr>
          <w:rFonts w:ascii="Times New Roman" w:hAnsi="Times New Roman" w:cs="Times New Roman"/>
        </w:rPr>
        <w:t>-</w:t>
      </w:r>
      <w:r w:rsidRPr="00A04AC0">
        <w:rPr>
          <w:rFonts w:ascii="Times New Roman" w:hAnsi="Times New Roman" w:cs="Times New Roman"/>
        </w:rPr>
        <w:t>free DMEM and incubated for 60 minutes at 37°C. Cells were incubated in 5% fatty acid free BSA (w/v) (Sigma) in PBS for five minutes at 37°C, which was</w:t>
      </w:r>
      <w:r>
        <w:rPr>
          <w:rFonts w:ascii="Times New Roman" w:hAnsi="Times New Roman" w:cs="Times New Roman"/>
        </w:rPr>
        <w:t xml:space="preserve"> </w:t>
      </w:r>
      <w:r w:rsidRPr="00A04AC0">
        <w:rPr>
          <w:rFonts w:ascii="Times New Roman" w:hAnsi="Times New Roman" w:cs="Times New Roman"/>
        </w:rPr>
        <w:t xml:space="preserve">replaced with PBS. Control treatments were carried out </w:t>
      </w:r>
      <w:r>
        <w:rPr>
          <w:rFonts w:ascii="Times New Roman" w:hAnsi="Times New Roman" w:cs="Times New Roman"/>
        </w:rPr>
        <w:t>with</w:t>
      </w:r>
      <w:r w:rsidRPr="00A04AC0">
        <w:rPr>
          <w:rFonts w:ascii="Times New Roman" w:hAnsi="Times New Roman" w:cs="Times New Roman"/>
        </w:rPr>
        <w:t xml:space="preserve"> 50 µM FCCP </w:t>
      </w:r>
      <w:r>
        <w:rPr>
          <w:rFonts w:ascii="Times New Roman" w:hAnsi="Times New Roman" w:cs="Times New Roman"/>
        </w:rPr>
        <w:t xml:space="preserve">added </w:t>
      </w:r>
      <w:r w:rsidRPr="00A04AC0">
        <w:rPr>
          <w:rFonts w:ascii="Times New Roman" w:hAnsi="Times New Roman" w:cs="Times New Roman"/>
        </w:rPr>
        <w:t>10 minutes prior to JC-1</w:t>
      </w:r>
      <w:r>
        <w:rPr>
          <w:rFonts w:ascii="Times New Roman" w:hAnsi="Times New Roman" w:cs="Times New Roman"/>
        </w:rPr>
        <w:t xml:space="preserve"> staining</w:t>
      </w:r>
      <w:r w:rsidRPr="00A04AC0">
        <w:rPr>
          <w:rFonts w:ascii="Times New Roman" w:hAnsi="Times New Roman" w:cs="Times New Roman"/>
        </w:rPr>
        <w:t xml:space="preserve">. Fluorescence readings were taken using a </w:t>
      </w:r>
      <w:proofErr w:type="spellStart"/>
      <w:r w:rsidRPr="00A04AC0">
        <w:rPr>
          <w:rFonts w:ascii="Times New Roman" w:hAnsi="Times New Roman" w:cs="Times New Roman"/>
        </w:rPr>
        <w:t>CLARIOstar</w:t>
      </w:r>
      <w:proofErr w:type="spellEnd"/>
      <w:r w:rsidRPr="00A04AC0">
        <w:rPr>
          <w:rFonts w:ascii="Times New Roman" w:hAnsi="Times New Roman" w:cs="Times New Roman"/>
        </w:rPr>
        <w:t xml:space="preserve"> (BMG Labtech).</w:t>
      </w:r>
      <w:r>
        <w:rPr>
          <w:rFonts w:ascii="Times New Roman" w:hAnsi="Times New Roman" w:cs="Times New Roman"/>
        </w:rPr>
        <w:t xml:space="preserve"> Data is presented as a ratio of 590 nm:520 nm values.</w:t>
      </w:r>
    </w:p>
    <w:p w14:paraId="4C24CCF1" w14:textId="77777777" w:rsidR="006C20D9" w:rsidRPr="0096743A" w:rsidRDefault="006C20D9" w:rsidP="006C20D9">
      <w:pPr>
        <w:spacing w:line="480" w:lineRule="auto"/>
        <w:jc w:val="both"/>
        <w:rPr>
          <w:rFonts w:ascii="Times New Roman" w:hAnsi="Times New Roman" w:cs="Times New Roman"/>
        </w:rPr>
      </w:pPr>
    </w:p>
    <w:p w14:paraId="3AD723E0" w14:textId="77777777" w:rsidR="006C20D9" w:rsidRPr="00A04AC0" w:rsidRDefault="006C20D9" w:rsidP="006C20D9">
      <w:pPr>
        <w:spacing w:before="120" w:line="480" w:lineRule="auto"/>
        <w:jc w:val="both"/>
        <w:rPr>
          <w:rFonts w:ascii="Times New Roman" w:hAnsi="Times New Roman" w:cs="Times New Roman"/>
          <w:i/>
        </w:rPr>
      </w:pPr>
      <w:r w:rsidRPr="00A04AC0">
        <w:rPr>
          <w:rFonts w:ascii="Times New Roman" w:hAnsi="Times New Roman" w:cs="Times New Roman"/>
          <w:i/>
        </w:rPr>
        <w:t>Mitochondrial mass measurement</w:t>
      </w:r>
    </w:p>
    <w:p w14:paraId="6A88188C" w14:textId="77777777" w:rsidR="006C20D9" w:rsidRDefault="006C20D9" w:rsidP="006C20D9">
      <w:pPr>
        <w:spacing w:line="480" w:lineRule="auto"/>
        <w:jc w:val="both"/>
        <w:rPr>
          <w:rFonts w:ascii="Times New Roman" w:hAnsi="Times New Roman" w:cs="Times New Roman"/>
        </w:rPr>
      </w:pPr>
      <w:r w:rsidRPr="00A04AC0">
        <w:rPr>
          <w:rFonts w:ascii="Times New Roman" w:hAnsi="Times New Roman" w:cs="Times New Roman"/>
        </w:rPr>
        <w:lastRenderedPageBreak/>
        <w:t xml:space="preserve">Fibroblasts cells were seeded in black 96-well plates and allowed to attach overnight. Cells were stained with 5 </w:t>
      </w:r>
      <w:proofErr w:type="spellStart"/>
      <w:r w:rsidRPr="00A04AC0">
        <w:rPr>
          <w:rFonts w:ascii="Times New Roman" w:hAnsi="Times New Roman" w:cs="Times New Roman"/>
        </w:rPr>
        <w:t>μM</w:t>
      </w:r>
      <w:proofErr w:type="spellEnd"/>
      <w:r w:rsidRPr="00A04AC0">
        <w:rPr>
          <w:rFonts w:ascii="Times New Roman" w:hAnsi="Times New Roman" w:cs="Times New Roman"/>
        </w:rPr>
        <w:t xml:space="preserve"> nonyl acridine orange (NAO) (Molecular Probe</w:t>
      </w:r>
      <w:r>
        <w:rPr>
          <w:rFonts w:ascii="Times New Roman" w:hAnsi="Times New Roman" w:cs="Times New Roman"/>
        </w:rPr>
        <w:t>s</w:t>
      </w:r>
      <w:r w:rsidRPr="00A04AC0">
        <w:rPr>
          <w:rFonts w:ascii="Times New Roman" w:hAnsi="Times New Roman" w:cs="Times New Roman"/>
        </w:rPr>
        <w:t xml:space="preserve">, </w:t>
      </w:r>
      <w:proofErr w:type="spellStart"/>
      <w:r w:rsidRPr="00A04AC0">
        <w:rPr>
          <w:rFonts w:ascii="Times New Roman" w:hAnsi="Times New Roman" w:cs="Times New Roman"/>
        </w:rPr>
        <w:t>Thermofisher</w:t>
      </w:r>
      <w:proofErr w:type="spellEnd"/>
      <w:r w:rsidRPr="00A04AC0">
        <w:rPr>
          <w:rFonts w:ascii="Times New Roman" w:hAnsi="Times New Roman" w:cs="Times New Roman"/>
        </w:rPr>
        <w:t>) in FBS</w:t>
      </w:r>
      <w:r>
        <w:rPr>
          <w:rFonts w:ascii="Times New Roman" w:hAnsi="Times New Roman" w:cs="Times New Roman"/>
        </w:rPr>
        <w:t>-</w:t>
      </w:r>
      <w:r w:rsidRPr="00A04AC0">
        <w:rPr>
          <w:rFonts w:ascii="Times New Roman" w:hAnsi="Times New Roman" w:cs="Times New Roman"/>
        </w:rPr>
        <w:t>free DMEM and incubated for 30 minutes at 37</w:t>
      </w:r>
      <w:r>
        <w:rPr>
          <w:rFonts w:ascii="Times New Roman" w:hAnsi="Times New Roman" w:cs="Times New Roman"/>
        </w:rPr>
        <w:t>˚</w:t>
      </w:r>
      <w:r w:rsidRPr="00A04AC0">
        <w:rPr>
          <w:rFonts w:ascii="Times New Roman" w:hAnsi="Times New Roman" w:cs="Times New Roman"/>
        </w:rPr>
        <w:t xml:space="preserve">C. Cells were washed in PBS and fluorescence readings were made in PBS at 530 nm using a </w:t>
      </w:r>
      <w:proofErr w:type="spellStart"/>
      <w:r w:rsidRPr="00A04AC0">
        <w:rPr>
          <w:rFonts w:ascii="Times New Roman" w:hAnsi="Times New Roman" w:cs="Times New Roman"/>
        </w:rPr>
        <w:t>CLARIOstar</w:t>
      </w:r>
      <w:proofErr w:type="spellEnd"/>
      <w:r w:rsidRPr="00A04AC0">
        <w:rPr>
          <w:rFonts w:ascii="Times New Roman" w:hAnsi="Times New Roman" w:cs="Times New Roman"/>
        </w:rPr>
        <w:t xml:space="preserve">. </w:t>
      </w:r>
    </w:p>
    <w:p w14:paraId="02229A57" w14:textId="77777777" w:rsidR="006C20D9" w:rsidRPr="004761CA" w:rsidRDefault="006C20D9" w:rsidP="006C20D9">
      <w:pPr>
        <w:spacing w:line="480" w:lineRule="auto"/>
        <w:jc w:val="both"/>
        <w:rPr>
          <w:rFonts w:ascii="Times New Roman" w:hAnsi="Times New Roman" w:cs="Times New Roman"/>
        </w:rPr>
      </w:pPr>
    </w:p>
    <w:p w14:paraId="0487A92A" w14:textId="77777777" w:rsidR="006C20D9" w:rsidRPr="00A04AC0" w:rsidRDefault="006C20D9" w:rsidP="006C20D9">
      <w:pPr>
        <w:spacing w:line="480" w:lineRule="auto"/>
        <w:jc w:val="both"/>
        <w:rPr>
          <w:rFonts w:ascii="Times New Roman" w:hAnsi="Times New Roman" w:cs="Times New Roman"/>
          <w:i/>
        </w:rPr>
      </w:pPr>
      <w:r w:rsidRPr="007079F8">
        <w:rPr>
          <w:rFonts w:ascii="Times New Roman" w:hAnsi="Times New Roman" w:cs="Times New Roman"/>
          <w:i/>
        </w:rPr>
        <w:t>Dihydroethidium</w:t>
      </w:r>
      <w:r w:rsidRPr="00A04AC0">
        <w:rPr>
          <w:rFonts w:ascii="Times New Roman" w:hAnsi="Times New Roman" w:cs="Times New Roman"/>
          <w:i/>
        </w:rPr>
        <w:t xml:space="preserve"> </w:t>
      </w:r>
      <w:r>
        <w:rPr>
          <w:rFonts w:ascii="Times New Roman" w:hAnsi="Times New Roman" w:cs="Times New Roman"/>
          <w:i/>
        </w:rPr>
        <w:t>measurements</w:t>
      </w:r>
      <w:r w:rsidRPr="00A04AC0">
        <w:rPr>
          <w:rFonts w:ascii="Times New Roman" w:hAnsi="Times New Roman" w:cs="Times New Roman"/>
          <w:i/>
        </w:rPr>
        <w:t xml:space="preserve"> </w:t>
      </w:r>
    </w:p>
    <w:p w14:paraId="63717485" w14:textId="77777777" w:rsidR="006C20D9" w:rsidRDefault="006C20D9" w:rsidP="006C20D9">
      <w:pPr>
        <w:spacing w:line="480" w:lineRule="auto"/>
        <w:jc w:val="both"/>
        <w:rPr>
          <w:rFonts w:ascii="Times New Roman" w:hAnsi="Times New Roman" w:cs="Times New Roman"/>
        </w:rPr>
      </w:pPr>
      <w:r w:rsidRPr="00A04AC0">
        <w:rPr>
          <w:rFonts w:ascii="Times New Roman" w:hAnsi="Times New Roman" w:cs="Times New Roman"/>
        </w:rPr>
        <w:t xml:space="preserve">Fibroblasts were seeded in black 96-well plates and allowed to attach overnight. Cells were stained with 10 µM dihydroethidium (DHE) (Molecular Probes, </w:t>
      </w:r>
      <w:proofErr w:type="spellStart"/>
      <w:r w:rsidRPr="00A04AC0">
        <w:rPr>
          <w:rFonts w:ascii="Times New Roman" w:hAnsi="Times New Roman" w:cs="Times New Roman"/>
        </w:rPr>
        <w:t>Thermofisher</w:t>
      </w:r>
      <w:proofErr w:type="spellEnd"/>
      <w:r w:rsidRPr="00A04AC0">
        <w:rPr>
          <w:rFonts w:ascii="Times New Roman" w:hAnsi="Times New Roman" w:cs="Times New Roman"/>
        </w:rPr>
        <w:t>) in FBS</w:t>
      </w:r>
      <w:r>
        <w:rPr>
          <w:rFonts w:ascii="Times New Roman" w:hAnsi="Times New Roman" w:cs="Times New Roman"/>
        </w:rPr>
        <w:t>-</w:t>
      </w:r>
      <w:r w:rsidRPr="00A04AC0">
        <w:rPr>
          <w:rFonts w:ascii="Times New Roman" w:hAnsi="Times New Roman" w:cs="Times New Roman"/>
        </w:rPr>
        <w:t>free DMEM and incubated for 45 minutes at 37</w:t>
      </w:r>
      <w:r>
        <w:rPr>
          <w:rFonts w:ascii="Times New Roman" w:hAnsi="Times New Roman" w:cs="Times New Roman"/>
        </w:rPr>
        <w:t>˚</w:t>
      </w:r>
      <w:r w:rsidRPr="00A04AC0">
        <w:rPr>
          <w:rFonts w:ascii="Times New Roman" w:hAnsi="Times New Roman" w:cs="Times New Roman"/>
        </w:rPr>
        <w:t xml:space="preserve">C. Cells were washed in PBS and 0.1% Triton X-100 (v/v) in PBS was added to cells. Fluorescence readings were taken at 590 nm using a </w:t>
      </w:r>
      <w:proofErr w:type="spellStart"/>
      <w:r w:rsidRPr="00A04AC0">
        <w:rPr>
          <w:rFonts w:ascii="Times New Roman" w:hAnsi="Times New Roman" w:cs="Times New Roman"/>
        </w:rPr>
        <w:t>CLARIOstar</w:t>
      </w:r>
      <w:proofErr w:type="spellEnd"/>
      <w:r w:rsidRPr="00A04AC0">
        <w:rPr>
          <w:rFonts w:ascii="Times New Roman" w:hAnsi="Times New Roman" w:cs="Times New Roman"/>
        </w:rPr>
        <w:t xml:space="preserve">. </w:t>
      </w:r>
    </w:p>
    <w:p w14:paraId="128FEEFF" w14:textId="77777777" w:rsidR="006C20D9" w:rsidRPr="00A04AC0" w:rsidRDefault="006C20D9" w:rsidP="006C20D9">
      <w:pPr>
        <w:spacing w:line="480" w:lineRule="auto"/>
        <w:jc w:val="both"/>
        <w:rPr>
          <w:rFonts w:ascii="Times New Roman" w:hAnsi="Times New Roman" w:cs="Times New Roman"/>
        </w:rPr>
      </w:pPr>
    </w:p>
    <w:p w14:paraId="36D06B47" w14:textId="77777777" w:rsidR="006C20D9" w:rsidRPr="00A04AC0" w:rsidRDefault="006C20D9" w:rsidP="006C20D9">
      <w:pPr>
        <w:spacing w:line="480" w:lineRule="auto"/>
        <w:jc w:val="both"/>
        <w:rPr>
          <w:rFonts w:ascii="Times New Roman" w:hAnsi="Times New Roman" w:cs="Times New Roman"/>
          <w:i/>
        </w:rPr>
      </w:pPr>
      <w:r>
        <w:rPr>
          <w:rFonts w:ascii="Times New Roman" w:hAnsi="Times New Roman" w:cs="Times New Roman"/>
          <w:i/>
        </w:rPr>
        <w:t>MTS</w:t>
      </w:r>
      <w:r w:rsidRPr="00A04AC0">
        <w:rPr>
          <w:rFonts w:ascii="Times New Roman" w:hAnsi="Times New Roman" w:cs="Times New Roman"/>
          <w:i/>
        </w:rPr>
        <w:t xml:space="preserve"> </w:t>
      </w:r>
      <w:r>
        <w:rPr>
          <w:rFonts w:ascii="Times New Roman" w:hAnsi="Times New Roman" w:cs="Times New Roman"/>
          <w:i/>
        </w:rPr>
        <w:t>assay</w:t>
      </w:r>
    </w:p>
    <w:p w14:paraId="74B056EF" w14:textId="77777777" w:rsidR="006C20D9" w:rsidRPr="00C33689" w:rsidRDefault="006C20D9" w:rsidP="006C20D9">
      <w:pPr>
        <w:spacing w:line="480" w:lineRule="auto"/>
        <w:jc w:val="both"/>
        <w:rPr>
          <w:rFonts w:ascii="Times New Roman" w:hAnsi="Times New Roman" w:cs="Times New Roman"/>
        </w:rPr>
      </w:pPr>
      <w:r w:rsidRPr="00A04AC0">
        <w:rPr>
          <w:rFonts w:ascii="Times New Roman" w:hAnsi="Times New Roman" w:cs="Times New Roman"/>
        </w:rPr>
        <w:t>Fibroblasts were seeded in 96-well plates and allowed to attach</w:t>
      </w:r>
      <w:r>
        <w:rPr>
          <w:rFonts w:ascii="Times New Roman" w:hAnsi="Times New Roman" w:cs="Times New Roman"/>
        </w:rPr>
        <w:t xml:space="preserve"> overnight</w:t>
      </w:r>
      <w:r w:rsidRPr="00A04AC0">
        <w:rPr>
          <w:rFonts w:ascii="Times New Roman" w:hAnsi="Times New Roman" w:cs="Times New Roman"/>
        </w:rPr>
        <w:t xml:space="preserve">. 20 µl of </w:t>
      </w:r>
      <w:proofErr w:type="spellStart"/>
      <w:r w:rsidRPr="00A04AC0">
        <w:rPr>
          <w:rFonts w:ascii="Times New Roman" w:hAnsi="Times New Roman" w:cs="Times New Roman"/>
        </w:rPr>
        <w:t>CellTiter</w:t>
      </w:r>
      <w:proofErr w:type="spellEnd"/>
      <w:r w:rsidRPr="00A04AC0">
        <w:rPr>
          <w:rFonts w:ascii="Times New Roman" w:hAnsi="Times New Roman" w:cs="Times New Roman"/>
        </w:rPr>
        <w:t xml:space="preserve"> 96 </w:t>
      </w:r>
      <w:proofErr w:type="spellStart"/>
      <w:r w:rsidRPr="00A04AC0">
        <w:rPr>
          <w:rFonts w:ascii="Times New Roman" w:hAnsi="Times New Roman" w:cs="Times New Roman"/>
        </w:rPr>
        <w:t>AQueous</w:t>
      </w:r>
      <w:proofErr w:type="spellEnd"/>
      <w:r w:rsidRPr="00A04AC0">
        <w:rPr>
          <w:rFonts w:ascii="Times New Roman" w:hAnsi="Times New Roman" w:cs="Times New Roman"/>
        </w:rPr>
        <w:t xml:space="preserve"> One Solution Reagent (Promega), containing [3-(4,5-dimethylthiazol-2-yl)-5-(3-carboxymethoxyphenyl)-2-(4-sulfophenyl)-2H-tetrazolium (MTS) and phenazine </w:t>
      </w:r>
      <w:proofErr w:type="spellStart"/>
      <w:r w:rsidRPr="00A04AC0">
        <w:rPr>
          <w:rFonts w:ascii="Times New Roman" w:hAnsi="Times New Roman" w:cs="Times New Roman"/>
        </w:rPr>
        <w:t>ethosulfate</w:t>
      </w:r>
      <w:proofErr w:type="spellEnd"/>
      <w:r w:rsidRPr="00A04AC0">
        <w:rPr>
          <w:rFonts w:ascii="Times New Roman" w:hAnsi="Times New Roman" w:cs="Times New Roman"/>
        </w:rPr>
        <w:t xml:space="preserve"> (PES), was added</w:t>
      </w:r>
      <w:r>
        <w:rPr>
          <w:rFonts w:ascii="Times New Roman" w:hAnsi="Times New Roman" w:cs="Times New Roman"/>
        </w:rPr>
        <w:t xml:space="preserve"> to</w:t>
      </w:r>
      <w:r w:rsidRPr="00A04AC0">
        <w:rPr>
          <w:rFonts w:ascii="Times New Roman" w:hAnsi="Times New Roman" w:cs="Times New Roman"/>
        </w:rPr>
        <w:t xml:space="preserve"> cells </w:t>
      </w:r>
      <w:r>
        <w:rPr>
          <w:rFonts w:ascii="Times New Roman" w:hAnsi="Times New Roman" w:cs="Times New Roman"/>
        </w:rPr>
        <w:t>and</w:t>
      </w:r>
      <w:r w:rsidRPr="00A04AC0">
        <w:rPr>
          <w:rFonts w:ascii="Times New Roman" w:hAnsi="Times New Roman" w:cs="Times New Roman"/>
        </w:rPr>
        <w:t xml:space="preserve"> incubated in normal growth conditions for four hours. Absorbance was measured at 490 nm using a </w:t>
      </w:r>
      <w:proofErr w:type="spellStart"/>
      <w:r w:rsidRPr="00A04AC0">
        <w:rPr>
          <w:rFonts w:ascii="Times New Roman" w:hAnsi="Times New Roman" w:cs="Times New Roman"/>
        </w:rPr>
        <w:t>Powerwave</w:t>
      </w:r>
      <w:proofErr w:type="spellEnd"/>
      <w:r w:rsidRPr="00A04AC0">
        <w:rPr>
          <w:rFonts w:ascii="Times New Roman" w:hAnsi="Times New Roman" w:cs="Times New Roman"/>
        </w:rPr>
        <w:t xml:space="preserve"> XS2 spectrophotometer (Millennium Science). </w:t>
      </w:r>
    </w:p>
    <w:p w14:paraId="5CE18B18" w14:textId="77777777" w:rsidR="006C20D9" w:rsidRDefault="006C20D9" w:rsidP="006C20D9">
      <w:pPr>
        <w:rPr>
          <w:rFonts w:ascii="Times New Roman" w:hAnsi="Times New Roman" w:cs="Times New Roman"/>
          <w:b/>
        </w:rPr>
      </w:pPr>
    </w:p>
    <w:p w14:paraId="53A200B1" w14:textId="5ED06A24" w:rsidR="006C20D9" w:rsidRDefault="006C20D9" w:rsidP="006C20D9">
      <w:pPr>
        <w:spacing w:line="480" w:lineRule="auto"/>
        <w:jc w:val="both"/>
        <w:rPr>
          <w:rFonts w:ascii="Times New Roman" w:hAnsi="Times New Roman" w:cs="Times New Roman"/>
          <w:b/>
        </w:rPr>
      </w:pPr>
      <w:bookmarkStart w:id="0" w:name="_GoBack"/>
      <w:bookmarkEnd w:id="0"/>
      <w:r w:rsidRPr="004D1EC5">
        <w:rPr>
          <w:rFonts w:ascii="Times New Roman" w:hAnsi="Times New Roman" w:cs="Times New Roman"/>
          <w:b/>
        </w:rPr>
        <w:t>References</w:t>
      </w:r>
    </w:p>
    <w:p w14:paraId="03637655" w14:textId="18055148" w:rsidR="00FE1A2A" w:rsidRPr="00FE1A2A" w:rsidRDefault="00EB5008" w:rsidP="00FE1A2A">
      <w:pPr>
        <w:pStyle w:val="Bibliography"/>
        <w:rPr>
          <w:rFonts w:ascii="Times New Roman" w:hAnsi="Times New Roman" w:cs="Times New Roman"/>
        </w:rPr>
      </w:pPr>
      <w:r>
        <w:rPr>
          <w:b/>
        </w:rPr>
        <w:t>e</w:t>
      </w:r>
      <w:r w:rsidR="00FE1A2A">
        <w:rPr>
          <w:b/>
        </w:rPr>
        <w:fldChar w:fldCharType="begin"/>
      </w:r>
      <w:r w:rsidR="00FE1A2A">
        <w:rPr>
          <w:b/>
        </w:rPr>
        <w:instrText xml:space="preserve"> ADDIN ZOTERO_BIBL {"uncited":[],"omitted":[],"custom":[]} CSL_BIBLIOGRAPHY </w:instrText>
      </w:r>
      <w:r w:rsidR="00FE1A2A">
        <w:rPr>
          <w:b/>
        </w:rPr>
        <w:fldChar w:fldCharType="separate"/>
      </w:r>
      <w:r w:rsidR="00FE1A2A" w:rsidRPr="00FE1A2A">
        <w:rPr>
          <w:rFonts w:ascii="Times New Roman" w:hAnsi="Times New Roman" w:cs="Times New Roman"/>
        </w:rPr>
        <w:t xml:space="preserve">1. </w:t>
      </w:r>
      <w:r w:rsidR="00FE1A2A" w:rsidRPr="00FE1A2A">
        <w:rPr>
          <w:rFonts w:ascii="Times New Roman" w:hAnsi="Times New Roman" w:cs="Times New Roman"/>
        </w:rPr>
        <w:tab/>
        <w:t xml:space="preserve">Richardson JR, Caudle WM, Guillot TS, et al. Obligatory role for complex I inhibition in the dopaminergic neurotoxicity of 1-methyl-4-phenyl-1,2,3,6-tetrahydropyridine (MPTP). Toxicol Sci. 2007;95:196–204. </w:t>
      </w:r>
    </w:p>
    <w:p w14:paraId="19BF515B" w14:textId="1F0BEF5B"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2. </w:t>
      </w:r>
      <w:r w:rsidR="00FE1A2A" w:rsidRPr="00FE1A2A">
        <w:rPr>
          <w:rFonts w:ascii="Times New Roman" w:hAnsi="Times New Roman" w:cs="Times New Roman"/>
        </w:rPr>
        <w:tab/>
        <w:t xml:space="preserve">Schapira AH, Cooper JM, Dexter D, Clark JB, Jenner P, Marsden CD. Mitochondrial complex I deficiency in Parkinson’s disease. J Neurochem. 1990;54:823–827. </w:t>
      </w:r>
    </w:p>
    <w:p w14:paraId="5BA0C58E" w14:textId="27EA4961" w:rsidR="00FE1A2A" w:rsidRPr="00FE1A2A" w:rsidRDefault="00EB5008" w:rsidP="00FE1A2A">
      <w:pPr>
        <w:pStyle w:val="Bibliography"/>
        <w:rPr>
          <w:rFonts w:ascii="Times New Roman" w:hAnsi="Times New Roman" w:cs="Times New Roman"/>
        </w:rPr>
      </w:pPr>
      <w:r>
        <w:rPr>
          <w:rFonts w:ascii="Times New Roman" w:hAnsi="Times New Roman" w:cs="Times New Roman"/>
        </w:rPr>
        <w:lastRenderedPageBreak/>
        <w:t>e</w:t>
      </w:r>
      <w:r w:rsidR="00FE1A2A" w:rsidRPr="00FE1A2A">
        <w:rPr>
          <w:rFonts w:ascii="Times New Roman" w:hAnsi="Times New Roman" w:cs="Times New Roman"/>
        </w:rPr>
        <w:t xml:space="preserve">3. </w:t>
      </w:r>
      <w:r w:rsidR="00FE1A2A" w:rsidRPr="00FE1A2A">
        <w:rPr>
          <w:rFonts w:ascii="Times New Roman" w:hAnsi="Times New Roman" w:cs="Times New Roman"/>
        </w:rPr>
        <w:tab/>
        <w:t xml:space="preserve">Benecke R, Strümper P, Weiss H. Electron transfer complexes I and IV of platelets are abnormal in Parkinson’s disease but normal in Parkinson-plus syndromes. Brain. 1993;116 ( Pt 6):1451–1463. </w:t>
      </w:r>
    </w:p>
    <w:p w14:paraId="41C7CCF3" w14:textId="620DE77A"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4. </w:t>
      </w:r>
      <w:r w:rsidR="00FE1A2A" w:rsidRPr="00FE1A2A">
        <w:rPr>
          <w:rFonts w:ascii="Times New Roman" w:hAnsi="Times New Roman" w:cs="Times New Roman"/>
        </w:rPr>
        <w:tab/>
        <w:t xml:space="preserve">Jason R. Cannon, Tapias VM, Na HM, Honick AS, Drolet RE, Greenamyre JT. A highly reproducible rotenone model of Parkinson’s disease. Neurobiol Dis. 2009;34:279–290. </w:t>
      </w:r>
    </w:p>
    <w:p w14:paraId="290E637D" w14:textId="4A7619F9"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5. </w:t>
      </w:r>
      <w:r w:rsidR="00FE1A2A" w:rsidRPr="00FE1A2A">
        <w:rPr>
          <w:rFonts w:ascii="Times New Roman" w:hAnsi="Times New Roman" w:cs="Times New Roman"/>
        </w:rPr>
        <w:tab/>
        <w:t xml:space="preserve">Morais VA, Verstreken P, Roethig A, et al. Parkinson’s disease mutations in PINK1 result in decreased Complex I activity and deficient synaptic function. EMBO Mol Med. 2009;1:99–111. </w:t>
      </w:r>
    </w:p>
    <w:p w14:paraId="280B8AC1" w14:textId="6708E5ED"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6. </w:t>
      </w:r>
      <w:r w:rsidR="00FE1A2A" w:rsidRPr="00FE1A2A">
        <w:rPr>
          <w:rFonts w:ascii="Times New Roman" w:hAnsi="Times New Roman" w:cs="Times New Roman"/>
        </w:rPr>
        <w:tab/>
        <w:t xml:space="preserve">Morais VA, Haddad D, Craessaerts K, et al. PINK1 loss-of-function mutations affect mitochondrial complex I activity via NdufA10 ubiquinone uncoupling. Science. 2014;344:203–207. </w:t>
      </w:r>
    </w:p>
    <w:p w14:paraId="5DD6C782" w14:textId="5B69965A"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7. </w:t>
      </w:r>
      <w:r w:rsidR="00FE1A2A" w:rsidRPr="00FE1A2A">
        <w:rPr>
          <w:rFonts w:ascii="Times New Roman" w:hAnsi="Times New Roman" w:cs="Times New Roman"/>
        </w:rPr>
        <w:tab/>
        <w:t xml:space="preserve">Amo T, Sato S, Saiki S, et al. Mitochondrial membrane potential decrease caused by loss of PINK1 is not due to proton leak, but to respiratory chain defects. Neurobiol Dis. 2011;41:111–118. </w:t>
      </w:r>
    </w:p>
    <w:p w14:paraId="13B0A550" w14:textId="7CB9F20D"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8. </w:t>
      </w:r>
      <w:r w:rsidR="00FE1A2A" w:rsidRPr="00FE1A2A">
        <w:rPr>
          <w:rFonts w:ascii="Times New Roman" w:hAnsi="Times New Roman" w:cs="Times New Roman"/>
        </w:rPr>
        <w:tab/>
        <w:t xml:space="preserve">Meng H, Yamashita C, Shiba-Fukushima K, et al. Loss of Parkinson’s disease-associated protein CHCHD2 affects mitochondrial crista structure and destabilizes cytochrome c. Nat Commun. 2017;8:15500. </w:t>
      </w:r>
    </w:p>
    <w:p w14:paraId="7AC2B4CB" w14:textId="0487EA7E"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9. </w:t>
      </w:r>
      <w:r w:rsidR="00FE1A2A" w:rsidRPr="00FE1A2A">
        <w:rPr>
          <w:rFonts w:ascii="Times New Roman" w:hAnsi="Times New Roman" w:cs="Times New Roman"/>
        </w:rPr>
        <w:tab/>
        <w:t xml:space="preserve">Zhang H, Zhang Y-W, Yasukawa T, Dalla Rosa I, Khiati S, Pommier Y. Increased negative supercoiling of mtDNA in TOP1mt knockout mice and presence of topoisomerases IIα and IIβ in vertebrate mitochondria. Nucleic Acids Res. 2014;42:7259–7267. </w:t>
      </w:r>
    </w:p>
    <w:p w14:paraId="1A9EBB92" w14:textId="6D3B8A5C"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10. </w:t>
      </w:r>
      <w:r w:rsidR="00FE1A2A" w:rsidRPr="00FE1A2A">
        <w:rPr>
          <w:rFonts w:ascii="Times New Roman" w:hAnsi="Times New Roman" w:cs="Times New Roman"/>
        </w:rPr>
        <w:tab/>
        <w:t xml:space="preserve">Todd EJ, Yau KS, Ong R, et al. Next generation sequencing in a large cohort of patients presenting with neuromuscular disease before or at birth. Orphanet Journal of Rare Diseases. 2015;10:148. </w:t>
      </w:r>
    </w:p>
    <w:p w14:paraId="568E9233" w14:textId="23D18851"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11. </w:t>
      </w:r>
      <w:r w:rsidR="00FE1A2A" w:rsidRPr="00FE1A2A">
        <w:rPr>
          <w:rFonts w:ascii="Times New Roman" w:hAnsi="Times New Roman" w:cs="Times New Roman"/>
        </w:rPr>
        <w:tab/>
        <w:t xml:space="preserve">Cabrera-Serrano M, Ghaoui R, Ravenscroft G, et al. Expanding the phenotype of GMPPB mutations. Brain. 2015;138:836–844. </w:t>
      </w:r>
    </w:p>
    <w:p w14:paraId="368B9747" w14:textId="38676018"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12. </w:t>
      </w:r>
      <w:r w:rsidR="00FE1A2A" w:rsidRPr="00FE1A2A">
        <w:rPr>
          <w:rFonts w:ascii="Times New Roman" w:hAnsi="Times New Roman" w:cs="Times New Roman"/>
        </w:rPr>
        <w:tab/>
        <w:t xml:space="preserve">Kaplan J-C. The 2012 version of the gene table of monogenic neuromuscular disorders. Neuromuscul Disord. 2011;21:833–861. </w:t>
      </w:r>
    </w:p>
    <w:p w14:paraId="24375616" w14:textId="70DE5C4C"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13. </w:t>
      </w:r>
      <w:r w:rsidR="00FE1A2A" w:rsidRPr="00FE1A2A">
        <w:rPr>
          <w:rFonts w:ascii="Times New Roman" w:hAnsi="Times New Roman" w:cs="Times New Roman"/>
        </w:rPr>
        <w:tab/>
        <w:t xml:space="preserve">Sherry ST, Ward MH, Kholodov M, et al. dbSNP: the NCBI database of genetic variation. Nucleic Acids Res. 2001;29:308–311. </w:t>
      </w:r>
    </w:p>
    <w:p w14:paraId="79EE54EB" w14:textId="1D87B8D0"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14. </w:t>
      </w:r>
      <w:r w:rsidR="00FE1A2A" w:rsidRPr="00FE1A2A">
        <w:rPr>
          <w:rFonts w:ascii="Times New Roman" w:hAnsi="Times New Roman" w:cs="Times New Roman"/>
        </w:rPr>
        <w:tab/>
        <w:t xml:space="preserve">Kariminejad A, Ghaderi-Sohi S, Hossein-Nejad Nedai H, Varasteh V, Moslemi A-R, Tajsharghi H. Lethal multiple pterygium syndrome, the extreme end of the RYR1 spectrum. BMC Musculoskeletal Disorders. 2016;17:109. </w:t>
      </w:r>
    </w:p>
    <w:p w14:paraId="473CADC9" w14:textId="7AC9B7EF"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15. </w:t>
      </w:r>
      <w:r w:rsidR="00FE1A2A" w:rsidRPr="00FE1A2A">
        <w:rPr>
          <w:rFonts w:ascii="Times New Roman" w:hAnsi="Times New Roman" w:cs="Times New Roman"/>
        </w:rPr>
        <w:tab/>
        <w:t xml:space="preserve">Li H, Durbin R. Fast and accurate short read alignment with Burrows-Wheeler transform. Bioinformatics. 2009;25:1754–1760. </w:t>
      </w:r>
    </w:p>
    <w:p w14:paraId="7DE3DFF1" w14:textId="27A24AC1"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16. </w:t>
      </w:r>
      <w:r w:rsidR="00FE1A2A" w:rsidRPr="00FE1A2A">
        <w:rPr>
          <w:rFonts w:ascii="Times New Roman" w:hAnsi="Times New Roman" w:cs="Times New Roman"/>
        </w:rPr>
        <w:tab/>
        <w:t xml:space="preserve">Li H, Handsaker B, Wysoker A, et al. The Sequence Alignment/Map format and SAMtools. Bioinformatics. 2009;25:2078–2079. </w:t>
      </w:r>
    </w:p>
    <w:p w14:paraId="2A131E48" w14:textId="181A9C91" w:rsidR="00FE1A2A" w:rsidRPr="00FE1A2A" w:rsidRDefault="00EB5008" w:rsidP="00FE1A2A">
      <w:pPr>
        <w:pStyle w:val="Bibliography"/>
        <w:rPr>
          <w:rFonts w:ascii="Times New Roman" w:hAnsi="Times New Roman" w:cs="Times New Roman"/>
        </w:rPr>
      </w:pPr>
      <w:r>
        <w:rPr>
          <w:rFonts w:ascii="Times New Roman" w:hAnsi="Times New Roman" w:cs="Times New Roman"/>
        </w:rPr>
        <w:lastRenderedPageBreak/>
        <w:t>e</w:t>
      </w:r>
      <w:r w:rsidR="00FE1A2A" w:rsidRPr="00FE1A2A">
        <w:rPr>
          <w:rFonts w:ascii="Times New Roman" w:hAnsi="Times New Roman" w:cs="Times New Roman"/>
        </w:rPr>
        <w:t xml:space="preserve">17. </w:t>
      </w:r>
      <w:r w:rsidR="00FE1A2A" w:rsidRPr="00FE1A2A">
        <w:rPr>
          <w:rFonts w:ascii="Times New Roman" w:hAnsi="Times New Roman" w:cs="Times New Roman"/>
        </w:rPr>
        <w:tab/>
        <w:t xml:space="preserve">McKenna A, Hanna M, Banks E, et al. The Genome Analysis Toolkit: A MapReduce framework for analyzing next-generation DNA sequencing data. Genome Res. 2010;20:1297–1303. </w:t>
      </w:r>
    </w:p>
    <w:p w14:paraId="3A7D8234" w14:textId="4FF520F8"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18. </w:t>
      </w:r>
      <w:r w:rsidR="00FE1A2A" w:rsidRPr="00FE1A2A">
        <w:rPr>
          <w:rFonts w:ascii="Times New Roman" w:hAnsi="Times New Roman" w:cs="Times New Roman"/>
        </w:rPr>
        <w:tab/>
        <w:t xml:space="preserve">DePristo MA, Banks E, Poplin R, et al. A framework for variation discovery and genotyping using next-generation DNA sequencing data. Nature Genetics. 2011;43:491–498. </w:t>
      </w:r>
    </w:p>
    <w:p w14:paraId="7BF8DAC1" w14:textId="09FEB013" w:rsidR="00FE1A2A" w:rsidRPr="00FE1A2A" w:rsidRDefault="00EB5008" w:rsidP="00FE1A2A">
      <w:pPr>
        <w:pStyle w:val="Bibliography"/>
        <w:rPr>
          <w:rFonts w:ascii="Times New Roman" w:hAnsi="Times New Roman" w:cs="Times New Roman"/>
        </w:rPr>
      </w:pPr>
      <w:r>
        <w:rPr>
          <w:rFonts w:ascii="Times New Roman" w:hAnsi="Times New Roman" w:cs="Times New Roman"/>
        </w:rPr>
        <w:t>e</w:t>
      </w:r>
      <w:r w:rsidR="00FE1A2A" w:rsidRPr="00FE1A2A">
        <w:rPr>
          <w:rFonts w:ascii="Times New Roman" w:hAnsi="Times New Roman" w:cs="Times New Roman"/>
        </w:rPr>
        <w:t xml:space="preserve">19. </w:t>
      </w:r>
      <w:r w:rsidR="00FE1A2A" w:rsidRPr="00FE1A2A">
        <w:rPr>
          <w:rFonts w:ascii="Times New Roman" w:hAnsi="Times New Roman" w:cs="Times New Roman"/>
        </w:rPr>
        <w:tab/>
        <w:t xml:space="preserve">Wang K, Li M, Hakonarson H. ANNOVAR: functional annotation of genetic variants from high-throughput sequencing data. Nucleic Acids Res. 2010;38:e164. </w:t>
      </w:r>
    </w:p>
    <w:p w14:paraId="7C84E1BB" w14:textId="14ED2476" w:rsidR="00FE1A2A" w:rsidRDefault="00FE1A2A" w:rsidP="006C20D9">
      <w:pPr>
        <w:spacing w:line="480" w:lineRule="auto"/>
        <w:jc w:val="both"/>
        <w:rPr>
          <w:rFonts w:ascii="Times New Roman" w:hAnsi="Times New Roman" w:cs="Times New Roman"/>
          <w:b/>
        </w:rPr>
      </w:pPr>
      <w:r>
        <w:rPr>
          <w:rFonts w:ascii="Times New Roman" w:hAnsi="Times New Roman" w:cs="Times New Roman"/>
          <w:b/>
        </w:rPr>
        <w:fldChar w:fldCharType="end"/>
      </w:r>
    </w:p>
    <w:sectPr w:rsidR="00FE1A2A" w:rsidSect="00F079A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5A0C" w14:textId="77777777" w:rsidR="00B9402E" w:rsidRDefault="00B9402E">
      <w:r>
        <w:separator/>
      </w:r>
    </w:p>
  </w:endnote>
  <w:endnote w:type="continuationSeparator" w:id="0">
    <w:p w14:paraId="55E8E347" w14:textId="77777777" w:rsidR="00B9402E" w:rsidRDefault="00B9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16476"/>
      <w:docPartObj>
        <w:docPartGallery w:val="Page Numbers (Bottom of Page)"/>
        <w:docPartUnique/>
      </w:docPartObj>
    </w:sdtPr>
    <w:sdtEndPr>
      <w:rPr>
        <w:noProof/>
      </w:rPr>
    </w:sdtEndPr>
    <w:sdtContent>
      <w:p w14:paraId="6F23E605" w14:textId="77777777" w:rsidR="00534A26" w:rsidRDefault="006C20D9">
        <w:pPr>
          <w:pStyle w:val="Footer"/>
          <w:jc w:val="right"/>
        </w:pPr>
        <w:r>
          <w:fldChar w:fldCharType="begin"/>
        </w:r>
        <w:r>
          <w:instrText xml:space="preserve"> PAGE   \* MERGEFORMAT </w:instrText>
        </w:r>
        <w:r>
          <w:fldChar w:fldCharType="separate"/>
        </w:r>
        <w:r w:rsidR="00E504C3">
          <w:rPr>
            <w:noProof/>
          </w:rPr>
          <w:t>1</w:t>
        </w:r>
        <w:r>
          <w:rPr>
            <w:noProof/>
          </w:rPr>
          <w:fldChar w:fldCharType="end"/>
        </w:r>
      </w:p>
    </w:sdtContent>
  </w:sdt>
  <w:p w14:paraId="4F3C4540" w14:textId="77777777" w:rsidR="00534A26" w:rsidRDefault="00B9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B8896" w14:textId="77777777" w:rsidR="00B9402E" w:rsidRDefault="00B9402E">
      <w:r>
        <w:separator/>
      </w:r>
    </w:p>
  </w:footnote>
  <w:footnote w:type="continuationSeparator" w:id="0">
    <w:p w14:paraId="130E1E1B" w14:textId="77777777" w:rsidR="00B9402E" w:rsidRDefault="00B9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CE6"/>
    <w:multiLevelType w:val="hybridMultilevel"/>
    <w:tmpl w:val="4F782C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F04F85"/>
    <w:multiLevelType w:val="hybridMultilevel"/>
    <w:tmpl w:val="5334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exa2asfdpepzefesqvr2amv9sv0revsz0e&quot;&gt;My EndNote Library Homa&lt;record-ids&gt;&lt;item&gt;1140&lt;/item&gt;&lt;/record-ids&gt;&lt;/item&gt;&lt;/Libraries&gt;"/>
  </w:docVars>
  <w:rsids>
    <w:rsidRoot w:val="00927D6C"/>
    <w:rsid w:val="00015C98"/>
    <w:rsid w:val="000269FB"/>
    <w:rsid w:val="00063A9D"/>
    <w:rsid w:val="000810E3"/>
    <w:rsid w:val="000A02BA"/>
    <w:rsid w:val="00192300"/>
    <w:rsid w:val="001A5153"/>
    <w:rsid w:val="001B305B"/>
    <w:rsid w:val="00203C3F"/>
    <w:rsid w:val="0025227D"/>
    <w:rsid w:val="003150CB"/>
    <w:rsid w:val="00336B09"/>
    <w:rsid w:val="003673D2"/>
    <w:rsid w:val="00373DCC"/>
    <w:rsid w:val="003D4F17"/>
    <w:rsid w:val="003E3DFE"/>
    <w:rsid w:val="0040146C"/>
    <w:rsid w:val="00401C24"/>
    <w:rsid w:val="004309E6"/>
    <w:rsid w:val="00481B8E"/>
    <w:rsid w:val="0048544A"/>
    <w:rsid w:val="00493CA9"/>
    <w:rsid w:val="004A7C6A"/>
    <w:rsid w:val="004D1EC5"/>
    <w:rsid w:val="00513505"/>
    <w:rsid w:val="0054011D"/>
    <w:rsid w:val="0055393C"/>
    <w:rsid w:val="00565288"/>
    <w:rsid w:val="005B6213"/>
    <w:rsid w:val="005F3D5E"/>
    <w:rsid w:val="005F6C72"/>
    <w:rsid w:val="00620D90"/>
    <w:rsid w:val="00635D9E"/>
    <w:rsid w:val="006647D9"/>
    <w:rsid w:val="00665946"/>
    <w:rsid w:val="006A0A47"/>
    <w:rsid w:val="006A0DCD"/>
    <w:rsid w:val="006C20D9"/>
    <w:rsid w:val="006D35BD"/>
    <w:rsid w:val="00702A39"/>
    <w:rsid w:val="00714A8A"/>
    <w:rsid w:val="00717B4C"/>
    <w:rsid w:val="007618AE"/>
    <w:rsid w:val="00767F6E"/>
    <w:rsid w:val="00795DEA"/>
    <w:rsid w:val="007A147A"/>
    <w:rsid w:val="007E6905"/>
    <w:rsid w:val="00812D53"/>
    <w:rsid w:val="00817D4D"/>
    <w:rsid w:val="00877475"/>
    <w:rsid w:val="0089019E"/>
    <w:rsid w:val="008B4A0F"/>
    <w:rsid w:val="008C166F"/>
    <w:rsid w:val="00904FCC"/>
    <w:rsid w:val="00910D52"/>
    <w:rsid w:val="00923137"/>
    <w:rsid w:val="00927D6C"/>
    <w:rsid w:val="00962CF2"/>
    <w:rsid w:val="00984397"/>
    <w:rsid w:val="00992B3C"/>
    <w:rsid w:val="009A7DE3"/>
    <w:rsid w:val="009F188F"/>
    <w:rsid w:val="009F6A87"/>
    <w:rsid w:val="00A1472E"/>
    <w:rsid w:val="00A1705C"/>
    <w:rsid w:val="00A20166"/>
    <w:rsid w:val="00A44054"/>
    <w:rsid w:val="00A82769"/>
    <w:rsid w:val="00A87F98"/>
    <w:rsid w:val="00A95EAF"/>
    <w:rsid w:val="00AF1C63"/>
    <w:rsid w:val="00B0561D"/>
    <w:rsid w:val="00B059B9"/>
    <w:rsid w:val="00B13F53"/>
    <w:rsid w:val="00B8028C"/>
    <w:rsid w:val="00B9402E"/>
    <w:rsid w:val="00BB3E5E"/>
    <w:rsid w:val="00C463D5"/>
    <w:rsid w:val="00C54DF1"/>
    <w:rsid w:val="00C66ADA"/>
    <w:rsid w:val="00CD2BC0"/>
    <w:rsid w:val="00CE2237"/>
    <w:rsid w:val="00D22804"/>
    <w:rsid w:val="00D26A0F"/>
    <w:rsid w:val="00D347C1"/>
    <w:rsid w:val="00D70498"/>
    <w:rsid w:val="00DB4D25"/>
    <w:rsid w:val="00DD0D02"/>
    <w:rsid w:val="00DD6D1C"/>
    <w:rsid w:val="00DD7553"/>
    <w:rsid w:val="00E46E3D"/>
    <w:rsid w:val="00E504C3"/>
    <w:rsid w:val="00E97C5F"/>
    <w:rsid w:val="00EB3B0F"/>
    <w:rsid w:val="00EB5008"/>
    <w:rsid w:val="00F079A1"/>
    <w:rsid w:val="00F15630"/>
    <w:rsid w:val="00F16837"/>
    <w:rsid w:val="00F23D3A"/>
    <w:rsid w:val="00F24033"/>
    <w:rsid w:val="00F30FBA"/>
    <w:rsid w:val="00F54790"/>
    <w:rsid w:val="00F610AE"/>
    <w:rsid w:val="00F63F37"/>
    <w:rsid w:val="00F65E8C"/>
    <w:rsid w:val="00F83C4A"/>
    <w:rsid w:val="00FD43A4"/>
    <w:rsid w:val="00FD6AD1"/>
    <w:rsid w:val="00FE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0E2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20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D6C"/>
    <w:rPr>
      <w:color w:val="0000FF"/>
      <w:u w:val="single"/>
    </w:rPr>
  </w:style>
  <w:style w:type="paragraph" w:customStyle="1" w:styleId="EndNoteBibliographyTitle">
    <w:name w:val="EndNote Bibliography Title"/>
    <w:basedOn w:val="Normal"/>
    <w:rsid w:val="003673D2"/>
    <w:pPr>
      <w:jc w:val="center"/>
    </w:pPr>
    <w:rPr>
      <w:rFonts w:ascii="Times New Roman" w:hAnsi="Times New Roman" w:cs="Times New Roman"/>
      <w:lang w:val="en-US"/>
    </w:rPr>
  </w:style>
  <w:style w:type="paragraph" w:customStyle="1" w:styleId="EndNoteBibliography">
    <w:name w:val="EndNote Bibliography"/>
    <w:basedOn w:val="Normal"/>
    <w:rsid w:val="003673D2"/>
    <w:rPr>
      <w:rFonts w:ascii="Times New Roman" w:hAnsi="Times New Roman" w:cs="Times New Roman"/>
      <w:lang w:val="en-US"/>
    </w:rPr>
  </w:style>
  <w:style w:type="paragraph" w:styleId="ListParagraph">
    <w:name w:val="List Paragraph"/>
    <w:basedOn w:val="Normal"/>
    <w:uiPriority w:val="34"/>
    <w:qFormat/>
    <w:rsid w:val="004D1EC5"/>
    <w:pPr>
      <w:ind w:left="720"/>
      <w:contextualSpacing/>
    </w:pPr>
  </w:style>
  <w:style w:type="character" w:customStyle="1" w:styleId="s1">
    <w:name w:val="s1"/>
    <w:basedOn w:val="DefaultParagraphFont"/>
    <w:rsid w:val="00513505"/>
  </w:style>
  <w:style w:type="table" w:styleId="TableGrid">
    <w:name w:val="Table Grid"/>
    <w:basedOn w:val="TableNormal"/>
    <w:uiPriority w:val="39"/>
    <w:rsid w:val="008C166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20D9"/>
    <w:pPr>
      <w:tabs>
        <w:tab w:val="center" w:pos="4513"/>
        <w:tab w:val="right" w:pos="9026"/>
      </w:tabs>
    </w:pPr>
  </w:style>
  <w:style w:type="character" w:customStyle="1" w:styleId="FooterChar">
    <w:name w:val="Footer Char"/>
    <w:basedOn w:val="DefaultParagraphFont"/>
    <w:link w:val="Footer"/>
    <w:uiPriority w:val="99"/>
    <w:rsid w:val="006C20D9"/>
    <w:rPr>
      <w:lang w:val="en-GB"/>
    </w:rPr>
  </w:style>
  <w:style w:type="paragraph" w:customStyle="1" w:styleId="p2">
    <w:name w:val="p2"/>
    <w:basedOn w:val="Normal"/>
    <w:rsid w:val="005F3D5E"/>
    <w:rPr>
      <w:rFonts w:ascii="Verdana" w:hAnsi="Verdana" w:cs="Times New Roman"/>
      <w:sz w:val="15"/>
      <w:szCs w:val="15"/>
      <w:lang w:val="en-US"/>
    </w:rPr>
  </w:style>
  <w:style w:type="character" w:customStyle="1" w:styleId="apple-converted-space">
    <w:name w:val="apple-converted-space"/>
    <w:basedOn w:val="DefaultParagraphFont"/>
    <w:rsid w:val="005F3D5E"/>
  </w:style>
  <w:style w:type="paragraph" w:styleId="Bibliography">
    <w:name w:val="Bibliography"/>
    <w:basedOn w:val="Normal"/>
    <w:next w:val="Normal"/>
    <w:uiPriority w:val="37"/>
    <w:unhideWhenUsed/>
    <w:rsid w:val="00FE1A2A"/>
    <w:pPr>
      <w:tabs>
        <w:tab w:val="left" w:pos="504"/>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vs.gs.washington.edu/EV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i.ac.uk/Tools/msa/clustalw2/" TargetMode="External"/><Relationship Id="rId5" Type="http://schemas.openxmlformats.org/officeDocument/2006/relationships/footnotes" Target="footnotes.xml"/><Relationship Id="rId10" Type="http://schemas.openxmlformats.org/officeDocument/2006/relationships/hyperlink" Target="http://neotek.scilifelab.se/hbvdb/" TargetMode="External"/><Relationship Id="rId4" Type="http://schemas.openxmlformats.org/officeDocument/2006/relationships/webSettings" Target="webSettings.xml"/><Relationship Id="rId9" Type="http://schemas.openxmlformats.org/officeDocument/2006/relationships/hyperlink" Target="http://browser.1000genomes.org/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9037</Words>
  <Characters>51515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60432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 Ann Kleffman</cp:lastModifiedBy>
  <cp:revision>3</cp:revision>
  <dcterms:created xsi:type="dcterms:W3CDTF">2018-08-15T21:35:00Z</dcterms:created>
  <dcterms:modified xsi:type="dcterms:W3CDTF">2018-08-15T21:36:00Z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zotero-version="5.0.44"&gt;&lt;session id="Xm62nZfa"/&gt;&lt;style id="http://www.zotero.org/styles/neurology" hasBibliography="1" bibliographyStyleHasBeenSet="1"/&gt;&lt;prefs&gt;&lt;pref name="fieldType" value="Field"/&gt;&lt;/prefs&gt;&lt;/data&gt;</vt:lpwstr>
  </property>
</Properties>
</file>