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4234" w:rsidTr="007B3D59">
        <w:tc>
          <w:tcPr>
            <w:tcW w:w="3020" w:type="dxa"/>
          </w:tcPr>
          <w:p w:rsidR="00F54234" w:rsidRPr="00F54234" w:rsidRDefault="00F54234" w:rsidP="00F54234">
            <w:pPr>
              <w:rPr>
                <w:b/>
              </w:rPr>
            </w:pPr>
            <w:r w:rsidRPr="00F54234">
              <w:rPr>
                <w:b/>
              </w:rPr>
              <w:t>Time-point</w:t>
            </w:r>
          </w:p>
        </w:tc>
        <w:tc>
          <w:tcPr>
            <w:tcW w:w="3021" w:type="dxa"/>
          </w:tcPr>
          <w:p w:rsidR="00F54234" w:rsidRPr="00F54234" w:rsidRDefault="00F54234" w:rsidP="00F54234">
            <w:pPr>
              <w:rPr>
                <w:b/>
              </w:rPr>
            </w:pPr>
            <w:r w:rsidRPr="00F54234">
              <w:rPr>
                <w:b/>
              </w:rPr>
              <w:t xml:space="preserve">Anti-NF155 </w:t>
            </w:r>
            <w:proofErr w:type="spellStart"/>
            <w:r w:rsidRPr="00F54234">
              <w:rPr>
                <w:b/>
              </w:rPr>
              <w:t>titer</w:t>
            </w:r>
            <w:proofErr w:type="spellEnd"/>
          </w:p>
        </w:tc>
        <w:tc>
          <w:tcPr>
            <w:tcW w:w="3021" w:type="dxa"/>
          </w:tcPr>
          <w:p w:rsidR="00F54234" w:rsidRPr="00F54234" w:rsidRDefault="00F54234" w:rsidP="00F54234">
            <w:pPr>
              <w:rPr>
                <w:b/>
              </w:rPr>
            </w:pPr>
            <w:proofErr w:type="spellStart"/>
            <w:r w:rsidRPr="00F54234">
              <w:rPr>
                <w:b/>
              </w:rPr>
              <w:t>subclass</w:t>
            </w:r>
            <w:proofErr w:type="spellEnd"/>
          </w:p>
        </w:tc>
      </w:tr>
      <w:tr w:rsidR="00F54234" w:rsidTr="00DC6E71">
        <w:tc>
          <w:tcPr>
            <w:tcW w:w="9062" w:type="dxa"/>
            <w:gridSpan w:val="3"/>
          </w:tcPr>
          <w:p w:rsidR="00F54234" w:rsidRPr="00F54234" w:rsidRDefault="00F54234" w:rsidP="00F54234">
            <w:pPr>
              <w:rPr>
                <w:b/>
                <w:i/>
              </w:rPr>
            </w:pPr>
            <w:r w:rsidRPr="00F54234">
              <w:rPr>
                <w:b/>
                <w:i/>
              </w:rPr>
              <w:t>Patient 1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11/2017</w:t>
            </w:r>
          </w:p>
        </w:tc>
        <w:tc>
          <w:tcPr>
            <w:tcW w:w="3021" w:type="dxa"/>
          </w:tcPr>
          <w:p w:rsidR="00F54234" w:rsidRDefault="00F54234" w:rsidP="00F54234">
            <w:r>
              <w:t>1:2,000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IgG3&gt;&gt;IgG2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12/2017</w:t>
            </w:r>
          </w:p>
        </w:tc>
        <w:tc>
          <w:tcPr>
            <w:tcW w:w="3021" w:type="dxa"/>
          </w:tcPr>
          <w:p w:rsidR="00F54234" w:rsidRDefault="00F54234" w:rsidP="00F54234">
            <w:r>
              <w:t>1:100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02/2018</w:t>
            </w:r>
          </w:p>
        </w:tc>
        <w:tc>
          <w:tcPr>
            <w:tcW w:w="3021" w:type="dxa"/>
          </w:tcPr>
          <w:p w:rsidR="00F54234" w:rsidRDefault="00F54234" w:rsidP="00F54234">
            <w:r>
              <w:t>1:1,000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03/2018</w:t>
            </w:r>
          </w:p>
        </w:tc>
        <w:tc>
          <w:tcPr>
            <w:tcW w:w="3021" w:type="dxa"/>
          </w:tcPr>
          <w:p w:rsidR="00F54234" w:rsidRDefault="00F54234" w:rsidP="00F54234">
            <w:r>
              <w:t>1:100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05/2018</w:t>
            </w:r>
          </w:p>
        </w:tc>
        <w:tc>
          <w:tcPr>
            <w:tcW w:w="3021" w:type="dxa"/>
          </w:tcPr>
          <w:p w:rsidR="00F54234" w:rsidRDefault="00F54234" w:rsidP="00F54234">
            <w:r>
              <w:t>1:200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07/2018</w:t>
            </w:r>
          </w:p>
        </w:tc>
        <w:tc>
          <w:tcPr>
            <w:tcW w:w="3021" w:type="dxa"/>
          </w:tcPr>
          <w:p w:rsidR="00F54234" w:rsidRDefault="00F54234" w:rsidP="00F54234">
            <w:r>
              <w:t>1:200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222817">
        <w:tc>
          <w:tcPr>
            <w:tcW w:w="9062" w:type="dxa"/>
            <w:gridSpan w:val="3"/>
          </w:tcPr>
          <w:p w:rsidR="00F54234" w:rsidRPr="00F54234" w:rsidRDefault="00F54234" w:rsidP="00F54234">
            <w:pPr>
              <w:rPr>
                <w:b/>
                <w:i/>
              </w:rPr>
            </w:pPr>
            <w:r w:rsidRPr="00F54234">
              <w:rPr>
                <w:b/>
                <w:i/>
              </w:rPr>
              <w:t>Patient 2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07/2014</w:t>
            </w:r>
          </w:p>
        </w:tc>
        <w:tc>
          <w:tcPr>
            <w:tcW w:w="3021" w:type="dxa"/>
          </w:tcPr>
          <w:p w:rsidR="00F54234" w:rsidRDefault="00F54234" w:rsidP="00F54234">
            <w:r>
              <w:t>1:1,000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09/2014</w:t>
            </w:r>
          </w:p>
        </w:tc>
        <w:tc>
          <w:tcPr>
            <w:tcW w:w="3021" w:type="dxa"/>
          </w:tcPr>
          <w:p w:rsidR="00F54234" w:rsidRDefault="00F54234" w:rsidP="00F54234">
            <w:r>
              <w:t>1:500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01/2015</w:t>
            </w:r>
          </w:p>
        </w:tc>
        <w:tc>
          <w:tcPr>
            <w:tcW w:w="3021" w:type="dxa"/>
          </w:tcPr>
          <w:p w:rsidR="00F54234" w:rsidRDefault="00F54234" w:rsidP="00F54234">
            <w:r>
              <w:t>1:5,000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IgG3&gt;&gt;IgG4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03/2015</w:t>
            </w:r>
          </w:p>
        </w:tc>
        <w:tc>
          <w:tcPr>
            <w:tcW w:w="3021" w:type="dxa"/>
          </w:tcPr>
          <w:p w:rsidR="00F54234" w:rsidRDefault="00F54234" w:rsidP="00F54234">
            <w:r>
              <w:t>1:10,000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IgG3&gt;&gt;IgG4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04/2015</w:t>
            </w:r>
          </w:p>
        </w:tc>
        <w:tc>
          <w:tcPr>
            <w:tcW w:w="3021" w:type="dxa"/>
          </w:tcPr>
          <w:p w:rsidR="00F54234" w:rsidRDefault="00F54234" w:rsidP="00F54234">
            <w:r>
              <w:t>1:5,000</w:t>
            </w:r>
          </w:p>
        </w:tc>
        <w:tc>
          <w:tcPr>
            <w:tcW w:w="3021" w:type="dxa"/>
          </w:tcPr>
          <w:p w:rsidR="00F54234" w:rsidRDefault="00F54234" w:rsidP="00F54234">
            <w:r>
              <w:t>IgG3&gt;&gt;IgG4</w:t>
            </w:r>
          </w:p>
        </w:tc>
      </w:tr>
      <w:tr w:rsidR="00F54234" w:rsidTr="00F54234">
        <w:tc>
          <w:tcPr>
            <w:tcW w:w="3020" w:type="dxa"/>
          </w:tcPr>
          <w:p w:rsidR="00F54234" w:rsidRDefault="00F54234" w:rsidP="00F54234">
            <w:r>
              <w:t>10/2018</w:t>
            </w:r>
          </w:p>
        </w:tc>
        <w:tc>
          <w:tcPr>
            <w:tcW w:w="3021" w:type="dxa"/>
          </w:tcPr>
          <w:p w:rsidR="00F54234" w:rsidRDefault="00F54234" w:rsidP="00F54234">
            <w:r>
              <w:t>negative</w:t>
            </w:r>
          </w:p>
        </w:tc>
        <w:tc>
          <w:tcPr>
            <w:tcW w:w="3021" w:type="dxa"/>
          </w:tcPr>
          <w:p w:rsidR="00F54234" w:rsidRDefault="00F54234" w:rsidP="00F54234">
            <w:r>
              <w:t>n/a</w:t>
            </w:r>
          </w:p>
        </w:tc>
      </w:tr>
    </w:tbl>
    <w:p w:rsidR="00176389" w:rsidRDefault="00176389"/>
    <w:p w:rsidR="00F40250" w:rsidRDefault="00F40250">
      <w:proofErr w:type="spellStart"/>
      <w:r>
        <w:t>Supplemental</w:t>
      </w:r>
      <w:proofErr w:type="spellEnd"/>
      <w:r>
        <w:t xml:space="preserve"> Table: Anti-NF155 </w:t>
      </w:r>
      <w:proofErr w:type="spellStart"/>
      <w:r>
        <w:t>titers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</w:t>
      </w:r>
      <w:proofErr w:type="spellStart"/>
      <w:r>
        <w:t>subclasses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2 at different time-points.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rituximab</w:t>
      </w:r>
      <w:proofErr w:type="spellEnd"/>
      <w:r>
        <w:t>).</w:t>
      </w:r>
      <w:bookmarkStart w:id="0" w:name="_GoBack"/>
      <w:bookmarkEnd w:id="0"/>
    </w:p>
    <w:sectPr w:rsidR="00F40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4"/>
    <w:rsid w:val="00176389"/>
    <w:rsid w:val="00F40250"/>
    <w:rsid w:val="00F54234"/>
    <w:rsid w:val="00F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DD96-543D-4D74-A214-95CCB389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kathrin.doppler@web.de</dc:creator>
  <cp:keywords/>
  <dc:description/>
  <cp:lastModifiedBy>kathrin.doppler@web.de</cp:lastModifiedBy>
  <cp:revision>2</cp:revision>
  <dcterms:created xsi:type="dcterms:W3CDTF">2019-05-07T20:28:00Z</dcterms:created>
  <dcterms:modified xsi:type="dcterms:W3CDTF">2019-05-07T20:57:00Z</dcterms:modified>
</cp:coreProperties>
</file>