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26660" w14:textId="77777777" w:rsidR="00F21FED" w:rsidRPr="00B155C3" w:rsidRDefault="00F21FED" w:rsidP="00B155C3">
      <w:pPr>
        <w:spacing w:after="0" w:line="480" w:lineRule="auto"/>
        <w:rPr>
          <w:rFonts w:asciiTheme="majorBidi" w:hAnsiTheme="majorBidi" w:cstheme="majorBidi"/>
          <w:b/>
          <w:bCs/>
          <w:sz w:val="24"/>
          <w:szCs w:val="24"/>
          <w:lang w:val="en-US"/>
        </w:rPr>
      </w:pPr>
      <w:r w:rsidRPr="00B155C3">
        <w:rPr>
          <w:rFonts w:asciiTheme="majorBidi" w:hAnsiTheme="majorBidi" w:cstheme="majorBidi"/>
          <w:b/>
          <w:bCs/>
          <w:sz w:val="24"/>
          <w:szCs w:val="24"/>
          <w:lang w:val="en-US"/>
        </w:rPr>
        <w:t>Appendix e-1</w:t>
      </w:r>
    </w:p>
    <w:p w14:paraId="1E644E4E" w14:textId="3957CD1B" w:rsidR="00B155C3" w:rsidRPr="00B155C3" w:rsidRDefault="00B155C3" w:rsidP="00B155C3">
      <w:pPr>
        <w:tabs>
          <w:tab w:val="left" w:pos="7105"/>
        </w:tabs>
        <w:autoSpaceDE w:val="0"/>
        <w:autoSpaceDN w:val="0"/>
        <w:adjustRightInd w:val="0"/>
        <w:spacing w:after="0" w:line="480" w:lineRule="auto"/>
        <w:outlineLvl w:val="0"/>
        <w:rPr>
          <w:rFonts w:ascii="Times New Roman" w:hAnsi="Times New Roman" w:cs="Times New Roman"/>
          <w:sz w:val="24"/>
          <w:szCs w:val="24"/>
          <w:u w:val="single"/>
          <w:lang w:val="en-US"/>
        </w:rPr>
      </w:pPr>
      <w:r w:rsidRPr="00B155C3">
        <w:rPr>
          <w:rFonts w:ascii="Times New Roman" w:hAnsi="Times New Roman" w:cs="Times New Roman"/>
          <w:sz w:val="24"/>
          <w:szCs w:val="24"/>
          <w:u w:val="single"/>
          <w:lang w:val="en-US"/>
        </w:rPr>
        <w:t xml:space="preserve">Molecular </w:t>
      </w:r>
      <w:proofErr w:type="spellStart"/>
      <w:r w:rsidRPr="00B155C3">
        <w:rPr>
          <w:rFonts w:ascii="Times New Roman" w:hAnsi="Times New Roman" w:cs="Times New Roman"/>
          <w:sz w:val="24"/>
          <w:szCs w:val="24"/>
          <w:u w:val="single"/>
          <w:lang w:val="en-US"/>
        </w:rPr>
        <w:t>model</w:t>
      </w:r>
      <w:r w:rsidR="00AE1B27">
        <w:rPr>
          <w:rFonts w:ascii="Times New Roman" w:hAnsi="Times New Roman" w:cs="Times New Roman"/>
          <w:sz w:val="24"/>
          <w:szCs w:val="24"/>
          <w:u w:val="single"/>
          <w:lang w:val="en-US"/>
        </w:rPr>
        <w:t>l</w:t>
      </w:r>
      <w:r w:rsidRPr="00B155C3">
        <w:rPr>
          <w:rFonts w:ascii="Times New Roman" w:hAnsi="Times New Roman" w:cs="Times New Roman"/>
          <w:sz w:val="24"/>
          <w:szCs w:val="24"/>
          <w:u w:val="single"/>
          <w:lang w:val="en-US"/>
        </w:rPr>
        <w:t>ing</w:t>
      </w:r>
      <w:proofErr w:type="spellEnd"/>
      <w:r w:rsidRPr="00B155C3">
        <w:rPr>
          <w:rFonts w:ascii="Times New Roman" w:hAnsi="Times New Roman" w:cs="Times New Roman"/>
          <w:sz w:val="24"/>
          <w:szCs w:val="24"/>
          <w:u w:val="single"/>
          <w:lang w:val="en-US"/>
        </w:rPr>
        <w:t xml:space="preserve"> of HLA class II-IgLON5 peptide interactions</w:t>
      </w:r>
    </w:p>
    <w:p w14:paraId="58FE2925" w14:textId="52068ADC" w:rsidR="00F7031E" w:rsidRPr="00E017B2" w:rsidRDefault="00F7031E" w:rsidP="00B155C3">
      <w:pPr>
        <w:tabs>
          <w:tab w:val="left" w:pos="360"/>
        </w:tabs>
        <w:autoSpaceDE w:val="0"/>
        <w:autoSpaceDN w:val="0"/>
        <w:adjustRightInd w:val="0"/>
        <w:spacing w:after="0" w:line="480" w:lineRule="auto"/>
        <w:rPr>
          <w:rFonts w:ascii="Times New Roman" w:hAnsi="Times New Roman" w:cs="Times New Roman"/>
          <w:sz w:val="24"/>
          <w:szCs w:val="24"/>
          <w:vertAlign w:val="superscript"/>
          <w:lang w:val="en-US"/>
        </w:rPr>
      </w:pPr>
      <w:r w:rsidRPr="00B155C3">
        <w:rPr>
          <w:rFonts w:ascii="Times New Roman" w:hAnsi="Times New Roman" w:cs="Times New Roman"/>
          <w:sz w:val="24"/>
          <w:szCs w:val="24"/>
          <w:lang w:val="en-US"/>
        </w:rPr>
        <w:t xml:space="preserve">This </w:t>
      </w:r>
      <w:r w:rsidR="00B155C3" w:rsidRPr="00B155C3">
        <w:rPr>
          <w:rFonts w:ascii="Times New Roman" w:hAnsi="Times New Roman" w:cs="Times New Roman"/>
          <w:sz w:val="24"/>
          <w:szCs w:val="24"/>
          <w:lang w:val="en-US"/>
        </w:rPr>
        <w:t>simulation</w:t>
      </w:r>
      <w:r w:rsidR="00B155C3">
        <w:rPr>
          <w:rFonts w:ascii="Times New Roman" w:hAnsi="Times New Roman" w:cs="Times New Roman"/>
          <w:sz w:val="24"/>
          <w:szCs w:val="24"/>
          <w:lang w:val="en-US"/>
        </w:rPr>
        <w:t xml:space="preserve"> </w:t>
      </w:r>
      <w:r w:rsidRPr="00E017B2">
        <w:rPr>
          <w:rFonts w:ascii="Times New Roman" w:hAnsi="Times New Roman" w:cs="Times New Roman"/>
          <w:sz w:val="24"/>
          <w:szCs w:val="24"/>
          <w:lang w:val="en-US"/>
        </w:rPr>
        <w:t>protocol delivers a binding free energy score that can be used to approximately estimate the relative binding affinity of a peptide for a particular HLA allele, by building appropriate thermodynamic cycles.</w:t>
      </w:r>
      <w:r w:rsidR="00591FE3">
        <w:rPr>
          <w:rFonts w:ascii="Times New Roman" w:hAnsi="Times New Roman" w:cs="Times New Roman"/>
          <w:sz w:val="24"/>
          <w:szCs w:val="24"/>
          <w:vertAlign w:val="superscript"/>
          <w:lang w:val="en-US"/>
        </w:rPr>
        <w:t>1</w:t>
      </w:r>
    </w:p>
    <w:p w14:paraId="297D5A18" w14:textId="77777777" w:rsidR="00F7031E" w:rsidRPr="00E017B2" w:rsidRDefault="00F7031E" w:rsidP="000063B3">
      <w:pPr>
        <w:tabs>
          <w:tab w:val="left" w:pos="360"/>
        </w:tabs>
        <w:spacing w:line="480" w:lineRule="auto"/>
        <w:rPr>
          <w:rFonts w:ascii="Times New Roman" w:hAnsi="Times New Roman" w:cs="Times New Roman"/>
          <w:sz w:val="24"/>
          <w:szCs w:val="24"/>
          <w:lang w:val="en-US"/>
        </w:rPr>
      </w:pPr>
      <w:r w:rsidRPr="00E017B2">
        <w:rPr>
          <w:rFonts w:ascii="Times New Roman" w:hAnsi="Times New Roman" w:cs="Times New Roman"/>
          <w:sz w:val="24"/>
          <w:szCs w:val="24"/>
          <w:lang w:val="en-US"/>
        </w:rPr>
        <w:t>The structure of HLA-DRB1*01:01 in complex with class II-associated invariant chain peptide (CLIP) fragment P103-P119 was obtained from the Protein Data Bank (PDB) entry 3PDO.</w:t>
      </w:r>
      <w:r w:rsidR="00591FE3">
        <w:rPr>
          <w:rFonts w:ascii="Times New Roman" w:hAnsi="Times New Roman" w:cs="Times New Roman"/>
          <w:sz w:val="24"/>
          <w:szCs w:val="24"/>
          <w:vertAlign w:val="superscript"/>
          <w:lang w:val="en-US"/>
        </w:rPr>
        <w:t>2</w:t>
      </w:r>
      <w:proofErr w:type="gramStart"/>
      <w:r w:rsidRPr="00F31E4C">
        <w:rPr>
          <w:rFonts w:ascii="Times New Roman" w:hAnsi="Times New Roman" w:cs="Times New Roman"/>
          <w:sz w:val="24"/>
          <w:szCs w:val="24"/>
          <w:vertAlign w:val="superscript"/>
          <w:lang w:val="en-US"/>
        </w:rPr>
        <w:t>,</w:t>
      </w:r>
      <w:r w:rsidR="00591FE3">
        <w:rPr>
          <w:rFonts w:ascii="Times New Roman" w:hAnsi="Times New Roman" w:cs="Times New Roman"/>
          <w:sz w:val="24"/>
          <w:szCs w:val="24"/>
          <w:vertAlign w:val="superscript"/>
          <w:lang w:val="en-US"/>
        </w:rPr>
        <w:t>3</w:t>
      </w:r>
      <w:proofErr w:type="gramEnd"/>
      <w:r w:rsidRPr="00E017B2">
        <w:rPr>
          <w:rFonts w:ascii="Times New Roman" w:hAnsi="Times New Roman" w:cs="Times New Roman"/>
          <w:sz w:val="24"/>
          <w:szCs w:val="24"/>
          <w:lang w:val="en-US"/>
        </w:rPr>
        <w:t xml:space="preserve"> Missing atoms in the crystallographic structure were </w:t>
      </w:r>
      <w:proofErr w:type="spellStart"/>
      <w:r w:rsidRPr="00E017B2">
        <w:rPr>
          <w:rFonts w:ascii="Times New Roman" w:hAnsi="Times New Roman" w:cs="Times New Roman"/>
          <w:sz w:val="24"/>
          <w:szCs w:val="24"/>
          <w:lang w:val="en-US"/>
        </w:rPr>
        <w:t>modelled</w:t>
      </w:r>
      <w:proofErr w:type="spellEnd"/>
      <w:r w:rsidRPr="00E017B2">
        <w:rPr>
          <w:rFonts w:ascii="Times New Roman" w:hAnsi="Times New Roman" w:cs="Times New Roman"/>
          <w:sz w:val="24"/>
          <w:szCs w:val="24"/>
          <w:lang w:val="en-US"/>
        </w:rPr>
        <w:t xml:space="preserve"> with the </w:t>
      </w:r>
      <w:r w:rsidRPr="00E017B2">
        <w:rPr>
          <w:rFonts w:ascii="Times New Roman" w:eastAsia="MS Mincho" w:hAnsi="Times New Roman" w:cs="Times New Roman"/>
          <w:sz w:val="24"/>
          <w:szCs w:val="24"/>
          <w:lang w:val="en-US" w:eastAsia="es-ES"/>
        </w:rPr>
        <w:t>software Swiss-</w:t>
      </w:r>
      <w:proofErr w:type="spellStart"/>
      <w:r w:rsidRPr="00E017B2">
        <w:rPr>
          <w:rFonts w:ascii="Times New Roman" w:eastAsia="MS Mincho" w:hAnsi="Times New Roman" w:cs="Times New Roman"/>
          <w:sz w:val="24"/>
          <w:szCs w:val="24"/>
          <w:lang w:val="en-US" w:eastAsia="es-ES"/>
        </w:rPr>
        <w:t>Pdb</w:t>
      </w:r>
      <w:proofErr w:type="spellEnd"/>
      <w:r w:rsidRPr="00E017B2">
        <w:rPr>
          <w:rFonts w:ascii="Times New Roman" w:eastAsia="MS Mincho" w:hAnsi="Times New Roman" w:cs="Times New Roman"/>
          <w:sz w:val="24"/>
          <w:szCs w:val="24"/>
          <w:lang w:val="en-US" w:eastAsia="es-ES"/>
        </w:rPr>
        <w:t xml:space="preserve"> Viewer.</w:t>
      </w:r>
      <w:r w:rsidR="00591FE3">
        <w:rPr>
          <w:rFonts w:ascii="Times New Roman" w:eastAsia="MS Mincho" w:hAnsi="Times New Roman" w:cs="Times New Roman"/>
          <w:sz w:val="24"/>
          <w:szCs w:val="24"/>
          <w:vertAlign w:val="superscript"/>
          <w:lang w:val="en-US" w:eastAsia="es-ES"/>
        </w:rPr>
        <w:t>4</w:t>
      </w:r>
      <w:r w:rsidRPr="00E017B2">
        <w:rPr>
          <w:rFonts w:ascii="Times New Roman" w:eastAsia="MS Mincho" w:hAnsi="Times New Roman" w:cs="Times New Roman"/>
          <w:sz w:val="24"/>
          <w:szCs w:val="24"/>
          <w:lang w:val="en-US" w:eastAsia="es-ES"/>
        </w:rPr>
        <w:t xml:space="preserve"> </w:t>
      </w:r>
      <w:r w:rsidRPr="00E017B2">
        <w:rPr>
          <w:rFonts w:ascii="Times New Roman" w:hAnsi="Times New Roman" w:cs="Times New Roman"/>
          <w:sz w:val="24"/>
          <w:szCs w:val="24"/>
          <w:lang w:val="en-US"/>
        </w:rPr>
        <w:t xml:space="preserve">The initial system configuration for the </w:t>
      </w:r>
      <w:proofErr w:type="spellStart"/>
      <w:r w:rsidRPr="00E017B2">
        <w:rPr>
          <w:rFonts w:ascii="Times New Roman" w:hAnsi="Times New Roman" w:cs="Times New Roman"/>
          <w:sz w:val="24"/>
          <w:szCs w:val="24"/>
          <w:lang w:val="en-US"/>
        </w:rPr>
        <w:t>modelling</w:t>
      </w:r>
      <w:proofErr w:type="spellEnd"/>
      <w:r w:rsidRPr="00E017B2">
        <w:rPr>
          <w:rFonts w:ascii="Times New Roman" w:hAnsi="Times New Roman" w:cs="Times New Roman"/>
          <w:sz w:val="24"/>
          <w:szCs w:val="24"/>
          <w:lang w:val="en-US"/>
        </w:rPr>
        <w:t xml:space="preserve"> of HLA-DRB1*01:01 interactions with selected peptides included residues K2-I82 of DRA1*01:01 and R4-Q92 of DRB1*01:01, constituting the peptide-binding domain of the HLA molecule, and the nine CLIP residues (M107-M115) occupying positions P1 to P9 in the binding groove. The CLIP fragment was then converted to a </w:t>
      </w:r>
      <w:proofErr w:type="spellStart"/>
      <w:r w:rsidRPr="00E017B2">
        <w:rPr>
          <w:rFonts w:ascii="Times New Roman" w:hAnsi="Times New Roman" w:cs="Times New Roman"/>
          <w:sz w:val="24"/>
          <w:szCs w:val="24"/>
          <w:lang w:val="en-US"/>
        </w:rPr>
        <w:t>nona</w:t>
      </w:r>
      <w:proofErr w:type="spellEnd"/>
      <w:r w:rsidRPr="00E017B2">
        <w:rPr>
          <w:rFonts w:ascii="Times New Roman" w:hAnsi="Times New Roman" w:cs="Times New Roman"/>
          <w:sz w:val="24"/>
          <w:szCs w:val="24"/>
          <w:lang w:val="en-US"/>
        </w:rPr>
        <w:t xml:space="preserve">-glycine peptide by removing the side chains of the nine residues. The chosen </w:t>
      </w:r>
      <w:proofErr w:type="spellStart"/>
      <w:r w:rsidRPr="00E017B2">
        <w:rPr>
          <w:rFonts w:ascii="Times New Roman" w:hAnsi="Times New Roman" w:cs="Times New Roman"/>
          <w:sz w:val="24"/>
          <w:szCs w:val="24"/>
          <w:lang w:val="en-US"/>
        </w:rPr>
        <w:t>modelling</w:t>
      </w:r>
      <w:proofErr w:type="spellEnd"/>
      <w:r w:rsidRPr="00E017B2">
        <w:rPr>
          <w:rFonts w:ascii="Times New Roman" w:hAnsi="Times New Roman" w:cs="Times New Roman"/>
          <w:sz w:val="24"/>
          <w:szCs w:val="24"/>
          <w:lang w:val="en-US"/>
        </w:rPr>
        <w:t xml:space="preserve"> approach generates the side-chain atoms corresponding to the query peptide (from the experimental set) via a molecular dynamics slow-growth technique under non-equilibrium conditions, thus transforming the </w:t>
      </w:r>
      <w:proofErr w:type="spellStart"/>
      <w:r w:rsidRPr="00E017B2">
        <w:rPr>
          <w:rFonts w:ascii="Times New Roman" w:hAnsi="Times New Roman" w:cs="Times New Roman"/>
          <w:sz w:val="24"/>
          <w:szCs w:val="24"/>
          <w:lang w:val="en-US"/>
        </w:rPr>
        <w:t>nona</w:t>
      </w:r>
      <w:proofErr w:type="spellEnd"/>
      <w:r w:rsidRPr="00E017B2">
        <w:rPr>
          <w:rFonts w:ascii="Times New Roman" w:hAnsi="Times New Roman" w:cs="Times New Roman"/>
          <w:sz w:val="24"/>
          <w:szCs w:val="24"/>
          <w:lang w:val="en-US"/>
        </w:rPr>
        <w:t xml:space="preserve">-glycine peptide into the query peptide within the HLA-DRB1*01:01 binding groove. Additionally, the method allows the assignment of a binding score. For each query peptide (LRLLAAAAL and IVHVPARIV) the side-chain atoms that were to be generated on the </w:t>
      </w:r>
      <w:proofErr w:type="spellStart"/>
      <w:r w:rsidRPr="00E017B2">
        <w:rPr>
          <w:rFonts w:ascii="Times New Roman" w:hAnsi="Times New Roman" w:cs="Times New Roman"/>
          <w:sz w:val="24"/>
          <w:szCs w:val="24"/>
          <w:lang w:val="en-US"/>
        </w:rPr>
        <w:t>nona</w:t>
      </w:r>
      <w:proofErr w:type="spellEnd"/>
      <w:r w:rsidRPr="00E017B2">
        <w:rPr>
          <w:rFonts w:ascii="Times New Roman" w:hAnsi="Times New Roman" w:cs="Times New Roman"/>
          <w:sz w:val="24"/>
          <w:szCs w:val="24"/>
          <w:lang w:val="en-US"/>
        </w:rPr>
        <w:t xml:space="preserve">-glycine scaffold were defined as dummies in the </w:t>
      </w:r>
      <w:proofErr w:type="spellStart"/>
      <w:r w:rsidRPr="00E017B2">
        <w:rPr>
          <w:rFonts w:ascii="Times New Roman" w:hAnsi="Times New Roman" w:cs="Times New Roman"/>
          <w:sz w:val="24"/>
          <w:szCs w:val="24"/>
          <w:lang w:val="en-US"/>
        </w:rPr>
        <w:t>biomolecular</w:t>
      </w:r>
      <w:proofErr w:type="spellEnd"/>
      <w:r w:rsidRPr="00E017B2">
        <w:rPr>
          <w:rFonts w:ascii="Times New Roman" w:hAnsi="Times New Roman" w:cs="Times New Roman"/>
          <w:sz w:val="24"/>
          <w:szCs w:val="24"/>
          <w:lang w:val="en-US"/>
        </w:rPr>
        <w:t xml:space="preserve"> force field of the GROMOS96 simulation package.</w:t>
      </w:r>
      <w:r w:rsidR="00591FE3">
        <w:rPr>
          <w:rFonts w:ascii="Times New Roman" w:hAnsi="Times New Roman" w:cs="Times New Roman"/>
          <w:sz w:val="24"/>
          <w:szCs w:val="24"/>
          <w:vertAlign w:val="superscript"/>
          <w:lang w:val="en-US"/>
        </w:rPr>
        <w:t>5</w:t>
      </w:r>
      <w:r w:rsidRPr="00E017B2">
        <w:rPr>
          <w:rFonts w:ascii="Times New Roman" w:hAnsi="Times New Roman" w:cs="Times New Roman"/>
          <w:sz w:val="24"/>
          <w:szCs w:val="24"/>
          <w:lang w:val="en-US"/>
        </w:rPr>
        <w:t xml:space="preserve"> A dummy atom is one that has no interactions with the rest of the system. All other atoms in the system were assigned standard parameters from the 54B7 force field for vacuum boundary conditions, which includes the shielding of charge-charge interactions in a very crude way to mimic a basic solvent effect.</w:t>
      </w:r>
      <w:r w:rsidR="00591FE3">
        <w:rPr>
          <w:rFonts w:ascii="Times New Roman" w:hAnsi="Times New Roman" w:cs="Times New Roman"/>
          <w:sz w:val="24"/>
          <w:szCs w:val="24"/>
          <w:vertAlign w:val="superscript"/>
          <w:lang w:val="en-US"/>
        </w:rPr>
        <w:t>6</w:t>
      </w:r>
      <w:r w:rsidRPr="00E017B2">
        <w:rPr>
          <w:rFonts w:ascii="Times New Roman" w:hAnsi="Times New Roman" w:cs="Times New Roman"/>
          <w:sz w:val="24"/>
          <w:szCs w:val="24"/>
          <w:lang w:val="en-US"/>
        </w:rPr>
        <w:t xml:space="preserve"> </w:t>
      </w:r>
      <w:proofErr w:type="gramStart"/>
      <w:r w:rsidRPr="00E017B2">
        <w:rPr>
          <w:rFonts w:ascii="Times New Roman" w:hAnsi="Times New Roman" w:cs="Times New Roman"/>
          <w:sz w:val="24"/>
          <w:szCs w:val="24"/>
          <w:lang w:val="en-US"/>
        </w:rPr>
        <w:t>The</w:t>
      </w:r>
      <w:proofErr w:type="gramEnd"/>
      <w:r w:rsidRPr="00E017B2">
        <w:rPr>
          <w:rFonts w:ascii="Times New Roman" w:hAnsi="Times New Roman" w:cs="Times New Roman"/>
          <w:sz w:val="24"/>
          <w:szCs w:val="24"/>
          <w:lang w:val="en-US"/>
        </w:rPr>
        <w:t xml:space="preserve"> </w:t>
      </w:r>
      <w:r w:rsidRPr="00E017B2">
        <w:rPr>
          <w:rFonts w:ascii="Times New Roman" w:hAnsi="Times New Roman" w:cs="Times New Roman"/>
          <w:sz w:val="24"/>
          <w:szCs w:val="24"/>
          <w:lang w:val="en-US"/>
        </w:rPr>
        <w:lastRenderedPageBreak/>
        <w:t xml:space="preserve">protonation state of </w:t>
      </w:r>
      <w:proofErr w:type="spellStart"/>
      <w:r w:rsidRPr="00E017B2">
        <w:rPr>
          <w:rFonts w:ascii="Times New Roman" w:hAnsi="Times New Roman" w:cs="Times New Roman"/>
          <w:sz w:val="24"/>
          <w:szCs w:val="24"/>
          <w:lang w:val="en-US"/>
        </w:rPr>
        <w:t>ionisable</w:t>
      </w:r>
      <w:proofErr w:type="spellEnd"/>
      <w:r w:rsidRPr="00E017B2">
        <w:rPr>
          <w:rFonts w:ascii="Times New Roman" w:hAnsi="Times New Roman" w:cs="Times New Roman"/>
          <w:sz w:val="24"/>
          <w:szCs w:val="24"/>
          <w:lang w:val="en-US"/>
        </w:rPr>
        <w:t xml:space="preserve"> residues was chosen to mimic a neutral </w:t>
      </w:r>
      <w:proofErr w:type="spellStart"/>
      <w:r w:rsidRPr="00E017B2">
        <w:rPr>
          <w:rFonts w:ascii="Times New Roman" w:hAnsi="Times New Roman" w:cs="Times New Roman"/>
          <w:sz w:val="24"/>
          <w:szCs w:val="24"/>
          <w:lang w:val="en-US"/>
        </w:rPr>
        <w:t>pH.</w:t>
      </w:r>
      <w:proofErr w:type="spellEnd"/>
      <w:r w:rsidRPr="00E017B2">
        <w:rPr>
          <w:rFonts w:ascii="Times New Roman" w:hAnsi="Times New Roman" w:cs="Times New Roman"/>
          <w:sz w:val="24"/>
          <w:szCs w:val="24"/>
          <w:lang w:val="en-US"/>
        </w:rPr>
        <w:t xml:space="preserve"> Following a steepest-descent energy minimization of the system in vacuum, a non-equilibrium slow-growth molecular-dynamics simulation (200 </w:t>
      </w:r>
      <w:proofErr w:type="spellStart"/>
      <w:r w:rsidRPr="00E017B2">
        <w:rPr>
          <w:rFonts w:ascii="Times New Roman" w:hAnsi="Times New Roman" w:cs="Times New Roman"/>
          <w:sz w:val="24"/>
          <w:szCs w:val="24"/>
          <w:lang w:val="en-US"/>
        </w:rPr>
        <w:t>ps</w:t>
      </w:r>
      <w:proofErr w:type="spellEnd"/>
      <w:r w:rsidRPr="00E017B2">
        <w:rPr>
          <w:rFonts w:ascii="Times New Roman" w:hAnsi="Times New Roman" w:cs="Times New Roman"/>
          <w:sz w:val="24"/>
          <w:szCs w:val="24"/>
          <w:lang w:val="en-US"/>
        </w:rPr>
        <w:t xml:space="preserve">) at 10 K was performed. The low temperature was chosen to limit the extent of protein dynamics under the vacuum conditions. In the course of the simulation the dummy atoms were progressively transformed into regular atoms (i.e., atoms with standard force field parameters) using a soft-core potential to avoid singularities in the initial time steps, while the positions of HLA-DRB1*01:01 backbone atoms were restrained with a harmonic potential. During the process, the growing atoms (i.e., atoms that were initially dummies) accommodate to the binding-groove environment under the sole influence of the force field. The simulation delivers the work involved in the transformation of the </w:t>
      </w:r>
      <w:proofErr w:type="spellStart"/>
      <w:r w:rsidRPr="00E017B2">
        <w:rPr>
          <w:rFonts w:ascii="Times New Roman" w:hAnsi="Times New Roman" w:cs="Times New Roman"/>
          <w:sz w:val="24"/>
          <w:szCs w:val="24"/>
          <w:lang w:val="en-US"/>
        </w:rPr>
        <w:t>nona</w:t>
      </w:r>
      <w:proofErr w:type="spellEnd"/>
      <w:r w:rsidRPr="00E017B2">
        <w:rPr>
          <w:rFonts w:ascii="Times New Roman" w:hAnsi="Times New Roman" w:cs="Times New Roman"/>
          <w:sz w:val="24"/>
          <w:szCs w:val="24"/>
          <w:lang w:val="en-US"/>
        </w:rPr>
        <w:t>-glycine peptide into the query peptide under the specified conditions.</w:t>
      </w:r>
      <w:r w:rsidR="00591FE3">
        <w:rPr>
          <w:rFonts w:ascii="Times New Roman" w:hAnsi="Times New Roman" w:cs="Times New Roman"/>
          <w:sz w:val="24"/>
          <w:szCs w:val="24"/>
          <w:vertAlign w:val="superscript"/>
          <w:lang w:val="en-US"/>
        </w:rPr>
        <w:t>7</w:t>
      </w:r>
      <w:r w:rsidRPr="00E017B2">
        <w:rPr>
          <w:rFonts w:ascii="Times New Roman" w:hAnsi="Times New Roman" w:cs="Times New Roman"/>
          <w:sz w:val="24"/>
          <w:szCs w:val="24"/>
          <w:lang w:val="en-US"/>
        </w:rPr>
        <w:t xml:space="preserve"> </w:t>
      </w:r>
      <w:proofErr w:type="gramStart"/>
      <w:r w:rsidRPr="00E017B2">
        <w:rPr>
          <w:rFonts w:ascii="Times New Roman" w:hAnsi="Times New Roman" w:cs="Times New Roman"/>
          <w:sz w:val="24"/>
          <w:szCs w:val="24"/>
          <w:lang w:val="en-US"/>
        </w:rPr>
        <w:t>To</w:t>
      </w:r>
      <w:proofErr w:type="gramEnd"/>
      <w:r w:rsidRPr="00E017B2">
        <w:rPr>
          <w:rFonts w:ascii="Times New Roman" w:hAnsi="Times New Roman" w:cs="Times New Roman"/>
          <w:sz w:val="24"/>
          <w:szCs w:val="24"/>
          <w:lang w:val="en-US"/>
        </w:rPr>
        <w:t xml:space="preserve"> accumulate statistics on this non-equilibrium process, the simulation was repeated 1000 times with different initial velocity distributions. The free-energy change associated to the transformation was estimated from the work values by means of </w:t>
      </w:r>
      <w:proofErr w:type="spellStart"/>
      <w:r w:rsidRPr="00E017B2">
        <w:rPr>
          <w:rFonts w:ascii="Times New Roman" w:hAnsi="Times New Roman" w:cs="Times New Roman"/>
          <w:sz w:val="24"/>
          <w:szCs w:val="24"/>
          <w:lang w:val="en-US"/>
        </w:rPr>
        <w:t>Jarzinsky’s</w:t>
      </w:r>
      <w:proofErr w:type="spellEnd"/>
      <w:r w:rsidRPr="00E017B2">
        <w:rPr>
          <w:rFonts w:ascii="Times New Roman" w:hAnsi="Times New Roman" w:cs="Times New Roman"/>
          <w:sz w:val="24"/>
          <w:szCs w:val="24"/>
          <w:lang w:val="en-US"/>
        </w:rPr>
        <w:t xml:space="preserve"> equation:</w:t>
      </w:r>
    </w:p>
    <w:p w14:paraId="48F6028A" w14:textId="77777777" w:rsidR="00F7031E" w:rsidRPr="00E017B2" w:rsidRDefault="00F7031E" w:rsidP="000063B3">
      <w:pPr>
        <w:autoSpaceDE w:val="0"/>
        <w:autoSpaceDN w:val="0"/>
        <w:adjustRightInd w:val="0"/>
        <w:spacing w:after="120" w:line="480" w:lineRule="auto"/>
        <w:rPr>
          <w:rFonts w:ascii="Times New Roman" w:eastAsia="MS Mincho" w:hAnsi="Times New Roman" w:cs="Times New Roman"/>
          <w:sz w:val="24"/>
          <w:szCs w:val="24"/>
          <w:lang w:val="en-US" w:eastAsia="es-ES"/>
        </w:rPr>
      </w:pPr>
      <w:r w:rsidRPr="00E017B2">
        <w:rPr>
          <w:rFonts w:ascii="Times New Roman" w:eastAsia="MS Mincho" w:hAnsi="Times New Roman" w:cs="Times New Roman"/>
          <w:sz w:val="24"/>
          <w:szCs w:val="24"/>
          <w:lang w:val="en-US" w:eastAsia="es-ES"/>
        </w:rPr>
        <w:t>Δ</w:t>
      </w:r>
      <w:r w:rsidRPr="00E017B2">
        <w:rPr>
          <w:rFonts w:ascii="Times New Roman" w:eastAsia="MS Mincho" w:hAnsi="Times New Roman" w:cs="Times New Roman"/>
          <w:i/>
          <w:iCs/>
          <w:sz w:val="24"/>
          <w:szCs w:val="24"/>
          <w:lang w:val="en-US" w:eastAsia="es-ES"/>
        </w:rPr>
        <w:t>G</w:t>
      </w:r>
      <w:r w:rsidRPr="00E017B2">
        <w:rPr>
          <w:rFonts w:ascii="Times New Roman" w:eastAsia="MS Mincho" w:hAnsi="Times New Roman" w:cs="Times New Roman"/>
          <w:iCs/>
          <w:sz w:val="24"/>
          <w:szCs w:val="24"/>
          <w:lang w:val="en-US" w:eastAsia="es-ES"/>
        </w:rPr>
        <w:t xml:space="preserve"> </w:t>
      </w:r>
      <w:r w:rsidRPr="00E017B2">
        <w:rPr>
          <w:rFonts w:ascii="Times New Roman" w:eastAsia="MS Mincho" w:hAnsi="Times New Roman" w:cs="Times New Roman"/>
          <w:sz w:val="24"/>
          <w:szCs w:val="24"/>
          <w:lang w:val="en-US" w:eastAsia="es-ES"/>
        </w:rPr>
        <w:t>= −</w:t>
      </w:r>
      <w:proofErr w:type="spellStart"/>
      <w:r w:rsidRPr="00E017B2">
        <w:rPr>
          <w:rFonts w:ascii="Times New Roman" w:eastAsia="MS Mincho" w:hAnsi="Times New Roman" w:cs="Times New Roman"/>
          <w:i/>
          <w:sz w:val="24"/>
          <w:szCs w:val="24"/>
          <w:lang w:val="en-US" w:eastAsia="es-ES"/>
        </w:rPr>
        <w:t>k</w:t>
      </w:r>
      <w:r w:rsidRPr="00E017B2">
        <w:rPr>
          <w:rFonts w:ascii="Times New Roman" w:eastAsia="MS Mincho" w:hAnsi="Times New Roman" w:cs="Times New Roman"/>
          <w:i/>
          <w:sz w:val="24"/>
          <w:szCs w:val="24"/>
          <w:vertAlign w:val="subscript"/>
          <w:lang w:val="en-US" w:eastAsia="es-ES"/>
        </w:rPr>
        <w:t>B</w:t>
      </w:r>
      <w:r w:rsidRPr="00E017B2">
        <w:rPr>
          <w:rFonts w:ascii="Times New Roman" w:eastAsia="MS Mincho" w:hAnsi="Times New Roman" w:cs="Times New Roman"/>
          <w:i/>
          <w:iCs/>
          <w:sz w:val="24"/>
          <w:szCs w:val="24"/>
          <w:lang w:val="en-US" w:eastAsia="es-ES"/>
        </w:rPr>
        <w:t>T</w:t>
      </w:r>
      <w:proofErr w:type="spellEnd"/>
      <w:r w:rsidRPr="00E017B2">
        <w:rPr>
          <w:rFonts w:ascii="Times New Roman" w:eastAsia="MS Mincho" w:hAnsi="Times New Roman" w:cs="Times New Roman"/>
          <w:i/>
          <w:iCs/>
          <w:sz w:val="24"/>
          <w:szCs w:val="24"/>
          <w:lang w:val="en-US" w:eastAsia="es-ES"/>
        </w:rPr>
        <w:t xml:space="preserve"> </w:t>
      </w:r>
      <w:proofErr w:type="spellStart"/>
      <w:r w:rsidRPr="00E017B2">
        <w:rPr>
          <w:rFonts w:ascii="Times New Roman" w:eastAsia="MS Mincho" w:hAnsi="Times New Roman" w:cs="Times New Roman"/>
          <w:sz w:val="24"/>
          <w:szCs w:val="24"/>
          <w:lang w:val="en-US" w:eastAsia="es-ES"/>
        </w:rPr>
        <w:t>ln</w:t>
      </w:r>
      <w:proofErr w:type="spellEnd"/>
      <w:r w:rsidRPr="00E017B2">
        <w:rPr>
          <w:rFonts w:ascii="Times New Roman" w:eastAsia="MS Mincho" w:hAnsi="Times New Roman" w:cs="Times New Roman"/>
          <w:sz w:val="24"/>
          <w:szCs w:val="24"/>
          <w:lang w:val="en-US" w:eastAsia="es-ES"/>
        </w:rPr>
        <w:sym w:font="Symbol" w:char="F0E1"/>
      </w:r>
      <w:proofErr w:type="spellStart"/>
      <w:proofErr w:type="gramStart"/>
      <w:r w:rsidRPr="00E017B2">
        <w:rPr>
          <w:rFonts w:ascii="Times New Roman" w:eastAsia="MS Mincho" w:hAnsi="Times New Roman" w:cs="Times New Roman"/>
          <w:sz w:val="24"/>
          <w:szCs w:val="24"/>
          <w:lang w:val="en-US" w:eastAsia="es-ES"/>
        </w:rPr>
        <w:t>exp</w:t>
      </w:r>
      <w:proofErr w:type="spellEnd"/>
      <w:r w:rsidRPr="00E017B2">
        <w:rPr>
          <w:rFonts w:ascii="Times New Roman" w:eastAsia="MS Mincho" w:hAnsi="Times New Roman" w:cs="Times New Roman"/>
          <w:sz w:val="24"/>
          <w:szCs w:val="24"/>
          <w:lang w:val="en-US" w:eastAsia="es-ES"/>
        </w:rPr>
        <w:t>(</w:t>
      </w:r>
      <w:proofErr w:type="gramEnd"/>
      <w:r w:rsidRPr="00E017B2">
        <w:rPr>
          <w:rFonts w:ascii="Times New Roman" w:eastAsia="MS Mincho" w:hAnsi="Times New Roman" w:cs="Times New Roman"/>
          <w:sz w:val="24"/>
          <w:szCs w:val="24"/>
          <w:lang w:val="en-US" w:eastAsia="es-ES"/>
        </w:rPr>
        <w:t>−</w:t>
      </w:r>
      <w:r w:rsidRPr="00E017B2">
        <w:rPr>
          <w:rFonts w:ascii="Times New Roman" w:eastAsia="MS Mincho" w:hAnsi="Times New Roman" w:cs="Times New Roman"/>
          <w:i/>
          <w:iCs/>
          <w:sz w:val="24"/>
          <w:szCs w:val="24"/>
          <w:lang w:val="en-US" w:eastAsia="es-ES"/>
        </w:rPr>
        <w:t>W</w:t>
      </w:r>
      <w:r w:rsidRPr="00E017B2">
        <w:rPr>
          <w:rFonts w:ascii="Times New Roman" w:eastAsia="MS Mincho" w:hAnsi="Times New Roman" w:cs="Times New Roman"/>
          <w:sz w:val="24"/>
          <w:szCs w:val="24"/>
          <w:lang w:val="en-US" w:eastAsia="es-ES"/>
        </w:rPr>
        <w:t>/</w:t>
      </w:r>
      <w:proofErr w:type="spellStart"/>
      <w:r w:rsidRPr="00E017B2">
        <w:rPr>
          <w:rFonts w:ascii="Times New Roman" w:eastAsia="MS Mincho" w:hAnsi="Times New Roman" w:cs="Times New Roman"/>
          <w:i/>
          <w:sz w:val="24"/>
          <w:szCs w:val="24"/>
          <w:lang w:val="en-US" w:eastAsia="es-ES"/>
        </w:rPr>
        <w:t>k</w:t>
      </w:r>
      <w:r w:rsidRPr="00E017B2">
        <w:rPr>
          <w:rFonts w:ascii="Times New Roman" w:eastAsia="MS Mincho" w:hAnsi="Times New Roman" w:cs="Times New Roman"/>
          <w:i/>
          <w:sz w:val="24"/>
          <w:szCs w:val="24"/>
          <w:vertAlign w:val="subscript"/>
          <w:lang w:val="en-US" w:eastAsia="es-ES"/>
        </w:rPr>
        <w:t>B</w:t>
      </w:r>
      <w:r w:rsidRPr="00E017B2">
        <w:rPr>
          <w:rFonts w:ascii="Times New Roman" w:eastAsia="MS Mincho" w:hAnsi="Times New Roman" w:cs="Times New Roman"/>
          <w:i/>
          <w:iCs/>
          <w:sz w:val="24"/>
          <w:szCs w:val="24"/>
          <w:lang w:val="en-US" w:eastAsia="es-ES"/>
        </w:rPr>
        <w:t>T</w:t>
      </w:r>
      <w:proofErr w:type="spellEnd"/>
      <w:r w:rsidRPr="00E017B2">
        <w:rPr>
          <w:rFonts w:ascii="Times New Roman" w:eastAsia="MS Mincho" w:hAnsi="Times New Roman" w:cs="Times New Roman"/>
          <w:sz w:val="24"/>
          <w:szCs w:val="24"/>
          <w:lang w:val="en-US" w:eastAsia="es-ES"/>
        </w:rPr>
        <w:t>)</w:t>
      </w:r>
      <w:r w:rsidRPr="00E017B2">
        <w:rPr>
          <w:rFonts w:ascii="Times New Roman" w:eastAsia="MS Mincho" w:hAnsi="Times New Roman" w:cs="Times New Roman"/>
          <w:sz w:val="24"/>
          <w:szCs w:val="24"/>
          <w:lang w:val="en-US" w:eastAsia="es-ES"/>
        </w:rPr>
        <w:sym w:font="Symbol" w:char="F0F1"/>
      </w:r>
      <w:r w:rsidRPr="00E017B2">
        <w:rPr>
          <w:rFonts w:ascii="Times New Roman" w:eastAsia="MS Mincho" w:hAnsi="Times New Roman" w:cs="Times New Roman"/>
          <w:sz w:val="24"/>
          <w:szCs w:val="24"/>
          <w:lang w:val="en-US" w:eastAsia="es-ES"/>
        </w:rPr>
        <w:t xml:space="preserve">  </w:t>
      </w:r>
    </w:p>
    <w:p w14:paraId="20CC4E56" w14:textId="77777777" w:rsidR="00F7031E" w:rsidRPr="00E017B2" w:rsidRDefault="00F7031E" w:rsidP="000063B3">
      <w:pPr>
        <w:autoSpaceDE w:val="0"/>
        <w:autoSpaceDN w:val="0"/>
        <w:adjustRightInd w:val="0"/>
        <w:spacing w:line="480" w:lineRule="auto"/>
        <w:rPr>
          <w:rFonts w:ascii="Times New Roman" w:hAnsi="Times New Roman" w:cs="Times New Roman"/>
          <w:sz w:val="24"/>
          <w:szCs w:val="24"/>
          <w:vertAlign w:val="superscript"/>
          <w:lang w:val="en-US"/>
        </w:rPr>
      </w:pPr>
      <w:proofErr w:type="gramStart"/>
      <w:r w:rsidRPr="00E017B2">
        <w:rPr>
          <w:rFonts w:ascii="Times New Roman" w:hAnsi="Times New Roman" w:cs="Times New Roman"/>
          <w:sz w:val="24"/>
          <w:szCs w:val="24"/>
          <w:lang w:val="en-US"/>
        </w:rPr>
        <w:t>where</w:t>
      </w:r>
      <w:proofErr w:type="gramEnd"/>
      <w:r w:rsidRPr="00E017B2">
        <w:rPr>
          <w:rFonts w:ascii="Times New Roman" w:hAnsi="Times New Roman" w:cs="Times New Roman"/>
          <w:sz w:val="24"/>
          <w:szCs w:val="24"/>
          <w:lang w:val="en-US"/>
        </w:rPr>
        <w:t xml:space="preserve"> </w:t>
      </w:r>
      <w:proofErr w:type="spellStart"/>
      <w:r w:rsidRPr="00E017B2">
        <w:rPr>
          <w:rFonts w:ascii="Times New Roman" w:eastAsia="MS Mincho" w:hAnsi="Times New Roman" w:cs="Times New Roman"/>
          <w:i/>
          <w:sz w:val="24"/>
          <w:szCs w:val="24"/>
          <w:lang w:val="en-US" w:eastAsia="es-ES"/>
        </w:rPr>
        <w:t>k</w:t>
      </w:r>
      <w:r w:rsidRPr="00E017B2">
        <w:rPr>
          <w:rFonts w:ascii="Times New Roman" w:eastAsia="MS Mincho" w:hAnsi="Times New Roman" w:cs="Times New Roman"/>
          <w:i/>
          <w:sz w:val="24"/>
          <w:szCs w:val="24"/>
          <w:vertAlign w:val="subscript"/>
          <w:lang w:val="en-US" w:eastAsia="es-ES"/>
        </w:rPr>
        <w:t>B</w:t>
      </w:r>
      <w:proofErr w:type="spellEnd"/>
      <w:r w:rsidRPr="00E017B2">
        <w:rPr>
          <w:rFonts w:ascii="Times New Roman" w:hAnsi="Times New Roman" w:cs="Times New Roman"/>
          <w:sz w:val="24"/>
          <w:szCs w:val="24"/>
          <w:lang w:val="en-US"/>
        </w:rPr>
        <w:t xml:space="preserve"> is Boltzmann’s constant, </w:t>
      </w:r>
      <w:r w:rsidRPr="00E017B2">
        <w:rPr>
          <w:rFonts w:ascii="Times New Roman" w:hAnsi="Times New Roman" w:cs="Times New Roman"/>
          <w:i/>
          <w:sz w:val="24"/>
          <w:szCs w:val="24"/>
          <w:lang w:val="en-US"/>
        </w:rPr>
        <w:t>T</w:t>
      </w:r>
      <w:r w:rsidRPr="00E017B2">
        <w:rPr>
          <w:rFonts w:ascii="Times New Roman" w:hAnsi="Times New Roman" w:cs="Times New Roman"/>
          <w:sz w:val="24"/>
          <w:szCs w:val="24"/>
          <w:lang w:val="en-US"/>
        </w:rPr>
        <w:t xml:space="preserve"> is the absolute temperature, </w:t>
      </w:r>
      <w:r w:rsidRPr="00E017B2">
        <w:rPr>
          <w:rFonts w:ascii="Times New Roman" w:hAnsi="Times New Roman" w:cs="Times New Roman"/>
          <w:i/>
          <w:sz w:val="24"/>
          <w:szCs w:val="24"/>
          <w:lang w:val="en-US"/>
        </w:rPr>
        <w:t>W</w:t>
      </w:r>
      <w:r w:rsidRPr="00E017B2">
        <w:rPr>
          <w:rFonts w:ascii="Times New Roman" w:hAnsi="Times New Roman" w:cs="Times New Roman"/>
          <w:sz w:val="24"/>
          <w:szCs w:val="24"/>
          <w:lang w:val="en-US"/>
        </w:rPr>
        <w:t xml:space="preserve"> is the work, and the angle brackets denote an average over the 1000 work values.</w:t>
      </w:r>
      <w:r w:rsidR="00591FE3">
        <w:rPr>
          <w:rFonts w:ascii="Times New Roman" w:hAnsi="Times New Roman" w:cs="Times New Roman"/>
          <w:sz w:val="24"/>
          <w:szCs w:val="24"/>
          <w:vertAlign w:val="superscript"/>
          <w:lang w:val="en-US"/>
        </w:rPr>
        <w:t>8</w:t>
      </w:r>
    </w:p>
    <w:p w14:paraId="58E609CA" w14:textId="77777777" w:rsidR="00F7031E" w:rsidRPr="00E017B2" w:rsidRDefault="00F7031E" w:rsidP="000063B3">
      <w:pPr>
        <w:tabs>
          <w:tab w:val="left" w:pos="360"/>
        </w:tabs>
        <w:autoSpaceDE w:val="0"/>
        <w:autoSpaceDN w:val="0"/>
        <w:adjustRightInd w:val="0"/>
        <w:spacing w:line="480" w:lineRule="auto"/>
        <w:rPr>
          <w:rFonts w:ascii="Times New Roman" w:hAnsi="Times New Roman" w:cs="Times New Roman"/>
          <w:sz w:val="24"/>
          <w:szCs w:val="24"/>
          <w:lang w:val="en-US"/>
        </w:rPr>
      </w:pPr>
      <w:r w:rsidRPr="00E017B2">
        <w:rPr>
          <w:rFonts w:ascii="Times New Roman" w:hAnsi="Times New Roman" w:cs="Times New Roman"/>
          <w:sz w:val="24"/>
          <w:szCs w:val="24"/>
          <w:lang w:val="en-US"/>
        </w:rPr>
        <w:t>To obtain a score that can be used to rank the binding of different peptides, the previous transformation (</w:t>
      </w:r>
      <w:proofErr w:type="spellStart"/>
      <w:r w:rsidRPr="00E017B2">
        <w:rPr>
          <w:rFonts w:ascii="Times New Roman" w:hAnsi="Times New Roman" w:cs="Times New Roman"/>
          <w:sz w:val="24"/>
          <w:szCs w:val="24"/>
          <w:lang w:val="en-US"/>
        </w:rPr>
        <w:t>nona</w:t>
      </w:r>
      <w:proofErr w:type="spellEnd"/>
      <w:r w:rsidRPr="00E017B2">
        <w:rPr>
          <w:rFonts w:ascii="Times New Roman" w:hAnsi="Times New Roman" w:cs="Times New Roman"/>
          <w:sz w:val="24"/>
          <w:szCs w:val="24"/>
          <w:lang w:val="en-US"/>
        </w:rPr>
        <w:t xml:space="preserve">-glycine to query peptide) needs to be performed also for the isolated peptide in vacuum. The binding score can then be calculated as: </w:t>
      </w:r>
    </w:p>
    <w:p w14:paraId="0C126E57" w14:textId="77777777" w:rsidR="00F7031E" w:rsidRPr="00E017B2" w:rsidRDefault="00F7031E" w:rsidP="000063B3">
      <w:pPr>
        <w:autoSpaceDE w:val="0"/>
        <w:autoSpaceDN w:val="0"/>
        <w:adjustRightInd w:val="0"/>
        <w:spacing w:after="120" w:line="480" w:lineRule="auto"/>
        <w:rPr>
          <w:rFonts w:ascii="Times New Roman" w:eastAsia="MS Mincho" w:hAnsi="Times New Roman" w:cs="Times New Roman"/>
          <w:iCs/>
          <w:sz w:val="24"/>
          <w:szCs w:val="24"/>
          <w:lang w:val="en-US" w:eastAsia="es-ES"/>
        </w:rPr>
      </w:pPr>
      <w:proofErr w:type="spellStart"/>
      <w:r w:rsidRPr="00E017B2">
        <w:rPr>
          <w:rFonts w:ascii="Times New Roman" w:eastAsia="MS Mincho" w:hAnsi="Times New Roman" w:cs="Times New Roman"/>
          <w:i/>
          <w:sz w:val="24"/>
          <w:szCs w:val="24"/>
          <w:lang w:val="en-US" w:eastAsia="es-ES"/>
        </w:rPr>
        <w:t>S</w:t>
      </w:r>
      <w:r w:rsidRPr="00E017B2">
        <w:rPr>
          <w:rFonts w:ascii="Times New Roman" w:eastAsia="MS Mincho" w:hAnsi="Times New Roman" w:cs="Times New Roman"/>
          <w:i/>
          <w:sz w:val="24"/>
          <w:szCs w:val="24"/>
          <w:vertAlign w:val="subscript"/>
          <w:lang w:val="en-US" w:eastAsia="es-ES"/>
        </w:rPr>
        <w:t>bind</w:t>
      </w:r>
      <w:proofErr w:type="spellEnd"/>
      <w:r w:rsidRPr="00E017B2">
        <w:rPr>
          <w:rFonts w:ascii="Times New Roman" w:eastAsia="MS Mincho" w:hAnsi="Times New Roman" w:cs="Times New Roman"/>
          <w:sz w:val="24"/>
          <w:szCs w:val="24"/>
          <w:lang w:val="en-US" w:eastAsia="es-ES"/>
        </w:rPr>
        <w:t xml:space="preserve"> </w:t>
      </w:r>
      <w:r w:rsidRPr="00E017B2">
        <w:rPr>
          <w:rFonts w:ascii="Times New Roman" w:eastAsia="MS Mincho" w:hAnsi="Times New Roman" w:cs="Times New Roman"/>
          <w:sz w:val="24"/>
          <w:szCs w:val="24"/>
          <w:lang w:val="en-US" w:eastAsia="es-ES"/>
        </w:rPr>
        <w:sym w:font="Symbol" w:char="F0BA"/>
      </w:r>
      <w:r w:rsidRPr="00E017B2">
        <w:rPr>
          <w:rFonts w:ascii="Times New Roman" w:eastAsia="MS Mincho" w:hAnsi="Times New Roman" w:cs="Times New Roman"/>
          <w:sz w:val="24"/>
          <w:szCs w:val="24"/>
          <w:lang w:val="en-US" w:eastAsia="es-ES"/>
        </w:rPr>
        <w:t xml:space="preserve"> </w:t>
      </w:r>
      <w:proofErr w:type="spellStart"/>
      <w:r w:rsidRPr="00E017B2">
        <w:rPr>
          <w:rFonts w:ascii="Times New Roman" w:eastAsia="MS Mincho" w:hAnsi="Times New Roman" w:cs="Times New Roman"/>
          <w:sz w:val="24"/>
          <w:szCs w:val="24"/>
          <w:lang w:val="en-US" w:eastAsia="es-ES"/>
        </w:rPr>
        <w:t>ΔΔ</w:t>
      </w:r>
      <w:r w:rsidRPr="00E017B2">
        <w:rPr>
          <w:rFonts w:ascii="Times New Roman" w:eastAsia="MS Mincho" w:hAnsi="Times New Roman" w:cs="Times New Roman"/>
          <w:i/>
          <w:iCs/>
          <w:sz w:val="24"/>
          <w:szCs w:val="24"/>
          <w:lang w:val="en-US" w:eastAsia="es-ES"/>
        </w:rPr>
        <w:t>G</w:t>
      </w:r>
      <w:r w:rsidRPr="00E017B2">
        <w:rPr>
          <w:rFonts w:ascii="Times New Roman" w:eastAsia="MS Mincho" w:hAnsi="Times New Roman" w:cs="Times New Roman"/>
          <w:i/>
          <w:iCs/>
          <w:sz w:val="24"/>
          <w:szCs w:val="24"/>
          <w:vertAlign w:val="subscript"/>
          <w:lang w:val="en-US" w:eastAsia="es-ES"/>
        </w:rPr>
        <w:t>bind</w:t>
      </w:r>
      <w:proofErr w:type="spellEnd"/>
      <w:r w:rsidRPr="00E017B2">
        <w:rPr>
          <w:rFonts w:ascii="Times New Roman" w:eastAsia="MS Mincho" w:hAnsi="Times New Roman" w:cs="Times New Roman"/>
          <w:iCs/>
          <w:sz w:val="24"/>
          <w:szCs w:val="24"/>
          <w:lang w:val="en-US" w:eastAsia="es-ES"/>
        </w:rPr>
        <w:t xml:space="preserve"> </w:t>
      </w:r>
      <w:r w:rsidRPr="00E017B2">
        <w:rPr>
          <w:rFonts w:ascii="Times New Roman" w:eastAsia="MS Mincho" w:hAnsi="Times New Roman" w:cs="Times New Roman"/>
          <w:sz w:val="24"/>
          <w:szCs w:val="24"/>
          <w:lang w:val="en-US" w:eastAsia="es-ES"/>
        </w:rPr>
        <w:t xml:space="preserve">= </w:t>
      </w:r>
      <w:proofErr w:type="spellStart"/>
      <w:r w:rsidRPr="00E017B2">
        <w:rPr>
          <w:rFonts w:ascii="Times New Roman" w:eastAsia="MS Mincho" w:hAnsi="Times New Roman" w:cs="Times New Roman"/>
          <w:sz w:val="24"/>
          <w:szCs w:val="24"/>
          <w:lang w:val="en-US" w:eastAsia="es-ES"/>
        </w:rPr>
        <w:t>Δ</w:t>
      </w:r>
      <w:r w:rsidRPr="00E017B2">
        <w:rPr>
          <w:rFonts w:ascii="Times New Roman" w:eastAsia="MS Mincho" w:hAnsi="Times New Roman" w:cs="Times New Roman"/>
          <w:i/>
          <w:iCs/>
          <w:sz w:val="24"/>
          <w:szCs w:val="24"/>
          <w:lang w:val="en-US" w:eastAsia="es-ES"/>
        </w:rPr>
        <w:t>G</w:t>
      </w:r>
      <w:r w:rsidRPr="00E017B2">
        <w:rPr>
          <w:rFonts w:ascii="Times New Roman" w:eastAsia="MS Mincho" w:hAnsi="Times New Roman" w:cs="Times New Roman"/>
          <w:i/>
          <w:iCs/>
          <w:sz w:val="24"/>
          <w:szCs w:val="24"/>
          <w:vertAlign w:val="subscript"/>
          <w:lang w:val="en-US" w:eastAsia="es-ES"/>
        </w:rPr>
        <w:t>groove</w:t>
      </w:r>
      <w:proofErr w:type="spellEnd"/>
      <w:r w:rsidRPr="00E017B2">
        <w:rPr>
          <w:rFonts w:ascii="Times New Roman" w:eastAsia="MS Mincho" w:hAnsi="Times New Roman" w:cs="Times New Roman"/>
          <w:sz w:val="24"/>
          <w:szCs w:val="24"/>
          <w:lang w:val="en-US" w:eastAsia="es-ES"/>
        </w:rPr>
        <w:t xml:space="preserve"> – </w:t>
      </w:r>
      <w:proofErr w:type="spellStart"/>
      <w:proofErr w:type="gramStart"/>
      <w:r w:rsidRPr="00E017B2">
        <w:rPr>
          <w:rFonts w:ascii="Times New Roman" w:eastAsia="MS Mincho" w:hAnsi="Times New Roman" w:cs="Times New Roman"/>
          <w:sz w:val="24"/>
          <w:szCs w:val="24"/>
          <w:lang w:val="en-US" w:eastAsia="es-ES"/>
        </w:rPr>
        <w:t>Δ</w:t>
      </w:r>
      <w:r w:rsidRPr="00E017B2">
        <w:rPr>
          <w:rFonts w:ascii="Times New Roman" w:eastAsia="MS Mincho" w:hAnsi="Times New Roman" w:cs="Times New Roman"/>
          <w:i/>
          <w:iCs/>
          <w:sz w:val="24"/>
          <w:szCs w:val="24"/>
          <w:lang w:val="en-US" w:eastAsia="es-ES"/>
        </w:rPr>
        <w:t>G</w:t>
      </w:r>
      <w:r w:rsidRPr="00E017B2">
        <w:rPr>
          <w:rFonts w:ascii="Times New Roman" w:eastAsia="MS Mincho" w:hAnsi="Times New Roman" w:cs="Times New Roman"/>
          <w:i/>
          <w:iCs/>
          <w:sz w:val="24"/>
          <w:szCs w:val="24"/>
          <w:vertAlign w:val="subscript"/>
          <w:lang w:val="en-US" w:eastAsia="es-ES"/>
        </w:rPr>
        <w:t>vacuum</w:t>
      </w:r>
      <w:proofErr w:type="spellEnd"/>
      <w:r w:rsidRPr="00E017B2">
        <w:rPr>
          <w:rFonts w:ascii="Times New Roman" w:eastAsia="MS Mincho" w:hAnsi="Times New Roman" w:cs="Times New Roman"/>
          <w:iCs/>
          <w:sz w:val="24"/>
          <w:szCs w:val="24"/>
          <w:lang w:val="en-US" w:eastAsia="es-ES"/>
        </w:rPr>
        <w:t xml:space="preserve">  ,</w:t>
      </w:r>
      <w:proofErr w:type="gramEnd"/>
    </w:p>
    <w:p w14:paraId="3A1FBEEC" w14:textId="77777777" w:rsidR="00F7031E" w:rsidRPr="00E017B2" w:rsidRDefault="00F7031E" w:rsidP="000063B3">
      <w:pPr>
        <w:autoSpaceDE w:val="0"/>
        <w:autoSpaceDN w:val="0"/>
        <w:adjustRightInd w:val="0"/>
        <w:spacing w:line="480" w:lineRule="auto"/>
        <w:rPr>
          <w:rFonts w:ascii="Times New Roman" w:eastAsia="MS Mincho" w:hAnsi="Times New Roman" w:cs="Times New Roman"/>
          <w:sz w:val="24"/>
          <w:szCs w:val="24"/>
          <w:lang w:val="en-US" w:eastAsia="es-ES"/>
        </w:rPr>
      </w:pPr>
      <w:proofErr w:type="gramStart"/>
      <w:r w:rsidRPr="00E017B2">
        <w:rPr>
          <w:rFonts w:ascii="Times New Roman" w:eastAsia="MS Mincho" w:hAnsi="Times New Roman" w:cs="Times New Roman"/>
          <w:sz w:val="24"/>
          <w:szCs w:val="24"/>
          <w:lang w:val="en-US" w:eastAsia="es-ES"/>
        </w:rPr>
        <w:t>where</w:t>
      </w:r>
      <w:proofErr w:type="gramEnd"/>
      <w:r w:rsidRPr="00E017B2">
        <w:rPr>
          <w:rFonts w:ascii="Times New Roman" w:eastAsia="MS Mincho" w:hAnsi="Times New Roman" w:cs="Times New Roman"/>
          <w:sz w:val="24"/>
          <w:szCs w:val="24"/>
          <w:lang w:val="en-US" w:eastAsia="es-ES"/>
        </w:rPr>
        <w:t xml:space="preserve"> </w:t>
      </w:r>
      <w:proofErr w:type="spellStart"/>
      <w:r w:rsidRPr="00E017B2">
        <w:rPr>
          <w:rFonts w:ascii="Times New Roman" w:eastAsia="MS Mincho" w:hAnsi="Times New Roman" w:cs="Times New Roman"/>
          <w:sz w:val="24"/>
          <w:szCs w:val="24"/>
          <w:lang w:val="en-US" w:eastAsia="es-ES"/>
        </w:rPr>
        <w:t>Δ</w:t>
      </w:r>
      <w:r w:rsidRPr="00E017B2">
        <w:rPr>
          <w:rFonts w:ascii="Times New Roman" w:eastAsia="MS Mincho" w:hAnsi="Times New Roman" w:cs="Times New Roman"/>
          <w:i/>
          <w:iCs/>
          <w:sz w:val="24"/>
          <w:szCs w:val="24"/>
          <w:lang w:val="en-US" w:eastAsia="es-ES"/>
        </w:rPr>
        <w:t>G</w:t>
      </w:r>
      <w:r w:rsidRPr="00E017B2">
        <w:rPr>
          <w:rFonts w:ascii="Times New Roman" w:eastAsia="MS Mincho" w:hAnsi="Times New Roman" w:cs="Times New Roman"/>
          <w:i/>
          <w:iCs/>
          <w:sz w:val="24"/>
          <w:szCs w:val="24"/>
          <w:vertAlign w:val="subscript"/>
          <w:lang w:val="en-US" w:eastAsia="es-ES"/>
        </w:rPr>
        <w:t>groove</w:t>
      </w:r>
      <w:proofErr w:type="spellEnd"/>
      <w:r w:rsidRPr="00E017B2">
        <w:rPr>
          <w:rFonts w:ascii="Times New Roman" w:eastAsia="MS Mincho" w:hAnsi="Times New Roman" w:cs="Times New Roman"/>
          <w:iCs/>
          <w:sz w:val="24"/>
          <w:szCs w:val="24"/>
          <w:lang w:val="en-US" w:eastAsia="es-ES"/>
        </w:rPr>
        <w:t xml:space="preserve"> refers to the transformation within the HLA-DRB1*01:01 binding groove and </w:t>
      </w:r>
      <w:proofErr w:type="spellStart"/>
      <w:r w:rsidRPr="00E017B2">
        <w:rPr>
          <w:rFonts w:ascii="Times New Roman" w:eastAsia="MS Mincho" w:hAnsi="Times New Roman" w:cs="Times New Roman"/>
          <w:sz w:val="24"/>
          <w:szCs w:val="24"/>
          <w:lang w:val="en-US" w:eastAsia="es-ES"/>
        </w:rPr>
        <w:t>Δ</w:t>
      </w:r>
      <w:r w:rsidRPr="00E017B2">
        <w:rPr>
          <w:rFonts w:ascii="Times New Roman" w:eastAsia="MS Mincho" w:hAnsi="Times New Roman" w:cs="Times New Roman"/>
          <w:i/>
          <w:iCs/>
          <w:sz w:val="24"/>
          <w:szCs w:val="24"/>
          <w:lang w:val="en-US" w:eastAsia="es-ES"/>
        </w:rPr>
        <w:t>G</w:t>
      </w:r>
      <w:r w:rsidRPr="00E017B2">
        <w:rPr>
          <w:rFonts w:ascii="Times New Roman" w:eastAsia="MS Mincho" w:hAnsi="Times New Roman" w:cs="Times New Roman"/>
          <w:i/>
          <w:iCs/>
          <w:sz w:val="24"/>
          <w:szCs w:val="24"/>
          <w:vertAlign w:val="subscript"/>
          <w:lang w:val="en-US" w:eastAsia="es-ES"/>
        </w:rPr>
        <w:t>vacuum</w:t>
      </w:r>
      <w:proofErr w:type="spellEnd"/>
      <w:r w:rsidRPr="00E017B2">
        <w:rPr>
          <w:rFonts w:ascii="Times New Roman" w:eastAsia="MS Mincho" w:hAnsi="Times New Roman" w:cs="Times New Roman"/>
          <w:iCs/>
          <w:sz w:val="24"/>
          <w:szCs w:val="24"/>
          <w:lang w:val="en-US" w:eastAsia="es-ES"/>
        </w:rPr>
        <w:t xml:space="preserve"> refers to the transformation of the isolated peptide</w:t>
      </w:r>
      <w:r w:rsidRPr="00E017B2">
        <w:rPr>
          <w:rFonts w:ascii="Times New Roman" w:eastAsia="MS Mincho" w:hAnsi="Times New Roman" w:cs="Times New Roman"/>
          <w:sz w:val="24"/>
          <w:szCs w:val="24"/>
          <w:lang w:val="en-US" w:eastAsia="es-ES"/>
        </w:rPr>
        <w:t xml:space="preserve">. Note that, </w:t>
      </w:r>
      <w:r w:rsidRPr="00E017B2">
        <w:rPr>
          <w:rFonts w:ascii="Times New Roman" w:eastAsia="MS Mincho" w:hAnsi="Times New Roman" w:cs="Times New Roman"/>
          <w:sz w:val="24"/>
          <w:szCs w:val="24"/>
          <w:lang w:val="en-US" w:eastAsia="es-ES"/>
        </w:rPr>
        <w:lastRenderedPageBreak/>
        <w:t xml:space="preserve">because of the conditions of the transformation, this score does not include the effects of solvation and entropy. It therefore responds only to the relative </w:t>
      </w:r>
      <w:proofErr w:type="spellStart"/>
      <w:r w:rsidRPr="00E017B2">
        <w:rPr>
          <w:rFonts w:ascii="Times New Roman" w:eastAsia="MS Mincho" w:hAnsi="Times New Roman" w:cs="Times New Roman"/>
          <w:sz w:val="24"/>
          <w:szCs w:val="24"/>
          <w:lang w:val="en-US" w:eastAsia="es-ES"/>
        </w:rPr>
        <w:t>enthalpic</w:t>
      </w:r>
      <w:proofErr w:type="spellEnd"/>
      <w:r w:rsidRPr="00E017B2">
        <w:rPr>
          <w:rFonts w:ascii="Times New Roman" w:eastAsia="MS Mincho" w:hAnsi="Times New Roman" w:cs="Times New Roman"/>
          <w:sz w:val="24"/>
          <w:szCs w:val="24"/>
          <w:lang w:val="en-US" w:eastAsia="es-ES"/>
        </w:rPr>
        <w:t xml:space="preserve"> affinity between the HLA molecule and the query peptide.</w:t>
      </w:r>
    </w:p>
    <w:p w14:paraId="6EEC29DD" w14:textId="77777777" w:rsidR="00F7031E" w:rsidRDefault="00F7031E" w:rsidP="000063B3">
      <w:pPr>
        <w:autoSpaceDE w:val="0"/>
        <w:autoSpaceDN w:val="0"/>
        <w:adjustRightInd w:val="0"/>
        <w:spacing w:line="480" w:lineRule="auto"/>
        <w:rPr>
          <w:rFonts w:ascii="Times New Roman" w:eastAsia="MS Mincho" w:hAnsi="Times New Roman" w:cs="Times New Roman"/>
          <w:sz w:val="24"/>
          <w:szCs w:val="24"/>
          <w:lang w:val="en-US" w:eastAsia="es-ES"/>
        </w:rPr>
      </w:pPr>
      <w:r w:rsidRPr="00E017B2">
        <w:rPr>
          <w:rFonts w:ascii="Times New Roman" w:eastAsia="MS Mincho" w:hAnsi="Times New Roman" w:cs="Times New Roman"/>
          <w:sz w:val="24"/>
          <w:szCs w:val="24"/>
          <w:lang w:val="en-US" w:eastAsia="es-ES"/>
        </w:rPr>
        <w:t xml:space="preserve">The same procedure was used to estimate the binding affinity of the two peptides for HLA-DRB1*10:01. Since there is no crystallographic structure available for this protein, we generated a model for its binding domain using the software </w:t>
      </w:r>
      <w:proofErr w:type="spellStart"/>
      <w:r w:rsidRPr="00E017B2">
        <w:rPr>
          <w:rFonts w:ascii="Times New Roman" w:eastAsia="MS Mincho" w:hAnsi="Times New Roman" w:cs="Times New Roman"/>
          <w:sz w:val="24"/>
          <w:szCs w:val="24"/>
          <w:lang w:val="en-US" w:eastAsia="es-ES"/>
        </w:rPr>
        <w:t>Modeller</w:t>
      </w:r>
      <w:proofErr w:type="spellEnd"/>
      <w:r w:rsidRPr="00E017B2">
        <w:rPr>
          <w:rFonts w:ascii="Times New Roman" w:eastAsia="MS Mincho" w:hAnsi="Times New Roman" w:cs="Times New Roman"/>
          <w:sz w:val="24"/>
          <w:szCs w:val="24"/>
          <w:lang w:val="en-US" w:eastAsia="es-ES"/>
        </w:rPr>
        <w:t>, with the structure of HLA-DRB1*01:01 (PDB entry 3PDO) as template (available structure with most similar sequence)</w:t>
      </w:r>
      <w:proofErr w:type="gramStart"/>
      <w:r w:rsidRPr="00E017B2">
        <w:rPr>
          <w:rFonts w:ascii="Times New Roman" w:eastAsia="MS Mincho" w:hAnsi="Times New Roman" w:cs="Times New Roman"/>
          <w:sz w:val="24"/>
          <w:szCs w:val="24"/>
          <w:lang w:val="en-US" w:eastAsia="es-ES"/>
        </w:rPr>
        <w:t>.</w:t>
      </w:r>
      <w:r w:rsidR="00591FE3">
        <w:rPr>
          <w:rFonts w:ascii="Times New Roman" w:eastAsia="MS Mincho" w:hAnsi="Times New Roman" w:cs="Times New Roman"/>
          <w:sz w:val="24"/>
          <w:szCs w:val="24"/>
          <w:vertAlign w:val="superscript"/>
          <w:lang w:val="en-US" w:eastAsia="es-ES"/>
        </w:rPr>
        <w:t>9</w:t>
      </w:r>
      <w:proofErr w:type="gramEnd"/>
      <w:r w:rsidRPr="00E017B2">
        <w:rPr>
          <w:rFonts w:ascii="Times New Roman" w:eastAsia="MS Mincho" w:hAnsi="Times New Roman" w:cs="Times New Roman"/>
          <w:sz w:val="24"/>
          <w:szCs w:val="24"/>
          <w:lang w:val="en-US" w:eastAsia="es-ES"/>
        </w:rPr>
        <w:t xml:space="preserve"> Peptide binding affinities were thereafter estimated with this model.</w:t>
      </w:r>
    </w:p>
    <w:p w14:paraId="750F0415" w14:textId="77777777" w:rsidR="00591FE3" w:rsidRPr="00E017B2" w:rsidRDefault="00591FE3" w:rsidP="000063B3">
      <w:pPr>
        <w:autoSpaceDE w:val="0"/>
        <w:autoSpaceDN w:val="0"/>
        <w:adjustRightInd w:val="0"/>
        <w:spacing w:line="480" w:lineRule="auto"/>
        <w:rPr>
          <w:rFonts w:ascii="Times New Roman" w:eastAsia="MS Mincho" w:hAnsi="Times New Roman" w:cs="Times New Roman"/>
          <w:sz w:val="24"/>
          <w:szCs w:val="24"/>
          <w:lang w:val="en-US" w:eastAsia="es-ES"/>
        </w:rPr>
      </w:pPr>
    </w:p>
    <w:p w14:paraId="5C1CA31F" w14:textId="23867807" w:rsidR="00591FE3" w:rsidRPr="00591FE3" w:rsidRDefault="00591FE3" w:rsidP="000063B3">
      <w:pPr>
        <w:pStyle w:val="Prrafodelista"/>
        <w:autoSpaceDE w:val="0"/>
        <w:autoSpaceDN w:val="0"/>
        <w:adjustRightInd w:val="0"/>
        <w:spacing w:line="480" w:lineRule="auto"/>
        <w:ind w:left="12"/>
        <w:rPr>
          <w:rFonts w:ascii="Times New Roman" w:hAnsi="Times New Roman" w:cs="Times New Roman"/>
          <w:b/>
          <w:sz w:val="24"/>
          <w:szCs w:val="24"/>
          <w:lang w:val="en-US"/>
        </w:rPr>
      </w:pPr>
      <w:r w:rsidRPr="00591FE3">
        <w:rPr>
          <w:rFonts w:ascii="Times New Roman" w:hAnsi="Times New Roman" w:cs="Times New Roman"/>
          <w:b/>
          <w:sz w:val="24"/>
          <w:szCs w:val="24"/>
          <w:lang w:val="en-US"/>
        </w:rPr>
        <w:t>Reference</w:t>
      </w:r>
      <w:r w:rsidR="000063B3">
        <w:rPr>
          <w:rFonts w:ascii="Times New Roman" w:hAnsi="Times New Roman" w:cs="Times New Roman"/>
          <w:b/>
          <w:sz w:val="24"/>
          <w:szCs w:val="24"/>
          <w:lang w:val="en-US"/>
        </w:rPr>
        <w:t>s</w:t>
      </w:r>
    </w:p>
    <w:p w14:paraId="51AAC217" w14:textId="316CB4AA" w:rsidR="00591FE3" w:rsidRPr="00E017B2" w:rsidRDefault="00591FE3" w:rsidP="000063B3">
      <w:pPr>
        <w:pStyle w:val="Prrafodelista"/>
        <w:numPr>
          <w:ilvl w:val="0"/>
          <w:numId w:val="1"/>
        </w:numPr>
        <w:autoSpaceDE w:val="0"/>
        <w:autoSpaceDN w:val="0"/>
        <w:adjustRightInd w:val="0"/>
        <w:spacing w:line="480" w:lineRule="auto"/>
        <w:ind w:left="12"/>
        <w:rPr>
          <w:rFonts w:ascii="Times New Roman" w:hAnsi="Times New Roman" w:cs="Times New Roman"/>
          <w:sz w:val="24"/>
          <w:szCs w:val="24"/>
          <w:lang w:val="en-US"/>
        </w:rPr>
      </w:pPr>
      <w:proofErr w:type="spellStart"/>
      <w:r w:rsidRPr="005D1238">
        <w:rPr>
          <w:rFonts w:ascii="Times New Roman" w:hAnsi="Times New Roman" w:cs="Times New Roman"/>
          <w:sz w:val="24"/>
          <w:szCs w:val="24"/>
        </w:rPr>
        <w:t>Muixí</w:t>
      </w:r>
      <w:proofErr w:type="spellEnd"/>
      <w:r w:rsidRPr="005D1238">
        <w:rPr>
          <w:rFonts w:ascii="Times New Roman" w:hAnsi="Times New Roman" w:cs="Times New Roman"/>
          <w:sz w:val="24"/>
          <w:szCs w:val="24"/>
        </w:rPr>
        <w:t xml:space="preserve"> L, Carrascal M, Álvarez I, et al. </w:t>
      </w:r>
      <w:r w:rsidRPr="00E017B2">
        <w:rPr>
          <w:rFonts w:ascii="Times New Roman" w:hAnsi="Times New Roman" w:cs="Times New Roman"/>
          <w:sz w:val="24"/>
          <w:szCs w:val="24"/>
          <w:lang w:val="en-US"/>
        </w:rPr>
        <w:t>Thyroglobulin peptides associate in vivo to HLA-DR in autoi</w:t>
      </w:r>
      <w:r w:rsidR="00AE1B27">
        <w:rPr>
          <w:rFonts w:ascii="Times New Roman" w:hAnsi="Times New Roman" w:cs="Times New Roman"/>
          <w:sz w:val="24"/>
          <w:szCs w:val="24"/>
          <w:lang w:val="en-US"/>
        </w:rPr>
        <w:t xml:space="preserve">mmune thyroid glands. J </w:t>
      </w:r>
      <w:proofErr w:type="spellStart"/>
      <w:r w:rsidR="00AE1B27">
        <w:rPr>
          <w:rFonts w:ascii="Times New Roman" w:hAnsi="Times New Roman" w:cs="Times New Roman"/>
          <w:sz w:val="24"/>
          <w:szCs w:val="24"/>
          <w:lang w:val="en-US"/>
        </w:rPr>
        <w:t>Immunol</w:t>
      </w:r>
      <w:proofErr w:type="spellEnd"/>
      <w:r w:rsidRPr="00E017B2">
        <w:rPr>
          <w:rFonts w:ascii="Times New Roman" w:hAnsi="Times New Roman" w:cs="Times New Roman"/>
          <w:sz w:val="24"/>
          <w:szCs w:val="24"/>
          <w:lang w:val="en-US"/>
        </w:rPr>
        <w:t xml:space="preserve"> 2008</w:t>
      </w:r>
      <w:proofErr w:type="gramStart"/>
      <w:r w:rsidRPr="00E017B2">
        <w:rPr>
          <w:rFonts w:ascii="Times New Roman" w:hAnsi="Times New Roman" w:cs="Times New Roman"/>
          <w:sz w:val="24"/>
          <w:szCs w:val="24"/>
          <w:lang w:val="en-US"/>
        </w:rPr>
        <w:t>;181:795</w:t>
      </w:r>
      <w:proofErr w:type="gramEnd"/>
      <w:r w:rsidRPr="00E017B2">
        <w:rPr>
          <w:rFonts w:ascii="Times New Roman" w:hAnsi="Times New Roman" w:cs="Times New Roman"/>
          <w:sz w:val="24"/>
          <w:szCs w:val="24"/>
          <w:lang w:val="en-US"/>
        </w:rPr>
        <w:t>-807.</w:t>
      </w:r>
    </w:p>
    <w:p w14:paraId="1EE4C06D" w14:textId="7922917E" w:rsidR="00591FE3" w:rsidRPr="00E017B2" w:rsidRDefault="00591FE3" w:rsidP="000063B3">
      <w:pPr>
        <w:pStyle w:val="Prrafodelista"/>
        <w:numPr>
          <w:ilvl w:val="0"/>
          <w:numId w:val="1"/>
        </w:numPr>
        <w:autoSpaceDE w:val="0"/>
        <w:autoSpaceDN w:val="0"/>
        <w:adjustRightInd w:val="0"/>
        <w:spacing w:line="480" w:lineRule="auto"/>
        <w:ind w:left="12"/>
        <w:rPr>
          <w:rFonts w:ascii="Times New Roman" w:hAnsi="Times New Roman" w:cs="Times New Roman"/>
          <w:sz w:val="24"/>
          <w:szCs w:val="24"/>
          <w:lang w:val="en-US"/>
        </w:rPr>
      </w:pPr>
      <w:r w:rsidRPr="00E017B2">
        <w:rPr>
          <w:rFonts w:ascii="Times New Roman" w:hAnsi="Times New Roman" w:cs="Times New Roman"/>
          <w:sz w:val="24"/>
          <w:szCs w:val="24"/>
          <w:lang w:val="en-US"/>
        </w:rPr>
        <w:t xml:space="preserve">Berman HM, Westbrook J, </w:t>
      </w:r>
      <w:proofErr w:type="spellStart"/>
      <w:r w:rsidRPr="00E017B2">
        <w:rPr>
          <w:rFonts w:ascii="Times New Roman" w:hAnsi="Times New Roman" w:cs="Times New Roman"/>
          <w:sz w:val="24"/>
          <w:szCs w:val="24"/>
          <w:lang w:val="en-US"/>
        </w:rPr>
        <w:t>Feng</w:t>
      </w:r>
      <w:proofErr w:type="spellEnd"/>
      <w:r w:rsidRPr="00E017B2">
        <w:rPr>
          <w:rFonts w:ascii="Times New Roman" w:hAnsi="Times New Roman" w:cs="Times New Roman"/>
          <w:sz w:val="24"/>
          <w:szCs w:val="24"/>
          <w:lang w:val="en-US"/>
        </w:rPr>
        <w:t xml:space="preserve"> Z, </w:t>
      </w:r>
      <w:r w:rsidRPr="00E017B2">
        <w:rPr>
          <w:rFonts w:ascii="Times New Roman" w:eastAsia="Times New Roman" w:hAnsi="Times New Roman" w:cs="Times New Roman"/>
          <w:color w:val="000000"/>
          <w:sz w:val="24"/>
          <w:szCs w:val="24"/>
          <w:shd w:val="clear" w:color="auto" w:fill="FFFFFF"/>
          <w:lang w:val="en-US"/>
        </w:rPr>
        <w:t>e</w:t>
      </w:r>
      <w:r w:rsidRPr="00E017B2">
        <w:rPr>
          <w:rFonts w:ascii="Times New Roman" w:hAnsi="Times New Roman" w:cs="Times New Roman"/>
          <w:sz w:val="24"/>
          <w:szCs w:val="24"/>
          <w:lang w:val="en-US"/>
        </w:rPr>
        <w:t>t al. The Prote</w:t>
      </w:r>
      <w:r w:rsidR="00AE1B27">
        <w:rPr>
          <w:rFonts w:ascii="Times New Roman" w:hAnsi="Times New Roman" w:cs="Times New Roman"/>
          <w:sz w:val="24"/>
          <w:szCs w:val="24"/>
          <w:lang w:val="en-US"/>
        </w:rPr>
        <w:t>in Data Bank. Nucleic Acids Res</w:t>
      </w:r>
      <w:r w:rsidRPr="00E017B2">
        <w:rPr>
          <w:rFonts w:ascii="Times New Roman" w:hAnsi="Times New Roman" w:cs="Times New Roman"/>
          <w:sz w:val="24"/>
          <w:szCs w:val="24"/>
          <w:lang w:val="en-US"/>
        </w:rPr>
        <w:t xml:space="preserve"> 2000; 28: 235-</w:t>
      </w:r>
      <w:r w:rsidR="00AE1B27">
        <w:rPr>
          <w:rFonts w:ascii="Times New Roman" w:hAnsi="Times New Roman" w:cs="Times New Roman"/>
          <w:sz w:val="24"/>
          <w:szCs w:val="24"/>
          <w:lang w:val="en-US"/>
        </w:rPr>
        <w:t>2</w:t>
      </w:r>
      <w:r w:rsidRPr="00E017B2">
        <w:rPr>
          <w:rFonts w:ascii="Times New Roman" w:hAnsi="Times New Roman" w:cs="Times New Roman"/>
          <w:sz w:val="24"/>
          <w:szCs w:val="24"/>
          <w:lang w:val="en-US"/>
        </w:rPr>
        <w:t>42.</w:t>
      </w:r>
    </w:p>
    <w:p w14:paraId="48B6E7CB" w14:textId="628E9FBD" w:rsidR="00591FE3" w:rsidRPr="00E017B2" w:rsidRDefault="00591FE3" w:rsidP="000063B3">
      <w:pPr>
        <w:pStyle w:val="Prrafodelista"/>
        <w:numPr>
          <w:ilvl w:val="0"/>
          <w:numId w:val="1"/>
        </w:numPr>
        <w:autoSpaceDE w:val="0"/>
        <w:autoSpaceDN w:val="0"/>
        <w:adjustRightInd w:val="0"/>
        <w:spacing w:line="480" w:lineRule="auto"/>
        <w:ind w:left="12"/>
        <w:rPr>
          <w:rFonts w:ascii="Times New Roman" w:hAnsi="Times New Roman" w:cs="Times New Roman"/>
          <w:sz w:val="24"/>
          <w:szCs w:val="24"/>
          <w:lang w:val="en-US"/>
        </w:rPr>
      </w:pPr>
      <w:proofErr w:type="spellStart"/>
      <w:r w:rsidRPr="00E017B2">
        <w:rPr>
          <w:rFonts w:ascii="Times New Roman" w:hAnsi="Times New Roman" w:cs="Times New Roman"/>
          <w:sz w:val="24"/>
          <w:szCs w:val="24"/>
          <w:lang w:val="en-US"/>
        </w:rPr>
        <w:t>Günther</w:t>
      </w:r>
      <w:proofErr w:type="spellEnd"/>
      <w:r w:rsidRPr="00E017B2">
        <w:rPr>
          <w:rFonts w:ascii="Times New Roman" w:hAnsi="Times New Roman" w:cs="Times New Roman"/>
          <w:sz w:val="24"/>
          <w:szCs w:val="24"/>
          <w:lang w:val="en-US"/>
        </w:rPr>
        <w:t xml:space="preserve"> S, </w:t>
      </w:r>
      <w:proofErr w:type="spellStart"/>
      <w:r w:rsidRPr="00E017B2">
        <w:rPr>
          <w:rFonts w:ascii="Times New Roman" w:hAnsi="Times New Roman" w:cs="Times New Roman"/>
          <w:sz w:val="24"/>
          <w:szCs w:val="24"/>
          <w:lang w:val="en-US"/>
        </w:rPr>
        <w:t>Schlundt</w:t>
      </w:r>
      <w:proofErr w:type="spellEnd"/>
      <w:r w:rsidRPr="00E017B2">
        <w:rPr>
          <w:rFonts w:ascii="Times New Roman" w:hAnsi="Times New Roman" w:cs="Times New Roman"/>
          <w:sz w:val="24"/>
          <w:szCs w:val="24"/>
          <w:lang w:val="en-US"/>
        </w:rPr>
        <w:t xml:space="preserve"> A, </w:t>
      </w:r>
      <w:proofErr w:type="spellStart"/>
      <w:r w:rsidRPr="00E017B2">
        <w:rPr>
          <w:rFonts w:ascii="Times New Roman" w:hAnsi="Times New Roman" w:cs="Times New Roman"/>
          <w:sz w:val="24"/>
          <w:szCs w:val="24"/>
          <w:lang w:val="en-US"/>
        </w:rPr>
        <w:t>Sticht</w:t>
      </w:r>
      <w:proofErr w:type="spellEnd"/>
      <w:r w:rsidRPr="00E017B2">
        <w:rPr>
          <w:rFonts w:ascii="Times New Roman" w:hAnsi="Times New Roman" w:cs="Times New Roman"/>
          <w:sz w:val="24"/>
          <w:szCs w:val="24"/>
          <w:lang w:val="en-US"/>
        </w:rPr>
        <w:t xml:space="preserve"> J, et al. Bidirectional binding of invariant chain peptides to an MHC class II m</w:t>
      </w:r>
      <w:r w:rsidR="00AE1B27">
        <w:rPr>
          <w:rFonts w:ascii="Times New Roman" w:hAnsi="Times New Roman" w:cs="Times New Roman"/>
          <w:sz w:val="24"/>
          <w:szCs w:val="24"/>
          <w:lang w:val="en-US"/>
        </w:rPr>
        <w:t xml:space="preserve">olecule. </w:t>
      </w:r>
      <w:proofErr w:type="spellStart"/>
      <w:r w:rsidR="00AE1B27">
        <w:rPr>
          <w:rFonts w:ascii="Times New Roman" w:hAnsi="Times New Roman" w:cs="Times New Roman"/>
          <w:sz w:val="24"/>
          <w:szCs w:val="24"/>
          <w:lang w:val="en-US"/>
        </w:rPr>
        <w:t>Proc</w:t>
      </w:r>
      <w:proofErr w:type="spellEnd"/>
      <w:r w:rsidR="00AE1B27">
        <w:rPr>
          <w:rFonts w:ascii="Times New Roman" w:hAnsi="Times New Roman" w:cs="Times New Roman"/>
          <w:sz w:val="24"/>
          <w:szCs w:val="24"/>
          <w:lang w:val="en-US"/>
        </w:rPr>
        <w:t xml:space="preserve"> </w:t>
      </w:r>
      <w:proofErr w:type="spellStart"/>
      <w:r w:rsidR="00AE1B27">
        <w:rPr>
          <w:rFonts w:ascii="Times New Roman" w:hAnsi="Times New Roman" w:cs="Times New Roman"/>
          <w:sz w:val="24"/>
          <w:szCs w:val="24"/>
          <w:lang w:val="en-US"/>
        </w:rPr>
        <w:t>Natl</w:t>
      </w:r>
      <w:proofErr w:type="spellEnd"/>
      <w:r w:rsidR="00AE1B27">
        <w:rPr>
          <w:rFonts w:ascii="Times New Roman" w:hAnsi="Times New Roman" w:cs="Times New Roman"/>
          <w:sz w:val="24"/>
          <w:szCs w:val="24"/>
          <w:lang w:val="en-US"/>
        </w:rPr>
        <w:t xml:space="preserve"> </w:t>
      </w:r>
      <w:proofErr w:type="spellStart"/>
      <w:r w:rsidR="00AE1B27">
        <w:rPr>
          <w:rFonts w:ascii="Times New Roman" w:hAnsi="Times New Roman" w:cs="Times New Roman"/>
          <w:sz w:val="24"/>
          <w:szCs w:val="24"/>
          <w:lang w:val="en-US"/>
        </w:rPr>
        <w:t>Acad</w:t>
      </w:r>
      <w:proofErr w:type="spellEnd"/>
      <w:r w:rsidR="00AE1B27">
        <w:rPr>
          <w:rFonts w:ascii="Times New Roman" w:hAnsi="Times New Roman" w:cs="Times New Roman"/>
          <w:sz w:val="24"/>
          <w:szCs w:val="24"/>
          <w:lang w:val="en-US"/>
        </w:rPr>
        <w:t xml:space="preserve"> </w:t>
      </w:r>
      <w:proofErr w:type="spellStart"/>
      <w:r w:rsidR="00AE1B27">
        <w:rPr>
          <w:rFonts w:ascii="Times New Roman" w:hAnsi="Times New Roman" w:cs="Times New Roman"/>
          <w:sz w:val="24"/>
          <w:szCs w:val="24"/>
          <w:lang w:val="en-US"/>
        </w:rPr>
        <w:t>Sci</w:t>
      </w:r>
      <w:proofErr w:type="spellEnd"/>
      <w:r w:rsidR="00AE1B27">
        <w:rPr>
          <w:rFonts w:ascii="Times New Roman" w:hAnsi="Times New Roman" w:cs="Times New Roman"/>
          <w:sz w:val="24"/>
          <w:szCs w:val="24"/>
          <w:lang w:val="en-US"/>
        </w:rPr>
        <w:t xml:space="preserve"> USA</w:t>
      </w:r>
      <w:r w:rsidRPr="00E017B2">
        <w:rPr>
          <w:rFonts w:ascii="Times New Roman" w:hAnsi="Times New Roman" w:cs="Times New Roman"/>
          <w:sz w:val="24"/>
          <w:szCs w:val="24"/>
          <w:lang w:val="en-US"/>
        </w:rPr>
        <w:t xml:space="preserve"> 2010</w:t>
      </w:r>
      <w:proofErr w:type="gramStart"/>
      <w:r w:rsidRPr="00E017B2">
        <w:rPr>
          <w:rFonts w:ascii="Times New Roman" w:hAnsi="Times New Roman" w:cs="Times New Roman"/>
          <w:sz w:val="24"/>
          <w:szCs w:val="24"/>
          <w:lang w:val="en-US"/>
        </w:rPr>
        <w:t>;107:22219</w:t>
      </w:r>
      <w:proofErr w:type="gramEnd"/>
      <w:r w:rsidRPr="00E017B2">
        <w:rPr>
          <w:rFonts w:ascii="Times New Roman" w:hAnsi="Times New Roman" w:cs="Times New Roman"/>
          <w:sz w:val="24"/>
          <w:szCs w:val="24"/>
          <w:lang w:val="en-US"/>
        </w:rPr>
        <w:t>-</w:t>
      </w:r>
      <w:r w:rsidR="00AE1B27">
        <w:rPr>
          <w:rFonts w:ascii="Times New Roman" w:hAnsi="Times New Roman" w:cs="Times New Roman"/>
          <w:sz w:val="24"/>
          <w:szCs w:val="24"/>
          <w:lang w:val="en-US"/>
        </w:rPr>
        <w:t>222</w:t>
      </w:r>
      <w:r w:rsidRPr="00E017B2">
        <w:rPr>
          <w:rFonts w:ascii="Times New Roman" w:hAnsi="Times New Roman" w:cs="Times New Roman"/>
          <w:sz w:val="24"/>
          <w:szCs w:val="24"/>
          <w:lang w:val="en-US"/>
        </w:rPr>
        <w:t>24.</w:t>
      </w:r>
    </w:p>
    <w:p w14:paraId="2BE73A8D" w14:textId="3D6FE514" w:rsidR="00591FE3" w:rsidRPr="00E017B2" w:rsidRDefault="00591FE3" w:rsidP="000063B3">
      <w:pPr>
        <w:pStyle w:val="Prrafodelista"/>
        <w:numPr>
          <w:ilvl w:val="0"/>
          <w:numId w:val="1"/>
        </w:numPr>
        <w:autoSpaceDE w:val="0"/>
        <w:autoSpaceDN w:val="0"/>
        <w:adjustRightInd w:val="0"/>
        <w:spacing w:line="480" w:lineRule="auto"/>
        <w:ind w:left="12"/>
        <w:rPr>
          <w:rFonts w:ascii="Times New Roman" w:hAnsi="Times New Roman" w:cs="Times New Roman"/>
          <w:sz w:val="24"/>
          <w:szCs w:val="24"/>
          <w:lang w:val="en-US"/>
        </w:rPr>
      </w:pPr>
      <w:proofErr w:type="spellStart"/>
      <w:r w:rsidRPr="00E017B2">
        <w:rPr>
          <w:rFonts w:ascii="Times New Roman" w:eastAsia="MS Mincho" w:hAnsi="Times New Roman" w:cs="Times New Roman"/>
          <w:sz w:val="24"/>
          <w:szCs w:val="24"/>
          <w:lang w:val="en-US" w:eastAsia="es-ES"/>
        </w:rPr>
        <w:t>Guex</w:t>
      </w:r>
      <w:proofErr w:type="spellEnd"/>
      <w:r w:rsidRPr="00E017B2">
        <w:rPr>
          <w:rFonts w:ascii="Times New Roman" w:eastAsia="MS Mincho" w:hAnsi="Times New Roman" w:cs="Times New Roman"/>
          <w:sz w:val="24"/>
          <w:szCs w:val="24"/>
          <w:lang w:val="en-US" w:eastAsia="es-ES"/>
        </w:rPr>
        <w:t xml:space="preserve"> N, </w:t>
      </w:r>
      <w:proofErr w:type="spellStart"/>
      <w:r w:rsidRPr="00E017B2">
        <w:rPr>
          <w:rFonts w:ascii="Times New Roman" w:eastAsia="MS Mincho" w:hAnsi="Times New Roman" w:cs="Times New Roman"/>
          <w:sz w:val="24"/>
          <w:szCs w:val="24"/>
          <w:lang w:val="en-US" w:eastAsia="es-ES"/>
        </w:rPr>
        <w:t>Peitsch</w:t>
      </w:r>
      <w:proofErr w:type="spellEnd"/>
      <w:r w:rsidRPr="00E017B2">
        <w:rPr>
          <w:rFonts w:ascii="Times New Roman" w:eastAsia="MS Mincho" w:hAnsi="Times New Roman" w:cs="Times New Roman"/>
          <w:sz w:val="24"/>
          <w:szCs w:val="24"/>
          <w:lang w:val="en-US" w:eastAsia="es-ES"/>
        </w:rPr>
        <w:t xml:space="preserve"> MC. SWISS-MODEL and the Swiss-</w:t>
      </w:r>
      <w:proofErr w:type="spellStart"/>
      <w:r w:rsidRPr="00E017B2">
        <w:rPr>
          <w:rFonts w:ascii="Times New Roman" w:eastAsia="MS Mincho" w:hAnsi="Times New Roman" w:cs="Times New Roman"/>
          <w:sz w:val="24"/>
          <w:szCs w:val="24"/>
          <w:lang w:val="en-US" w:eastAsia="es-ES"/>
        </w:rPr>
        <w:t>PdbViewer</w:t>
      </w:r>
      <w:proofErr w:type="spellEnd"/>
      <w:r w:rsidRPr="00E017B2">
        <w:rPr>
          <w:rFonts w:ascii="Times New Roman" w:eastAsia="MS Mincho" w:hAnsi="Times New Roman" w:cs="Times New Roman"/>
          <w:sz w:val="24"/>
          <w:szCs w:val="24"/>
          <w:lang w:val="en-US" w:eastAsia="es-ES"/>
        </w:rPr>
        <w:t>: An environment for comparative pro</w:t>
      </w:r>
      <w:r w:rsidR="00AE1B27">
        <w:rPr>
          <w:rFonts w:ascii="Times New Roman" w:eastAsia="MS Mincho" w:hAnsi="Times New Roman" w:cs="Times New Roman"/>
          <w:sz w:val="24"/>
          <w:szCs w:val="24"/>
          <w:lang w:val="en-US" w:eastAsia="es-ES"/>
        </w:rPr>
        <w:t xml:space="preserve">tein modeling. Electrophoresis </w:t>
      </w:r>
      <w:r w:rsidRPr="00E017B2">
        <w:rPr>
          <w:rFonts w:ascii="Times New Roman" w:eastAsia="MS Mincho" w:hAnsi="Times New Roman" w:cs="Times New Roman"/>
          <w:sz w:val="24"/>
          <w:szCs w:val="24"/>
          <w:lang w:val="en-US" w:eastAsia="es-ES"/>
        </w:rPr>
        <w:t>1997</w:t>
      </w:r>
      <w:proofErr w:type="gramStart"/>
      <w:r w:rsidRPr="00E017B2">
        <w:rPr>
          <w:rFonts w:ascii="Times New Roman" w:eastAsia="MS Mincho" w:hAnsi="Times New Roman" w:cs="Times New Roman"/>
          <w:sz w:val="24"/>
          <w:szCs w:val="24"/>
          <w:lang w:val="en-US" w:eastAsia="es-ES"/>
        </w:rPr>
        <w:t>;18:2714</w:t>
      </w:r>
      <w:proofErr w:type="gramEnd"/>
      <w:r w:rsidRPr="00E017B2">
        <w:rPr>
          <w:rFonts w:ascii="Times New Roman" w:eastAsia="MS Mincho" w:hAnsi="Times New Roman" w:cs="Times New Roman"/>
          <w:sz w:val="24"/>
          <w:szCs w:val="24"/>
          <w:lang w:val="en-US" w:eastAsia="es-ES"/>
        </w:rPr>
        <w:t>-</w:t>
      </w:r>
      <w:r w:rsidR="00AE1B27">
        <w:rPr>
          <w:rFonts w:ascii="Times New Roman" w:eastAsia="MS Mincho" w:hAnsi="Times New Roman" w:cs="Times New Roman"/>
          <w:sz w:val="24"/>
          <w:szCs w:val="24"/>
          <w:lang w:val="en-US" w:eastAsia="es-ES"/>
        </w:rPr>
        <w:t>27</w:t>
      </w:r>
      <w:r w:rsidRPr="00E017B2">
        <w:rPr>
          <w:rFonts w:ascii="Times New Roman" w:eastAsia="MS Mincho" w:hAnsi="Times New Roman" w:cs="Times New Roman"/>
          <w:sz w:val="24"/>
          <w:szCs w:val="24"/>
          <w:lang w:val="en-US" w:eastAsia="es-ES"/>
        </w:rPr>
        <w:t>23.</w:t>
      </w:r>
    </w:p>
    <w:p w14:paraId="60BE0AF6" w14:textId="625DA90F" w:rsidR="00591FE3" w:rsidRPr="00E017B2" w:rsidRDefault="00591FE3" w:rsidP="000063B3">
      <w:pPr>
        <w:pStyle w:val="Prrafodelista"/>
        <w:numPr>
          <w:ilvl w:val="0"/>
          <w:numId w:val="1"/>
        </w:numPr>
        <w:autoSpaceDE w:val="0"/>
        <w:autoSpaceDN w:val="0"/>
        <w:adjustRightInd w:val="0"/>
        <w:spacing w:line="480" w:lineRule="auto"/>
        <w:ind w:left="12"/>
        <w:rPr>
          <w:rFonts w:ascii="Times New Roman" w:hAnsi="Times New Roman" w:cs="Times New Roman"/>
          <w:sz w:val="24"/>
          <w:szCs w:val="24"/>
          <w:lang w:val="en-US"/>
        </w:rPr>
      </w:pPr>
      <w:r w:rsidRPr="00E017B2">
        <w:rPr>
          <w:rFonts w:ascii="Times New Roman" w:hAnsi="Times New Roman" w:cs="Times New Roman"/>
          <w:sz w:val="24"/>
          <w:szCs w:val="24"/>
          <w:lang w:val="en-US"/>
        </w:rPr>
        <w:t xml:space="preserve">Scott WRP, </w:t>
      </w:r>
      <w:proofErr w:type="spellStart"/>
      <w:r w:rsidRPr="00E017B2">
        <w:rPr>
          <w:rFonts w:ascii="Times New Roman" w:hAnsi="Times New Roman" w:cs="Times New Roman"/>
          <w:sz w:val="24"/>
          <w:szCs w:val="24"/>
          <w:lang w:val="en-US"/>
        </w:rPr>
        <w:t>Hünenberger</w:t>
      </w:r>
      <w:proofErr w:type="spellEnd"/>
      <w:r w:rsidRPr="00E017B2">
        <w:rPr>
          <w:rFonts w:ascii="Times New Roman" w:hAnsi="Times New Roman" w:cs="Times New Roman"/>
          <w:sz w:val="24"/>
          <w:szCs w:val="24"/>
          <w:lang w:val="en-US"/>
        </w:rPr>
        <w:t xml:space="preserve"> PH, </w:t>
      </w:r>
      <w:proofErr w:type="spellStart"/>
      <w:r w:rsidRPr="00E017B2">
        <w:rPr>
          <w:rFonts w:ascii="Times New Roman" w:hAnsi="Times New Roman" w:cs="Times New Roman"/>
          <w:sz w:val="24"/>
          <w:szCs w:val="24"/>
          <w:lang w:val="en-US"/>
        </w:rPr>
        <w:t>Tironi</w:t>
      </w:r>
      <w:proofErr w:type="spellEnd"/>
      <w:r w:rsidRPr="00E017B2">
        <w:rPr>
          <w:rFonts w:ascii="Times New Roman" w:hAnsi="Times New Roman" w:cs="Times New Roman"/>
          <w:sz w:val="24"/>
          <w:szCs w:val="24"/>
          <w:lang w:val="en-US"/>
        </w:rPr>
        <w:t xml:space="preserve"> IG, et al. The GROMOS </w:t>
      </w:r>
      <w:proofErr w:type="spellStart"/>
      <w:r w:rsidRPr="00E017B2">
        <w:rPr>
          <w:rFonts w:ascii="Times New Roman" w:hAnsi="Times New Roman" w:cs="Times New Roman"/>
          <w:sz w:val="24"/>
          <w:szCs w:val="24"/>
          <w:lang w:val="en-US"/>
        </w:rPr>
        <w:t>Biomolecular</w:t>
      </w:r>
      <w:proofErr w:type="spellEnd"/>
      <w:r w:rsidRPr="00E017B2">
        <w:rPr>
          <w:rFonts w:ascii="Times New Roman" w:hAnsi="Times New Roman" w:cs="Times New Roman"/>
          <w:sz w:val="24"/>
          <w:szCs w:val="24"/>
          <w:lang w:val="en-US"/>
        </w:rPr>
        <w:t xml:space="preserve"> Si</w:t>
      </w:r>
      <w:r w:rsidR="00AE1B27">
        <w:rPr>
          <w:rFonts w:ascii="Times New Roman" w:hAnsi="Times New Roman" w:cs="Times New Roman"/>
          <w:sz w:val="24"/>
          <w:szCs w:val="24"/>
          <w:lang w:val="en-US"/>
        </w:rPr>
        <w:t xml:space="preserve">mulation Package. J </w:t>
      </w:r>
      <w:proofErr w:type="spellStart"/>
      <w:r w:rsidR="00AE1B27">
        <w:rPr>
          <w:rFonts w:ascii="Times New Roman" w:hAnsi="Times New Roman" w:cs="Times New Roman"/>
          <w:sz w:val="24"/>
          <w:szCs w:val="24"/>
          <w:lang w:val="en-US"/>
        </w:rPr>
        <w:t>Phys</w:t>
      </w:r>
      <w:proofErr w:type="spellEnd"/>
      <w:r w:rsidR="00AE1B27">
        <w:rPr>
          <w:rFonts w:ascii="Times New Roman" w:hAnsi="Times New Roman" w:cs="Times New Roman"/>
          <w:sz w:val="24"/>
          <w:szCs w:val="24"/>
          <w:lang w:val="en-US"/>
        </w:rPr>
        <w:t xml:space="preserve"> </w:t>
      </w:r>
      <w:proofErr w:type="spellStart"/>
      <w:r w:rsidR="00AE1B27">
        <w:rPr>
          <w:rFonts w:ascii="Times New Roman" w:hAnsi="Times New Roman" w:cs="Times New Roman"/>
          <w:sz w:val="24"/>
          <w:szCs w:val="24"/>
          <w:lang w:val="en-US"/>
        </w:rPr>
        <w:t>Chem</w:t>
      </w:r>
      <w:proofErr w:type="spellEnd"/>
      <w:r w:rsidR="00AE1B27">
        <w:rPr>
          <w:rFonts w:ascii="Times New Roman" w:hAnsi="Times New Roman" w:cs="Times New Roman"/>
          <w:sz w:val="24"/>
          <w:szCs w:val="24"/>
          <w:lang w:val="en-US"/>
        </w:rPr>
        <w:t xml:space="preserve"> A</w:t>
      </w:r>
      <w:r w:rsidRPr="00E017B2">
        <w:rPr>
          <w:rFonts w:ascii="Times New Roman" w:hAnsi="Times New Roman" w:cs="Times New Roman"/>
          <w:sz w:val="24"/>
          <w:szCs w:val="24"/>
          <w:lang w:val="en-US"/>
        </w:rPr>
        <w:t xml:space="preserve"> 1999</w:t>
      </w:r>
      <w:proofErr w:type="gramStart"/>
      <w:r w:rsidRPr="00E017B2">
        <w:rPr>
          <w:rFonts w:ascii="Times New Roman" w:hAnsi="Times New Roman" w:cs="Times New Roman"/>
          <w:sz w:val="24"/>
          <w:szCs w:val="24"/>
          <w:lang w:val="en-US"/>
        </w:rPr>
        <w:t>;103:3596</w:t>
      </w:r>
      <w:proofErr w:type="gramEnd"/>
      <w:r w:rsidRPr="00E017B2">
        <w:rPr>
          <w:rFonts w:ascii="Times New Roman" w:hAnsi="Times New Roman" w:cs="Times New Roman"/>
          <w:sz w:val="24"/>
          <w:szCs w:val="24"/>
          <w:lang w:val="en-US"/>
        </w:rPr>
        <w:t>-</w:t>
      </w:r>
      <w:r w:rsidR="00AE1B27">
        <w:rPr>
          <w:rFonts w:ascii="Times New Roman" w:hAnsi="Times New Roman" w:cs="Times New Roman"/>
          <w:sz w:val="24"/>
          <w:szCs w:val="24"/>
          <w:lang w:val="en-US"/>
        </w:rPr>
        <w:t>3</w:t>
      </w:r>
      <w:r w:rsidRPr="00E017B2">
        <w:rPr>
          <w:rFonts w:ascii="Times New Roman" w:hAnsi="Times New Roman" w:cs="Times New Roman"/>
          <w:sz w:val="24"/>
          <w:szCs w:val="24"/>
          <w:lang w:val="en-US"/>
        </w:rPr>
        <w:t>607.</w:t>
      </w:r>
    </w:p>
    <w:p w14:paraId="75B7741A" w14:textId="2AED6382" w:rsidR="00591FE3" w:rsidRPr="00E017B2" w:rsidRDefault="00591FE3" w:rsidP="000063B3">
      <w:pPr>
        <w:pStyle w:val="Prrafodelista"/>
        <w:numPr>
          <w:ilvl w:val="0"/>
          <w:numId w:val="1"/>
        </w:numPr>
        <w:autoSpaceDE w:val="0"/>
        <w:autoSpaceDN w:val="0"/>
        <w:adjustRightInd w:val="0"/>
        <w:spacing w:line="480" w:lineRule="auto"/>
        <w:ind w:left="12"/>
        <w:rPr>
          <w:rFonts w:ascii="Times New Roman" w:hAnsi="Times New Roman" w:cs="Times New Roman"/>
          <w:sz w:val="24"/>
          <w:szCs w:val="24"/>
          <w:lang w:val="en-US"/>
        </w:rPr>
      </w:pPr>
      <w:proofErr w:type="spellStart"/>
      <w:r w:rsidRPr="00E017B2">
        <w:rPr>
          <w:rFonts w:ascii="Times New Roman" w:hAnsi="Times New Roman" w:cs="Times New Roman"/>
          <w:sz w:val="24"/>
          <w:szCs w:val="24"/>
          <w:lang w:val="en-US"/>
        </w:rPr>
        <w:t>Schmid</w:t>
      </w:r>
      <w:proofErr w:type="spellEnd"/>
      <w:r w:rsidRPr="00E017B2">
        <w:rPr>
          <w:rFonts w:ascii="Times New Roman" w:hAnsi="Times New Roman" w:cs="Times New Roman"/>
          <w:sz w:val="24"/>
          <w:szCs w:val="24"/>
          <w:lang w:val="en-US"/>
        </w:rPr>
        <w:t xml:space="preserve"> N, </w:t>
      </w:r>
      <w:proofErr w:type="spellStart"/>
      <w:r w:rsidRPr="00E017B2">
        <w:rPr>
          <w:rFonts w:ascii="Times New Roman" w:hAnsi="Times New Roman" w:cs="Times New Roman"/>
          <w:sz w:val="24"/>
          <w:szCs w:val="24"/>
          <w:lang w:val="en-US"/>
        </w:rPr>
        <w:t>Eichenberger</w:t>
      </w:r>
      <w:proofErr w:type="spellEnd"/>
      <w:r w:rsidRPr="00E017B2">
        <w:rPr>
          <w:rFonts w:ascii="Times New Roman" w:hAnsi="Times New Roman" w:cs="Times New Roman"/>
          <w:sz w:val="24"/>
          <w:szCs w:val="24"/>
          <w:lang w:val="en-US"/>
        </w:rPr>
        <w:t xml:space="preserve"> AP, </w:t>
      </w:r>
      <w:proofErr w:type="spellStart"/>
      <w:r w:rsidRPr="00E017B2">
        <w:rPr>
          <w:rFonts w:ascii="Times New Roman" w:hAnsi="Times New Roman" w:cs="Times New Roman"/>
          <w:sz w:val="24"/>
          <w:szCs w:val="24"/>
          <w:lang w:val="en-US"/>
        </w:rPr>
        <w:t>Choutko</w:t>
      </w:r>
      <w:proofErr w:type="spellEnd"/>
      <w:r w:rsidRPr="00E017B2">
        <w:rPr>
          <w:rFonts w:ascii="Times New Roman" w:hAnsi="Times New Roman" w:cs="Times New Roman"/>
          <w:sz w:val="24"/>
          <w:szCs w:val="24"/>
          <w:lang w:val="en-US"/>
        </w:rPr>
        <w:t xml:space="preserve"> A, et al. Definition and testing of the GROMOS force-field versio</w:t>
      </w:r>
      <w:r w:rsidR="00AE1B27">
        <w:rPr>
          <w:rFonts w:ascii="Times New Roman" w:hAnsi="Times New Roman" w:cs="Times New Roman"/>
          <w:sz w:val="24"/>
          <w:szCs w:val="24"/>
          <w:lang w:val="en-US"/>
        </w:rPr>
        <w:t xml:space="preserve">ns 54A7 and 54B7. </w:t>
      </w:r>
      <w:proofErr w:type="spellStart"/>
      <w:r w:rsidR="00AE1B27">
        <w:rPr>
          <w:rFonts w:ascii="Times New Roman" w:hAnsi="Times New Roman" w:cs="Times New Roman"/>
          <w:sz w:val="24"/>
          <w:szCs w:val="24"/>
          <w:lang w:val="en-US"/>
        </w:rPr>
        <w:t>Eur</w:t>
      </w:r>
      <w:proofErr w:type="spellEnd"/>
      <w:r w:rsidR="00AE1B27">
        <w:rPr>
          <w:rFonts w:ascii="Times New Roman" w:hAnsi="Times New Roman" w:cs="Times New Roman"/>
          <w:sz w:val="24"/>
          <w:szCs w:val="24"/>
          <w:lang w:val="en-US"/>
        </w:rPr>
        <w:t xml:space="preserve"> </w:t>
      </w:r>
      <w:proofErr w:type="spellStart"/>
      <w:r w:rsidR="00AE1B27">
        <w:rPr>
          <w:rFonts w:ascii="Times New Roman" w:hAnsi="Times New Roman" w:cs="Times New Roman"/>
          <w:sz w:val="24"/>
          <w:szCs w:val="24"/>
          <w:lang w:val="en-US"/>
        </w:rPr>
        <w:t>Biophys</w:t>
      </w:r>
      <w:proofErr w:type="spellEnd"/>
      <w:r w:rsidR="00AE1B27">
        <w:rPr>
          <w:rFonts w:ascii="Times New Roman" w:hAnsi="Times New Roman" w:cs="Times New Roman"/>
          <w:sz w:val="24"/>
          <w:szCs w:val="24"/>
          <w:lang w:val="en-US"/>
        </w:rPr>
        <w:t xml:space="preserve"> J</w:t>
      </w:r>
      <w:r w:rsidRPr="00E017B2">
        <w:rPr>
          <w:rFonts w:ascii="Times New Roman" w:hAnsi="Times New Roman" w:cs="Times New Roman"/>
          <w:sz w:val="24"/>
          <w:szCs w:val="24"/>
          <w:lang w:val="en-US"/>
        </w:rPr>
        <w:t xml:space="preserve"> 2011</w:t>
      </w:r>
      <w:proofErr w:type="gramStart"/>
      <w:r w:rsidRPr="00E017B2">
        <w:rPr>
          <w:rFonts w:ascii="Times New Roman" w:hAnsi="Times New Roman" w:cs="Times New Roman"/>
          <w:sz w:val="24"/>
          <w:szCs w:val="24"/>
          <w:lang w:val="en-US"/>
        </w:rPr>
        <w:t>;40:843</w:t>
      </w:r>
      <w:proofErr w:type="gramEnd"/>
      <w:r w:rsidRPr="00E017B2">
        <w:rPr>
          <w:rFonts w:ascii="Times New Roman" w:hAnsi="Times New Roman" w:cs="Times New Roman"/>
          <w:sz w:val="24"/>
          <w:szCs w:val="24"/>
          <w:lang w:val="en-US"/>
        </w:rPr>
        <w:t>-</w:t>
      </w:r>
      <w:r w:rsidR="00AE1B27">
        <w:rPr>
          <w:rFonts w:ascii="Times New Roman" w:hAnsi="Times New Roman" w:cs="Times New Roman"/>
          <w:sz w:val="24"/>
          <w:szCs w:val="24"/>
          <w:lang w:val="en-US"/>
        </w:rPr>
        <w:t>8</w:t>
      </w:r>
      <w:r w:rsidRPr="00E017B2">
        <w:rPr>
          <w:rFonts w:ascii="Times New Roman" w:hAnsi="Times New Roman" w:cs="Times New Roman"/>
          <w:sz w:val="24"/>
          <w:szCs w:val="24"/>
          <w:lang w:val="en-US"/>
        </w:rPr>
        <w:t>56.</w:t>
      </w:r>
    </w:p>
    <w:p w14:paraId="19EE0980" w14:textId="117FE277" w:rsidR="00591FE3" w:rsidRPr="00E017B2" w:rsidRDefault="00591FE3" w:rsidP="000063B3">
      <w:pPr>
        <w:pStyle w:val="Prrafodelista"/>
        <w:numPr>
          <w:ilvl w:val="0"/>
          <w:numId w:val="1"/>
        </w:numPr>
        <w:autoSpaceDE w:val="0"/>
        <w:autoSpaceDN w:val="0"/>
        <w:adjustRightInd w:val="0"/>
        <w:spacing w:line="480" w:lineRule="auto"/>
        <w:ind w:left="12"/>
        <w:rPr>
          <w:rFonts w:ascii="Times New Roman" w:hAnsi="Times New Roman" w:cs="Times New Roman"/>
          <w:sz w:val="24"/>
          <w:szCs w:val="24"/>
          <w:lang w:val="en-US"/>
        </w:rPr>
      </w:pPr>
      <w:proofErr w:type="gramStart"/>
      <w:r w:rsidRPr="00E017B2">
        <w:rPr>
          <w:rFonts w:ascii="Times New Roman" w:hAnsi="Times New Roman" w:cs="Times New Roman"/>
          <w:sz w:val="24"/>
          <w:szCs w:val="24"/>
          <w:lang w:val="en-US"/>
        </w:rPr>
        <w:lastRenderedPageBreak/>
        <w:t>van</w:t>
      </w:r>
      <w:proofErr w:type="gramEnd"/>
      <w:r w:rsidRPr="00E017B2">
        <w:rPr>
          <w:rFonts w:ascii="Times New Roman" w:hAnsi="Times New Roman" w:cs="Times New Roman"/>
          <w:sz w:val="24"/>
          <w:szCs w:val="24"/>
          <w:lang w:val="en-US"/>
        </w:rPr>
        <w:t xml:space="preserve"> </w:t>
      </w:r>
      <w:proofErr w:type="spellStart"/>
      <w:r w:rsidRPr="00E017B2">
        <w:rPr>
          <w:rFonts w:ascii="Times New Roman" w:hAnsi="Times New Roman" w:cs="Times New Roman"/>
          <w:sz w:val="24"/>
          <w:szCs w:val="24"/>
          <w:lang w:val="en-US"/>
        </w:rPr>
        <w:t>Gunsteren</w:t>
      </w:r>
      <w:proofErr w:type="spellEnd"/>
      <w:r w:rsidRPr="00E017B2">
        <w:rPr>
          <w:rFonts w:ascii="Times New Roman" w:hAnsi="Times New Roman" w:cs="Times New Roman"/>
          <w:sz w:val="24"/>
          <w:szCs w:val="24"/>
          <w:lang w:val="en-US"/>
        </w:rPr>
        <w:t xml:space="preserve"> WF, </w:t>
      </w:r>
      <w:proofErr w:type="spellStart"/>
      <w:r w:rsidRPr="00E017B2">
        <w:rPr>
          <w:rFonts w:ascii="Times New Roman" w:hAnsi="Times New Roman" w:cs="Times New Roman"/>
          <w:sz w:val="24"/>
          <w:szCs w:val="24"/>
          <w:lang w:val="en-US"/>
        </w:rPr>
        <w:t>Daura</w:t>
      </w:r>
      <w:proofErr w:type="spellEnd"/>
      <w:r w:rsidRPr="00E017B2">
        <w:rPr>
          <w:rFonts w:ascii="Times New Roman" w:hAnsi="Times New Roman" w:cs="Times New Roman"/>
          <w:sz w:val="24"/>
          <w:szCs w:val="24"/>
          <w:lang w:val="en-US"/>
        </w:rPr>
        <w:t xml:space="preserve"> X, Mark AE. Computation</w:t>
      </w:r>
      <w:r w:rsidR="00AE1B27">
        <w:rPr>
          <w:rFonts w:ascii="Times New Roman" w:hAnsi="Times New Roman" w:cs="Times New Roman"/>
          <w:sz w:val="24"/>
          <w:szCs w:val="24"/>
          <w:lang w:val="en-US"/>
        </w:rPr>
        <w:t xml:space="preserve"> of free energy. </w:t>
      </w:r>
      <w:proofErr w:type="spellStart"/>
      <w:r w:rsidR="00AE1B27">
        <w:rPr>
          <w:rFonts w:ascii="Times New Roman" w:hAnsi="Times New Roman" w:cs="Times New Roman"/>
          <w:sz w:val="24"/>
          <w:szCs w:val="24"/>
          <w:lang w:val="en-US"/>
        </w:rPr>
        <w:t>Helv</w:t>
      </w:r>
      <w:proofErr w:type="spellEnd"/>
      <w:r w:rsidR="00AE1B27">
        <w:rPr>
          <w:rFonts w:ascii="Times New Roman" w:hAnsi="Times New Roman" w:cs="Times New Roman"/>
          <w:sz w:val="24"/>
          <w:szCs w:val="24"/>
          <w:lang w:val="en-US"/>
        </w:rPr>
        <w:t xml:space="preserve"> </w:t>
      </w:r>
      <w:proofErr w:type="spellStart"/>
      <w:r w:rsidR="00AE1B27">
        <w:rPr>
          <w:rFonts w:ascii="Times New Roman" w:hAnsi="Times New Roman" w:cs="Times New Roman"/>
          <w:sz w:val="24"/>
          <w:szCs w:val="24"/>
          <w:lang w:val="en-US"/>
        </w:rPr>
        <w:t>Chim</w:t>
      </w:r>
      <w:proofErr w:type="spellEnd"/>
      <w:r w:rsidR="00AE1B27">
        <w:rPr>
          <w:rFonts w:ascii="Times New Roman" w:hAnsi="Times New Roman" w:cs="Times New Roman"/>
          <w:sz w:val="24"/>
          <w:szCs w:val="24"/>
          <w:lang w:val="en-US"/>
        </w:rPr>
        <w:t xml:space="preserve"> </w:t>
      </w:r>
      <w:proofErr w:type="spellStart"/>
      <w:r w:rsidR="00AE1B27">
        <w:rPr>
          <w:rFonts w:ascii="Times New Roman" w:hAnsi="Times New Roman" w:cs="Times New Roman"/>
          <w:sz w:val="24"/>
          <w:szCs w:val="24"/>
          <w:lang w:val="en-US"/>
        </w:rPr>
        <w:t>Acta</w:t>
      </w:r>
      <w:proofErr w:type="spellEnd"/>
      <w:r w:rsidRPr="00E017B2">
        <w:rPr>
          <w:rFonts w:ascii="Times New Roman" w:hAnsi="Times New Roman" w:cs="Times New Roman"/>
          <w:sz w:val="24"/>
          <w:szCs w:val="24"/>
          <w:lang w:val="en-US"/>
        </w:rPr>
        <w:t xml:space="preserve"> 2002</w:t>
      </w:r>
      <w:proofErr w:type="gramStart"/>
      <w:r w:rsidRPr="00E017B2">
        <w:rPr>
          <w:rFonts w:ascii="Times New Roman" w:hAnsi="Times New Roman" w:cs="Times New Roman"/>
          <w:sz w:val="24"/>
          <w:szCs w:val="24"/>
          <w:lang w:val="en-US"/>
        </w:rPr>
        <w:t>;85:3113</w:t>
      </w:r>
      <w:proofErr w:type="gramEnd"/>
      <w:r w:rsidRPr="00E017B2">
        <w:rPr>
          <w:rFonts w:ascii="Times New Roman" w:hAnsi="Times New Roman" w:cs="Times New Roman"/>
          <w:sz w:val="24"/>
          <w:szCs w:val="24"/>
          <w:lang w:val="en-US"/>
        </w:rPr>
        <w:t>-</w:t>
      </w:r>
      <w:r w:rsidR="00AE1B27">
        <w:rPr>
          <w:rFonts w:ascii="Times New Roman" w:hAnsi="Times New Roman" w:cs="Times New Roman"/>
          <w:sz w:val="24"/>
          <w:szCs w:val="24"/>
          <w:lang w:val="en-US"/>
        </w:rPr>
        <w:t>31</w:t>
      </w:r>
      <w:r w:rsidRPr="00E017B2">
        <w:rPr>
          <w:rFonts w:ascii="Times New Roman" w:hAnsi="Times New Roman" w:cs="Times New Roman"/>
          <w:sz w:val="24"/>
          <w:szCs w:val="24"/>
          <w:lang w:val="en-US"/>
        </w:rPr>
        <w:t>29.</w:t>
      </w:r>
    </w:p>
    <w:p w14:paraId="5BEF374F" w14:textId="788524B5" w:rsidR="00591FE3" w:rsidRPr="00E017B2" w:rsidRDefault="00591FE3" w:rsidP="000063B3">
      <w:pPr>
        <w:pStyle w:val="Prrafodelista"/>
        <w:numPr>
          <w:ilvl w:val="0"/>
          <w:numId w:val="1"/>
        </w:numPr>
        <w:autoSpaceDE w:val="0"/>
        <w:autoSpaceDN w:val="0"/>
        <w:adjustRightInd w:val="0"/>
        <w:spacing w:line="480" w:lineRule="auto"/>
        <w:ind w:left="12"/>
        <w:rPr>
          <w:rFonts w:ascii="Times New Roman" w:hAnsi="Times New Roman" w:cs="Times New Roman"/>
          <w:sz w:val="24"/>
          <w:szCs w:val="24"/>
          <w:lang w:val="en-US"/>
        </w:rPr>
      </w:pPr>
      <w:proofErr w:type="spellStart"/>
      <w:r w:rsidRPr="00E017B2">
        <w:rPr>
          <w:rFonts w:ascii="Times New Roman" w:hAnsi="Times New Roman" w:cs="Times New Roman"/>
          <w:sz w:val="24"/>
          <w:szCs w:val="24"/>
          <w:lang w:val="en-US"/>
        </w:rPr>
        <w:t>Jarzynski</w:t>
      </w:r>
      <w:proofErr w:type="spellEnd"/>
      <w:r w:rsidRPr="00E017B2">
        <w:rPr>
          <w:rFonts w:ascii="Times New Roman" w:hAnsi="Times New Roman" w:cs="Times New Roman"/>
          <w:sz w:val="24"/>
          <w:szCs w:val="24"/>
          <w:lang w:val="en-US"/>
        </w:rPr>
        <w:t xml:space="preserve"> C. </w:t>
      </w:r>
      <w:proofErr w:type="spellStart"/>
      <w:r w:rsidRPr="00E017B2">
        <w:rPr>
          <w:rFonts w:ascii="Times New Roman" w:hAnsi="Times New Roman" w:cs="Times New Roman"/>
          <w:sz w:val="24"/>
          <w:szCs w:val="24"/>
          <w:lang w:val="en-US"/>
        </w:rPr>
        <w:t>Nonequilibrium</w:t>
      </w:r>
      <w:proofErr w:type="spellEnd"/>
      <w:r w:rsidRPr="00E017B2">
        <w:rPr>
          <w:rFonts w:ascii="Times New Roman" w:hAnsi="Times New Roman" w:cs="Times New Roman"/>
          <w:sz w:val="24"/>
          <w:szCs w:val="24"/>
          <w:lang w:val="en-US"/>
        </w:rPr>
        <w:t xml:space="preserve"> Equality for Free En</w:t>
      </w:r>
      <w:r w:rsidR="00AE1B27">
        <w:rPr>
          <w:rFonts w:ascii="Times New Roman" w:hAnsi="Times New Roman" w:cs="Times New Roman"/>
          <w:sz w:val="24"/>
          <w:szCs w:val="24"/>
          <w:lang w:val="en-US"/>
        </w:rPr>
        <w:t xml:space="preserve">ergy Differences. </w:t>
      </w:r>
      <w:proofErr w:type="spellStart"/>
      <w:r w:rsidR="00AE1B27">
        <w:rPr>
          <w:rFonts w:ascii="Times New Roman" w:hAnsi="Times New Roman" w:cs="Times New Roman"/>
          <w:sz w:val="24"/>
          <w:szCs w:val="24"/>
          <w:lang w:val="en-US"/>
        </w:rPr>
        <w:t>Phys</w:t>
      </w:r>
      <w:proofErr w:type="spellEnd"/>
      <w:r w:rsidR="00AE1B27">
        <w:rPr>
          <w:rFonts w:ascii="Times New Roman" w:hAnsi="Times New Roman" w:cs="Times New Roman"/>
          <w:sz w:val="24"/>
          <w:szCs w:val="24"/>
          <w:lang w:val="en-US"/>
        </w:rPr>
        <w:t xml:space="preserve"> Rev </w:t>
      </w:r>
      <w:proofErr w:type="spellStart"/>
      <w:r w:rsidR="00AE1B27">
        <w:rPr>
          <w:rFonts w:ascii="Times New Roman" w:hAnsi="Times New Roman" w:cs="Times New Roman"/>
          <w:sz w:val="24"/>
          <w:szCs w:val="24"/>
          <w:lang w:val="en-US"/>
        </w:rPr>
        <w:t>Lett</w:t>
      </w:r>
      <w:proofErr w:type="spellEnd"/>
      <w:r w:rsidRPr="00E017B2">
        <w:rPr>
          <w:rFonts w:ascii="Times New Roman" w:hAnsi="Times New Roman" w:cs="Times New Roman"/>
          <w:sz w:val="24"/>
          <w:szCs w:val="24"/>
          <w:lang w:val="en-US"/>
        </w:rPr>
        <w:t xml:space="preserve"> 1997</w:t>
      </w:r>
      <w:proofErr w:type="gramStart"/>
      <w:r w:rsidRPr="00E017B2">
        <w:rPr>
          <w:rFonts w:ascii="Times New Roman" w:hAnsi="Times New Roman" w:cs="Times New Roman"/>
          <w:sz w:val="24"/>
          <w:szCs w:val="24"/>
          <w:lang w:val="en-US"/>
        </w:rPr>
        <w:t>;78:2690</w:t>
      </w:r>
      <w:proofErr w:type="gramEnd"/>
      <w:r w:rsidRPr="00E017B2">
        <w:rPr>
          <w:rFonts w:ascii="Times New Roman" w:hAnsi="Times New Roman" w:cs="Times New Roman"/>
          <w:sz w:val="24"/>
          <w:szCs w:val="24"/>
          <w:lang w:val="en-US"/>
        </w:rPr>
        <w:t>-</w:t>
      </w:r>
      <w:r w:rsidR="00AE1B27">
        <w:rPr>
          <w:rFonts w:ascii="Times New Roman" w:hAnsi="Times New Roman" w:cs="Times New Roman"/>
          <w:sz w:val="24"/>
          <w:szCs w:val="24"/>
          <w:lang w:val="en-US"/>
        </w:rPr>
        <w:t>269</w:t>
      </w:r>
      <w:r w:rsidRPr="00E017B2">
        <w:rPr>
          <w:rFonts w:ascii="Times New Roman" w:hAnsi="Times New Roman" w:cs="Times New Roman"/>
          <w:sz w:val="24"/>
          <w:szCs w:val="24"/>
          <w:lang w:val="en-US"/>
        </w:rPr>
        <w:t>3.</w:t>
      </w:r>
    </w:p>
    <w:p w14:paraId="0329BA4E" w14:textId="333A49D2" w:rsidR="00591FE3" w:rsidRPr="00E017B2" w:rsidRDefault="00591FE3" w:rsidP="000063B3">
      <w:pPr>
        <w:pStyle w:val="Prrafodelista"/>
        <w:numPr>
          <w:ilvl w:val="0"/>
          <w:numId w:val="1"/>
        </w:numPr>
        <w:autoSpaceDE w:val="0"/>
        <w:autoSpaceDN w:val="0"/>
        <w:adjustRightInd w:val="0"/>
        <w:spacing w:line="480" w:lineRule="auto"/>
        <w:ind w:left="12"/>
        <w:rPr>
          <w:rFonts w:ascii="Times New Roman" w:hAnsi="Times New Roman" w:cs="Times New Roman"/>
          <w:sz w:val="24"/>
          <w:szCs w:val="24"/>
          <w:lang w:val="en-US"/>
        </w:rPr>
      </w:pPr>
      <w:proofErr w:type="spellStart"/>
      <w:r w:rsidRPr="00E017B2">
        <w:rPr>
          <w:rFonts w:ascii="Times New Roman" w:eastAsia="MS Mincho" w:hAnsi="Times New Roman" w:cs="Times New Roman"/>
          <w:sz w:val="24"/>
          <w:szCs w:val="24"/>
          <w:lang w:val="en-US" w:eastAsia="es-ES"/>
        </w:rPr>
        <w:t>Šali</w:t>
      </w:r>
      <w:proofErr w:type="spellEnd"/>
      <w:r w:rsidRPr="00E017B2">
        <w:rPr>
          <w:rFonts w:ascii="Times New Roman" w:eastAsia="MS Mincho" w:hAnsi="Times New Roman" w:cs="Times New Roman"/>
          <w:sz w:val="24"/>
          <w:szCs w:val="24"/>
          <w:lang w:val="en-US" w:eastAsia="es-ES"/>
        </w:rPr>
        <w:t xml:space="preserve"> A, Blundell TL. Comparative protein </w:t>
      </w:r>
      <w:proofErr w:type="spellStart"/>
      <w:r w:rsidRPr="00E017B2">
        <w:rPr>
          <w:rFonts w:ascii="Times New Roman" w:eastAsia="MS Mincho" w:hAnsi="Times New Roman" w:cs="Times New Roman"/>
          <w:sz w:val="24"/>
          <w:szCs w:val="24"/>
          <w:lang w:val="en-US" w:eastAsia="es-ES"/>
        </w:rPr>
        <w:t>modelling</w:t>
      </w:r>
      <w:proofErr w:type="spellEnd"/>
      <w:r w:rsidRPr="00E017B2">
        <w:rPr>
          <w:rFonts w:ascii="Times New Roman" w:eastAsia="MS Mincho" w:hAnsi="Times New Roman" w:cs="Times New Roman"/>
          <w:sz w:val="24"/>
          <w:szCs w:val="24"/>
          <w:lang w:val="en-US" w:eastAsia="es-ES"/>
        </w:rPr>
        <w:t xml:space="preserve"> by satisfaction of spatial restra</w:t>
      </w:r>
      <w:r w:rsidR="00AE1B27">
        <w:rPr>
          <w:rFonts w:ascii="Times New Roman" w:eastAsia="MS Mincho" w:hAnsi="Times New Roman" w:cs="Times New Roman"/>
          <w:sz w:val="24"/>
          <w:szCs w:val="24"/>
          <w:lang w:val="en-US" w:eastAsia="es-ES"/>
        </w:rPr>
        <w:t xml:space="preserve">ints. J. </w:t>
      </w:r>
      <w:proofErr w:type="spellStart"/>
      <w:r w:rsidR="00AE1B27">
        <w:rPr>
          <w:rFonts w:ascii="Times New Roman" w:eastAsia="MS Mincho" w:hAnsi="Times New Roman" w:cs="Times New Roman"/>
          <w:sz w:val="24"/>
          <w:szCs w:val="24"/>
          <w:lang w:val="en-US" w:eastAsia="es-ES"/>
        </w:rPr>
        <w:t>Mol</w:t>
      </w:r>
      <w:proofErr w:type="spellEnd"/>
      <w:r w:rsidR="00AE1B27">
        <w:rPr>
          <w:rFonts w:ascii="Times New Roman" w:eastAsia="MS Mincho" w:hAnsi="Times New Roman" w:cs="Times New Roman"/>
          <w:sz w:val="24"/>
          <w:szCs w:val="24"/>
          <w:lang w:val="en-US" w:eastAsia="es-ES"/>
        </w:rPr>
        <w:t xml:space="preserve"> Biol</w:t>
      </w:r>
      <w:bookmarkStart w:id="0" w:name="_GoBack"/>
      <w:bookmarkEnd w:id="0"/>
      <w:r w:rsidRPr="00E017B2">
        <w:rPr>
          <w:rFonts w:ascii="Times New Roman" w:eastAsia="MS Mincho" w:hAnsi="Times New Roman" w:cs="Times New Roman"/>
          <w:sz w:val="24"/>
          <w:szCs w:val="24"/>
          <w:lang w:val="en-US" w:eastAsia="es-ES"/>
        </w:rPr>
        <w:t xml:space="preserve"> 1993;234:779-815.</w:t>
      </w:r>
    </w:p>
    <w:p w14:paraId="72DCE553" w14:textId="77777777" w:rsidR="00F21FED" w:rsidRPr="00F21FED" w:rsidRDefault="00F21FED" w:rsidP="000063B3">
      <w:pPr>
        <w:rPr>
          <w:rFonts w:asciiTheme="majorBidi" w:hAnsiTheme="majorBidi" w:cstheme="majorBidi"/>
          <w:b/>
          <w:bCs/>
          <w:sz w:val="24"/>
          <w:szCs w:val="24"/>
        </w:rPr>
      </w:pPr>
    </w:p>
    <w:sectPr w:rsidR="00F21FED" w:rsidRPr="00F21FED" w:rsidSect="00F97E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61204"/>
    <w:multiLevelType w:val="hybridMultilevel"/>
    <w:tmpl w:val="8FDA4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hyphenationZone w:val="425"/>
  <w:characterSpacingControl w:val="doNotCompress"/>
  <w:compat>
    <w:compatSetting w:name="compatibilityMode" w:uri="http://schemas.microsoft.com/office/word" w:val="12"/>
  </w:compat>
  <w:rsids>
    <w:rsidRoot w:val="00F21FED"/>
    <w:rsid w:val="000063B3"/>
    <w:rsid w:val="00591FE3"/>
    <w:rsid w:val="00AE1B27"/>
    <w:rsid w:val="00B155C3"/>
    <w:rsid w:val="00F21FED"/>
    <w:rsid w:val="00F7031E"/>
    <w:rsid w:val="00F97ED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79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E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1FE3"/>
    <w:pPr>
      <w:spacing w:after="0"/>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864</Words>
  <Characters>4754</Characters>
  <Application>Microsoft Macintosh Word</Application>
  <DocSecurity>0</DocSecurity>
  <Lines>39</Lines>
  <Paragraphs>11</Paragraphs>
  <ScaleCrop>false</ScaleCrop>
  <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cgaig</dc:creator>
  <cp:lastModifiedBy>Carles Gaig Ventura</cp:lastModifiedBy>
  <cp:revision>8</cp:revision>
  <dcterms:created xsi:type="dcterms:W3CDTF">2019-04-02T15:25:00Z</dcterms:created>
  <dcterms:modified xsi:type="dcterms:W3CDTF">2019-04-03T21:22:00Z</dcterms:modified>
</cp:coreProperties>
</file>