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29" w:rsidRDefault="007F6A29" w:rsidP="00040E2E">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Supplemental File</w:t>
      </w:r>
    </w:p>
    <w:p w:rsidR="007F6A29" w:rsidRDefault="007F6A29" w:rsidP="00040E2E">
      <w:pPr>
        <w:spacing w:after="0" w:line="240" w:lineRule="auto"/>
        <w:rPr>
          <w:rFonts w:ascii="Times New Roman" w:hAnsi="Times New Roman" w:cs="Times New Roman"/>
          <w:b/>
          <w:sz w:val="24"/>
          <w:szCs w:val="24"/>
        </w:rPr>
      </w:pPr>
    </w:p>
    <w:p w:rsidR="00ED4A0E" w:rsidRPr="003D6B93" w:rsidRDefault="00FF6477" w:rsidP="00040E2E">
      <w:pPr>
        <w:spacing w:after="0" w:line="240" w:lineRule="auto"/>
        <w:rPr>
          <w:rFonts w:ascii="Times New Roman" w:hAnsi="Times New Roman" w:cs="Times New Roman"/>
          <w:sz w:val="24"/>
          <w:szCs w:val="24"/>
        </w:rPr>
      </w:pPr>
      <w:r w:rsidRPr="00CF5969">
        <w:rPr>
          <w:rFonts w:ascii="Times New Roman" w:hAnsi="Times New Roman" w:cs="Times New Roman"/>
          <w:b/>
          <w:sz w:val="24"/>
          <w:szCs w:val="24"/>
        </w:rPr>
        <w:t xml:space="preserve">METHODS  </w:t>
      </w:r>
      <w:r w:rsidRPr="003D6B93">
        <w:rPr>
          <w:rFonts w:ascii="Times New Roman" w:hAnsi="Times New Roman" w:cs="Times New Roman"/>
          <w:sz w:val="24"/>
          <w:szCs w:val="24"/>
        </w:rPr>
        <w:t xml:space="preserve"> </w:t>
      </w:r>
      <w:r w:rsidR="00395D34">
        <w:rPr>
          <w:rFonts w:ascii="Times New Roman" w:hAnsi="Times New Roman" w:cs="Times New Roman"/>
          <w:sz w:val="24"/>
          <w:szCs w:val="24"/>
        </w:rPr>
        <w:t>The patient was referred to the National Pediatric Myoclonus Center, specialized for pediatric-onset OMS. P</w:t>
      </w:r>
      <w:r w:rsidRPr="003D6B93">
        <w:rPr>
          <w:rFonts w:ascii="Times New Roman" w:hAnsi="Times New Roman" w:cs="Times New Roman"/>
          <w:sz w:val="24"/>
          <w:szCs w:val="24"/>
        </w:rPr>
        <w:t xml:space="preserve">arents gave written informed consent for their child to participate in this institutional-review-board-approved study of immunological abnormalities in OMS. </w:t>
      </w:r>
      <w:r w:rsidR="00DA3C66">
        <w:rPr>
          <w:rFonts w:ascii="Times New Roman" w:hAnsi="Times New Roman" w:cs="Times New Roman"/>
          <w:sz w:val="24"/>
          <w:szCs w:val="24"/>
        </w:rPr>
        <w:t>C</w:t>
      </w:r>
      <w:r w:rsidRPr="003D6B93">
        <w:rPr>
          <w:rFonts w:ascii="Times New Roman" w:hAnsi="Times New Roman" w:cs="Times New Roman"/>
          <w:sz w:val="24"/>
          <w:szCs w:val="24"/>
        </w:rPr>
        <w:t xml:space="preserve">linical data were collected and extra CSF and blood were obtained from lumbar punctures and venipunctures performed for clinical reasons, such as incomplete treatment response, relapses, occurrence of the second paraneoplastic syndrome, and in demonstration of no evidence of disease activity. The parents signed informed consent for each lumbar puncture and research participation. </w:t>
      </w:r>
      <w:r w:rsidR="00E12A7C">
        <w:rPr>
          <w:rFonts w:ascii="Times New Roman" w:hAnsi="Times New Roman" w:cs="Times New Roman"/>
          <w:sz w:val="24"/>
          <w:szCs w:val="24"/>
        </w:rPr>
        <w:t xml:space="preserve">OMS severity was assessed </w:t>
      </w:r>
      <w:r w:rsidR="0091770A">
        <w:rPr>
          <w:rFonts w:ascii="Times New Roman" w:hAnsi="Times New Roman" w:cs="Times New Roman"/>
          <w:sz w:val="24"/>
          <w:szCs w:val="24"/>
        </w:rPr>
        <w:t xml:space="preserve">by a blinded rater </w:t>
      </w:r>
      <w:r w:rsidR="00E12A7C">
        <w:rPr>
          <w:rFonts w:ascii="Times New Roman" w:hAnsi="Times New Roman" w:cs="Times New Roman"/>
          <w:sz w:val="24"/>
          <w:szCs w:val="24"/>
        </w:rPr>
        <w:t>from 0 – 36 using the 12-item</w:t>
      </w:r>
      <w:r w:rsidR="001F14F9">
        <w:rPr>
          <w:rFonts w:ascii="Times New Roman" w:hAnsi="Times New Roman" w:cs="Times New Roman"/>
          <w:sz w:val="24"/>
          <w:szCs w:val="24"/>
        </w:rPr>
        <w:t>,</w:t>
      </w:r>
      <w:r w:rsidR="00E12A7C">
        <w:rPr>
          <w:rFonts w:ascii="Times New Roman" w:hAnsi="Times New Roman" w:cs="Times New Roman"/>
          <w:sz w:val="24"/>
          <w:szCs w:val="24"/>
        </w:rPr>
        <w:t xml:space="preserve"> 3-level, validated OMS Evaluation Scale.</w:t>
      </w:r>
      <w:r w:rsidR="00E12A7C" w:rsidRPr="00E12A7C">
        <w:rPr>
          <w:rFonts w:ascii="Times New Roman" w:hAnsi="Times New Roman" w:cs="Times New Roman"/>
          <w:sz w:val="24"/>
          <w:szCs w:val="24"/>
          <w:vertAlign w:val="superscript"/>
        </w:rPr>
        <w:t>1</w:t>
      </w:r>
      <w:r w:rsidR="00E12A7C">
        <w:rPr>
          <w:rFonts w:ascii="Times New Roman" w:hAnsi="Times New Roman" w:cs="Times New Roman"/>
          <w:sz w:val="24"/>
          <w:szCs w:val="24"/>
        </w:rPr>
        <w:t xml:space="preserve"> </w:t>
      </w:r>
      <w:r w:rsidRPr="003D6B93">
        <w:rPr>
          <w:rFonts w:ascii="Times New Roman" w:hAnsi="Times New Roman" w:cs="Times New Roman"/>
          <w:sz w:val="24"/>
          <w:szCs w:val="24"/>
        </w:rPr>
        <w:t xml:space="preserve">Immunotherapy was given in clinical practice, not a drug trial, by treating physicians. </w:t>
      </w:r>
      <w:r w:rsidR="00753BF6" w:rsidRPr="003D6B93">
        <w:rPr>
          <w:rFonts w:ascii="Times New Roman" w:hAnsi="Times New Roman" w:cs="Times New Roman"/>
          <w:sz w:val="24"/>
          <w:szCs w:val="24"/>
        </w:rPr>
        <w:t xml:space="preserve">Western IRB </w:t>
      </w:r>
      <w:r w:rsidR="00426746">
        <w:rPr>
          <w:rFonts w:ascii="Times New Roman" w:hAnsi="Times New Roman" w:cs="Times New Roman"/>
          <w:sz w:val="24"/>
          <w:szCs w:val="24"/>
        </w:rPr>
        <w:t xml:space="preserve">(Puyallup, WA) </w:t>
      </w:r>
      <w:r w:rsidR="00753BF6" w:rsidRPr="003D6B93">
        <w:rPr>
          <w:rFonts w:ascii="Times New Roman" w:hAnsi="Times New Roman" w:cs="Times New Roman"/>
          <w:sz w:val="24"/>
          <w:szCs w:val="24"/>
        </w:rPr>
        <w:t>conferred exempt review status for retrospective data analysis.</w:t>
      </w:r>
    </w:p>
    <w:p w:rsidR="003D6B93" w:rsidRDefault="00E535C9" w:rsidP="00040E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F6477" w:rsidRPr="003D6B93">
        <w:rPr>
          <w:rFonts w:ascii="Times New Roman" w:hAnsi="Times New Roman" w:cs="Times New Roman"/>
          <w:sz w:val="24"/>
          <w:szCs w:val="24"/>
        </w:rPr>
        <w:t>Lymphocyte subsets were measured in CSF and blood by flow cytometry</w:t>
      </w:r>
      <w:r w:rsidR="00150FFD" w:rsidRPr="003D6B93">
        <w:rPr>
          <w:rFonts w:ascii="Times New Roman" w:hAnsi="Times New Roman" w:cs="Times New Roman"/>
          <w:sz w:val="24"/>
          <w:szCs w:val="24"/>
        </w:rPr>
        <w:t xml:space="preserve"> in the clinical lab</w:t>
      </w:r>
      <w:r w:rsidR="00206D8E">
        <w:rPr>
          <w:rFonts w:ascii="Times New Roman" w:hAnsi="Times New Roman" w:cs="Times New Roman"/>
          <w:sz w:val="24"/>
          <w:szCs w:val="24"/>
        </w:rPr>
        <w:t>oratory as previously described</w:t>
      </w:r>
      <w:r w:rsidR="00FF6477" w:rsidRPr="003D6B93">
        <w:rPr>
          <w:rFonts w:ascii="Times New Roman" w:hAnsi="Times New Roman" w:cs="Times New Roman"/>
          <w:sz w:val="24"/>
          <w:szCs w:val="24"/>
        </w:rPr>
        <w:t xml:space="preserve">. </w:t>
      </w:r>
      <w:r w:rsidR="00F52DF3" w:rsidRPr="003D6B93">
        <w:rPr>
          <w:rFonts w:ascii="Times New Roman" w:hAnsi="Times New Roman" w:cs="Times New Roman"/>
          <w:sz w:val="24"/>
          <w:szCs w:val="24"/>
        </w:rPr>
        <w:t>CSF oligoclonal bands not found in serum (positive if ≥ 2) were measured by isoelectric focusing with immunofixation at ARUP Lab</w:t>
      </w:r>
      <w:r w:rsidR="00DA3C66">
        <w:rPr>
          <w:rFonts w:ascii="Times New Roman" w:hAnsi="Times New Roman" w:cs="Times New Roman"/>
          <w:sz w:val="24"/>
          <w:szCs w:val="24"/>
        </w:rPr>
        <w:t xml:space="preserve"> (Salt Lake City, UT)</w:t>
      </w:r>
      <w:r w:rsidR="00F52DF3" w:rsidRPr="003D6B93">
        <w:rPr>
          <w:rFonts w:ascii="Times New Roman" w:hAnsi="Times New Roman" w:cs="Times New Roman"/>
          <w:sz w:val="24"/>
          <w:szCs w:val="24"/>
        </w:rPr>
        <w:t>.</w:t>
      </w:r>
      <w:r>
        <w:rPr>
          <w:rFonts w:ascii="Times New Roman" w:hAnsi="Times New Roman" w:cs="Times New Roman"/>
          <w:sz w:val="24"/>
          <w:szCs w:val="24"/>
        </w:rPr>
        <w:t xml:space="preserve"> </w:t>
      </w:r>
      <w:r w:rsidR="00FF6477" w:rsidRPr="003D6B93">
        <w:rPr>
          <w:rFonts w:ascii="Times New Roman" w:hAnsi="Times New Roman" w:cs="Times New Roman"/>
          <w:sz w:val="24"/>
          <w:szCs w:val="24"/>
        </w:rPr>
        <w:t xml:space="preserve">CSF and serum or plasma chemokines/cytokines were measured </w:t>
      </w:r>
      <w:r w:rsidR="00DA3C66">
        <w:rPr>
          <w:rFonts w:ascii="Times New Roman" w:hAnsi="Times New Roman" w:cs="Times New Roman"/>
          <w:sz w:val="24"/>
          <w:szCs w:val="24"/>
        </w:rPr>
        <w:t xml:space="preserve">in Dr. </w:t>
      </w:r>
      <w:proofErr w:type="spellStart"/>
      <w:r w:rsidR="00DA3C66">
        <w:rPr>
          <w:rFonts w:ascii="Times New Roman" w:hAnsi="Times New Roman" w:cs="Times New Roman"/>
          <w:sz w:val="24"/>
          <w:szCs w:val="24"/>
        </w:rPr>
        <w:t>Pranzatelli’s</w:t>
      </w:r>
      <w:proofErr w:type="spellEnd"/>
      <w:r w:rsidR="00DA3C66">
        <w:rPr>
          <w:rFonts w:ascii="Times New Roman" w:hAnsi="Times New Roman" w:cs="Times New Roman"/>
          <w:sz w:val="24"/>
          <w:szCs w:val="24"/>
        </w:rPr>
        <w:t xml:space="preserve"> neuroimmunology laboratory </w:t>
      </w:r>
      <w:r w:rsidR="00FF6477" w:rsidRPr="003D6B93">
        <w:rPr>
          <w:rFonts w:ascii="Times New Roman" w:hAnsi="Times New Roman" w:cs="Times New Roman"/>
          <w:sz w:val="24"/>
          <w:szCs w:val="24"/>
        </w:rPr>
        <w:t>by enzyme-linked immunosorbent assay (ELISA) using commercial kits, as per the manufacturer’s instructions</w:t>
      </w:r>
      <w:r>
        <w:rPr>
          <w:rFonts w:ascii="Times New Roman" w:hAnsi="Times New Roman" w:cs="Times New Roman"/>
          <w:sz w:val="24"/>
          <w:szCs w:val="24"/>
        </w:rPr>
        <w:t xml:space="preserve">. </w:t>
      </w:r>
      <w:r w:rsidR="003D6B93" w:rsidRPr="003D6B93">
        <w:rPr>
          <w:rFonts w:ascii="Times New Roman" w:hAnsi="Times New Roman" w:cs="Times New Roman"/>
          <w:sz w:val="24"/>
          <w:szCs w:val="24"/>
        </w:rPr>
        <w:t xml:space="preserve">A paraneoplastic </w:t>
      </w:r>
      <w:r w:rsidR="00DA3C66">
        <w:rPr>
          <w:rFonts w:ascii="Times New Roman" w:hAnsi="Times New Roman" w:cs="Times New Roman"/>
          <w:sz w:val="24"/>
          <w:szCs w:val="24"/>
        </w:rPr>
        <w:t xml:space="preserve">serologic evaluation </w:t>
      </w:r>
      <w:r w:rsidR="003D6B93" w:rsidRPr="003D6B93">
        <w:rPr>
          <w:rFonts w:ascii="Times New Roman" w:hAnsi="Times New Roman" w:cs="Times New Roman"/>
          <w:sz w:val="24"/>
          <w:szCs w:val="24"/>
        </w:rPr>
        <w:t xml:space="preserve">was performed by Mayo Clinic Lab </w:t>
      </w:r>
      <w:r w:rsidR="00426746">
        <w:rPr>
          <w:rFonts w:ascii="Times New Roman" w:hAnsi="Times New Roman" w:cs="Times New Roman"/>
          <w:sz w:val="24"/>
          <w:szCs w:val="24"/>
        </w:rPr>
        <w:t xml:space="preserve">(Rochester, MN) </w:t>
      </w:r>
      <w:r w:rsidR="003D6B93" w:rsidRPr="003D6B93">
        <w:rPr>
          <w:rFonts w:ascii="Times New Roman" w:hAnsi="Times New Roman" w:cs="Times New Roman"/>
          <w:sz w:val="24"/>
          <w:szCs w:val="24"/>
        </w:rPr>
        <w:t>for ANNA Type</w:t>
      </w:r>
      <w:r w:rsidR="007F6A29">
        <w:rPr>
          <w:rFonts w:ascii="Times New Roman" w:hAnsi="Times New Roman" w:cs="Times New Roman"/>
          <w:sz w:val="24"/>
          <w:szCs w:val="24"/>
        </w:rPr>
        <w:t xml:space="preserve"> 1, </w:t>
      </w:r>
      <w:r w:rsidR="003D6B93" w:rsidRPr="003D6B93">
        <w:rPr>
          <w:rFonts w:ascii="Times New Roman" w:hAnsi="Times New Roman" w:cs="Times New Roman"/>
          <w:sz w:val="24"/>
          <w:szCs w:val="24"/>
        </w:rPr>
        <w:t>2</w:t>
      </w:r>
      <w:r w:rsidR="007F6A29">
        <w:rPr>
          <w:rFonts w:ascii="Times New Roman" w:hAnsi="Times New Roman" w:cs="Times New Roman"/>
          <w:sz w:val="24"/>
          <w:szCs w:val="24"/>
        </w:rPr>
        <w:t>,</w:t>
      </w:r>
      <w:r w:rsidR="003D6B93" w:rsidRPr="003D6B93">
        <w:rPr>
          <w:rFonts w:ascii="Times New Roman" w:hAnsi="Times New Roman" w:cs="Times New Roman"/>
          <w:sz w:val="24"/>
          <w:szCs w:val="24"/>
        </w:rPr>
        <w:t xml:space="preserve"> and 3, anti-glial nuclear antibody (AGNA) Type 1, Purkinje cell cytoplasmic antibody (PCA Type 1, 2 and </w:t>
      </w:r>
      <w:proofErr w:type="spellStart"/>
      <w:r w:rsidR="003D6B93" w:rsidRPr="003D6B93">
        <w:rPr>
          <w:rFonts w:ascii="Times New Roman" w:hAnsi="Times New Roman" w:cs="Times New Roman"/>
          <w:sz w:val="24"/>
          <w:szCs w:val="24"/>
        </w:rPr>
        <w:t>Tr</w:t>
      </w:r>
      <w:proofErr w:type="spellEnd"/>
      <w:r w:rsidR="003D6B93" w:rsidRPr="003D6B93">
        <w:rPr>
          <w:rFonts w:ascii="Times New Roman" w:hAnsi="Times New Roman" w:cs="Times New Roman"/>
          <w:sz w:val="24"/>
          <w:szCs w:val="24"/>
        </w:rPr>
        <w:t xml:space="preserve">), </w:t>
      </w:r>
      <w:proofErr w:type="spellStart"/>
      <w:r w:rsidR="003D6B93" w:rsidRPr="003D6B93">
        <w:rPr>
          <w:rFonts w:ascii="Times New Roman" w:hAnsi="Times New Roman" w:cs="Times New Roman"/>
          <w:sz w:val="24"/>
          <w:szCs w:val="24"/>
        </w:rPr>
        <w:t>amphiphysin</w:t>
      </w:r>
      <w:proofErr w:type="spellEnd"/>
      <w:r w:rsidR="003D6B93" w:rsidRPr="003D6B93">
        <w:rPr>
          <w:rFonts w:ascii="Times New Roman" w:hAnsi="Times New Roman" w:cs="Times New Roman"/>
          <w:sz w:val="24"/>
          <w:szCs w:val="24"/>
        </w:rPr>
        <w:t xml:space="preserve"> antibody, CRMP-5-IgG; antibodies to </w:t>
      </w:r>
      <w:r w:rsidR="00CD2AE5">
        <w:rPr>
          <w:rFonts w:ascii="Times New Roman" w:hAnsi="Times New Roman" w:cs="Times New Roman"/>
          <w:sz w:val="24"/>
          <w:szCs w:val="24"/>
        </w:rPr>
        <w:t xml:space="preserve">GAD65 and to </w:t>
      </w:r>
      <w:r w:rsidR="003D6B93" w:rsidRPr="003D6B93">
        <w:rPr>
          <w:rFonts w:ascii="Times New Roman" w:hAnsi="Times New Roman" w:cs="Times New Roman"/>
          <w:sz w:val="24"/>
          <w:szCs w:val="24"/>
        </w:rPr>
        <w:t xml:space="preserve">NMDA, GABA, or AMPA receptors; SRP, </w:t>
      </w:r>
      <w:proofErr w:type="spellStart"/>
      <w:r w:rsidR="003D6B93" w:rsidRPr="003D6B93">
        <w:rPr>
          <w:rFonts w:ascii="Times New Roman" w:hAnsi="Times New Roman" w:cs="Times New Roman"/>
          <w:sz w:val="24"/>
          <w:szCs w:val="24"/>
        </w:rPr>
        <w:t>striational</w:t>
      </w:r>
      <w:proofErr w:type="spellEnd"/>
      <w:r w:rsidR="003D6B93" w:rsidRPr="003D6B93">
        <w:rPr>
          <w:rFonts w:ascii="Times New Roman" w:hAnsi="Times New Roman" w:cs="Times New Roman"/>
          <w:sz w:val="24"/>
          <w:szCs w:val="24"/>
        </w:rPr>
        <w:t xml:space="preserve">, P/Q-Type calcium channel, N-Type calcium channel, </w:t>
      </w:r>
      <w:proofErr w:type="spellStart"/>
      <w:r w:rsidR="003D6B93" w:rsidRPr="003D6B93">
        <w:rPr>
          <w:rFonts w:ascii="Times New Roman" w:hAnsi="Times New Roman" w:cs="Times New Roman"/>
          <w:sz w:val="24"/>
          <w:szCs w:val="24"/>
        </w:rPr>
        <w:t>ACh</w:t>
      </w:r>
      <w:proofErr w:type="spellEnd"/>
      <w:r w:rsidR="003D6B93" w:rsidRPr="003D6B93">
        <w:rPr>
          <w:rFonts w:ascii="Times New Roman" w:hAnsi="Times New Roman" w:cs="Times New Roman"/>
          <w:sz w:val="24"/>
          <w:szCs w:val="24"/>
        </w:rPr>
        <w:t xml:space="preserve"> receptor binding, </w:t>
      </w:r>
      <w:proofErr w:type="spellStart"/>
      <w:r w:rsidR="003D6B93" w:rsidRPr="003D6B93">
        <w:rPr>
          <w:rFonts w:ascii="Times New Roman" w:hAnsi="Times New Roman" w:cs="Times New Roman"/>
          <w:sz w:val="24"/>
          <w:szCs w:val="24"/>
        </w:rPr>
        <w:t>AChR</w:t>
      </w:r>
      <w:proofErr w:type="spellEnd"/>
      <w:r w:rsidR="003D6B93" w:rsidRPr="003D6B93">
        <w:rPr>
          <w:rFonts w:ascii="Times New Roman" w:hAnsi="Times New Roman" w:cs="Times New Roman"/>
          <w:sz w:val="24"/>
          <w:szCs w:val="24"/>
        </w:rPr>
        <w:t xml:space="preserve"> ganglionic neuronal, </w:t>
      </w:r>
      <w:r w:rsidR="00CD2AE5">
        <w:rPr>
          <w:rFonts w:ascii="Times New Roman" w:hAnsi="Times New Roman" w:cs="Times New Roman"/>
          <w:sz w:val="24"/>
          <w:szCs w:val="24"/>
        </w:rPr>
        <w:t>n</w:t>
      </w:r>
      <w:r w:rsidR="003D6B93" w:rsidRPr="003D6B93">
        <w:rPr>
          <w:rFonts w:ascii="Times New Roman" w:hAnsi="Times New Roman" w:cs="Times New Roman"/>
          <w:sz w:val="24"/>
          <w:szCs w:val="24"/>
        </w:rPr>
        <w:t>euronal (V-G) K+ channel antibodies.</w:t>
      </w:r>
      <w:r w:rsidR="00193705">
        <w:rPr>
          <w:rFonts w:ascii="Times New Roman" w:hAnsi="Times New Roman" w:cs="Times New Roman"/>
          <w:sz w:val="24"/>
          <w:szCs w:val="24"/>
        </w:rPr>
        <w:t xml:space="preserve"> </w:t>
      </w:r>
    </w:p>
    <w:p w:rsidR="00157D8D" w:rsidRPr="003D6B93" w:rsidRDefault="00157D8D" w:rsidP="00040E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11A7">
        <w:rPr>
          <w:rFonts w:ascii="Times New Roman" w:hAnsi="Times New Roman" w:cs="Times New Roman"/>
          <w:sz w:val="24"/>
          <w:szCs w:val="24"/>
        </w:rPr>
        <w:t xml:space="preserve">Published control data from Dr. </w:t>
      </w:r>
      <w:proofErr w:type="spellStart"/>
      <w:r w:rsidR="001C11A7">
        <w:rPr>
          <w:rFonts w:ascii="Times New Roman" w:hAnsi="Times New Roman" w:cs="Times New Roman"/>
          <w:sz w:val="24"/>
          <w:szCs w:val="24"/>
        </w:rPr>
        <w:t>Pranzatelli’s</w:t>
      </w:r>
      <w:proofErr w:type="spellEnd"/>
      <w:r w:rsidR="001C11A7">
        <w:rPr>
          <w:rFonts w:ascii="Times New Roman" w:hAnsi="Times New Roman" w:cs="Times New Roman"/>
          <w:sz w:val="24"/>
          <w:szCs w:val="24"/>
        </w:rPr>
        <w:t xml:space="preserve"> laboratory were obtained from</w:t>
      </w:r>
      <w:r>
        <w:rPr>
          <w:rFonts w:ascii="Times New Roman" w:hAnsi="Times New Roman" w:cs="Times New Roman"/>
          <w:sz w:val="24"/>
          <w:szCs w:val="24"/>
        </w:rPr>
        <w:t xml:space="preserve"> children with non-inflammatory neurological disorders and non-neurological disorders </w:t>
      </w:r>
      <w:r w:rsidR="001C11A7">
        <w:rPr>
          <w:rFonts w:ascii="Times New Roman" w:hAnsi="Times New Roman" w:cs="Times New Roman"/>
          <w:sz w:val="24"/>
          <w:szCs w:val="24"/>
        </w:rPr>
        <w:t>who underwent lumbar puncture as part of clinical diagnostic testing.</w:t>
      </w:r>
      <w:r w:rsidR="001C11A7" w:rsidRPr="001C11A7">
        <w:rPr>
          <w:rFonts w:ascii="Times New Roman" w:hAnsi="Times New Roman" w:cs="Times New Roman"/>
          <w:sz w:val="24"/>
          <w:szCs w:val="24"/>
          <w:vertAlign w:val="superscript"/>
        </w:rPr>
        <w:t>1</w:t>
      </w:r>
      <w:r w:rsidR="001C11A7">
        <w:rPr>
          <w:rFonts w:ascii="Times New Roman" w:hAnsi="Times New Roman" w:cs="Times New Roman"/>
          <w:sz w:val="24"/>
          <w:szCs w:val="24"/>
        </w:rPr>
        <w:t xml:space="preserve"> Those data provided medians and reference ranges for use in comparisons with the index patient. </w:t>
      </w:r>
    </w:p>
    <w:p w:rsidR="003D6B93" w:rsidRPr="003D6B93" w:rsidRDefault="003D6B93" w:rsidP="00040E2E">
      <w:pPr>
        <w:spacing w:after="0" w:line="240" w:lineRule="auto"/>
        <w:rPr>
          <w:rFonts w:ascii="Times New Roman" w:hAnsi="Times New Roman" w:cs="Times New Roman"/>
          <w:sz w:val="24"/>
          <w:szCs w:val="24"/>
        </w:rPr>
      </w:pPr>
    </w:p>
    <w:p w:rsidR="003D6B93" w:rsidRDefault="003D6B93" w:rsidP="00040E2E">
      <w:pPr>
        <w:spacing w:after="0" w:line="240" w:lineRule="auto"/>
        <w:rPr>
          <w:rFonts w:ascii="Times New Roman" w:hAnsi="Times New Roman" w:cs="Times New Roman"/>
        </w:rPr>
      </w:pPr>
    </w:p>
    <w:p w:rsidR="003D6B93" w:rsidRDefault="003D6B93" w:rsidP="00040E2E">
      <w:pPr>
        <w:spacing w:after="0" w:line="240" w:lineRule="auto"/>
        <w:rPr>
          <w:rFonts w:ascii="Times New Roman" w:hAnsi="Times New Roman" w:cs="Times New Roman"/>
        </w:rPr>
      </w:pPr>
    </w:p>
    <w:sectPr w:rsidR="003D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77"/>
    <w:rsid w:val="00040E2E"/>
    <w:rsid w:val="000B678D"/>
    <w:rsid w:val="00150FFD"/>
    <w:rsid w:val="00157D8D"/>
    <w:rsid w:val="001842A5"/>
    <w:rsid w:val="00193705"/>
    <w:rsid w:val="001C11A7"/>
    <w:rsid w:val="001F14F9"/>
    <w:rsid w:val="00206D8E"/>
    <w:rsid w:val="00395D34"/>
    <w:rsid w:val="003D6B93"/>
    <w:rsid w:val="003E65E6"/>
    <w:rsid w:val="00426746"/>
    <w:rsid w:val="00514C85"/>
    <w:rsid w:val="005E2F6A"/>
    <w:rsid w:val="00691B08"/>
    <w:rsid w:val="00753BF6"/>
    <w:rsid w:val="007A64CA"/>
    <w:rsid w:val="007F6A29"/>
    <w:rsid w:val="0087681C"/>
    <w:rsid w:val="0091770A"/>
    <w:rsid w:val="00A30B4F"/>
    <w:rsid w:val="00B23A3D"/>
    <w:rsid w:val="00CC2C8E"/>
    <w:rsid w:val="00CD2AE5"/>
    <w:rsid w:val="00CF5969"/>
    <w:rsid w:val="00D858B2"/>
    <w:rsid w:val="00DA3C66"/>
    <w:rsid w:val="00E12A7C"/>
    <w:rsid w:val="00E535C9"/>
    <w:rsid w:val="00ED4A0E"/>
    <w:rsid w:val="00F52DF3"/>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AAE96-CF2D-453E-ADE5-89F80565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Tate</cp:lastModifiedBy>
  <cp:revision>29</cp:revision>
  <cp:lastPrinted>2017-07-20T13:16:00Z</cp:lastPrinted>
  <dcterms:created xsi:type="dcterms:W3CDTF">2016-07-26T23:32:00Z</dcterms:created>
  <dcterms:modified xsi:type="dcterms:W3CDTF">2017-08-01T11:53:00Z</dcterms:modified>
</cp:coreProperties>
</file>