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DCE" w:rsidRDefault="00994DCE" w:rsidP="00994DCE">
      <w:pPr>
        <w:spacing w:after="24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4DCE" w:rsidRPr="00994DCE" w:rsidRDefault="00994DCE" w:rsidP="00994DCE">
      <w:pPr>
        <w:spacing w:after="24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6F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Supplementary table 5: </w:t>
      </w:r>
      <w:bookmarkStart w:id="0" w:name="_GoBack"/>
      <w:r w:rsidRPr="00994D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Mendelian Randomisation estimates for the causal effect of adult BMI on MS risk using inverse-variance weighted random-effects meta-analysis as the primary analysis, followed by secondary sensitivity analyses. </w:t>
      </w:r>
    </w:p>
    <w:tbl>
      <w:tblPr>
        <w:tblStyle w:val="TableGridLight"/>
        <w:tblW w:w="8669" w:type="dxa"/>
        <w:tblLook w:val="04A0" w:firstRow="1" w:lastRow="0" w:firstColumn="1" w:lastColumn="0" w:noHBand="0" w:noVBand="1"/>
      </w:tblPr>
      <w:tblGrid>
        <w:gridCol w:w="3302"/>
        <w:gridCol w:w="1335"/>
        <w:gridCol w:w="1344"/>
        <w:gridCol w:w="1344"/>
        <w:gridCol w:w="1344"/>
      </w:tblGrid>
      <w:tr w:rsidR="00994DCE" w:rsidRPr="009269D8" w:rsidTr="00C02B7F">
        <w:trPr>
          <w:trHeight w:val="322"/>
        </w:trPr>
        <w:tc>
          <w:tcPr>
            <w:tcW w:w="3302" w:type="dxa"/>
            <w:noWrap/>
            <w:hideMark/>
          </w:tcPr>
          <w:bookmarkEnd w:id="0"/>
          <w:p w:rsidR="00994DCE" w:rsidRPr="00A221BA" w:rsidRDefault="00994DCE" w:rsidP="00C02B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n-GB"/>
              </w:rPr>
              <w:t>Method</w:t>
            </w:r>
          </w:p>
        </w:tc>
        <w:tc>
          <w:tcPr>
            <w:tcW w:w="1335" w:type="dxa"/>
            <w:noWrap/>
            <w:hideMark/>
          </w:tcPr>
          <w:p w:rsidR="00994DCE" w:rsidRPr="00A221BA" w:rsidRDefault="00994DCE" w:rsidP="00C02B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n-GB"/>
              </w:rPr>
              <w:t>N (SNPs)</w:t>
            </w:r>
          </w:p>
        </w:tc>
        <w:tc>
          <w:tcPr>
            <w:tcW w:w="1344" w:type="dxa"/>
            <w:noWrap/>
            <w:hideMark/>
          </w:tcPr>
          <w:p w:rsidR="00994DCE" w:rsidRPr="00A221BA" w:rsidRDefault="00994DCE" w:rsidP="00C02B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n-GB"/>
              </w:rPr>
              <w:t>β</w:t>
            </w:r>
          </w:p>
        </w:tc>
        <w:tc>
          <w:tcPr>
            <w:tcW w:w="1344" w:type="dxa"/>
            <w:noWrap/>
            <w:hideMark/>
          </w:tcPr>
          <w:p w:rsidR="00994DCE" w:rsidRPr="00A221BA" w:rsidRDefault="00994DCE" w:rsidP="00C02B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n-GB"/>
              </w:rPr>
              <w:t>SE</w:t>
            </w:r>
          </w:p>
        </w:tc>
        <w:tc>
          <w:tcPr>
            <w:tcW w:w="1344" w:type="dxa"/>
            <w:noWrap/>
            <w:hideMark/>
          </w:tcPr>
          <w:p w:rsidR="00994DCE" w:rsidRPr="00A221BA" w:rsidRDefault="00994DCE" w:rsidP="00C02B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n-GB"/>
              </w:rPr>
              <w:t>P</w:t>
            </w:r>
          </w:p>
        </w:tc>
      </w:tr>
      <w:tr w:rsidR="00994DCE" w:rsidRPr="009269D8" w:rsidTr="00C02B7F">
        <w:trPr>
          <w:trHeight w:val="322"/>
        </w:trPr>
        <w:tc>
          <w:tcPr>
            <w:tcW w:w="3302" w:type="dxa"/>
            <w:noWrap/>
            <w:hideMark/>
          </w:tcPr>
          <w:p w:rsidR="00994DCE" w:rsidRPr="00A221BA" w:rsidRDefault="00994DCE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Inverse variance weighted</w:t>
            </w:r>
          </w:p>
        </w:tc>
        <w:tc>
          <w:tcPr>
            <w:tcW w:w="1335" w:type="dxa"/>
            <w:noWrap/>
            <w:hideMark/>
          </w:tcPr>
          <w:p w:rsidR="00994DCE" w:rsidRPr="00A221BA" w:rsidRDefault="00994DCE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293</w:t>
            </w:r>
          </w:p>
        </w:tc>
        <w:tc>
          <w:tcPr>
            <w:tcW w:w="1344" w:type="dxa"/>
            <w:noWrap/>
            <w:hideMark/>
          </w:tcPr>
          <w:p w:rsidR="00994DCE" w:rsidRPr="00A221BA" w:rsidRDefault="00994DCE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0.134467</w:t>
            </w:r>
          </w:p>
        </w:tc>
        <w:tc>
          <w:tcPr>
            <w:tcW w:w="1344" w:type="dxa"/>
            <w:noWrap/>
            <w:hideMark/>
          </w:tcPr>
          <w:p w:rsidR="00994DCE" w:rsidRPr="00A221BA" w:rsidRDefault="00994DCE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0.066018</w:t>
            </w:r>
          </w:p>
        </w:tc>
        <w:tc>
          <w:tcPr>
            <w:tcW w:w="1344" w:type="dxa"/>
            <w:noWrap/>
            <w:hideMark/>
          </w:tcPr>
          <w:p w:rsidR="00994DCE" w:rsidRPr="00A221BA" w:rsidRDefault="00994DCE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0.041667</w:t>
            </w:r>
          </w:p>
        </w:tc>
      </w:tr>
      <w:tr w:rsidR="00994DCE" w:rsidRPr="009269D8" w:rsidTr="00C02B7F">
        <w:trPr>
          <w:trHeight w:val="322"/>
        </w:trPr>
        <w:tc>
          <w:tcPr>
            <w:tcW w:w="3302" w:type="dxa"/>
            <w:noWrap/>
            <w:hideMark/>
          </w:tcPr>
          <w:p w:rsidR="00994DCE" w:rsidRPr="00A221BA" w:rsidRDefault="00994DCE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MR Egger</w:t>
            </w:r>
          </w:p>
        </w:tc>
        <w:tc>
          <w:tcPr>
            <w:tcW w:w="1335" w:type="dxa"/>
            <w:noWrap/>
            <w:hideMark/>
          </w:tcPr>
          <w:p w:rsidR="00994DCE" w:rsidRPr="00A221BA" w:rsidRDefault="00994DCE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293</w:t>
            </w:r>
          </w:p>
        </w:tc>
        <w:tc>
          <w:tcPr>
            <w:tcW w:w="1344" w:type="dxa"/>
            <w:noWrap/>
            <w:hideMark/>
          </w:tcPr>
          <w:p w:rsidR="00994DCE" w:rsidRPr="00A221BA" w:rsidRDefault="00994DCE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-0.01696</w:t>
            </w:r>
          </w:p>
        </w:tc>
        <w:tc>
          <w:tcPr>
            <w:tcW w:w="1344" w:type="dxa"/>
            <w:noWrap/>
            <w:hideMark/>
          </w:tcPr>
          <w:p w:rsidR="00994DCE" w:rsidRPr="00A221BA" w:rsidRDefault="00994DCE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0.108684</w:t>
            </w:r>
          </w:p>
        </w:tc>
        <w:tc>
          <w:tcPr>
            <w:tcW w:w="1344" w:type="dxa"/>
            <w:noWrap/>
            <w:hideMark/>
          </w:tcPr>
          <w:p w:rsidR="00994DCE" w:rsidRPr="00A221BA" w:rsidRDefault="00994DCE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0.876093</w:t>
            </w:r>
          </w:p>
        </w:tc>
      </w:tr>
      <w:tr w:rsidR="00994DCE" w:rsidRPr="009269D8" w:rsidTr="00C02B7F">
        <w:trPr>
          <w:trHeight w:val="322"/>
        </w:trPr>
        <w:tc>
          <w:tcPr>
            <w:tcW w:w="3302" w:type="dxa"/>
            <w:noWrap/>
            <w:hideMark/>
          </w:tcPr>
          <w:p w:rsidR="00994DCE" w:rsidRPr="00A221BA" w:rsidRDefault="00994DCE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Maximum likelihood</w:t>
            </w:r>
          </w:p>
        </w:tc>
        <w:tc>
          <w:tcPr>
            <w:tcW w:w="1335" w:type="dxa"/>
            <w:noWrap/>
            <w:hideMark/>
          </w:tcPr>
          <w:p w:rsidR="00994DCE" w:rsidRPr="00A221BA" w:rsidRDefault="00994DCE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293</w:t>
            </w:r>
          </w:p>
        </w:tc>
        <w:tc>
          <w:tcPr>
            <w:tcW w:w="1344" w:type="dxa"/>
            <w:noWrap/>
            <w:hideMark/>
          </w:tcPr>
          <w:p w:rsidR="00994DCE" w:rsidRPr="00A221BA" w:rsidRDefault="00994DCE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0.134989</w:t>
            </w:r>
          </w:p>
        </w:tc>
        <w:tc>
          <w:tcPr>
            <w:tcW w:w="1344" w:type="dxa"/>
            <w:noWrap/>
            <w:hideMark/>
          </w:tcPr>
          <w:p w:rsidR="00994DCE" w:rsidRPr="00A221BA" w:rsidRDefault="00994DCE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0.048486</w:t>
            </w:r>
          </w:p>
        </w:tc>
        <w:tc>
          <w:tcPr>
            <w:tcW w:w="1344" w:type="dxa"/>
            <w:noWrap/>
            <w:hideMark/>
          </w:tcPr>
          <w:p w:rsidR="00994DCE" w:rsidRPr="00A221BA" w:rsidRDefault="00994DCE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0.005368</w:t>
            </w:r>
          </w:p>
        </w:tc>
      </w:tr>
      <w:tr w:rsidR="00994DCE" w:rsidRPr="009269D8" w:rsidTr="00C02B7F">
        <w:trPr>
          <w:trHeight w:val="322"/>
        </w:trPr>
        <w:tc>
          <w:tcPr>
            <w:tcW w:w="3302" w:type="dxa"/>
            <w:noWrap/>
            <w:hideMark/>
          </w:tcPr>
          <w:p w:rsidR="00994DCE" w:rsidRPr="00A221BA" w:rsidRDefault="00994DCE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Weighted median</w:t>
            </w:r>
          </w:p>
        </w:tc>
        <w:tc>
          <w:tcPr>
            <w:tcW w:w="1335" w:type="dxa"/>
            <w:noWrap/>
            <w:hideMark/>
          </w:tcPr>
          <w:p w:rsidR="00994DCE" w:rsidRPr="00A221BA" w:rsidRDefault="00994DCE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293</w:t>
            </w:r>
          </w:p>
        </w:tc>
        <w:tc>
          <w:tcPr>
            <w:tcW w:w="1344" w:type="dxa"/>
            <w:noWrap/>
            <w:hideMark/>
          </w:tcPr>
          <w:p w:rsidR="00994DCE" w:rsidRPr="00A221BA" w:rsidRDefault="00994DCE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0.067751</w:t>
            </w:r>
          </w:p>
        </w:tc>
        <w:tc>
          <w:tcPr>
            <w:tcW w:w="1344" w:type="dxa"/>
            <w:noWrap/>
            <w:hideMark/>
          </w:tcPr>
          <w:p w:rsidR="00994DCE" w:rsidRPr="00A221BA" w:rsidRDefault="00994DCE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0.085302</w:t>
            </w:r>
          </w:p>
        </w:tc>
        <w:tc>
          <w:tcPr>
            <w:tcW w:w="1344" w:type="dxa"/>
            <w:noWrap/>
            <w:hideMark/>
          </w:tcPr>
          <w:p w:rsidR="00994DCE" w:rsidRPr="00A221BA" w:rsidRDefault="00994DCE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0.427051</w:t>
            </w:r>
          </w:p>
        </w:tc>
      </w:tr>
      <w:tr w:rsidR="00994DCE" w:rsidRPr="009269D8" w:rsidTr="00C02B7F">
        <w:trPr>
          <w:trHeight w:val="322"/>
        </w:trPr>
        <w:tc>
          <w:tcPr>
            <w:tcW w:w="3302" w:type="dxa"/>
            <w:noWrap/>
            <w:hideMark/>
          </w:tcPr>
          <w:p w:rsidR="00994DCE" w:rsidRPr="00A221BA" w:rsidRDefault="00994DCE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Simple mode</w:t>
            </w:r>
          </w:p>
        </w:tc>
        <w:tc>
          <w:tcPr>
            <w:tcW w:w="1335" w:type="dxa"/>
            <w:noWrap/>
            <w:hideMark/>
          </w:tcPr>
          <w:p w:rsidR="00994DCE" w:rsidRPr="00A221BA" w:rsidRDefault="00994DCE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293</w:t>
            </w:r>
          </w:p>
        </w:tc>
        <w:tc>
          <w:tcPr>
            <w:tcW w:w="1344" w:type="dxa"/>
            <w:noWrap/>
            <w:hideMark/>
          </w:tcPr>
          <w:p w:rsidR="00994DCE" w:rsidRPr="00A221BA" w:rsidRDefault="00994DCE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0.153134</w:t>
            </w:r>
          </w:p>
        </w:tc>
        <w:tc>
          <w:tcPr>
            <w:tcW w:w="1344" w:type="dxa"/>
            <w:noWrap/>
            <w:hideMark/>
          </w:tcPr>
          <w:p w:rsidR="00994DCE" w:rsidRPr="00A221BA" w:rsidRDefault="00994DCE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0.203658</w:t>
            </w:r>
          </w:p>
        </w:tc>
        <w:tc>
          <w:tcPr>
            <w:tcW w:w="1344" w:type="dxa"/>
            <w:noWrap/>
            <w:hideMark/>
          </w:tcPr>
          <w:p w:rsidR="00994DCE" w:rsidRPr="00A221BA" w:rsidRDefault="00994DCE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0.452705</w:t>
            </w:r>
          </w:p>
        </w:tc>
      </w:tr>
      <w:tr w:rsidR="00994DCE" w:rsidRPr="009269D8" w:rsidTr="00C02B7F">
        <w:trPr>
          <w:trHeight w:val="322"/>
        </w:trPr>
        <w:tc>
          <w:tcPr>
            <w:tcW w:w="3302" w:type="dxa"/>
            <w:noWrap/>
            <w:hideMark/>
          </w:tcPr>
          <w:p w:rsidR="00994DCE" w:rsidRPr="00A221BA" w:rsidRDefault="00994DCE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Weighted mode</w:t>
            </w:r>
          </w:p>
        </w:tc>
        <w:tc>
          <w:tcPr>
            <w:tcW w:w="1335" w:type="dxa"/>
            <w:noWrap/>
            <w:hideMark/>
          </w:tcPr>
          <w:p w:rsidR="00994DCE" w:rsidRPr="00A221BA" w:rsidRDefault="00994DCE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293</w:t>
            </w:r>
          </w:p>
        </w:tc>
        <w:tc>
          <w:tcPr>
            <w:tcW w:w="1344" w:type="dxa"/>
            <w:noWrap/>
            <w:hideMark/>
          </w:tcPr>
          <w:p w:rsidR="00994DCE" w:rsidRPr="00A221BA" w:rsidRDefault="00994DCE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0.007006</w:t>
            </w:r>
          </w:p>
        </w:tc>
        <w:tc>
          <w:tcPr>
            <w:tcW w:w="1344" w:type="dxa"/>
            <w:noWrap/>
            <w:hideMark/>
          </w:tcPr>
          <w:p w:rsidR="00994DCE" w:rsidRPr="00A221BA" w:rsidRDefault="00994DCE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0.080048</w:t>
            </w:r>
          </w:p>
        </w:tc>
        <w:tc>
          <w:tcPr>
            <w:tcW w:w="1344" w:type="dxa"/>
            <w:noWrap/>
            <w:hideMark/>
          </w:tcPr>
          <w:p w:rsidR="00994DCE" w:rsidRPr="00A221BA" w:rsidRDefault="00994DCE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0.930313</w:t>
            </w:r>
          </w:p>
        </w:tc>
      </w:tr>
    </w:tbl>
    <w:p w:rsidR="00994DCE" w:rsidRDefault="00994DCE" w:rsidP="00994DCE">
      <w:pPr>
        <w:spacing w:after="24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4DCE" w:rsidRDefault="00994DCE" w:rsidP="00994DCE">
      <w:pPr>
        <w:spacing w:after="24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4DCE" w:rsidRDefault="00994DCE" w:rsidP="00994DCE">
      <w:pPr>
        <w:spacing w:after="24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4DCE" w:rsidRDefault="00994DCE" w:rsidP="00994DCE">
      <w:pPr>
        <w:spacing w:after="24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4DCE" w:rsidRDefault="00994DCE" w:rsidP="00994DCE">
      <w:pPr>
        <w:spacing w:after="24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4DCE" w:rsidRDefault="00994DCE" w:rsidP="00994DCE">
      <w:pPr>
        <w:spacing w:after="24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03DE" w:rsidRDefault="00994DCE"/>
    <w:sectPr w:rsidR="00AF0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CE"/>
    <w:rsid w:val="00391312"/>
    <w:rsid w:val="00994DCE"/>
    <w:rsid w:val="00F6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C8653-BEB2-421C-8A6A-C0AFBFAB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994D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Jacobs</dc:creator>
  <cp:keywords/>
  <dc:description/>
  <cp:lastModifiedBy>Ben Jacobs</cp:lastModifiedBy>
  <cp:revision>1</cp:revision>
  <dcterms:created xsi:type="dcterms:W3CDTF">2019-11-01T16:19:00Z</dcterms:created>
  <dcterms:modified xsi:type="dcterms:W3CDTF">2019-11-01T16:20:00Z</dcterms:modified>
</cp:coreProperties>
</file>