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lang w:val="en-US"/>
        </w:rPr>
        <w:t>Supplementary Online Content</w:t>
      </w:r>
    </w:p>
    <w:p w:rsidR="002627FF" w:rsidRDefault="002627FF" w:rsidP="002627FF">
      <w:pPr>
        <w:rPr>
          <w:b/>
          <w:lang w:val="en-US"/>
        </w:rPr>
      </w:pPr>
    </w:p>
    <w:p w:rsidR="002627FF" w:rsidRDefault="002627FF" w:rsidP="002627FF">
      <w:pPr>
        <w:rPr>
          <w:bCs/>
          <w:color w:val="000000"/>
          <w:lang w:val="en-US"/>
        </w:rPr>
      </w:pPr>
      <w:r w:rsidRPr="00446933">
        <w:rPr>
          <w:bCs/>
          <w:lang w:val="en-US"/>
        </w:rPr>
        <w:t>Manu</w:t>
      </w:r>
      <w:r>
        <w:rPr>
          <w:bCs/>
          <w:lang w:val="en-US"/>
        </w:rPr>
        <w:t>s</w:t>
      </w:r>
      <w:r w:rsidRPr="00446933">
        <w:rPr>
          <w:bCs/>
          <w:lang w:val="en-US"/>
        </w:rPr>
        <w:t xml:space="preserve">cript: </w:t>
      </w:r>
      <w:r>
        <w:rPr>
          <w:bCs/>
          <w:lang w:val="en-US"/>
        </w:rPr>
        <w:t>“</w:t>
      </w:r>
      <w:r w:rsidRPr="00446933">
        <w:rPr>
          <w:bCs/>
          <w:color w:val="000000"/>
          <w:lang w:val="en-US"/>
        </w:rPr>
        <w:t>Clinical Spectrum and Diagnostic Pitfalls of Neurological Syndromes With Ri Antibodies</w:t>
      </w:r>
      <w:r>
        <w:rPr>
          <w:bCs/>
          <w:color w:val="000000"/>
          <w:lang w:val="en-US"/>
        </w:rPr>
        <w:t>”</w:t>
      </w:r>
    </w:p>
    <w:p w:rsidR="002627FF" w:rsidRDefault="002627FF" w:rsidP="002627FF">
      <w:pPr>
        <w:rPr>
          <w:bCs/>
          <w:color w:val="000000"/>
          <w:lang w:val="en-US"/>
        </w:rPr>
      </w:pPr>
    </w:p>
    <w:p w:rsidR="002627FF" w:rsidRDefault="00A851F7" w:rsidP="002627FF">
      <w:pPr>
        <w:rPr>
          <w:bCs/>
          <w:lang w:val="en-US"/>
        </w:rPr>
      </w:pPr>
      <w:r>
        <w:rPr>
          <w:b/>
          <w:color w:val="000000"/>
          <w:lang w:val="en-US"/>
        </w:rPr>
        <w:t xml:space="preserve">Supplementary </w:t>
      </w:r>
      <w:r w:rsidR="002627FF" w:rsidRPr="00446933">
        <w:rPr>
          <w:b/>
          <w:color w:val="000000"/>
          <w:lang w:val="en-US"/>
        </w:rPr>
        <w:t>Table1</w:t>
      </w:r>
      <w:r w:rsidR="002627FF">
        <w:rPr>
          <w:bCs/>
          <w:color w:val="000000"/>
          <w:lang w:val="en-US"/>
        </w:rPr>
        <w:t xml:space="preserve">. </w:t>
      </w:r>
      <w:r w:rsidR="002627FF" w:rsidRPr="00446933">
        <w:rPr>
          <w:bCs/>
          <w:lang w:val="en-US"/>
        </w:rPr>
        <w:t xml:space="preserve">Clinical characteristics of </w:t>
      </w:r>
      <w:r w:rsidR="002627FF">
        <w:rPr>
          <w:bCs/>
          <w:lang w:val="en-US"/>
        </w:rPr>
        <w:t xml:space="preserve">the French Cohort </w:t>
      </w:r>
    </w:p>
    <w:p w:rsidR="002627FF" w:rsidRDefault="002627FF" w:rsidP="002627FF">
      <w:pPr>
        <w:rPr>
          <w:bCs/>
          <w:lang w:val="en-US"/>
        </w:rPr>
      </w:pPr>
    </w:p>
    <w:p w:rsidR="002627FF" w:rsidRDefault="00A851F7" w:rsidP="002627FF">
      <w:pPr>
        <w:rPr>
          <w:lang w:val="en-US"/>
        </w:rPr>
      </w:pPr>
      <w:r>
        <w:rPr>
          <w:b/>
          <w:bCs/>
          <w:lang w:val="en-US"/>
        </w:rPr>
        <w:t xml:space="preserve">Supplementary </w:t>
      </w:r>
      <w:r w:rsidR="002627FF" w:rsidRPr="00446933">
        <w:rPr>
          <w:b/>
          <w:bCs/>
          <w:lang w:val="en-US"/>
        </w:rPr>
        <w:t>Table 2</w:t>
      </w:r>
      <w:r w:rsidR="002627FF" w:rsidRPr="00446933">
        <w:rPr>
          <w:lang w:val="en-US"/>
        </w:rPr>
        <w:t>: Case reports of anti</w:t>
      </w:r>
      <w:r w:rsidR="002627FF">
        <w:rPr>
          <w:lang w:val="en-US"/>
        </w:rPr>
        <w:t>-Ri-associated syndromes published in the literature</w:t>
      </w:r>
    </w:p>
    <w:p w:rsidR="002627FF" w:rsidRDefault="002627FF" w:rsidP="002627FF">
      <w:pPr>
        <w:rPr>
          <w:lang w:val="en-US"/>
        </w:rPr>
      </w:pPr>
    </w:p>
    <w:p w:rsidR="002627FF" w:rsidRDefault="00A851F7" w:rsidP="002627FF">
      <w:pPr>
        <w:rPr>
          <w:lang w:val="en-US"/>
        </w:rPr>
      </w:pPr>
      <w:r>
        <w:rPr>
          <w:b/>
          <w:bCs/>
          <w:lang w:val="en-US"/>
        </w:rPr>
        <w:t xml:space="preserve">Supplementary </w:t>
      </w:r>
      <w:r w:rsidR="002627FF" w:rsidRPr="00446933">
        <w:rPr>
          <w:b/>
          <w:bCs/>
          <w:lang w:val="en-US"/>
        </w:rPr>
        <w:t xml:space="preserve">Table </w:t>
      </w:r>
      <w:r w:rsidR="002627FF">
        <w:rPr>
          <w:b/>
          <w:bCs/>
          <w:lang w:val="en-US"/>
        </w:rPr>
        <w:t>3</w:t>
      </w:r>
      <w:r w:rsidR="002627FF" w:rsidRPr="00446933">
        <w:rPr>
          <w:lang w:val="en-US"/>
        </w:rPr>
        <w:t xml:space="preserve">: Case </w:t>
      </w:r>
      <w:r w:rsidR="002627FF">
        <w:rPr>
          <w:lang w:val="en-US"/>
        </w:rPr>
        <w:t>serie</w:t>
      </w:r>
      <w:r w:rsidR="002627FF" w:rsidRPr="00446933">
        <w:rPr>
          <w:lang w:val="en-US"/>
        </w:rPr>
        <w:t>s of anti</w:t>
      </w:r>
      <w:r w:rsidR="002627FF">
        <w:rPr>
          <w:lang w:val="en-US"/>
        </w:rPr>
        <w:t>-Ri-associated syndromes published in the literature</w:t>
      </w:r>
    </w:p>
    <w:p w:rsidR="002627FF" w:rsidRDefault="002627FF" w:rsidP="002627FF">
      <w:pPr>
        <w:rPr>
          <w:lang w:val="en-US"/>
        </w:rPr>
      </w:pPr>
    </w:p>
    <w:p w:rsidR="002627FF" w:rsidRPr="00A851F7" w:rsidRDefault="00A851F7" w:rsidP="00A851F7">
      <w:pPr>
        <w:autoSpaceDE w:val="0"/>
        <w:autoSpaceDN w:val="0"/>
        <w:adjustRightInd w:val="0"/>
        <w:rPr>
          <w:rFonts w:eastAsiaTheme="minorHAnsi"/>
          <w:lang w:val="en-US" w:eastAsia="en-US"/>
        </w:rPr>
      </w:pPr>
      <w:r>
        <w:rPr>
          <w:b/>
          <w:bCs/>
          <w:lang w:val="en-US"/>
        </w:rPr>
        <w:t xml:space="preserve">Supplementary </w:t>
      </w:r>
      <w:r w:rsidR="002627FF" w:rsidRPr="00446933">
        <w:rPr>
          <w:b/>
          <w:bCs/>
          <w:lang w:val="en-US"/>
        </w:rPr>
        <w:t>Figure 1</w:t>
      </w:r>
      <w:r w:rsidR="002627FF">
        <w:rPr>
          <w:lang w:val="en-US"/>
        </w:rPr>
        <w:t xml:space="preserve">: </w:t>
      </w:r>
      <w:r w:rsidR="002627FF" w:rsidRPr="00446933">
        <w:rPr>
          <w:rFonts w:eastAsiaTheme="minorHAnsi"/>
          <w:lang w:val="en-US" w:eastAsia="en-US"/>
        </w:rPr>
        <w:t>PRISMA Flow Diagram Describing Identification, Screening, Eligibility,</w:t>
      </w:r>
      <w:r>
        <w:rPr>
          <w:rFonts w:eastAsiaTheme="minorHAnsi"/>
          <w:lang w:val="en-US" w:eastAsia="en-US"/>
        </w:rPr>
        <w:t xml:space="preserve"> </w:t>
      </w:r>
      <w:r w:rsidR="002627FF" w:rsidRPr="00446933">
        <w:rPr>
          <w:rFonts w:eastAsiaTheme="minorHAnsi"/>
          <w:lang w:val="en-US" w:eastAsia="en-US"/>
        </w:rPr>
        <w:t>and Inclusion of Studies in the Systematic Review</w:t>
      </w:r>
    </w:p>
    <w:p w:rsidR="002627FF" w:rsidRPr="00446933" w:rsidRDefault="002627FF" w:rsidP="002627FF">
      <w:pPr>
        <w:rPr>
          <w:lang w:val="en-US"/>
        </w:rPr>
      </w:pPr>
    </w:p>
    <w:p w:rsidR="002627FF" w:rsidRDefault="002627FF" w:rsidP="002627FF">
      <w:pPr>
        <w:rPr>
          <w:bCs/>
          <w:lang w:val="en-US"/>
        </w:rPr>
      </w:pPr>
    </w:p>
    <w:p w:rsidR="002627FF" w:rsidRDefault="002627FF" w:rsidP="002627FF">
      <w:pPr>
        <w:rPr>
          <w:bCs/>
          <w:lang w:val="en-US"/>
        </w:rPr>
      </w:pPr>
    </w:p>
    <w:p w:rsidR="002627FF" w:rsidRDefault="002627FF" w:rsidP="002627FF">
      <w:pPr>
        <w:rPr>
          <w:bCs/>
          <w:lang w:val="en-US"/>
        </w:rPr>
      </w:pPr>
    </w:p>
    <w:p w:rsidR="002627FF" w:rsidRDefault="002627FF" w:rsidP="002627FF">
      <w:pPr>
        <w:rPr>
          <w:bCs/>
          <w:lang w:val="en-US"/>
        </w:rPr>
      </w:pPr>
    </w:p>
    <w:p w:rsidR="002627FF" w:rsidRPr="00446933" w:rsidRDefault="002627FF" w:rsidP="002627FF">
      <w:pPr>
        <w:rPr>
          <w:bCs/>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2627FF"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sectPr w:rsidR="002627FF" w:rsidSect="00D641AD">
          <w:pgSz w:w="11906" w:h="16838"/>
          <w:pgMar w:top="1440" w:right="1440" w:bottom="1440" w:left="1440" w:header="709" w:footer="709" w:gutter="0"/>
          <w:cols w:space="708"/>
          <w:docGrid w:linePitch="360"/>
        </w:sectPr>
      </w:pPr>
    </w:p>
    <w:p w:rsidR="002627FF" w:rsidRPr="00FA3F15" w:rsidRDefault="00A851F7"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lang w:val="en-US"/>
        </w:rPr>
        <w:lastRenderedPageBreak/>
        <w:t xml:space="preserve">Supplementary </w:t>
      </w:r>
      <w:r w:rsidR="002627FF" w:rsidRPr="00FA3F15">
        <w:rPr>
          <w:b/>
          <w:lang w:val="en-US"/>
        </w:rPr>
        <w:t xml:space="preserve">Table 1: </w:t>
      </w:r>
      <w:r w:rsidR="002627FF" w:rsidRPr="00446933">
        <w:rPr>
          <w:bCs/>
          <w:lang w:val="en-US"/>
        </w:rPr>
        <w:t>Clinical characteristics of 36 patients with anti-Ri antibodies identified at the French Reference Center for Paraneoplastic Neurological Syndromes (1999-2018)</w:t>
      </w:r>
      <w:r w:rsidR="002627FF" w:rsidRPr="00FA3F15">
        <w:rPr>
          <w:b/>
          <w:lang w:val="en-US"/>
        </w:rPr>
        <w:t xml:space="preserve"> </w:t>
      </w:r>
    </w:p>
    <w:p w:rsidR="002627FF" w:rsidRPr="00FA3F15" w:rsidRDefault="002627FF" w:rsidP="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p>
    <w:tbl>
      <w:tblPr>
        <w:tblStyle w:val="Grigliatabella"/>
        <w:tblW w:w="49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8"/>
        <w:gridCol w:w="88"/>
        <w:gridCol w:w="532"/>
        <w:gridCol w:w="573"/>
        <w:gridCol w:w="1580"/>
        <w:gridCol w:w="1262"/>
        <w:gridCol w:w="1259"/>
        <w:gridCol w:w="1470"/>
        <w:gridCol w:w="1470"/>
        <w:gridCol w:w="1361"/>
        <w:gridCol w:w="1495"/>
        <w:gridCol w:w="1350"/>
      </w:tblGrid>
      <w:tr w:rsidR="002627FF" w:rsidRPr="00063AF9" w:rsidTr="000F72F3">
        <w:trPr>
          <w:trHeight w:val="610"/>
          <w:jc w:val="center"/>
        </w:trPr>
        <w:tc>
          <w:tcPr>
            <w:tcW w:w="465" w:type="pct"/>
            <w:gridSpan w:val="2"/>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Patient</w:t>
            </w:r>
          </w:p>
        </w:tc>
        <w:tc>
          <w:tcPr>
            <w:tcW w:w="226" w:type="pct"/>
            <w:gridSpan w:val="2"/>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Age</w:t>
            </w:r>
          </w:p>
        </w:tc>
        <w:tc>
          <w:tcPr>
            <w:tcW w:w="209"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Sex</w:t>
            </w:r>
          </w:p>
        </w:tc>
        <w:tc>
          <w:tcPr>
            <w:tcW w:w="576"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 xml:space="preserve">First </w:t>
            </w:r>
          </w:p>
          <w:p w:rsidR="002627FF" w:rsidRPr="00253FFC" w:rsidRDefault="002627FF" w:rsidP="000F72F3">
            <w:pPr>
              <w:jc w:val="center"/>
              <w:rPr>
                <w:color w:val="000000"/>
                <w:sz w:val="20"/>
                <w:szCs w:val="20"/>
                <w:lang w:val="en-US"/>
              </w:rPr>
            </w:pPr>
            <w:r w:rsidRPr="00253FFC">
              <w:rPr>
                <w:color w:val="000000"/>
                <w:sz w:val="20"/>
                <w:szCs w:val="20"/>
                <w:lang w:val="en-US"/>
              </w:rPr>
              <w:t>symptom</w:t>
            </w:r>
          </w:p>
        </w:tc>
        <w:tc>
          <w:tcPr>
            <w:tcW w:w="460"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Second symptom</w:t>
            </w:r>
          </w:p>
        </w:tc>
        <w:tc>
          <w:tcPr>
            <w:tcW w:w="459"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Third symptom</w:t>
            </w:r>
          </w:p>
        </w:tc>
        <w:tc>
          <w:tcPr>
            <w:tcW w:w="536"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Mode of onset</w:t>
            </w:r>
          </w:p>
        </w:tc>
        <w:tc>
          <w:tcPr>
            <w:tcW w:w="536"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Peculiar features</w:t>
            </w:r>
          </w:p>
        </w:tc>
        <w:tc>
          <w:tcPr>
            <w:tcW w:w="496"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Initial diagnosis (other than PNS)</w:t>
            </w:r>
          </w:p>
        </w:tc>
        <w:tc>
          <w:tcPr>
            <w:tcW w:w="545"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Cancer</w:t>
            </w:r>
          </w:p>
        </w:tc>
        <w:tc>
          <w:tcPr>
            <w:tcW w:w="492" w:type="pct"/>
            <w:tcBorders>
              <w:top w:val="single" w:sz="4" w:space="0" w:color="auto"/>
              <w:bottom w:val="single" w:sz="4" w:space="0" w:color="auto"/>
            </w:tcBorders>
          </w:tcPr>
          <w:p w:rsidR="002627FF" w:rsidRPr="00253FFC" w:rsidRDefault="002627FF" w:rsidP="000F72F3">
            <w:pPr>
              <w:jc w:val="center"/>
              <w:rPr>
                <w:color w:val="000000"/>
                <w:sz w:val="20"/>
                <w:szCs w:val="20"/>
                <w:lang w:val="en-US"/>
              </w:rPr>
            </w:pPr>
            <w:r w:rsidRPr="00253FFC">
              <w:rPr>
                <w:color w:val="000000"/>
                <w:sz w:val="20"/>
                <w:szCs w:val="20"/>
                <w:lang w:val="en-US"/>
              </w:rPr>
              <w:t>Coexisting Abs</w:t>
            </w:r>
          </w:p>
        </w:tc>
      </w:tr>
      <w:tr w:rsidR="002627FF" w:rsidRPr="00063AF9" w:rsidTr="000F72F3">
        <w:trPr>
          <w:gridBefore w:val="1"/>
          <w:wBefore w:w="207" w:type="pct"/>
          <w:trHeight w:val="300"/>
          <w:jc w:val="center"/>
        </w:trPr>
        <w:tc>
          <w:tcPr>
            <w:tcW w:w="290" w:type="pct"/>
            <w:gridSpan w:val="2"/>
            <w:tcBorders>
              <w:top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1</w:t>
            </w:r>
          </w:p>
        </w:tc>
        <w:tc>
          <w:tcPr>
            <w:tcW w:w="194" w:type="pct"/>
            <w:tcBorders>
              <w:top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78</w:t>
            </w:r>
          </w:p>
        </w:tc>
        <w:tc>
          <w:tcPr>
            <w:tcW w:w="209" w:type="pct"/>
            <w:tcBorders>
              <w:top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tcBorders>
              <w:top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Opsoclonus-myoclonus</w:t>
            </w:r>
          </w:p>
        </w:tc>
        <w:tc>
          <w:tcPr>
            <w:tcW w:w="460" w:type="pct"/>
            <w:tcBorders>
              <w:top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Spasticity</w:t>
            </w:r>
          </w:p>
        </w:tc>
        <w:tc>
          <w:tcPr>
            <w:tcW w:w="459" w:type="pct"/>
            <w:tcBorders>
              <w:top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36" w:type="pct"/>
            <w:tcBorders>
              <w:top w:val="single" w:sz="4" w:space="0" w:color="auto"/>
            </w:tcBorders>
          </w:tcPr>
          <w:p w:rsidR="002627FF" w:rsidRPr="002C6A06" w:rsidRDefault="002627FF" w:rsidP="000F72F3">
            <w:pPr>
              <w:jc w:val="center"/>
              <w:rPr>
                <w:color w:val="000000"/>
                <w:sz w:val="20"/>
                <w:szCs w:val="20"/>
                <w:lang w:val="en-US"/>
              </w:rPr>
            </w:pPr>
            <w:r w:rsidRPr="002C6A06">
              <w:rPr>
                <w:color w:val="000000"/>
                <w:sz w:val="20"/>
                <w:szCs w:val="20"/>
                <w:lang w:val="en-US"/>
              </w:rPr>
              <w:t>Acute</w:t>
            </w:r>
          </w:p>
        </w:tc>
        <w:tc>
          <w:tcPr>
            <w:tcW w:w="536" w:type="pct"/>
            <w:tcBorders>
              <w:top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tcBorders>
              <w:top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Borders>
              <w:top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Borders>
              <w:top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54</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Jaw dystonia</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Multiple sclerosis</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3</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52</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Stiff-person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Myoclonus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 xml:space="preserve">- </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GAD</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4</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52</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Opsoclonus-myoclonus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5</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82</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9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6</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83</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15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7</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71</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Confusion</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Neuroendocrine carcinoma</w:t>
            </w:r>
            <w:r>
              <w:rPr>
                <w:bCs/>
                <w:color w:val="000000"/>
                <w:sz w:val="20"/>
                <w:szCs w:val="20"/>
                <w:lang w:val="en-US"/>
              </w:rPr>
              <w:t xml:space="preserve"> probably of lung origin</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8</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56</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Stiff-person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Hyperekplexia</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Genetic hyperekplexia</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9</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79</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Peripheral neuropathy</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SIADH</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SCLC</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10</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67</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11</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61</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Parkinsonism</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Atypical parkinsonism</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9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lastRenderedPageBreak/>
              <w:t>12</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77</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Opsoclonus-myoclonus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 xml:space="preserve">Breast </w:t>
            </w:r>
          </w:p>
          <w:p w:rsidR="002627FF" w:rsidRPr="002C6A06" w:rsidRDefault="002627FF" w:rsidP="000F72F3">
            <w:pPr>
              <w:jc w:val="center"/>
              <w:rPr>
                <w:bCs/>
                <w:color w:val="000000"/>
                <w:sz w:val="20"/>
                <w:szCs w:val="20"/>
                <w:lang w:val="en-US"/>
              </w:rPr>
            </w:pPr>
            <w:r w:rsidRPr="002C6A06">
              <w:rPr>
                <w:bCs/>
                <w:color w:val="000000"/>
                <w:sz w:val="20"/>
                <w:szCs w:val="20"/>
                <w:lang w:val="en-US"/>
              </w:rPr>
              <w:t>(biopsy not performed)</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13</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70</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Dystonia</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Jaw dystonia</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14</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76</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Excessive Daytime Sleepiness</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Bickerstaff's encephalitis</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15</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61</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Opsoclonus-myoclonus</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Functional disorder</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Hu</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16</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78</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 xml:space="preserve">Urothelial </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9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17</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87</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Cancer (biopsy not performed)</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6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18</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72</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SIADH, fluctuant diplopia</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Angiosarcoma</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9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19</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77</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Confusion</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SIADH</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Cancer (biopsy not performed)</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20</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75</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proofErr w:type="spellStart"/>
            <w:r w:rsidRPr="002C6A06">
              <w:rPr>
                <w:color w:val="000000"/>
                <w:sz w:val="20"/>
                <w:szCs w:val="20"/>
                <w:lang w:val="en-US"/>
              </w:rPr>
              <w:t>Ondine's</w:t>
            </w:r>
            <w:proofErr w:type="spellEnd"/>
            <w:r w:rsidRPr="002C6A06">
              <w:rPr>
                <w:color w:val="000000"/>
                <w:sz w:val="20"/>
                <w:szCs w:val="20"/>
                <w:lang w:val="en-US"/>
              </w:rPr>
              <w:t xml:space="preserve"> syndrome</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21</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54</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 xml:space="preserve">Dramatic improvement with </w:t>
            </w:r>
            <w:proofErr w:type="spellStart"/>
            <w:r w:rsidRPr="002C6A06">
              <w:rPr>
                <w:color w:val="000000"/>
                <w:sz w:val="20"/>
                <w:szCs w:val="20"/>
                <w:lang w:val="en-US"/>
              </w:rPr>
              <w:t>CTx</w:t>
            </w:r>
            <w:proofErr w:type="spellEnd"/>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22</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64</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Parkinsonism</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Dystonia</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Freezing of gait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PSP</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23</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64</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Dystonia</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Laryngospasm</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 xml:space="preserve">Breast </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24</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66</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Spasticity</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6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25</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78</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Multiple sclerosis</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SCLC</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GAD and SOX</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lastRenderedPageBreak/>
              <w:t>26</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59</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Opsoclonus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27</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47</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Spasticity</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Vestibular neuritis</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6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28</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50</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Limbic encephalitis</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Mediastinal seminoma</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29</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70</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proofErr w:type="spellStart"/>
            <w:r w:rsidRPr="002C6A06">
              <w:rPr>
                <w:bCs/>
                <w:color w:val="000000"/>
                <w:sz w:val="20"/>
                <w:szCs w:val="20"/>
                <w:lang w:val="en-US"/>
              </w:rPr>
              <w:t>Oesophageal</w:t>
            </w:r>
            <w:proofErr w:type="spellEnd"/>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30</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67</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Dystonia</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Progressive</w:t>
            </w:r>
          </w:p>
        </w:tc>
        <w:tc>
          <w:tcPr>
            <w:tcW w:w="536" w:type="pct"/>
            <w:noWrap/>
          </w:tcPr>
          <w:p w:rsidR="002627FF" w:rsidRPr="002C6A06" w:rsidRDefault="002627FF" w:rsidP="000F72F3">
            <w:pPr>
              <w:jc w:val="center"/>
              <w:rPr>
                <w:color w:val="000000"/>
                <w:sz w:val="20"/>
                <w:szCs w:val="20"/>
                <w:lang w:val="en-US"/>
              </w:rPr>
            </w:pPr>
            <w:proofErr w:type="spellStart"/>
            <w:r w:rsidRPr="002C6A06">
              <w:rPr>
                <w:color w:val="000000"/>
                <w:sz w:val="20"/>
                <w:szCs w:val="20"/>
                <w:lang w:val="en-US"/>
              </w:rPr>
              <w:t>Ondine's</w:t>
            </w:r>
            <w:proofErr w:type="spellEnd"/>
            <w:r w:rsidRPr="002C6A06">
              <w:rPr>
                <w:color w:val="000000"/>
                <w:sz w:val="20"/>
                <w:szCs w:val="20"/>
                <w:lang w:val="en-US"/>
              </w:rPr>
              <w:t xml:space="preserve"> syndrome</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SCLC</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1064"/>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31</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56</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M</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 disturbances</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Neuroendocrine carcinoma of the urinary bladder</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p w:rsidR="002627FF" w:rsidRPr="002C6A06" w:rsidRDefault="002627FF" w:rsidP="000F72F3">
            <w:pPr>
              <w:jc w:val="center"/>
              <w:rPr>
                <w:bCs/>
                <w:color w:val="000000"/>
                <w:sz w:val="20"/>
                <w:szCs w:val="20"/>
                <w:lang w:val="en-US"/>
              </w:rPr>
            </w:pP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32</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63</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Parkinsonism</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33</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62</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Opsoclonus-myoclonus</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Spasticity</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34</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71</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Opsoclonus</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Spasticity</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noWrap/>
          </w:tcPr>
          <w:p w:rsidR="002627FF" w:rsidRPr="002C6A06" w:rsidRDefault="002627FF" w:rsidP="000F72F3">
            <w:pPr>
              <w:jc w:val="center"/>
              <w:rPr>
                <w:color w:val="000000"/>
                <w:sz w:val="20"/>
                <w:szCs w:val="20"/>
                <w:lang w:val="en-US"/>
              </w:rPr>
            </w:pPr>
            <w:r w:rsidRPr="002C6A06">
              <w:rPr>
                <w:color w:val="000000"/>
                <w:sz w:val="20"/>
                <w:szCs w:val="20"/>
                <w:lang w:val="en-US"/>
              </w:rPr>
              <w:t>35</w:t>
            </w:r>
          </w:p>
        </w:tc>
        <w:tc>
          <w:tcPr>
            <w:tcW w:w="194" w:type="pct"/>
          </w:tcPr>
          <w:p w:rsidR="002627FF" w:rsidRPr="002C6A06" w:rsidRDefault="002627FF" w:rsidP="000F72F3">
            <w:pPr>
              <w:jc w:val="center"/>
              <w:rPr>
                <w:bCs/>
                <w:color w:val="000000"/>
                <w:sz w:val="20"/>
                <w:szCs w:val="20"/>
                <w:lang w:val="en-US"/>
              </w:rPr>
            </w:pPr>
            <w:r w:rsidRPr="002C6A06">
              <w:rPr>
                <w:bCs/>
                <w:color w:val="000000"/>
                <w:sz w:val="20"/>
                <w:szCs w:val="20"/>
                <w:lang w:val="en-US"/>
              </w:rPr>
              <w:t>59</w:t>
            </w:r>
          </w:p>
        </w:tc>
        <w:tc>
          <w:tcPr>
            <w:tcW w:w="209" w:type="pct"/>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noWrap/>
          </w:tcPr>
          <w:p w:rsidR="002627FF" w:rsidRPr="002C6A06" w:rsidRDefault="002627FF" w:rsidP="000F72F3">
            <w:pPr>
              <w:jc w:val="center"/>
              <w:rPr>
                <w:color w:val="000000"/>
                <w:sz w:val="20"/>
                <w:szCs w:val="20"/>
                <w:lang w:val="en-US"/>
              </w:rPr>
            </w:pPr>
            <w:r w:rsidRPr="002C6A06">
              <w:rPr>
                <w:color w:val="000000"/>
                <w:sz w:val="20"/>
                <w:szCs w:val="20"/>
                <w:lang w:val="en-US"/>
              </w:rPr>
              <w:t>Oculomotor</w:t>
            </w:r>
          </w:p>
        </w:tc>
        <w:tc>
          <w:tcPr>
            <w:tcW w:w="460" w:type="pct"/>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59" w:type="pct"/>
            <w:noWrap/>
          </w:tcPr>
          <w:p w:rsidR="002627FF" w:rsidRPr="002C6A06" w:rsidRDefault="002627FF" w:rsidP="000F72F3">
            <w:pPr>
              <w:jc w:val="center"/>
              <w:rPr>
                <w:color w:val="000000"/>
                <w:sz w:val="20"/>
                <w:szCs w:val="20"/>
                <w:lang w:val="en-US"/>
              </w:rPr>
            </w:pPr>
            <w:r w:rsidRPr="002C6A06">
              <w:rPr>
                <w:color w:val="000000"/>
                <w:sz w:val="20"/>
                <w:szCs w:val="20"/>
                <w:lang w:val="en-US"/>
              </w:rPr>
              <w:t>Tremor</w:t>
            </w:r>
          </w:p>
        </w:tc>
        <w:tc>
          <w:tcPr>
            <w:tcW w:w="536" w:type="pct"/>
          </w:tcPr>
          <w:p w:rsidR="002627FF" w:rsidRPr="002C6A06" w:rsidRDefault="002627FF" w:rsidP="000F72F3">
            <w:pPr>
              <w:jc w:val="center"/>
              <w:rPr>
                <w:color w:val="000000"/>
                <w:sz w:val="20"/>
                <w:szCs w:val="20"/>
                <w:lang w:val="en-US"/>
              </w:rPr>
            </w:pPr>
            <w:r w:rsidRPr="002C6A06">
              <w:rPr>
                <w:color w:val="000000"/>
                <w:sz w:val="20"/>
                <w:szCs w:val="20"/>
                <w:lang w:val="en-US"/>
              </w:rPr>
              <w:t>Subacute</w:t>
            </w:r>
          </w:p>
        </w:tc>
        <w:tc>
          <w:tcPr>
            <w:tcW w:w="53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c>
          <w:tcPr>
            <w:tcW w:w="492" w:type="pct"/>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r w:rsidR="002627FF" w:rsidRPr="00063AF9" w:rsidTr="000F72F3">
        <w:trPr>
          <w:gridBefore w:val="1"/>
          <w:wBefore w:w="207" w:type="pct"/>
          <w:trHeight w:val="300"/>
          <w:jc w:val="center"/>
        </w:trPr>
        <w:tc>
          <w:tcPr>
            <w:tcW w:w="290" w:type="pct"/>
            <w:gridSpan w:val="2"/>
            <w:tcBorders>
              <w:bottom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36</w:t>
            </w:r>
          </w:p>
          <w:p w:rsidR="002627FF" w:rsidRPr="002C6A06" w:rsidRDefault="002627FF" w:rsidP="000F72F3">
            <w:pPr>
              <w:rPr>
                <w:sz w:val="20"/>
                <w:szCs w:val="20"/>
                <w:lang w:val="en-US"/>
              </w:rPr>
            </w:pPr>
          </w:p>
        </w:tc>
        <w:tc>
          <w:tcPr>
            <w:tcW w:w="194" w:type="pct"/>
            <w:tcBorders>
              <w:bottom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50</w:t>
            </w:r>
          </w:p>
        </w:tc>
        <w:tc>
          <w:tcPr>
            <w:tcW w:w="209" w:type="pct"/>
            <w:tcBorders>
              <w:bottom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F</w:t>
            </w:r>
          </w:p>
        </w:tc>
        <w:tc>
          <w:tcPr>
            <w:tcW w:w="576" w:type="pct"/>
            <w:tcBorders>
              <w:bottom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Cerebellar syndrome</w:t>
            </w:r>
          </w:p>
        </w:tc>
        <w:tc>
          <w:tcPr>
            <w:tcW w:w="460" w:type="pct"/>
            <w:tcBorders>
              <w:bottom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459" w:type="pct"/>
            <w:tcBorders>
              <w:bottom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 </w:t>
            </w:r>
          </w:p>
        </w:tc>
        <w:tc>
          <w:tcPr>
            <w:tcW w:w="536" w:type="pct"/>
            <w:tcBorders>
              <w:bottom w:val="single" w:sz="4" w:space="0" w:color="auto"/>
            </w:tcBorders>
          </w:tcPr>
          <w:p w:rsidR="002627FF" w:rsidRPr="002C6A06" w:rsidRDefault="002627FF" w:rsidP="000F72F3">
            <w:pPr>
              <w:jc w:val="center"/>
              <w:rPr>
                <w:color w:val="000000"/>
                <w:sz w:val="20"/>
                <w:szCs w:val="20"/>
                <w:lang w:val="en-US"/>
              </w:rPr>
            </w:pPr>
            <w:r w:rsidRPr="002C6A06">
              <w:rPr>
                <w:color w:val="000000"/>
                <w:sz w:val="20"/>
                <w:szCs w:val="20"/>
                <w:lang w:val="en-US"/>
              </w:rPr>
              <w:t>Subacute</w:t>
            </w:r>
          </w:p>
          <w:p w:rsidR="002627FF" w:rsidRPr="002C6A06" w:rsidRDefault="002627FF" w:rsidP="000F72F3">
            <w:pPr>
              <w:jc w:val="center"/>
              <w:rPr>
                <w:color w:val="000000"/>
                <w:sz w:val="20"/>
                <w:szCs w:val="20"/>
                <w:lang w:val="en-US"/>
              </w:rPr>
            </w:pPr>
          </w:p>
        </w:tc>
        <w:tc>
          <w:tcPr>
            <w:tcW w:w="536" w:type="pct"/>
            <w:tcBorders>
              <w:bottom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496" w:type="pct"/>
            <w:tcBorders>
              <w:bottom w:val="single" w:sz="4" w:space="0" w:color="auto"/>
            </w:tcBorders>
            <w:noWrap/>
          </w:tcPr>
          <w:p w:rsidR="002627FF" w:rsidRPr="002C6A06" w:rsidRDefault="002627FF" w:rsidP="000F72F3">
            <w:pPr>
              <w:jc w:val="center"/>
              <w:rPr>
                <w:color w:val="000000"/>
                <w:sz w:val="20"/>
                <w:szCs w:val="20"/>
                <w:lang w:val="en-US"/>
              </w:rPr>
            </w:pPr>
            <w:r w:rsidRPr="002C6A06">
              <w:rPr>
                <w:color w:val="000000"/>
                <w:sz w:val="20"/>
                <w:szCs w:val="20"/>
                <w:lang w:val="en-US"/>
              </w:rPr>
              <w:t>-</w:t>
            </w:r>
          </w:p>
        </w:tc>
        <w:tc>
          <w:tcPr>
            <w:tcW w:w="545" w:type="pct"/>
            <w:tcBorders>
              <w:bottom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Breast</w:t>
            </w:r>
          </w:p>
        </w:tc>
        <w:tc>
          <w:tcPr>
            <w:tcW w:w="492" w:type="pct"/>
            <w:tcBorders>
              <w:bottom w:val="single" w:sz="4" w:space="0" w:color="auto"/>
            </w:tcBorders>
          </w:tcPr>
          <w:p w:rsidR="002627FF" w:rsidRPr="002C6A06" w:rsidRDefault="002627FF" w:rsidP="000F72F3">
            <w:pPr>
              <w:jc w:val="center"/>
              <w:rPr>
                <w:bCs/>
                <w:color w:val="000000"/>
                <w:sz w:val="20"/>
                <w:szCs w:val="20"/>
                <w:lang w:val="en-US"/>
              </w:rPr>
            </w:pPr>
            <w:r w:rsidRPr="002C6A06">
              <w:rPr>
                <w:bCs/>
                <w:color w:val="000000"/>
                <w:sz w:val="20"/>
                <w:szCs w:val="20"/>
                <w:lang w:val="en-US"/>
              </w:rPr>
              <w:t>-</w:t>
            </w:r>
          </w:p>
        </w:tc>
      </w:tr>
    </w:tbl>
    <w:p w:rsidR="002627FF" w:rsidRDefault="002627FF" w:rsidP="002627FF"/>
    <w:p w:rsidR="002627FF" w:rsidRPr="002A5F0B" w:rsidRDefault="002627FF" w:rsidP="002627FF">
      <w:pPr>
        <w:rPr>
          <w:sz w:val="20"/>
          <w:szCs w:val="20"/>
          <w:lang w:val="en-US"/>
        </w:rPr>
        <w:sectPr w:rsidR="002627FF" w:rsidRPr="002A5F0B" w:rsidSect="00D641AD">
          <w:pgSz w:w="16838" w:h="11906" w:orient="landscape"/>
          <w:pgMar w:top="1440" w:right="1440" w:bottom="1440" w:left="1440" w:header="709" w:footer="709" w:gutter="0"/>
          <w:cols w:space="708"/>
          <w:docGrid w:linePitch="360"/>
        </w:sectPr>
      </w:pPr>
      <w:r w:rsidRPr="002A5F0B">
        <w:rPr>
          <w:sz w:val="20"/>
          <w:szCs w:val="20"/>
          <w:lang w:val="en-US"/>
        </w:rPr>
        <w:t xml:space="preserve">Abbreviations: </w:t>
      </w:r>
      <w:proofErr w:type="spellStart"/>
      <w:r>
        <w:rPr>
          <w:sz w:val="20"/>
          <w:szCs w:val="20"/>
          <w:lang w:val="en-US"/>
        </w:rPr>
        <w:t>CTx</w:t>
      </w:r>
      <w:proofErr w:type="spellEnd"/>
      <w:r>
        <w:rPr>
          <w:sz w:val="20"/>
          <w:szCs w:val="20"/>
          <w:lang w:val="en-US"/>
        </w:rPr>
        <w:t xml:space="preserve">, chemotherapy; </w:t>
      </w:r>
      <w:r w:rsidRPr="002A5F0B">
        <w:rPr>
          <w:sz w:val="20"/>
          <w:szCs w:val="20"/>
          <w:lang w:val="en-US"/>
        </w:rPr>
        <w:t xml:space="preserve">F, female; M, male; </w:t>
      </w:r>
      <w:r>
        <w:rPr>
          <w:sz w:val="20"/>
          <w:szCs w:val="20"/>
          <w:lang w:val="en-US"/>
        </w:rPr>
        <w:t xml:space="preserve">PNS, paraneoplastic syndrome; PSP, progressive supranuclear palsy; </w:t>
      </w:r>
      <w:r w:rsidRPr="002A5F0B">
        <w:rPr>
          <w:sz w:val="20"/>
          <w:szCs w:val="20"/>
          <w:lang w:val="en-US"/>
        </w:rPr>
        <w:t xml:space="preserve">SIADH, syndrome of </w:t>
      </w:r>
      <w:r>
        <w:rPr>
          <w:sz w:val="20"/>
          <w:szCs w:val="20"/>
          <w:lang w:val="en-US"/>
        </w:rPr>
        <w:t xml:space="preserve">inappropriate antidiuretic hormone secretion; </w:t>
      </w:r>
      <w:bookmarkStart w:id="0" w:name="_GoBack"/>
      <w:bookmarkEnd w:id="0"/>
      <w:r>
        <w:rPr>
          <w:sz w:val="20"/>
          <w:szCs w:val="20"/>
          <w:lang w:val="en-US"/>
        </w:rPr>
        <w:t>SCLC, small cell lung cancer</w:t>
      </w:r>
    </w:p>
    <w:p w:rsidR="002627FF" w:rsidRDefault="00A851F7" w:rsidP="002627FF">
      <w:pPr>
        <w:rPr>
          <w:lang w:val="en-US"/>
        </w:rPr>
      </w:pPr>
      <w:r>
        <w:rPr>
          <w:b/>
          <w:bCs/>
          <w:lang w:val="en-US"/>
        </w:rPr>
        <w:lastRenderedPageBreak/>
        <w:t xml:space="preserve">Supplementary </w:t>
      </w:r>
      <w:r w:rsidR="002627FF" w:rsidRPr="00446933">
        <w:rPr>
          <w:b/>
          <w:bCs/>
          <w:lang w:val="en-US"/>
        </w:rPr>
        <w:t>Table 2</w:t>
      </w:r>
      <w:r w:rsidR="002627FF" w:rsidRPr="00446933">
        <w:rPr>
          <w:lang w:val="en-US"/>
        </w:rPr>
        <w:t>: Case reports of anti</w:t>
      </w:r>
      <w:r w:rsidR="002627FF">
        <w:rPr>
          <w:lang w:val="en-US"/>
        </w:rPr>
        <w:t>-Ri-associated syndromes published in the literature</w:t>
      </w:r>
    </w:p>
    <w:p w:rsidR="002627FF" w:rsidRPr="00253FFC" w:rsidRDefault="002627FF" w:rsidP="002627FF">
      <w:pPr>
        <w:rPr>
          <w:lang w:val="en-US"/>
        </w:rPr>
      </w:pPr>
    </w:p>
    <w:tbl>
      <w:tblPr>
        <w:tblStyle w:val="Listecouleur1"/>
        <w:tblW w:w="0" w:type="auto"/>
        <w:jc w:val="center"/>
        <w:tblLook w:val="04A0" w:firstRow="1" w:lastRow="0" w:firstColumn="1" w:lastColumn="0" w:noHBand="0" w:noVBand="1"/>
      </w:tblPr>
      <w:tblGrid>
        <w:gridCol w:w="719"/>
        <w:gridCol w:w="781"/>
        <w:gridCol w:w="1439"/>
        <w:gridCol w:w="1540"/>
        <w:gridCol w:w="1111"/>
        <w:gridCol w:w="2743"/>
      </w:tblGrid>
      <w:tr w:rsidR="002627FF" w:rsidRPr="00253FFC" w:rsidTr="000F72F3">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719" w:type="dxa"/>
            <w:tcBorders>
              <w:top w:val="single" w:sz="4" w:space="0" w:color="auto"/>
              <w:bottom w:val="single" w:sz="4" w:space="0" w:color="auto"/>
            </w:tcBorders>
            <w:shd w:val="clear" w:color="auto" w:fill="auto"/>
          </w:tcPr>
          <w:p w:rsidR="002627FF" w:rsidRPr="00253FFC" w:rsidRDefault="002627FF" w:rsidP="000F72F3">
            <w:pPr>
              <w:jc w:val="center"/>
              <w:rPr>
                <w:b w:val="0"/>
                <w:bCs w:val="0"/>
                <w:color w:val="000000" w:themeColor="text1"/>
                <w:sz w:val="20"/>
                <w:szCs w:val="20"/>
                <w:lang w:val="en-GB"/>
              </w:rPr>
            </w:pPr>
            <w:r w:rsidRPr="00253FFC">
              <w:rPr>
                <w:b w:val="0"/>
                <w:bCs w:val="0"/>
                <w:color w:val="000000" w:themeColor="text1"/>
                <w:sz w:val="20"/>
                <w:szCs w:val="20"/>
                <w:lang w:val="en-GB"/>
              </w:rPr>
              <w:t>7</w:t>
            </w:r>
          </w:p>
        </w:tc>
        <w:tc>
          <w:tcPr>
            <w:tcW w:w="781" w:type="dxa"/>
            <w:tcBorders>
              <w:top w:val="single" w:sz="4" w:space="0" w:color="auto"/>
              <w:bottom w:val="single" w:sz="4" w:space="0" w:color="auto"/>
            </w:tcBorders>
            <w:shd w:val="clear" w:color="auto" w:fill="auto"/>
          </w:tcPr>
          <w:p w:rsidR="002627FF" w:rsidRPr="00253FFC" w:rsidRDefault="002627FF" w:rsidP="000F72F3">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GB"/>
              </w:rPr>
            </w:pPr>
            <w:r w:rsidRPr="00253FFC">
              <w:rPr>
                <w:b w:val="0"/>
                <w:bCs w:val="0"/>
                <w:color w:val="000000" w:themeColor="text1"/>
                <w:sz w:val="20"/>
                <w:szCs w:val="20"/>
                <w:lang w:val="en-GB"/>
              </w:rPr>
              <w:t>Sex</w:t>
            </w:r>
          </w:p>
        </w:tc>
        <w:tc>
          <w:tcPr>
            <w:tcW w:w="1439" w:type="dxa"/>
            <w:tcBorders>
              <w:top w:val="single" w:sz="4" w:space="0" w:color="auto"/>
              <w:bottom w:val="single" w:sz="4" w:space="0" w:color="auto"/>
            </w:tcBorders>
            <w:shd w:val="clear" w:color="auto" w:fill="auto"/>
          </w:tcPr>
          <w:p w:rsidR="002627FF" w:rsidRPr="00253FFC" w:rsidRDefault="002627FF" w:rsidP="000F72F3">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GB"/>
              </w:rPr>
            </w:pPr>
            <w:r w:rsidRPr="00253FFC">
              <w:rPr>
                <w:b w:val="0"/>
                <w:bCs w:val="0"/>
                <w:color w:val="000000" w:themeColor="text1"/>
                <w:sz w:val="20"/>
                <w:szCs w:val="20"/>
                <w:lang w:val="en-GB"/>
              </w:rPr>
              <w:t>Age at symptoms’ onset</w:t>
            </w:r>
          </w:p>
          <w:p w:rsidR="002627FF" w:rsidRPr="00253FFC" w:rsidRDefault="002627FF" w:rsidP="000F72F3">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GB"/>
              </w:rPr>
            </w:pPr>
            <w:r w:rsidRPr="00253FFC">
              <w:rPr>
                <w:b w:val="0"/>
                <w:bCs w:val="0"/>
                <w:color w:val="000000" w:themeColor="text1"/>
                <w:sz w:val="20"/>
                <w:szCs w:val="20"/>
                <w:lang w:val="en-GB"/>
              </w:rPr>
              <w:t>(years)</w:t>
            </w:r>
          </w:p>
        </w:tc>
        <w:tc>
          <w:tcPr>
            <w:tcW w:w="1540" w:type="dxa"/>
            <w:tcBorders>
              <w:top w:val="single" w:sz="4" w:space="0" w:color="auto"/>
              <w:bottom w:val="single" w:sz="4" w:space="0" w:color="auto"/>
            </w:tcBorders>
            <w:shd w:val="clear" w:color="auto" w:fill="auto"/>
          </w:tcPr>
          <w:p w:rsidR="002627FF" w:rsidRPr="00253FFC" w:rsidRDefault="002627FF" w:rsidP="000F72F3">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GB"/>
              </w:rPr>
            </w:pPr>
            <w:r w:rsidRPr="00253FFC">
              <w:rPr>
                <w:b w:val="0"/>
                <w:bCs w:val="0"/>
                <w:color w:val="000000" w:themeColor="text1"/>
                <w:sz w:val="20"/>
                <w:szCs w:val="20"/>
                <w:lang w:val="en-GB"/>
              </w:rPr>
              <w:t xml:space="preserve">Confirmation with Western blot or </w:t>
            </w:r>
            <w:proofErr w:type="spellStart"/>
            <w:r w:rsidRPr="00253FFC">
              <w:rPr>
                <w:b w:val="0"/>
                <w:bCs w:val="0"/>
                <w:color w:val="000000" w:themeColor="text1"/>
                <w:sz w:val="20"/>
                <w:szCs w:val="20"/>
                <w:lang w:val="en-GB"/>
              </w:rPr>
              <w:t>Immunodot</w:t>
            </w:r>
            <w:proofErr w:type="spellEnd"/>
          </w:p>
        </w:tc>
        <w:tc>
          <w:tcPr>
            <w:tcW w:w="1111" w:type="dxa"/>
            <w:tcBorders>
              <w:top w:val="single" w:sz="4" w:space="0" w:color="auto"/>
              <w:bottom w:val="single" w:sz="4" w:space="0" w:color="auto"/>
            </w:tcBorders>
            <w:shd w:val="clear" w:color="auto" w:fill="auto"/>
          </w:tcPr>
          <w:p w:rsidR="002627FF" w:rsidRPr="00253FFC" w:rsidRDefault="002627FF" w:rsidP="000F72F3">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GB"/>
              </w:rPr>
            </w:pPr>
            <w:r w:rsidRPr="00253FFC">
              <w:rPr>
                <w:b w:val="0"/>
                <w:bCs w:val="0"/>
                <w:color w:val="000000" w:themeColor="text1"/>
                <w:sz w:val="20"/>
                <w:szCs w:val="20"/>
                <w:lang w:val="en-GB"/>
              </w:rPr>
              <w:t>Cancer</w:t>
            </w:r>
          </w:p>
        </w:tc>
        <w:tc>
          <w:tcPr>
            <w:tcW w:w="2743" w:type="dxa"/>
            <w:tcBorders>
              <w:top w:val="single" w:sz="4" w:space="0" w:color="auto"/>
              <w:bottom w:val="single" w:sz="4" w:space="0" w:color="auto"/>
            </w:tcBorders>
            <w:shd w:val="clear" w:color="auto" w:fill="auto"/>
          </w:tcPr>
          <w:p w:rsidR="002627FF" w:rsidRPr="00253FFC" w:rsidRDefault="002627FF" w:rsidP="000F72F3">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lang w:val="en-GB"/>
              </w:rPr>
            </w:pPr>
            <w:r w:rsidRPr="00253FFC">
              <w:rPr>
                <w:b w:val="0"/>
                <w:bCs w:val="0"/>
                <w:color w:val="000000" w:themeColor="text1"/>
                <w:sz w:val="20"/>
                <w:szCs w:val="20"/>
                <w:lang w:val="en-GB"/>
              </w:rPr>
              <w:t>Reference</w:t>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tcBorders>
              <w:top w:val="single" w:sz="4" w:space="0" w:color="auto"/>
            </w:tcBorders>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w:t>
            </w:r>
          </w:p>
        </w:tc>
        <w:tc>
          <w:tcPr>
            <w:tcW w:w="781" w:type="dxa"/>
            <w:tcBorders>
              <w:top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tcBorders>
              <w:top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58</w:t>
            </w:r>
          </w:p>
        </w:tc>
        <w:tc>
          <w:tcPr>
            <w:tcW w:w="1540" w:type="dxa"/>
            <w:tcBorders>
              <w:top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Yes</w:t>
            </w:r>
          </w:p>
        </w:tc>
        <w:tc>
          <w:tcPr>
            <w:tcW w:w="1111" w:type="dxa"/>
            <w:tcBorders>
              <w:top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tcBorders>
              <w:top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ZOTERO_TEMP </w:instrText>
            </w:r>
            <w:r w:rsidRPr="00253FFC">
              <w:rPr>
                <w:sz w:val="20"/>
                <w:szCs w:val="20"/>
                <w:lang w:val="en-GB"/>
              </w:rPr>
              <w:fldChar w:fldCharType="separate"/>
            </w:r>
            <w:r w:rsidRPr="00253FFC">
              <w:rPr>
                <w:noProof/>
                <w:sz w:val="20"/>
                <w:szCs w:val="20"/>
                <w:lang w:val="en-GB"/>
              </w:rPr>
              <w:t xml:space="preserve"> </w:t>
            </w:r>
            <w:r w:rsidRPr="00253FFC">
              <w:rPr>
                <w:sz w:val="20"/>
                <w:szCs w:val="20"/>
                <w:lang w:val="en-GB"/>
              </w:rPr>
              <w:fldChar w:fldCharType="end"/>
            </w:r>
            <w:r w:rsidRPr="00253FFC">
              <w:rPr>
                <w:sz w:val="20"/>
                <w:szCs w:val="20"/>
                <w:lang w:val="en-GB"/>
              </w:rPr>
              <w:fldChar w:fldCharType="begin"/>
            </w:r>
            <w:r w:rsidRPr="00253FFC">
              <w:rPr>
                <w:sz w:val="20"/>
                <w:szCs w:val="20"/>
                <w:lang w:val="en-GB"/>
              </w:rPr>
              <w:instrText xml:space="preserve"> ADDIN ZOTERO_ITEM CSL_CITATION {"citationID":"xAS0AT8s","properties":{"formattedCitation":"(Budde-Steffen {\\i{}et al.}, 1988)","plainCitation":"(Budde-Steffen et al., 1988)","noteIndex":0},"citationItems":[{"id":241,"uris":["http://zotero.org/users/local/ictAtAHN/items/78HE4GQG"],"uri":["http://zotero.org/users/local/ictAtAHN/items/78HE4GQG"],"itemData":{"id":241,"type":"article-journal","title":"An antineuronal autoantibody in paraneoplastic opsoclonus","container-title":"Annals of Neurology","page":"528-531","volume":"23","issue":"5","source":"PubMed","abstract":"Sera from 7 patients with paraneoplastic opsoclonus were examined for antineuronal autoantibodies. An antibody against neuronal nuclei was found in serum from a patient with breast cancer, opsoclonus, and ataxia. This antibody recognized 53- to 61-kDa and 79- to 84-kDa antigens in immunoblots of neurons. Antineuronal antibodies were not found in other patients with paraneoplastic opsoclonus.","DOI":"10.1002/ana.410230518","ISSN":"0364-5134","note":"PMID: 3389761","journalAbbreviation":"Ann. Neurol.","language":"eng","author":[{"family":"Budde-Steffen","given":"C."},{"family":"Anderson","given":"N. E."},{"family":"Rosenblum","given":"M. K."},{"family":"Graus","given":"F."},{"family":"Ford","given":"D."},{"family":"Synek","given":"B. J."},{"family":"Wray","given":"S. H."},{"family":"Posner","given":"J. B."}],"issued":{"date-parts":[["1988",5]]}}}],"schema":"https://github.com/citation-style-language/schema/raw/master/csl-citation.json"} </w:instrText>
            </w:r>
            <w:r w:rsidRPr="00253FFC">
              <w:rPr>
                <w:sz w:val="20"/>
                <w:szCs w:val="20"/>
                <w:lang w:val="en-GB"/>
              </w:rPr>
              <w:fldChar w:fldCharType="end"/>
            </w:r>
            <w:r w:rsidRPr="00253FFC">
              <w:rPr>
                <w:sz w:val="20"/>
                <w:szCs w:val="20"/>
                <w:lang w:val="en-GB"/>
              </w:rPr>
              <w:t xml:space="preserve"> </w:t>
            </w:r>
            <w:r w:rsidRPr="00253FFC">
              <w:rPr>
                <w:sz w:val="20"/>
                <w:szCs w:val="20"/>
                <w:lang w:val="en-GB"/>
              </w:rPr>
              <w:fldChar w:fldCharType="begin"/>
            </w:r>
            <w:r w:rsidRPr="00253FFC">
              <w:rPr>
                <w:sz w:val="20"/>
                <w:szCs w:val="20"/>
                <w:lang w:val="en-GB"/>
              </w:rPr>
              <w:instrText xml:space="preserve"> ADDIN ZOTERO_TEMP </w:instrText>
            </w:r>
            <w:r w:rsidRPr="00253FFC">
              <w:rPr>
                <w:sz w:val="20"/>
                <w:szCs w:val="20"/>
                <w:lang w:val="en-GB"/>
              </w:rPr>
              <w:fldChar w:fldCharType="separate"/>
            </w:r>
            <w:r w:rsidRPr="00253FFC">
              <w:rPr>
                <w:noProof/>
                <w:sz w:val="20"/>
                <w:szCs w:val="20"/>
                <w:lang w:val="en-GB"/>
              </w:rPr>
              <w:t xml:space="preserve"> </w:t>
            </w:r>
            <w:r w:rsidRPr="00253FFC">
              <w:rPr>
                <w:sz w:val="20"/>
                <w:szCs w:val="20"/>
                <w:lang w:val="en-GB"/>
              </w:rPr>
              <w:fldChar w:fldCharType="end"/>
            </w:r>
            <w:r w:rsidRPr="00253FFC">
              <w:rPr>
                <w:sz w:val="20"/>
                <w:szCs w:val="20"/>
                <w:lang w:val="en-GB"/>
              </w:rPr>
              <w:fldChar w:fldCharType="begin"/>
            </w:r>
            <w:r w:rsidRPr="00253FFC">
              <w:rPr>
                <w:sz w:val="20"/>
                <w:szCs w:val="20"/>
                <w:lang w:val="en-GB"/>
              </w:rPr>
              <w:instrText xml:space="preserve"> ADDIN ZOTERO_ITEM CSL_CITATION {"citationID":"d4k7jh40","properties":{"formattedCitation":"(Budde-Steffen {\\i{}et al.}, 1988)","plainCitation":"(Budde-Steffen et al., 1988)","noteIndex":0},"citationItems":[{"id":241,"uris":["http://zotero.org/users/local/ictAtAHN/items/78HE4GQG"],"uri":["http://zotero.org/users/local/ictAtAHN/items/78HE4GQG"],"itemData":{"id":241,"type":"article-journal","title":"An antineuronal autoantibody in paraneoplastic opsoclonus","container-title":"Annals of Neurology","page":"528-531","volume":"23","issue":"5","source":"PubMed","abstract":"Sera from 7 patients with paraneoplastic opsoclonus were examined for antineuronal autoantibodies. An antibody against neuronal nuclei was found in serum from a patient with breast cancer, opsoclonus, and ataxia. This antibody recognized 53- to 61-kDa and 79- to 84-kDa antigens in immunoblots of neurons. Antineuronal antibodies were not found in other patients with paraneoplastic opsoclonus.","DOI":"10.1002/ana.410230518","ISSN":"0364-5134","note":"PMID: 3389761","journalAbbreviation":"Ann. Neurol.","language":"eng","author":[{"family":"Budde-Steffen","given":"C."},{"family":"Anderson","given":"N. E."},{"family":"Rosenblum","given":"M. K."},{"family":"Graus","given":"F."},{"family":"Ford","given":"D."},{"family":"Synek","given":"B. J."},{"family":"Wray","given":"S. H."},{"family":"Posner","given":"J. B."}],"issued":{"date-parts":[["1988",5]]}}}],"schema":"https://github.com/citation-style-language/schema/raw/master/csl-citation.json"} </w:instrText>
            </w:r>
            <w:r w:rsidRPr="00253FFC">
              <w:rPr>
                <w:sz w:val="20"/>
                <w:szCs w:val="20"/>
                <w:lang w:val="en-GB"/>
              </w:rPr>
              <w:fldChar w:fldCharType="separate"/>
            </w:r>
            <w:r w:rsidRPr="00253FFC">
              <w:rPr>
                <w:color w:val="000000"/>
                <w:sz w:val="20"/>
                <w:szCs w:val="20"/>
              </w:rPr>
              <w:t>(Budde-Steffen et al., 1988)</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45</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{"citationID":"EPGo9gdI","properties":{"formattedCitation":"(Dropcho {\\i{}et al.}, 1993)","plainCitation":"(Dropcho et al., 1993)","noteIndex":0},"citationItems":[{"id":252,"uris":["http://zotero.org/users/local/ictAtAHN/items/P9CXD562"],"uri":["http://zotero.org/users/local/ictAtAHN/items/P9CXD562"],"itemData":{"id":252,"type":"article-journal","title":"Antineuronal (anti-Ri) antibodies in a patient with steroid-responsive opsoclonus-myoclonus","container-title":"Neurology","page":"207-211","volume":"43","issue":"1","source":"PubMed","abstract":"A 45-year-old woman developed opsoclonus, myoclonus, and severe truncal and gait ataxia. Serum and CSF contained IgG antibodies that appear to be identical to \"anti-Ri\" antibodies associated with paraneoplastic opsoclonus and ataxia. The patient had a fluctuating course with exacerbations that responded well to corticosteroids and later to cyclophosphamide. Her anti-Ri antibody titer has declined significantly but still remains high. After more than 3 years of follow-up, no neoplasm has been detected.","ISSN":"0028-3878","note":"PMID: 8423887","journalAbbreviation":"Neurology","language":"eng","author":[{"family":"Dropcho","given":"E. J."},{"family":"Kline","given":"L. B."},{"family":"Riser","given":"J."}],"issued":{"date-parts":[["1993",1]]}}}],"schema":"https://github.com/citation-style-language/schema/raw/master/csl-citation.json"} </w:instrText>
            </w:r>
            <w:r w:rsidRPr="00253FFC">
              <w:rPr>
                <w:sz w:val="20"/>
                <w:szCs w:val="20"/>
                <w:lang w:val="en-GB"/>
              </w:rPr>
              <w:fldChar w:fldCharType="separate"/>
            </w:r>
            <w:r w:rsidRPr="00253FFC">
              <w:rPr>
                <w:color w:val="000000"/>
                <w:sz w:val="20"/>
                <w:szCs w:val="20"/>
              </w:rPr>
              <w:t>(Dropcho et al., 1993)</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59</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{"citationID":"ECR6uVQa","properties":{"formattedCitation":"(Escudero {\\i{}et al.}, 1993)","plainCitation":"(Escudero et al., 1993)","noteIndex":0},"citationItems":[{"id":254,"uris":["http://zotero.org/users/local/ictAtAHN/items/SB44CTIK"],"uri":["http://zotero.org/users/local/ictAtAHN/items/SB44CTIK"],"itemData":{"id":254,"type":"article-journal","title":"Anti-Ri-associated paraneoplastic neurologic disorder without opsoclonus in a patient with breast cancer","container-title":"Neurology","page":"1605-1606","volume":"43","issue":"8","source":"PubMed","abstract":"A 59-year-old woman with breast cancer and anti-Ri antibodies developed a neurologic paraneoplastic disorder characterized by nausea, vomiting, vertigo, paresis of upward gaze, and gait ataxia, without opsoclonus. The absence of opsoclonus does not rule out the possibility of an anti-Ri-associated paraneoplastic neurologic disorder.","ISSN":"0028-3878","note":"PMID: 8351021","journalAbbreviation":"Neurology","language":"eng","author":[{"family":"Escudero","given":"D."},{"family":"Barnadas","given":"A."},{"family":"Codina","given":"M."},{"family":"Fueyo","given":"J."},{"family":"Graus","given":"F."}],"issued":{"date-parts":[["1993",8]]}}}],"schema":"https://github.com/citation-style-language/schema/raw/master/csl-citation.json"} </w:instrText>
            </w:r>
            <w:r w:rsidRPr="00253FFC">
              <w:rPr>
                <w:sz w:val="20"/>
                <w:szCs w:val="20"/>
                <w:lang w:val="en-GB"/>
              </w:rPr>
              <w:fldChar w:fldCharType="separate"/>
            </w:r>
            <w:r w:rsidRPr="00253FFC">
              <w:rPr>
                <w:color w:val="000000"/>
                <w:sz w:val="20"/>
                <w:szCs w:val="20"/>
              </w:rPr>
              <w:t>(Escudero et al., 1993)</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4</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57</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{"citationID":"HKjOzFCV","properties":{"formattedCitation":"(Casado {\\i{}et al.}, 1994)","plainCitation":"(Casado et al., 1994)","noteIndex":0},"citationItems":[{"id":402,"uris":["http://zotero.org/users/local/ictAtAHN/items/DR3AC5F9"],"uri":["http://zotero.org/users/local/ictAtAHN/items/DR3AC5F9"],"itemData":{"id":402,"type":"article-journal","title":"Anti-Ri antibodies associated with opsoclonus and progressive encephalomyelitis with rigidity","container-title":"Neurology","page":"1521-1522","volume":"44","issue":"8","source":"PubMed","abstract":"A 57-year-old woman without a known neoplasia developed opsoclonus, myoclonus, and ataxia. Positive anti-Ri antibodies were present in both serum and CSF. The patient also had progressive encephalomyelitis with rigidity, an association not previously described.","ISSN":"0028-3878","note":"PMID: 8058163","journalAbbreviation":"Neurology","language":"eng","author":[{"family":"Casado","given":"J. L."},{"family":"Gil-Peralta","given":"A."},{"family":"Graus","given":"F."},{"family":"Arenas","given":"C."},{"family":"Lopez","given":"J. M."},{"family":"Alberca","given":"R."}],"issued":{"date-parts":[["1994",8]]}}}],"schema":"https://github.com/citation-style-language/schema/raw/master/csl-citation.json"} </w:instrText>
            </w:r>
            <w:r w:rsidRPr="00253FFC">
              <w:rPr>
                <w:sz w:val="20"/>
                <w:szCs w:val="20"/>
                <w:lang w:val="en-GB"/>
              </w:rPr>
              <w:fldChar w:fldCharType="separate"/>
            </w:r>
            <w:r w:rsidRPr="00253FFC">
              <w:rPr>
                <w:color w:val="000000"/>
                <w:sz w:val="20"/>
                <w:szCs w:val="20"/>
              </w:rPr>
              <w:t>(Casado et al., 1994)</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5</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73</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ZOTERO_TEMP </w:instrText>
            </w:r>
            <w:r w:rsidRPr="00253FFC">
              <w:rPr>
                <w:sz w:val="20"/>
                <w:szCs w:val="20"/>
                <w:lang w:val="en-GB"/>
              </w:rPr>
              <w:fldChar w:fldCharType="separate"/>
            </w:r>
            <w:r w:rsidRPr="00253FFC">
              <w:rPr>
                <w:noProof/>
                <w:sz w:val="20"/>
                <w:szCs w:val="20"/>
                <w:lang w:val="en-GB"/>
              </w:rPr>
              <w:t xml:space="preserve"> </w:t>
            </w:r>
            <w:r w:rsidRPr="00253FFC">
              <w:rPr>
                <w:sz w:val="20"/>
                <w:szCs w:val="20"/>
                <w:lang w:val="en-GB"/>
              </w:rPr>
              <w:fldChar w:fldCharType="end"/>
            </w:r>
            <w:r w:rsidRPr="00253FFC">
              <w:rPr>
                <w:sz w:val="20"/>
                <w:szCs w:val="20"/>
                <w:lang w:val="en-GB"/>
              </w:rPr>
              <w:fldChar w:fldCharType="begin"/>
            </w:r>
            <w:r w:rsidRPr="00253FFC">
              <w:rPr>
                <w:sz w:val="20"/>
                <w:szCs w:val="20"/>
                <w:lang w:val="en-GB"/>
              </w:rPr>
              <w:instrText xml:space="preserve"> ADDIN ZOTERO_TEMP </w:instrText>
            </w:r>
            <w:r w:rsidRPr="00253FFC">
              <w:rPr>
                <w:sz w:val="20"/>
                <w:szCs w:val="20"/>
                <w:lang w:val="en-GB"/>
              </w:rPr>
              <w:fldChar w:fldCharType="separate"/>
            </w:r>
            <w:r w:rsidRPr="00253FFC">
              <w:rPr>
                <w:noProof/>
                <w:sz w:val="20"/>
                <w:szCs w:val="20"/>
                <w:lang w:val="en-GB"/>
              </w:rPr>
              <w:t xml:space="preserve"> </w:t>
            </w:r>
            <w:r w:rsidRPr="00253FFC">
              <w:rPr>
                <w:sz w:val="20"/>
                <w:szCs w:val="20"/>
                <w:lang w:val="en-GB"/>
              </w:rPr>
              <w:fldChar w:fldCharType="end"/>
            </w:r>
            <w:r w:rsidRPr="00253FFC">
              <w:rPr>
                <w:sz w:val="20"/>
                <w:szCs w:val="20"/>
                <w:lang w:val="en-GB"/>
              </w:rPr>
              <w:fldChar w:fldCharType="begin"/>
            </w:r>
            <w:r w:rsidRPr="00253FFC">
              <w:rPr>
                <w:sz w:val="20"/>
                <w:szCs w:val="20"/>
                <w:lang w:val="en-GB"/>
              </w:rPr>
              <w:instrText xml:space="preserve"> ADDIN ZOTERO_TEMP </w:instrText>
            </w:r>
            <w:r w:rsidRPr="00253FFC">
              <w:rPr>
                <w:sz w:val="20"/>
                <w:szCs w:val="20"/>
                <w:lang w:val="en-GB"/>
              </w:rPr>
              <w:fldChar w:fldCharType="separate"/>
            </w:r>
            <w:r w:rsidRPr="00253FFC">
              <w:rPr>
                <w:noProof/>
                <w:sz w:val="20"/>
                <w:szCs w:val="20"/>
                <w:lang w:val="en-GB"/>
              </w:rPr>
              <w:t xml:space="preserve"> </w:t>
            </w:r>
            <w:r w:rsidRPr="00253FFC">
              <w:rPr>
                <w:sz w:val="20"/>
                <w:szCs w:val="20"/>
                <w:lang w:val="en-GB"/>
              </w:rPr>
              <w:fldChar w:fldCharType="end"/>
            </w:r>
            <w:r w:rsidRPr="00253FFC">
              <w:rPr>
                <w:sz w:val="20"/>
                <w:szCs w:val="20"/>
                <w:lang w:val="en-GB"/>
              </w:rPr>
              <w:fldChar w:fldCharType="begin"/>
            </w:r>
            <w:r w:rsidRPr="00253FFC">
              <w:rPr>
                <w:sz w:val="20"/>
                <w:szCs w:val="20"/>
                <w:lang w:val="en-GB"/>
              </w:rPr>
              <w:instrText xml:space="preserve"> ADDIN ZOTERO_ITEM CSL_CITATION {"citationID":"kyuj7Z6E","properties":{"formattedCitation":"(Hormigo {\\i{}et al.}, 1994)","plainCitation":"(Hormigo et al., 1994)","noteIndex":0},"citationItems":[{"id":256,"uris":["http://zotero.org/users/local/ictAtAHN/items/87GCCPV7"],"uri":["http://zotero.org/users/local/ictAtAHN/items/87GCCPV7"],"itemData":{"id":256,"type":"article-journal","title":"Immunological and pathological study of anti-Ri-associated encephalopathy","container-title":"Annals of Neurology","page":"896-902","volume":"36","issue":"6","source":"PubMed","abstract":"A patient with high titers of the anti-Ri antibody died 3 years after a progressive course with ataxia, opsoclonus, dementia, and peripheral neuropathy. At autopsy, no tumor was found. The nervous system exhibited severe Purkinje cell loss and contained perivascular and interstitial inflammatory infiltrates, particularly involving the brainstem. B and CD4 cells predominated in the perivascular spaces and CD8 cells in the interstitial infiltrates. Complement reactivity and natural killer cells were present and predominated in areas with more intense inflammatory infiltrates. Deposits of IgG were detected in the cytoplasm and nuclei of some neurons, particularly those in the brainstem tegmentum. The proportion of anti-Ri IgG in the total IgG extracted from various areas of the brain, serum, and cerebrospinal fluid was determined by quantitative western blot analysis. Anti-Ri reactivity was identified in immunoblots of all regions of the brain, but it predominated in basis pontis and dorsal mesencephalon. Our findings support the hypothesis of an autoimmune basis for the disorder and suggest that an antibody-mediated mechanism may play a role in its pathogenesis.","DOI":"10.1002/ana.410360615","ISSN":"0364-5134","note":"PMID: 7998777","journalAbbreviation":"Ann. Neurol.","language":"eng","author":[{"family":"Hormigo","given":"A."},{"family":"Dalmau","given":"J."},{"family":"Rosenblum","given":"M. K."},{"family":"River","given":"M. E."},{"family":"Posner","given":"J. B."}],"issued":{"date-parts":[["1994",12]]}}}],"schema":"https://github.com/citation-style-language/schema/raw/master/csl-citation.json"} </w:instrText>
            </w:r>
            <w:r w:rsidRPr="00253FFC">
              <w:rPr>
                <w:sz w:val="20"/>
                <w:szCs w:val="20"/>
                <w:lang w:val="en-GB"/>
              </w:rPr>
              <w:fldChar w:fldCharType="separate"/>
            </w:r>
            <w:r w:rsidRPr="00253FFC">
              <w:rPr>
                <w:color w:val="000000"/>
                <w:sz w:val="20"/>
                <w:szCs w:val="20"/>
              </w:rPr>
              <w:t>(Hormigo et al., 1994)</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6</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58</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{"citationID":"MVjWWVBX","properties":{"formattedCitation":"(Jongen {\\i{}et al.}, 1998)","plainCitation":"(Jongen et al., 1998)","noteIndex":0},"citationItems":[{"id":404,"uris":["http://zotero.org/users/local/ictAtAHN/items/354JFXGY"],"uri":["http://zotero.org/users/local/ictAtAHN/items/354JFXGY"],"itemData":{"id":404,"type":"article-journal","title":"Anti-Ri positive opsoclonus-myoclonus-ataxia in ovarian duct cancer","container-title":"Journal of Neurology","page":"691-692","volume":"245","issue":"10","source":"PubMed","ISSN":"0340-5354","note":"PMID: 9776472","journalAbbreviation":"J. Neurol.","language":"eng","author":[{"family":"Jongen","given":"J. L."},{"family":"Moll","given":"W. J."},{"family":"Sillevis Smitt","given":"P. A."},{"family":"Vecht","given":"C. J."},{"family":"Tijssen","given":"C. C."}],"issued":{"date-parts":[["1998",10]]}}}],"schema":"https://github.com/citation-style-language/schema/raw/master/csl-citation.json"} </w:instrText>
            </w:r>
            <w:r w:rsidRPr="00253FFC">
              <w:rPr>
                <w:sz w:val="20"/>
                <w:szCs w:val="20"/>
                <w:lang w:val="en-GB"/>
              </w:rPr>
              <w:fldChar w:fldCharType="separate"/>
            </w:r>
            <w:r w:rsidRPr="00253FFC">
              <w:rPr>
                <w:color w:val="000000"/>
                <w:sz w:val="20"/>
                <w:szCs w:val="20"/>
              </w:rPr>
              <w:t>(Jongen et al., 1998)</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7</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60</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{"citationID":"CBrnRMhc","properties":{"formattedCitation":"(Ohmer {\\i{}et al.}, 1999)","plainCitation":"(Ohmer et al., 1999)","noteIndex":0},"citationItems":[{"id":406,"uris":["http://zotero.org/users/local/ictAtAHN/items/Y2VP43G6"],"uri":["http://zotero.org/users/local/ictAtAHN/items/Y2VP43G6"],"itemData":{"id":406,"type":"article-journal","title":"Ophthalmoplegia associated with the anti-Ri antibody","container-title":"Journal of Neuro-Ophthalmology: The Official Journal of the North American Neuro-Ophthalmology Society","page":"246-248","volume":"19","issue":"4","source":"PubMed","abstract":"Anti-Ri antibodies most often occur in patients with breast cancer and typically are associated with the paraneoplastic syndrome of opsoclonus-myoclonus-ataxia. This study reports a patient with diplopia and ophthalmoplegia. She had anti-Ri antibodies, and despite an exhaustive search for malignancy at presentation, breast cancer was not detected for six months.","ISSN":"1070-8022","note":"PMID: 10608678","journalAbbreviation":"J Neuroophthalmol","language":"eng","author":[{"family":"Ohmer","given":"R."},{"family":"Golnik","given":"K. C."},{"family":"Richards","given":"A. I."},{"family":"Kosmorsky","given":"G. S."}],"issued":{"date-parts":[["1999",12]]}}}],"schema":"https://github.com/citation-style-language/schema/raw/master/csl-citation.json"} </w:instrText>
            </w:r>
            <w:r w:rsidRPr="00253FFC">
              <w:rPr>
                <w:sz w:val="20"/>
                <w:szCs w:val="20"/>
                <w:lang w:val="en-GB"/>
              </w:rPr>
              <w:fldChar w:fldCharType="separate"/>
            </w:r>
            <w:r w:rsidRPr="00253FFC">
              <w:rPr>
                <w:color w:val="000000"/>
                <w:sz w:val="20"/>
                <w:szCs w:val="20"/>
              </w:rPr>
              <w:t>(Ohmer et al., 1999)</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8</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57</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{"citationID":"G6THENRf","properties":{"formattedCitation":"(Prestigiacomo {\\i{}et al.}, 2001)","plainCitation":"(Prestigiacomo et al., 2001)","noteIndex":0},"citationItems":[{"id":258,"uris":["http://zotero.org/users/local/ictAtAHN/items/YUT2XMFS"],"uri":["http://zotero.org/users/local/ictAtAHN/items/YUT2XMFS"],"itemData":{"id":258,"type":"article-journal","title":"Anti-Ri-associated paraneoplastic opsoclonus-ataxia syndrome in a man with transitional cell carcinoma","container-title":"Cancer","page":"1423-1428","volume":"91","issue":"8","source":"PubMed","abstract":"BACKGROUND: There are several case reports describing paraneoplastic syndromes in patients with various forms of bladder carcinoma. Current immunologic analyses have enabled the identification of the antineuronal autoantibodies associated with specific syndromes.\nMETHODS: A patient with a history of bladder carcinoma presented with opsoclonus and myoclonus.\nRESULTS: Workup confirmed the presence of anti-Ri antibodies in the patient's serum and cerebrospinal fluid. The target Ri antigen was found to be expressed by the tumor.\nCONCLUSIONS: To the authors' knowledge, there are few reports in the literature describing the long-term clinical follow-up and postmortem evaluation in a patient with this form of paraneoplastic syndrome. More important, the authors believe the current study represents the first time that the presence of anti-Ri antibodies has been noted in a paraneoplastic syndrome associated with transitional cell carcinoma of the bladder.","ISSN":"0008-543X","note":"PMID: 11301388","journalAbbreviation":"Cancer","language":"eng","author":[{"family":"Prestigiacomo","given":"C. J."},{"family":"Balmaceda","given":"C."},{"family":"Dalmau","given":"J."}],"issued":{"date-parts":[["2001",4,15]]}}}],"schema":"https://github.com/citation-style-language/schema/raw/master/csl-citation.json"} </w:instrText>
            </w:r>
            <w:r w:rsidRPr="00253FFC">
              <w:rPr>
                <w:sz w:val="20"/>
                <w:szCs w:val="20"/>
                <w:lang w:val="en-GB"/>
              </w:rPr>
              <w:fldChar w:fldCharType="separate"/>
            </w:r>
            <w:r w:rsidRPr="00253FFC">
              <w:rPr>
                <w:color w:val="000000"/>
                <w:sz w:val="20"/>
                <w:szCs w:val="20"/>
              </w:rPr>
              <w:t>(Prestigiacomo et al., 2001)</w:t>
            </w:r>
            <w:r w:rsidRPr="00253FFC">
              <w:rPr>
                <w:sz w:val="20"/>
                <w:szCs w:val="20"/>
                <w:lang w:val="en-GB"/>
              </w:rPr>
              <w:fldChar w:fldCharType="end"/>
            </w:r>
          </w:p>
        </w:tc>
      </w:tr>
      <w:tr w:rsidR="002627FF" w:rsidRPr="00676680"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9</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65</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Non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{"citationID":"jeW5YfhC","properties":{"formattedCitation":"(Bataller {\\i{}et al.}, 2001)","plainCitation":"(Bataller et al., 2001)","noteIndex":0},"citationItems":[{"id":260,"uris":["http://zotero.org/users/local/ictAtAHN/items/ACJLLK4S"],"uri":["http://zotero.org/users/local/ictAtAHN/items/ACJLLK4S"],"itemData":{"id":260,"type":"article-journal","title":"Clinical outcome in adult onset idiopathic or paraneoplastic opsoclonus-myoclonus","container-title":"Brain: A Journal of Neurology","page":"437-443","volume":"124","issue":"Pt 2","source":"PubMed","abstract":"We analysed a series of 24 adult patients with idiopathic (10 cases) and paraneoplastic (14 cases) opsoclonus-myoclonus syndrome (OMS) to ascertain possible differences in clinical course and response to immunotherapies between both groups. Associated tumours were small-cell lung cancer (SCLC) (nine patients), non-SCLC (one patient), breast carcinoma (two patients), gastric adenocarcinoma (one patient) and kidney carcinoma (one patient). Patients with paraneoplastic OMS were older [median age: 66 years versus 40 years (P = 0.006) of those with idiopathic OMS] and had a higher frequency of encephalopathy (64% versus 10%; P = 0.02). Serum from 10/10 idiopathic and 12/14 paraneoplastic OMS patients showed no specific immunoreactivity on rat or human brainstem or cerebellum, lacked specific antineuronal antibodies (Hu, Yo, Ri, Tr, glutamic acid decarboxylase, amphiphysin or CV2) and did not contain antibodies to voltage-gated calcium channels. The two paraneoplastic exceptions were a patient with SCLC, whose serum contained both anti-Hu and anti-amphiphysin antibodies and a patient with breast cancer who had serum anti-Ri antibodies. The clinical course of idiopathic OMS was monophasic except in two elderly women who had relapses of the opsoclonus and mild residual ataxia. Most idiopathic OMS patients made a good recovery, but residual gait ataxia tended to persist in older patients. Immunotherapy (mainly intravenous immunoglobulins or corticosteroids) seemed to accelerate recovery. Paraneoplastic OMS had a more severe clinical course, despite treatment with intravenous immunoglobulins or corticosteroids, and was the cause of death in five patients whose tumours were not treated. By contrast the eight patients whose tumours were treated showed a complete or partial neurological recovery. We conclude that idiopathic OMS occurs in younger patients, the clinical evolution is more benign and the effect of immunotherapy appears more effective than in paraneoplastic OMS. In patients aged 50 years and older with OMS who develop encephalopathy, early diagnosis and treatment of a probable underlying tumour, usually SCLC, is indicated to increase the chances of neurological recovery. At present, there are no immunological markers to identify the adult patients with paraneoplastic OMS.","ISSN":"0006-8950","note":"PMID: 11157570","journalAbbreviation":"Brain","language":"eng","author":[{"family":"Bataller","given":"L."},{"family":"Graus","given":"F."},{"family":"Saiz","given":"A."},{"family":"Vilchez","given":"J. J."},{"literal":"Spanish Opsoclonus-Myoclonus Study Group"}],"issued":{"date-parts":[["2001",2]]}}}],"schema":"https://github.com/citation-style-language/schema/raw/master/csl-citation.json"} </w:instrText>
            </w:r>
            <w:r w:rsidRPr="00253FFC">
              <w:rPr>
                <w:sz w:val="20"/>
                <w:szCs w:val="20"/>
                <w:lang w:val="en-GB"/>
              </w:rPr>
              <w:fldChar w:fldCharType="separate"/>
            </w:r>
            <w:r w:rsidRPr="00253FFC">
              <w:rPr>
                <w:color w:val="000000"/>
                <w:sz w:val="20"/>
                <w:szCs w:val="20"/>
              </w:rPr>
              <w:t>(Bataller et al., 2001)</w:t>
            </w:r>
            <w:r w:rsidRPr="00253FFC">
              <w:rPr>
                <w:sz w:val="20"/>
                <w:szCs w:val="20"/>
                <w:lang w:val="en-GB"/>
              </w:rPr>
              <w:fldChar w:fldCharType="end"/>
            </w:r>
          </w:p>
        </w:tc>
      </w:tr>
      <w:tr w:rsidR="002627FF" w:rsidRPr="00676680"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10</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59</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{"citationID":"3jo2qkME","properties":{"formattedCitation":"(Kastrup {\\i{}et al.}, 2001)","plainCitation":"(Kastrup et al., 2001)","noteIndex":0},"citationItems":[{"id":262,"uris":["http://zotero.org/users/local/ictAtAHN/items/CWTBUKEE"],"uri":["http://zotero.org/users/local/ictAtAHN/items/CWTBUKEE"],"itemData":{"id":262,"type":"article-journal","title":"Atypical paraneoplastic brainstem encephalitis associated with anti-ri-antibodies due to thymic carcinoma with possible clinical response to immunoglobulins","container-title":"European Neurology","page":"285-287","volume":"45","issue":"4","source":"PubMed","DOI":"10.1159/000052145","ISSN":"0014-3022","note":"PMID: 11385271","journalAbbreviation":"Eur. Neurol.","language":"eng","author":[{"family":"Kastrup","given":"O."},{"family":"Meyring","given":"S."},{"family":"Diener","given":"H. C."}],"issued":{"date-parts":[["2001"]]}}}],"schema":"https://github.com/citation-style-language/schema/raw/master/csl-citation.json"} </w:instrText>
            </w:r>
            <w:r w:rsidRPr="00253FFC">
              <w:rPr>
                <w:sz w:val="20"/>
                <w:szCs w:val="20"/>
                <w:lang w:val="en-GB"/>
              </w:rPr>
              <w:fldChar w:fldCharType="separate"/>
            </w:r>
            <w:r w:rsidRPr="00253FFC">
              <w:rPr>
                <w:color w:val="000000"/>
                <w:sz w:val="20"/>
                <w:szCs w:val="20"/>
              </w:rPr>
              <w:t>(Kastrup et al., 2001)</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11</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65</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{"citationID":"tpLOyaRk","properties":{"formattedCitation":"(Wirtz {\\i{}et al.}, 2002)","plainCitation":"(Wirtz et al., 2002)","noteIndex":0},"citationItems":[{"id":264,"uris":["http://zotero.org/users/local/ictAtAHN/items/BWZR48FH"],"uri":["http://zotero.org/users/local/ictAtAHN/items/BWZR48FH"],"itemData":{"id":264,"type":"article-journal","title":"Anti-Ri antibody positive opsoclonus-myoclonus in a male patient with breast carcinoma","container-title":"Journal of Neurology","page":"1710-1712","volume":"249","issue":"12","source":"PubMed","abstract":"A 65-year-old male patient developed truncal ataxia, opsoclonus and myoclonus. In the serum anti-Ri antibodies were found, which led to the detection of a small adenocarcinoma of the breast. Other prominent clinical features were an excessive startle response and behavioral disorders, such as anxiety and impatience. These features suggest an immune response against both Nova-1 and Nova-2 antigens throughout the central nervous system.","DOI":"10.1007/s00415-002-0913-z","ISSN":"0340-5354","note":"PMID: 12529794","journalAbbreviation":"J. Neurol.","language":"eng","author":[{"family":"Wirtz","given":"Paul W."},{"family":"Sillevis Smitt","given":"Peter A. E."},{"family":"Hoff","given":"Jorrit I."},{"family":"Leeuw","given":"Bertie","non-dropping-particle":"de"},{"family":"Lammers","given":"Gert Jan"},{"family":"Duinen","given":"Sjoerd G.","non-dropping-particle":"van"},{"family":"Verschuuren","given":"Jan J."}],"issued":{"date-parts":[["2002",12]]}}}],"schema":"https://github.com/citation-style-language/schema/raw/master/csl-citation.json"} </w:instrText>
            </w:r>
            <w:r w:rsidRPr="00253FFC">
              <w:rPr>
                <w:sz w:val="20"/>
                <w:szCs w:val="20"/>
                <w:lang w:val="en-GB"/>
              </w:rPr>
              <w:fldChar w:fldCharType="separate"/>
            </w:r>
            <w:r w:rsidRPr="00253FFC">
              <w:rPr>
                <w:color w:val="000000"/>
                <w:sz w:val="20"/>
                <w:szCs w:val="20"/>
              </w:rPr>
              <w:t>(Wirtz et al., 2002)</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12</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68</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{"citationID":"TnmIW9GL","properties":{"formattedCitation":"(Sutton {\\i{}et al.}, 2002)","plainCitation":"(Sutton et al., 2002)","noteIndex":0},"citationItems":[{"id":266,"uris":["http://zotero.org/users/local/ictAtAHN/items/CJ4MRKNK"],"uri":["http://zotero.org/users/local/ictAtAHN/items/CJ4MRKNK"],"itemData":{"id":266,"type":"article-journal","title":"Paraneoplastic brainstem encephalitis and anti-Ri antibodies","container-title":"Journal of Neurology","page":"1597-1598","volume":"249","issue":"11","source":"PubMed","ISSN":"0340-5354","note":"PMID: 12532924","journalAbbreviation":"J. Neurol.","language":"eng","author":[{"family":"Sutton","given":"I. J."},{"family":"Barnett","given":"M. H."},{"family":"Watson","given":"J. D. G."},{"family":"Ell","given":"J. J."},{"family":"Dalmau","given":"J."}],"issued":{"date-parts":[["2002",11]]}}}],"schema":"https://github.com/citation-style-language/schema/raw/master/csl-citation.json"} </w:instrText>
            </w:r>
            <w:r w:rsidRPr="00253FFC">
              <w:rPr>
                <w:sz w:val="20"/>
                <w:szCs w:val="20"/>
                <w:lang w:val="en-GB"/>
              </w:rPr>
              <w:fldChar w:fldCharType="separate"/>
            </w:r>
            <w:r w:rsidRPr="00253FFC">
              <w:rPr>
                <w:color w:val="000000"/>
                <w:sz w:val="20"/>
                <w:szCs w:val="20"/>
              </w:rPr>
              <w:t>(Sutton et al., 2002)</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13</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43</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{"citationID":"jeI5Qz3v","properties":{"formattedCitation":"(McCabe {\\i{}et al.}, 2004)","plainCitation":"(McCabe et al., 2004)","noteIndex":0},"citationItems":[{"id":25,"uris":["http://zotero.org/users/local/ictAtAHN/items/Y3LJ5BWY"],"uri":["http://zotero.org/users/local/ictAtAHN/items/Y3LJ5BWY"],"itemData":{"id":25,"type":"article-journal","title":"Paraneoplastic \"stiff person syndrome\" with metastatic adenocarcinoma and anti-Ri antibodies","container-title":"Neurology","page":"1402-1404","volume":"62","issue":"8","source":"Crossref","abstract":"A 43-year-old woman presented with clinical and electrophysiologic features of stiff person syndrome (SPS), without abdominal or lumbar paraspinal muscle involvement. Investigations revealed metastatic adenocarcinoma of the lung with positive anti-Ri antibodies. Her clinical condition improved with diazepam, baclofen, tizanidine, and palliative chemotherapy. Screening for an underlying malignancy and anti-Ri antibodies should be considered in patients with SPS when clinical presentation is atypical.","DOI":"10.1212/01.WNL.0000123694.64121.D5","ISSN":"0028-3878, 1526-632X","language":"en","author":[{"family":"McCabe","given":"D. J.H."},{"family":"Turner","given":"N. C."},{"family":"Chao","given":"D."},{"family":"Leff","given":"A."},{"family":"Gregson","given":"N. A."},{"family":"Womersley","given":"H. J."},{"family":"Mak","given":"I."},{"family":"Perkin","given":"G. D."},{"family":"Schapira","given":"A. H.V."}],"issued":{"date-parts":[["2004",4,27]]}}}],"schema":"https://github.com/citation-style-language/schema/raw/master/csl-citation.json"} </w:instrText>
            </w:r>
            <w:r w:rsidRPr="00253FFC">
              <w:rPr>
                <w:sz w:val="20"/>
                <w:szCs w:val="20"/>
                <w:lang w:val="en-GB"/>
              </w:rPr>
              <w:fldChar w:fldCharType="separate"/>
            </w:r>
            <w:r w:rsidRPr="00253FFC">
              <w:rPr>
                <w:color w:val="000000"/>
                <w:sz w:val="20"/>
                <w:szCs w:val="20"/>
              </w:rPr>
              <w:t>(McCabe et al., 2004)</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14</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71</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{"citationID":"mxXfp1jf","properties":{"formattedCitation":"(Rajabally {\\i{}et al.}, 2004)","plainCitation":"(Rajabally et al., 2004)","noteIndex":0},"citationItems":[{"id":268,"uris":["http://zotero.org/users/local/ictAtAHN/items/7AKYK78K"],"uri":["http://zotero.org/users/local/ictAtAHN/items/7AKYK78K"],"itemData":{"id":268,"type":"article-journal","title":"Paraneoplastic brainstem encephalitis with tetraparesis in a patient with anti-Ri antibodies","container-title":"Journal of Neurology","page":"1528-1529","volume":"251","issue":"12","source":"PubMed","DOI":"10.1007/s00415-004-0572-3","ISSN":"0340-5354","note":"PMID: 15645357","journalAbbreviation":"J. Neurol.","language":"eng","author":[{"family":"Rajabally","given":"Y. A."},{"family":"Naz","given":"S."},{"family":"Farrell","given":"D."},{"family":"Abbott","given":"R. J."}],"issued":{"date-parts":[["2004",12]]}}}],"schema":"https://github.com/citation-style-language/schema/raw/master/csl-citation.json"} </w:instrText>
            </w:r>
            <w:r w:rsidRPr="00253FFC">
              <w:rPr>
                <w:sz w:val="20"/>
                <w:szCs w:val="20"/>
                <w:lang w:val="en-GB"/>
              </w:rPr>
              <w:fldChar w:fldCharType="separate"/>
            </w:r>
            <w:r w:rsidRPr="00253FFC">
              <w:rPr>
                <w:color w:val="000000"/>
                <w:sz w:val="20"/>
                <w:szCs w:val="20"/>
              </w:rPr>
              <w:t>(Rajabally et al., 2004)</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15</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79</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{"citationID":"XpFEYoAl","properties":{"formattedCitation":"(Weizman and Leong, 2004)","plainCitation":"(Weizman and Leong, 2004)","noteIndex":0},"citationItems":[{"id":270,"uris":["http://zotero.org/users/local/ictAtAHN/items/9SVIKMML"],"uri":["http://zotero.org/users/local/ictAtAHN/items/9SVIKMML"],"itemData":{"id":270,"type":"article-journal","title":"Anti-Ri antibody opsoclonus-myoclonus syndrome and breast cancer: a case report and a review of the literature","container-title":"Journal of Surgical Oncology","page":"143-145","volume":"87","issue":"3","source":"PubMed","abstract":"Opsoclonus-myoclonus is a rare neurological paraneoplastic syndrome associated with breast cancer and the presence of anti-Ri antibody. We presented a case of a 79-year-old woman with this syndrome and a small invasive ductal carcinoma [pT1aN0(sn)M0], whose symptoms improved 3 months following her simple mastectomy without any adjuvant therapy. Based on the 15 previously reported cases in the literature, there is no uniform treatment option available, and the response to such treatments is mixed.","DOI":"10.1002/jso.20103","ISSN":"0022-4790","note":"PMID: 15334643","shortTitle":"Anti-Ri antibody opsoclonus-myoclonus syndrome and breast cancer","journalAbbreviation":"J Surg Oncol","language":"eng","author":[{"family":"Weizman","given":"David A."},{"family":"Leong","given":"Wey L."}],"issued":{"date-parts":[["2004",9,1]]}}}],"schema":"https://github.com/citation-style-language/schema/raw/master/csl-citation.json"} </w:instrText>
            </w:r>
            <w:r w:rsidRPr="00253FFC">
              <w:rPr>
                <w:sz w:val="20"/>
                <w:szCs w:val="20"/>
                <w:lang w:val="en-GB"/>
              </w:rPr>
              <w:fldChar w:fldCharType="separate"/>
            </w:r>
            <w:r w:rsidRPr="00253FFC">
              <w:rPr>
                <w:noProof/>
                <w:sz w:val="20"/>
                <w:szCs w:val="20"/>
                <w:lang w:val="en-GB"/>
              </w:rPr>
              <w:t>(Weizman and Leong, 2004)</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16</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33</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{"citationID":"G127njYb","properties":{"formattedCitation":"(Fadare and Hart, 2004)","plainCitation":"(Fadare and Hart, 2004)","noteIndex":0},"citationItems":[{"id":272,"uris":["http://zotero.org/users/local/ictAtAHN/items/BJW5IYX2"],"uri":["http://zotero.org/users/local/ictAtAHN/items/BJW5IYX2"],"itemData":{"id":272,"type":"article-journal","title":"Anti-Ri antibodies associated with short-term memory deficits and a mature cystic teratoma of the ovary","container-title":"International seminars in surgical oncology: ISSO","page":"11","volume":"1","issue":"1","source":"PubMed","abstract":"BACKGROUND: The IgG autoantibody ANNA-2 (anti-Ri) is a type 2 antineuronal antibody that has been found to bind to highly conserved and widely distributed adult brain proteins encoded by the Nova-1 and Nova-2 genes. Anti-Ri antibodies are typically detected in the serum and cerebrospinal fluids of patients with neurological disorders such as opsoclonus/myoclonus and cerebellar ataxia and in association with gynecologic and breast malignancies. CASE PRESENTATION: This report describes an unusual example of a 33-year-old female patient who developed short-term memory deficits over a 3-month period. An extensive neurological work-up, including a panel of paraneoplastic markers was negative with the exception of a high titer serum Anti-Ri (1:15,3600). A large left ovarian mass was palpated, surgically resected and eventually diagnosed as a mature cystic teratoma. Post-operatively, memory deficits had disappeared within 1 month and serum Anti-Ri titers had decreased significantly to 1:256. An extensive diagnostic work-up for other malignancies was negative. CONCLUSION: Although, Anti-Ri antibodies are typically associated with malignancies, this case illustrates the potential association between benign tumors and this autoantibody.","DOI":"10.1186/1477-7800-1-11","ISSN":"1477-7800","note":"PMID: 15537431\nPMCID: PMC534089","journalAbbreviation":"Int Semin Surg Oncol","language":"eng","author":[{"family":"Fadare","given":"Oluwole"},{"family":"Hart","given":"Hassan J."}],"issued":{"date-parts":[["2004",11,10]]}}}],"schema":"https://github.com/citation-style-language/schema/raw/master/csl-citation.json"} </w:instrText>
            </w:r>
            <w:r w:rsidRPr="00253FFC">
              <w:rPr>
                <w:sz w:val="20"/>
                <w:szCs w:val="20"/>
                <w:lang w:val="en-GB"/>
              </w:rPr>
              <w:fldChar w:fldCharType="separate"/>
            </w:r>
            <w:r w:rsidRPr="00253FFC">
              <w:rPr>
                <w:noProof/>
                <w:sz w:val="20"/>
                <w:szCs w:val="20"/>
                <w:lang w:val="en-GB"/>
              </w:rPr>
              <w:t>(Fadare and Hart, 2004)</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17</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75</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{"citationID":"PncWwmfr","properties":{"formattedCitation":"(Romorini {\\i{}et al.}, 2004)","plainCitation":"(Romorini et al., 2004)","noteIndex":0},"citationItems":[{"id":275,"uris":["http://zotero.org/users/local/ictAtAHN/items/BPI63Y7Y"],"uri":["http://zotero.org/users/local/ictAtAHN/items/BPI63Y7Y"],"itemData":{"id":275,"type":"article-journal","title":"Anti-Ri antibodies and peripheral neuropathy in a man without malignancy","container-title":"European Neurology","page":"177-178","volume":"51","issue":"3","source":"PubMed","DOI":"10.1159/000077667","ISSN":"0014-3022","note":"PMID: 15073444","journalAbbreviation":"Eur. Neurol.","language":"eng","author":[{"family":"Romorini","given":"A."},{"family":"Frediani","given":"F."},{"family":"Rapuzzi","given":"S."},{"family":"Patruno","given":"G."},{"family":"Lamperti","given":"E."},{"family":"Nemni","given":"R."}],"issued":{"date-parts":[["2004"]]}}}],"schema":"https://github.com/citation-style-language/schema/raw/master/csl-citation.json"} </w:instrText>
            </w:r>
            <w:r w:rsidRPr="00253FFC">
              <w:rPr>
                <w:sz w:val="20"/>
                <w:szCs w:val="20"/>
                <w:lang w:val="en-GB"/>
              </w:rPr>
              <w:fldChar w:fldCharType="separate"/>
            </w:r>
            <w:r w:rsidRPr="00253FFC">
              <w:rPr>
                <w:color w:val="000000"/>
                <w:sz w:val="20"/>
                <w:szCs w:val="20"/>
              </w:rPr>
              <w:t>(Romorini et al., 2004)</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18</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68</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{"citationID":"AGZvb8je","properties":{"formattedCitation":"(Harloff {\\i{}et al.}, 2005)","plainCitation":"(Harloff et al., 2005)","noteIndex":0},"citationItems":[{"id":277,"uris":["http://zotero.org/users/local/ictAtAHN/items/UMPNR2C4"],"uri":["http://zotero.org/users/local/ictAtAHN/items/UMPNR2C4"],"itemData":{"id":277,"type":"article-journal","title":"Anti-Ri antibodies and limbic encephalitis in a patient with carcinoid tumour of the lung","container-title":"Journal of Neurology","page":"1404-1405","volume":"252","issue":"11","source":"PubMed","DOI":"10.1007/s00415-005-0841-9","ISSN":"0340-5354","note":"PMID: 15809821","journalAbbreviation":"J. Neurol.","language":"eng","author":[{"family":"Harloff","given":"Andreas"},{"family":"Hummel","given":"Sibylla"},{"family":"Kleinschmidt","given":"Manuela"},{"family":"Rauer","given":"Sebastian"}],"issued":{"date-parts":[["2005",11]]}}}],"schema":"https://github.com/citation-style-language/schema/raw/master/csl-citation.json"} </w:instrText>
            </w:r>
            <w:r w:rsidRPr="00253FFC">
              <w:rPr>
                <w:sz w:val="20"/>
                <w:szCs w:val="20"/>
                <w:lang w:val="en-GB"/>
              </w:rPr>
              <w:fldChar w:fldCharType="separate"/>
            </w:r>
            <w:r w:rsidRPr="00253FFC">
              <w:rPr>
                <w:color w:val="000000"/>
                <w:sz w:val="20"/>
                <w:szCs w:val="20"/>
              </w:rPr>
              <w:t>(Harloff et al., 2005)</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19</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65</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{"citationID":"YYWaYMON","properties":{"formattedCitation":"(Leypoldt, 2006)","plainCitation":"(Leypoldt, 2006)","noteIndex":0},"citationItems":[{"id":28,"uris":["http://zotero.org/users/local/ictAtAHN/items/QVD6W8HK"],"uri":["http://zotero.org/users/local/ictAtAHN/items/QVD6W8HK"],"itemData":{"id":28,"type":"article-journal","title":"Successful immunosuppressive treatment and long-term follow-up of anti-Ri-associated paraneoplastic myelitis","container-title":"Journal of Neurology, Neurosurgery &amp; Psychiatry","page":"1199-1200","volume":"77","issue":"10","source":"Crossref","DOI":"10.1136/jnnp.2005.086140","ISSN":"0022-3050","language":"en","author":[{"family":"Leypoldt","given":"F"}],"issued":{"date-parts":[["2006",6,16]]}}}],"schema":"https://github.com/citation-style-language/schema/raw/master/csl-citation.json"} </w:instrText>
            </w:r>
            <w:r w:rsidRPr="00253FFC">
              <w:rPr>
                <w:sz w:val="20"/>
                <w:szCs w:val="20"/>
                <w:lang w:val="en-GB"/>
              </w:rPr>
              <w:fldChar w:fldCharType="separate"/>
            </w:r>
            <w:r w:rsidRPr="00253FFC">
              <w:rPr>
                <w:noProof/>
                <w:sz w:val="20"/>
                <w:szCs w:val="20"/>
                <w:lang w:val="en-GB"/>
              </w:rPr>
              <w:t>(Leypoldt, 2006)</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20</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54</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{"citationID":"HKDBwi4X","properties":{"formattedCitation":"(Martinaud {\\i{}et al.}, 2005)","plainCitation":"(Martinaud et al., 2005)","noteIndex":0},"citationItems":[{"id":284,"uris":["http://zotero.org/users/local/ictAtAHN/items/2P7RH4PA"],"uri":["http://zotero.org/users/local/ictAtAHN/items/2P7RH4PA"],"itemData":{"id":284,"type":"article-journal","title":"[Anti-Ri paraneoplastic syndrome associated with ophtalmoplegia, blepharospasm and palilalia]","container-title":"Revue Neurologique","page":"81-86","volume":"161","issue":"1","source":"PubMed","abstract":"INTRODUCTION: Anti-Hu and anti-Yo are the most well-known anti-neuronal antibodies. The anti-Ri antibodies, which are less common, are generally found in subjects with opsoclonus-myoclonus, often associated with breast cancer.\nCASE REPORT: A 54-year-old woman presented anti-Ri antibodies associated with a paraneoplastic syndrome and unusual symptoms of ophthalmoplegia, blepharospasm, palilalia and ataxia. Adenocarcinoma of the breast was also found. After chemotherapy, radiotherapy, and several immunoglobulin infusions, the patient did not improve ten months after tumor surgery.\nCONCLUSION: Anti-Ri antibodies associated with paraneoplastic syndrome can be observed in patients who develop a rapidly progressive brainstem tumor. Breast or lung cancer and conduct to search a breast or pulmonary cancer.","ISSN":"0035-3787","note":"PMID: 15678006","journalAbbreviation":"Rev. Neurol. (Paris)","language":"fre","author":[{"family":"Martinaud","given":"O."},{"family":"Guegan-Massardier","given":"E."},{"family":"Iasci","given":"L."},{"family":"Miret","given":"N."},{"family":"Mihout","given":"B."},{"family":"Hannequin","given":"D."}],"issued":{"date-parts":[["2005",1]]}}}],"schema":"https://github.com/citation-style-language/schema/raw/master/csl-citation.json"} </w:instrText>
            </w:r>
            <w:r w:rsidRPr="00253FFC">
              <w:rPr>
                <w:sz w:val="20"/>
                <w:szCs w:val="20"/>
                <w:lang w:val="en-GB"/>
              </w:rPr>
              <w:fldChar w:fldCharType="separate"/>
            </w:r>
            <w:r w:rsidRPr="00253FFC">
              <w:rPr>
                <w:color w:val="000000"/>
                <w:sz w:val="20"/>
                <w:szCs w:val="20"/>
              </w:rPr>
              <w:t>(Martinaud et al., 2005)</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21</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71</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{"citationID":"WfCCOnJi","properties":{"formattedCitation":"(Fumal {\\i{}et al.}, 2006)","plainCitation":"(Fumal et al., 2006)","noteIndex":0},"citationItems":[{"id":286,"uris":["http://zotero.org/users/local/ictAtAHN/items/ZPRUD434"],"uri":["http://zotero.org/users/local/ictAtAHN/items/ZPRUD434"],"itemData":{"id":286,"type":"article-journal","title":"Intravenous immunoglobulins in paraneoplastic brainstem encephalitis with anti-Ri antibodies","container-title":"Journal of Neurology","page":"1360-1361","volume":"253","issue":"10","source":"PubMed","DOI":"10.1007/s00415-006-0199-7","ISSN":"0340-5354","note":"PMID: 17006632","journalAbbreviation":"J. Neurol.","language":"eng","author":[{"family":"Fumal","given":"Arnaud"},{"family":"Jobe","given":"Jerome"},{"family":"Pepin","given":"Jean-Louis"},{"family":"Delvaux","given":"Valerie"},{"family":"Senterre","given":"Jean-Marc"},{"family":"Bonaventure","given":"Sandrine"},{"family":"Noordhout","given":"Alain Maertens","non-dropping-particle":"de"}],"issued":{"date-parts":[["2006",10]]}}}],"schema":"https://github.com/citation-style-language/schema/raw/master/csl-citation.json"} </w:instrText>
            </w:r>
            <w:r w:rsidRPr="00253FFC">
              <w:rPr>
                <w:sz w:val="20"/>
                <w:szCs w:val="20"/>
                <w:lang w:val="en-GB"/>
              </w:rPr>
              <w:fldChar w:fldCharType="separate"/>
            </w:r>
            <w:r w:rsidRPr="00253FFC">
              <w:rPr>
                <w:color w:val="000000"/>
                <w:sz w:val="20"/>
                <w:szCs w:val="20"/>
              </w:rPr>
              <w:t>(Fumal et al., 2006)</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22</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66</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{"citationID":"3p95IWSY","properties":{"formattedCitation":"(Stich, 2006)","plainCitation":"(Stich, 2006)","noteIndex":0},"citationItems":[{"id":30,"uris":["http://zotero.org/users/local/ictAtAHN/items/WN3HXR98"],"uri":["http://zotero.org/users/local/ictAtAHN/items/WN3HXR98"],"itemData":{"id":30,"type":"article-journal","title":"Qualitative evidence of anti-Ri specific intrathecal antibody synthesis and quantification of anti-Ri antibodies in serial samples from a patient with anti-Ri syndrome","container-title":"Journal of Neurology, Neurosurgery &amp; Psychiatry","page":"282-283","volume":"77","issue":"2","source":"Crossref","DOI":"10.1136/jnnp.2005.062489","ISSN":"0022-3050","language":"en","author":[{"family":"Stich","given":"O"}],"issued":{"date-parts":[["2006",2,1]]}}}],"schema":"https://github.com/citation-style-language/schema/raw/master/csl-citation.json"} </w:instrText>
            </w:r>
            <w:r w:rsidRPr="00253FFC">
              <w:rPr>
                <w:sz w:val="20"/>
                <w:szCs w:val="20"/>
                <w:lang w:val="en-GB"/>
              </w:rPr>
              <w:fldChar w:fldCharType="separate"/>
            </w:r>
            <w:r w:rsidRPr="00253FFC">
              <w:rPr>
                <w:noProof/>
                <w:sz w:val="20"/>
                <w:szCs w:val="20"/>
                <w:lang w:val="en-GB"/>
              </w:rPr>
              <w:t>(Stich, 2006)</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23</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71</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{"citationID":"3RyGVFsd","properties":{"formattedCitation":"(Brieva-Ru\\uc0\\u237{}z {\\i{}et al.}, 2008)","plainCitation":"(Brieva-Ruíz et al., 2008)","noteIndex":0},"citationItems":[{"id":290,"uris":["http://zotero.org/users/local/ictAtAHN/items/SHRDX83J"],"uri":["http://zotero.org/users/local/ictAtAHN/items/SHRDX83J"],"itemData":{"id":290,"type":"article-journal","title":"Anti-Ri-associated paraneoplastic cerebellar degeneration and breast cancer: an autopsy case study","container-title":"Clinical Neurology and Neurosurgery","page":"1044-1046","volume":"110","issue":"10","source":"PubMed","abstract":"Several antineuronal antibodies are associated with paraneoplastic cerebellar degeneration. Anti-Ri is one of these antibodies in some cases but it is more commonly associated with paraneoplastic opsoclonus myoclonus in the context of gynecological neoplasia. Anti-Ri autoantibodies are thought to be directed against onconeural antigens, NOVA-1 and NOVA-2, that are expressed by the tumor as well as by neurons. The results of the treatment of both syndromes have been disappointing, although aggressive multimodality immunosuppressive treatments have been used. There are few cases of anti-Ri paraneoplastic cerebellar degeneration and none has been pathologically studied. We report the pathological study of a patient who died from anti-Ri-positive paraneoplastic cerebellar degeneration associated with breast cancer only confirmed at autopsy.","DOI":"10.1016/j.clineuro.2008.06.016","ISSN":"0303-8467","note":"PMID: 18701208","shortTitle":"Anti-Ri-associated paraneoplastic cerebellar degeneration and breast cancer","journalAbbreviation":"Clin Neurol Neurosurg","language":"eng","author":[{"family":"Brieva-Ruíz","given":"L."},{"family":"Diaz-Hurtado","given":"M."},{"family":"Matias-Guiu","given":"X."},{"family":"Márquez-Medina","given":"D."},{"family":"Tarragona","given":"J."},{"family":"Graus","given":"F."}],"issued":{"date-parts":[["2008",12]]}}}],"schema":"https://github.com/citation-style-language/schema/raw/master/csl-citation.json"} </w:instrText>
            </w:r>
            <w:r w:rsidRPr="00253FFC">
              <w:rPr>
                <w:sz w:val="20"/>
                <w:szCs w:val="20"/>
                <w:lang w:val="en-GB"/>
              </w:rPr>
              <w:fldChar w:fldCharType="separate"/>
            </w:r>
            <w:r w:rsidRPr="00253FFC">
              <w:rPr>
                <w:color w:val="000000"/>
                <w:sz w:val="20"/>
                <w:szCs w:val="20"/>
              </w:rPr>
              <w:t>(Brieva-Ruíz et al., 2008)</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24</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49</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{"citationID":"Zjj4yOFN","properties":{"formattedCitation":"(Launay {\\i{}et al.}, 2008)","plainCitation":"(Launay et al., 2008)","noteIndex":0},"citationItems":[{"id":292,"uris":["http://zotero.org/users/local/ictAtAHN/items/MGFK9TG4"],"uri":["http://zotero.org/users/local/ictAtAHN/items/MGFK9TG4"],"itemData":{"id":292,"type":"article-journal","title":"[Paraneoplastic limbic encephalitis with positive anti-RI antibodies and mediastinal seminoma]","container-title":"Revue Neurologique","page":"612-619","volume":"164","issue":"6-7","source":"PubMed","abstract":"We report the case of a 49-year-old man who was admitted for progressive behaviorial disorders with frontal elements. There was no sensorial nor motor deficiency. Clinical examination revealed android obesity, cutaneous and mucous paleness, pubic and axillary depilation and gynecomastia. Encephalic MRI found a lesion of the left amygdalian region with high T2 intensity and low T1 intensity associated with gadolinium-enhancement. Cerebrospinal fluid analysis showed a lymphocytic meningitis. Panhypopituitarism was found on the endocrine investigations. Anti-RI antibodies were positive, leading to the diagnosis of paraneoplastic limbic encephalitis. The CT-scan showed a node of the lower part of the thymic area. Surgical resection revealed an ectopic mediastinal seminoma. The evolution consisted of paraneoplastic fever and crossed-syndrome with right hemiparesia and left common oculomotor nerve paralysis. Treatment was completed by two cycles of carboplatin, corticosteroids and substitutive opotherapy. Paraneoplastic fever disappeared, but behavioral disorders and palsy remain unchanged. The patient died two years later in a bedridden state. This case of paraneoplastic limbic encephalitis associated with positive anti-RI antibodies and mediastinal seminoma is exceptional and has not to our knowledge been described in the literature. Cancers usually associated with anti-RI antibody are breast and lung cancer. Paraneoplastic limbic encephalitis is not the classical clinical presentation, which usually is brainstem encephalitis. Hypothalamic involvement, uncommon in paraneoplastic limbic encephalitis is mainly associated with positive antineuronal anti-Ma2 antibodies. Finally, the gadolinium enhancement on encephalic MRI is unusual in paraneoplastic limbic encephalitis.","DOI":"10.1016/j.neurol.2008.02.044","ISSN":"0035-3787","note":"PMID: 18565362","journalAbbreviation":"Rev. Neurol. (Paris)","language":"fre","author":[{"family":"Launay","given":"M."},{"family":"Bozzolo","given":"E."},{"family":"Venissac","given":"N."},{"family":"Delmont","given":"E."},{"family":"Fredenrich","given":"A."},{"family":"Thomas","given":"P."}],"issued":{"date-parts":[["2008",7]]}}}],"schema":"https://github.com/citation-style-language/schema/raw/master/csl-citation.json"} </w:instrText>
            </w:r>
            <w:r w:rsidRPr="00253FFC">
              <w:rPr>
                <w:sz w:val="20"/>
                <w:szCs w:val="20"/>
                <w:lang w:val="en-GB"/>
              </w:rPr>
              <w:fldChar w:fldCharType="separate"/>
            </w:r>
            <w:r w:rsidRPr="00253FFC">
              <w:rPr>
                <w:color w:val="000000"/>
                <w:sz w:val="20"/>
                <w:szCs w:val="20"/>
              </w:rPr>
              <w:t>(Launay et al., 2008)</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25</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68</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{"citationID":"T2XRGAO8","properties":{"formattedCitation":"(Vigliani {\\i{}et al.}, 2009)","plainCitation":"(Vigliani et al., 2009)","noteIndex":0},"citationItems":[{"id":294,"uris":["http://zotero.org/users/local/ictAtAHN/items/E5HSJ43I"],"uri":["http://zotero.org/users/local/ictAtAHN/items/E5HSJ43I"],"itemData":{"id":294,"type":"article-journal","title":"Double step paraneoplastic brainstem encephalitis: a clinicopathological study","container-title":"Journal of Neurology, Neurosurgery, and Psychiatry","page":"693-695","volume":"80","issue":"6","source":"PubMed","abstract":"A case of brainstem encephalitis in a man positive for both anti-Hu and anti-Ri antibodies is reported. This case had an unusual double step evolution and progressive involvement of different CNS subdivisions at MRI. Brainstem encephalitis developed abruptly, mimicking a posterior vascular deficit with vertigo and dizziness. These symptoms transiently remitted completely after a few days to relapse acutely 1 month later with sudden loss of consciousness, followed by confusion, disorientation, dysarthria, dysphagia and reduced thermic sensation on the right side. Within another few days, the patient developed acute respiratory failure and died some weeks later. MRI was negative at the beginning but later showed a progressive ascending involvement of the brainstem and thalamus. At autopsy, this picture corresponded to lymphocytic infiltration, preferentially B cells into the perivascular spaces and T cells in the brainstem parenchyma, confirming that T cells could be the effector of cytotoxicity, probably in the presence of cooperation with B cells that were well represented in this setting.","DOI":"10.1136/jnnp.2008.145961","ISSN":"1468-330X","note":"PMID: 19448098","shortTitle":"Double step paraneoplastic brainstem encephalitis","journalAbbreviation":"J. Neurol. Neurosurg. Psychiatry","language":"eng","author":[{"family":"Vigliani","given":"M.-C."},{"family":"Novero","given":"D."},{"family":"Cerrato","given":"P."},{"family":"Daniele","given":"D."},{"family":"Crasto","given":"S."},{"family":"Berardino","given":"M."},{"family":"Mutani","given":"R."}],"issued":{"date-parts":[["2009",6]]}}}],"schema":"https://github.com/citation-style-language/schema/raw/master/csl-citation.json"} </w:instrText>
            </w:r>
            <w:r w:rsidRPr="00253FFC">
              <w:rPr>
                <w:sz w:val="20"/>
                <w:szCs w:val="20"/>
                <w:lang w:val="en-GB"/>
              </w:rPr>
              <w:fldChar w:fldCharType="separate"/>
            </w:r>
            <w:r w:rsidRPr="00253FFC">
              <w:rPr>
                <w:color w:val="000000"/>
                <w:sz w:val="20"/>
                <w:szCs w:val="20"/>
              </w:rPr>
              <w:t>(Vigliani et al., 2009)</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26</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68</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{"citationID":"Jdv6qA0Q","properties":{"formattedCitation":"(Tesseki {\\i{}et al.}, 2010)","plainCitation":"(Tesseki et al., 2010)","noteIndex":0},"citationItems":[{"id":296,"uris":["http://zotero.org/users/local/ictAtAHN/items/2JVNQJAS"],"uri":["http://zotero.org/users/local/ictAtAHN/items/2JVNQJAS"],"itemData":{"id":296,"type":"article-journal","title":"Biphasic paraneoplastic brainstem encephalitis associated with anti-Ri antibody","container-title":"Journal of Neuro-Oncology","page":"141-143","volume":"100","issue":"1","source":"PubMed","abstract":"Brainstem encephalitis is not a classic paraneoplastic syndrome and usually involves monophasic neurological deterioration and has negative magnetic resonance imaging (MRI) findings. We describe a patient with brainstem encephalitis who had elevated anti-Ri antibody levels and double-step neurological deterioration associated with different abnormal lesions on MRI. Immunosuppression with steroids and intravenous immune globulin combined with aggressive treatment of the tumor successfully led to the resolution of brainstem symptoms and MRI lesions. In patients with unusual signs and symptoms of paraneoplastic encephalitis mimicking multiple sclerosis, onconeural antibody studies are recommended.","DOI":"10.1007/s11060-010-0135-7","ISSN":"1573-7373","note":"PMID: 20143128","journalAbbreviation":"J. Neurooncol.","language":"eng","author":[{"family":"Tesseki","given":"Kin"},{"family":"Kataoka","given":"Hiroshi"},{"family":"Terashima","given":"Mari"},{"family":"Kawahara","given":"Makoto"},{"family":"Taoka","given":"Toshiaki"},{"family":"Tanaka","given":"Keiko"},{"family":"Ueno","given":"Satoshi"}],"issued":{"date-parts":[["2010",10]]}}}],"schema":"https://github.com/citation-style-language/schema/raw/master/csl-citation.json"} </w:instrText>
            </w:r>
            <w:r w:rsidRPr="00253FFC">
              <w:rPr>
                <w:sz w:val="20"/>
                <w:szCs w:val="20"/>
                <w:lang w:val="en-GB"/>
              </w:rPr>
              <w:fldChar w:fldCharType="separate"/>
            </w:r>
            <w:r w:rsidRPr="00253FFC">
              <w:rPr>
                <w:color w:val="000000"/>
                <w:sz w:val="20"/>
                <w:szCs w:val="20"/>
              </w:rPr>
              <w:t>(Tesseki et al., 2010)</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27</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M</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52</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PRINTDATE  \* MERGEFORMAT </w:instrText>
            </w:r>
            <w:r w:rsidRPr="00253FFC">
              <w:rPr>
                <w:sz w:val="20"/>
                <w:szCs w:val="20"/>
                <w:lang w:val="en-GB"/>
              </w:rPr>
              <w:fldChar w:fldCharType="separate"/>
            </w:r>
            <w:r w:rsidRPr="00253FFC">
              <w:rPr>
                <w:noProof/>
                <w:sz w:val="20"/>
                <w:szCs w:val="20"/>
                <w:lang w:val="en-GB"/>
              </w:rPr>
              <w:t xml:space="preserve"> </w:t>
            </w:r>
            <w:r w:rsidRPr="00253FFC">
              <w:rPr>
                <w:sz w:val="20"/>
                <w:szCs w:val="20"/>
                <w:lang w:val="en-GB"/>
              </w:rPr>
              <w:fldChar w:fldCharType="end"/>
            </w:r>
            <w:r w:rsidRPr="00253FFC">
              <w:rPr>
                <w:sz w:val="20"/>
                <w:szCs w:val="20"/>
                <w:lang w:val="en-GB"/>
              </w:rPr>
              <w:fldChar w:fldCharType="begin"/>
            </w:r>
            <w:r w:rsidRPr="00253FFC">
              <w:rPr>
                <w:sz w:val="20"/>
                <w:szCs w:val="20"/>
                <w:lang w:val="en-GB"/>
              </w:rPr>
              <w:instrText xml:space="preserve"> ADDIN ZOTERO_ITEM CSL_CITATION {"citationID":"UKk3raer","properties":{"formattedCitation":"(Kim {\\i{}et al.}, 2009)","plainCitation":"(Kim et al., 2009)","noteIndex":0},"citationItems":[{"id":27,"uris":["http://zotero.org/users/local/ictAtAHN/items/XUTQBH2G"],"uri":["http://zotero.org/users/local/ictAtAHN/items/XUTQBH2G"],"itemData":{"id":27,"type":"article-journal","title":"Anti-Ri-Antibody-Associated Paraneoplastic Syndrome in a Man with Breast Cancer Showing a Reversible Pontine Lesion on MRI","container-title":"Journal of Clinical Neurology","page":"151","volume":"5","issue":"3","source":"Crossref","DOI":"10.3988/jcn.2009.5.3.151","ISSN":"1738-6586","language":"en","author":[{"family":"Kim","given":"Heeyoung"},{"family":"Lim","given":"Youngmin"},{"family":"Kim","given":"Kwang-Kuk"}],"issued":{"date-parts":[["2009"]]}}}],"schema":"https://github.com/citation-style-language/schema/raw/master/csl-citation.json"} </w:instrText>
            </w:r>
            <w:r w:rsidRPr="00253FFC">
              <w:rPr>
                <w:sz w:val="20"/>
                <w:szCs w:val="20"/>
                <w:lang w:val="en-GB"/>
              </w:rPr>
              <w:fldChar w:fldCharType="separate"/>
            </w:r>
            <w:r w:rsidRPr="00253FFC">
              <w:rPr>
                <w:color w:val="000000"/>
                <w:sz w:val="20"/>
                <w:szCs w:val="20"/>
              </w:rPr>
              <w:t>(Kim et al., 2009)</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28</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85</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{"citationID":"cJN33DSx","properties":{"formattedCitation":"(White and Beringer, 2010)","plainCitation":"(White and Beringer, 2010)","noteIndex":0},"citationItems":[{"id":301,"uris":["http://zotero.org/users/local/ictAtAHN/items/LHT7C7RH"],"uri":["http://zotero.org/users/local/ictAtAHN/items/LHT7C7RH"],"itemData":{"id":301,"type":"article-journal","title":"Paraneoplastic limbic encephalitis in an elderly patient with small cell lung carcinoma","container-title":"The Ulster Medical Journal","page":"22-24","volume":"79","issue":"1","source":"PubMed Central","abstract":"We report a case of paraneoplastic limbic encephalitis (PLE) in an elderly lady with small-cell lung carcinoma (SCLC) and positive anti-RI neuronal auto-antibody. PLE is a relatively rare clinical entity associated with cancer patients, but is probably under-diagnosed. PLE typically presents clinically with affective changes in personality, cognitive dysfunction and seizures in a patient with malignancy, particularly SCLC. Although diagnosis does not rely upon definitive investigation results, serum paraneoplastic antibodies, abnormal CSF, and characteristic MRI and EEG findings may support the diagnosis. As PLE often presents prior to the discovery of a primary tumour, knowledge of the disease may assist in identifying underlying malignancy.","ISSN":"0041-6193","note":"PMID: 20844728\nPMCID: PMC2938990","journalAbbreviation":"Ulster Med J","author":[{"family":"White","given":"David"},{"family":"Beringer","given":"Timothy"}],"issued":{"date-parts":[["2010",1]]}}}],"schema":"https://github.com/citation-style-language/schema/raw/master/csl-citation.json"} </w:instrText>
            </w:r>
            <w:r w:rsidRPr="00253FFC">
              <w:rPr>
                <w:sz w:val="20"/>
                <w:szCs w:val="20"/>
                <w:lang w:val="en-GB"/>
              </w:rPr>
              <w:fldChar w:fldCharType="separate"/>
            </w:r>
            <w:r w:rsidRPr="00253FFC">
              <w:rPr>
                <w:noProof/>
                <w:sz w:val="20"/>
                <w:szCs w:val="20"/>
                <w:lang w:val="en-GB"/>
              </w:rPr>
              <w:t>(White and Beringer, 2010)</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29</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63</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{"citationID":"B5NbaH69","properties":{"formattedCitation":"(Th\\uc0\\u252{}men and Moser, 2010)","plainCitation":"(Thümen and Moser, 2010)","noteIndex":0},"citationItems":[{"id":29,"uris":["http://zotero.org/users/local/ictAtAHN/items/LAUVDUF9"],"uri":["http://zotero.org/users/local/ictAtAHN/items/LAUVDUF9"],"itemData":{"id":29,"type":"article-journal","title":"An uncommon paraneoplastic Ri-positive opsoclonus-myoclonus-like syndrome and Stiff-Person syndrome with elevated glutamate/GABA ratio in the cerebrospinal fluid after breast cancer","container-title":"Journal of Neurology","page":"1215-1217","volume":"257","issue":"7","source":"Crossref","DOI":"10.1007/s00415-010-5501-z","ISSN":"0340-5354, 1432-1459","language":"en","author":[{"family":"Thümen","given":"A."},{"family":"Moser","given":"A."}],"issued":{"date-parts":[["2010",7]]}}}],"schema":"https://github.com/citation-style-language/schema/raw/master/csl-citation.json"} </w:instrText>
            </w:r>
            <w:r w:rsidRPr="00253FFC">
              <w:rPr>
                <w:sz w:val="20"/>
                <w:szCs w:val="20"/>
                <w:lang w:val="en-GB"/>
              </w:rPr>
              <w:fldChar w:fldCharType="separate"/>
            </w:r>
            <w:r w:rsidRPr="00253FFC">
              <w:rPr>
                <w:color w:val="000000"/>
                <w:sz w:val="20"/>
                <w:szCs w:val="20"/>
              </w:rPr>
              <w:t>(Thümen and Moser, 2010)</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30</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54</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{"citationID":"qaJfUO9O","properties":{"formattedCitation":"(Ducray {\\i{}et al.}, 2010)","plainCitation":"(Ducray et al., 2010)","noteIndex":0},"citationItems":[{"id":304,"uris":["http://zotero.org/users/local/ictAtAHN/items/2VL45UCL"],"uri":["http://zotero.org/users/local/ictAtAHN/items/2VL45UCL"],"itemData":{"id":304,"type":"article-journal","title":"Delayed onset of a second paraneoplastic neurological syndrome in eight patients","container-title":"Journal of Neurology, Neurosurgery &amp; Psychiatry","page":"937-939","volume":"81","issue":"8","source":"jnnp.bmj.com","abstract":"Background The occurrence of a second delayed paraneoplastic neurological syndrome (PNS), different from the first, in the same patient, is not well known. However, recognition of this possibility is important in the management of the patient with PNS.\nObjective To describe eight patients who presented with two different PNS with a time delay of months to years.\nDesign, setting and patients Retrospective analysis of eight patients, included in the European PNS database, with two different PNS that occurred months to years apart.\nResults The median delay between the two different PNS was 15 months. The antibody repertoire did not change between the two episodes. Anti-Hu was detected in five patients, and anti-CV2 and anti-Ri in one each. One patient did not present onconeural antibodies. Lung cancer was diagnosed in six patients. In five patients, the second PNS revealed a cancer relapse (n=4) or a second cancer (n=1) and in three it occurred without evidence of tumour recurrence. In these three patients, all with anti-Hu antibodies, the second episode consisted of a lower motor neuron disease. Median survival was not reached after a median follow-up of 5 years.\nConclusions A second PNS can reveal a cancer relapse but can also arise in its absence. The long survival of patients with a second PNS suggests that the immune response might be more effective in controlling the cancer.","DOI":"10.1136/jnnp.2009.190199","ISSN":"0022-3050, 1468-330X","note":"PMID: 20562403","language":"en","author":[{"family":"Ducray","given":"François"},{"family":"Graus","given":"Francesc"},{"family":"Vigliani","given":"Maria Claudia"},{"family":"Antoine","given":"Jean-Christophe"},{"family":"Rogemond","given":"Veronique"},{"family":"Saiz","given":"Albert"},{"family":"Honnorat","given":"Jérôme"}],"issued":{"date-parts":[["2010",8,1]]}}}],"schema":"https://github.com/citation-style-language/schema/raw/master/csl-citation.json"} </w:instrText>
            </w:r>
            <w:r w:rsidRPr="00253FFC">
              <w:rPr>
                <w:sz w:val="20"/>
                <w:szCs w:val="20"/>
                <w:lang w:val="en-GB"/>
              </w:rPr>
              <w:fldChar w:fldCharType="separate"/>
            </w:r>
            <w:r w:rsidRPr="00253FFC">
              <w:rPr>
                <w:color w:val="000000"/>
                <w:sz w:val="20"/>
                <w:szCs w:val="20"/>
              </w:rPr>
              <w:t>(Ducray et al., 2010)</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31</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80</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{"citationID":"B1pPiSao","properties":{"formattedCitation":"(Butt {\\i{}et al.}, 2013)","plainCitation":"(Butt et al., 2013)","noteIndex":0},"citationItems":[{"id":307,"uris":["http://zotero.org/users/local/ictAtAHN/items/W33RK9X7"],"uri":["http://zotero.org/users/local/ictAtAHN/items/W33RK9X7"],"itemData":{"id":307,"type":"article-journal","title":"Anti-Ri antibody-associated paraneoplastic brainstem encephalitis successfully treated after treating the underlying malignancy with letrozole","container-title":"Internal Medicine Journal","page":"605-606","volume":"43","issue":"5","source":"PubMed","DOI":"10.1111/imj.12123","ISSN":"1445-5994","note":"PMID: 23668275","journalAbbreviation":"Intern Med J","language":"eng","author":[{"family":"Butt","given":"S.-R."},{"family":"Vatandoust","given":"S."},{"family":"Kleinig","given":"T."},{"family":"Adams","given":"J."},{"family":"Basu","given":"S."},{"family":"Otto","given":"G."},{"family":"Joshi","given":"R."}],"issued":{"date-parts":[["2013",5]]}}}],"schema":"https://github.com/citation-style-language/schema/raw/master/csl-citation.json"} </w:instrText>
            </w:r>
            <w:r w:rsidRPr="00253FFC">
              <w:rPr>
                <w:sz w:val="20"/>
                <w:szCs w:val="20"/>
                <w:lang w:val="en-GB"/>
              </w:rPr>
              <w:fldChar w:fldCharType="separate"/>
            </w:r>
            <w:r w:rsidRPr="00253FFC">
              <w:rPr>
                <w:color w:val="000000"/>
                <w:sz w:val="20"/>
                <w:szCs w:val="20"/>
              </w:rPr>
              <w:t>(Butt et al., 2013)</w:t>
            </w:r>
            <w:r w:rsidRPr="00253FFC">
              <w:rPr>
                <w:sz w:val="20"/>
                <w:szCs w:val="20"/>
                <w:lang w:val="en-GB"/>
              </w:rPr>
              <w:fldChar w:fldCharType="end"/>
            </w:r>
          </w:p>
        </w:tc>
      </w:tr>
      <w:tr w:rsidR="002627FF" w:rsidRPr="00253FFC" w:rsidTr="000F72F3">
        <w:trPr>
          <w:trHeight w:val="320"/>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32</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55</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{"citationID":"uDWQsyeN","properties":{"formattedCitation":"(Bekircan-Kurt {\\i{}et al.}, 2013)","plainCitation":"(Bekircan-Kurt et al., 2013)","noteIndex":0},"citationItems":[{"id":309,"uris":["http://zotero.org/users/local/ictAtAHN/items/ZAJ6A7IJ"],"uri":["http://zotero.org/users/local/ictAtAHN/items/ZAJ6A7IJ"],"itemData":{"id":309,"type":"article-journal","title":"'Jaw clenching' in anti-Ri--antibody-associated paraneoplastic syndrome","container-title":"Parkinsonism &amp; Related Disorders","page":"132-133","volume":"19","issue":"1","source":"PubMed","DOI":"10.1016/j.parkreldis.2012.05.013","ISSN":"1873-5126","note":"PMID: 22704901","journalAbbreviation":"Parkinsonism Relat. Disord.","language":"eng","author":[{"family":"Bekircan-Kurt","given":"Can Ebru"},{"family":"Temucin","given":"Çagri Mesut"},{"family":"Elibol","given":"Bulent"},{"family":"Saka","given":"Esen"}],"issued":{"date-parts":[["2013",1]]}}}],"schema":"https://github.com/citation-style-language/schema/raw/master/csl-citation.json"} </w:instrText>
            </w:r>
            <w:r w:rsidRPr="00253FFC">
              <w:rPr>
                <w:sz w:val="20"/>
                <w:szCs w:val="20"/>
                <w:lang w:val="en-GB"/>
              </w:rPr>
              <w:fldChar w:fldCharType="separate"/>
            </w:r>
            <w:r w:rsidRPr="00253FFC">
              <w:rPr>
                <w:color w:val="000000"/>
                <w:sz w:val="20"/>
                <w:szCs w:val="20"/>
              </w:rPr>
              <w:t>(Bekircan-Kurt et al., 2013)</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33</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67</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{"citationID":"5iL2PNvt","properties":{"formattedCitation":"(Tay {\\i{}et al.}, 2012)","plainCitation":"(Tay et al., 2012)","noteIndex":0},"citationItems":[{"id":410,"uris":["http://zotero.org/users/local/ictAtAHN/items/YSJHGSAY"],"uri":["http://zotero.org/users/local/ictAtAHN/items/YSJHGSAY"],"itemData":{"id":410,"type":"article-journal","title":"Anti-Ri-associated paraneoplastic cerebellar and brainstem degenerative syndrome","container-title":"The Journal of the Royal College of Physicians of Edinburgh","page":"221-224","volume":"42","issue":"3","source":"PubMed","abstract":"We present the case of a female patient with a subacute paraneoplastic brainstem neurological syndrome associated with breast cancer and the development of anti-Ri antineuronal antibodies (ANNAs). It is an important syndrome to identify because of the need for urgent investigation and management to reduce progressive and irreversible neurological deterioration and to recognise the associated risks of bulbar and central respiratory failure. Diagnosis can be confounded if the anticipated normality of imaging and cerebrospinal fluid (CSF) studies is not appreciated. Positive antineuronal screening can provide rapid support for a paraneoplastic aetiology. Urgent and extensive investigation to identify the underlying tumour is imperative since neurological outcome is dependent on the rapidity of commencement and efficacy of tumour therapy. We discuss the symptoms, pathophysiology, diagnosis, treatment and prognosis of paraneoplastic neurological syndromes.","DOI":"10.4997/JRCPE.2012.307","ISSN":"2042-8189","note":"PMID: 22953316","journalAbbreviation":"J R Coll Physicians Edinb","language":"eng","author":[{"family":"Tay","given":"J. K."},{"family":"Miller","given":"J."},{"family":"Joshi","given":"A."},{"family":"Athey","given":"R. J."}],"issued":{"date-parts":[["2012"]]}}}],"schema":"https://github.com/citation-style-language/schema/raw/master/csl-citation.json"} </w:instrText>
            </w:r>
            <w:r w:rsidRPr="00253FFC">
              <w:rPr>
                <w:sz w:val="20"/>
                <w:szCs w:val="20"/>
                <w:lang w:val="en-GB"/>
              </w:rPr>
              <w:fldChar w:fldCharType="separate"/>
            </w:r>
            <w:r w:rsidRPr="00253FFC">
              <w:rPr>
                <w:color w:val="000000"/>
                <w:sz w:val="20"/>
                <w:szCs w:val="20"/>
              </w:rPr>
              <w:t>(Tay et al., 2012)</w:t>
            </w:r>
            <w:r w:rsidRPr="00253FFC">
              <w:rPr>
                <w:sz w:val="20"/>
                <w:szCs w:val="20"/>
                <w:lang w:val="en-GB"/>
              </w:rPr>
              <w:fldChar w:fldCharType="end"/>
            </w:r>
          </w:p>
        </w:tc>
      </w:tr>
      <w:tr w:rsidR="002627FF" w:rsidRPr="00253FFC" w:rsidTr="000F72F3">
        <w:trPr>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34</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54</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{"citationID":"tTAUy867","properties":{"formattedCitation":"(Kim {\\i{}et al.}, 2013)","plainCitation":"(Kim et al., 2013)","noteIndex":0},"citationItems":[{"id":47,"uris":["http://zotero.org/users/local/ictAtAHN/items/IVYJADY3"],"uri":["http://zotero.org/users/local/ictAtAHN/items/IVYJADY3"],"itemData":{"id":47,"type":"article-journal","title":"Ondine’s curse in Anti-Ri antibody associated paraneoplastic brainstem syndrome","container-title":"Sleep Medicine","page":"382","volume":"14","issue":"4","source":"Crossref","DOI":"10.1016/j.sleep.2012.10.024","ISSN":"13899457","language":"en","author":[{"family":"Kim","given":"Kyeong Joon"},{"family":"Yun","given":"Ji Young"},{"family":"Lee","given":"Jee-Young"},{"family":"Kim","given":"Young Eun"},{"family":"Jeon","given":"Beom S."}],"issued":{"date-parts":[["2013",4]]}}}],"schema":"https://github.com/citation-style-language/schema/raw/master/csl-citation.json"} </w:instrText>
            </w:r>
            <w:r w:rsidRPr="00253FFC">
              <w:rPr>
                <w:sz w:val="20"/>
                <w:szCs w:val="20"/>
                <w:lang w:val="en-GB"/>
              </w:rPr>
              <w:fldChar w:fldCharType="separate"/>
            </w:r>
            <w:r w:rsidRPr="00253FFC">
              <w:rPr>
                <w:color w:val="000000"/>
                <w:sz w:val="20"/>
                <w:szCs w:val="20"/>
              </w:rPr>
              <w:t>(Kim et al., 2013)</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35</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49</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{"citationID":"SyATm91B","properties":{"formattedCitation":"(Younger {\\i{}et al.}, 2013)","plainCitation":"(Younger et al., 2013)","noteIndex":0},"citationItems":[{"id":313,"uris":["http://zotero.org/users/local/ictAtAHN/items/SVIFVIFN"],"uri":["http://zotero.org/users/local/ictAtAHN/items/SVIFVIFN"],"itemData":{"id":313,"type":"article-journal","title":"Ri/Nova gene-associated paraneoplastic subacute motor neuronopathy","container-title":"Muscle &amp; Nerve","page":"617-618","volume":"47","issue":"4","source":"PubMed","DOI":"10.1002/mus.23783","ISSN":"1097-4598","note":"PMID: 23463350","journalAbbreviation":"Muscle Nerve","language":"eng","author":[{"family":"Younger","given":"David S."},{"family":"Graber","given":"Jerome"},{"family":"Hayakawa-Yano","given":"Yoshika"},{"family":"Parveen","given":"Salina"},{"family":"Frank","given":"Mayu"},{"family":"Darnell","given":"Robert B."}],"issued":{"date-parts":[["2013",4]]}}}],"schema":"https://github.com/citation-style-language/schema/raw/master/csl-citation.json"} </w:instrText>
            </w:r>
            <w:r w:rsidRPr="00253FFC">
              <w:rPr>
                <w:sz w:val="20"/>
                <w:szCs w:val="20"/>
                <w:lang w:val="en-GB"/>
              </w:rPr>
              <w:fldChar w:fldCharType="separate"/>
            </w:r>
            <w:r w:rsidRPr="00253FFC">
              <w:rPr>
                <w:color w:val="000000"/>
                <w:sz w:val="20"/>
                <w:szCs w:val="20"/>
              </w:rPr>
              <w:t>(Younger et al., 2013)</w:t>
            </w:r>
            <w:r w:rsidRPr="00253FFC">
              <w:rPr>
                <w:sz w:val="20"/>
                <w:szCs w:val="20"/>
                <w:lang w:val="en-GB"/>
              </w:rPr>
              <w:fldChar w:fldCharType="end"/>
            </w:r>
          </w:p>
        </w:tc>
      </w:tr>
      <w:tr w:rsidR="002627FF" w:rsidRPr="00253FFC" w:rsidTr="000F72F3">
        <w:trPr>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36</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75</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{"citationID":"rG9UJld4","properties":{"formattedCitation":"(Mitchell {\\i{}et al.}, 2015)","plainCitation":"(Mitchell et al., 2015)","noteIndex":0},"citationItems":[{"id":315,"uris":["http://zotero.org/users/local/ictAtAHN/items/FSKW2X78"],"uri":["http://zotero.org/users/local/ictAtAHN/items/FSKW2X78"],"itemData":{"id":315,"type":"article-journal","title":"Anti-Ri-associated paraneoplastic brainstem cerebellar syndrome with coexisting limbic encephalitis in a patient with mixed large cell neuroendocrine lung carcinoma","container-title":"Journal of Clinical Neuroscience: Official Journal of the Neurosurgical Society of Australasia","page":"421-423","volume":"22","issue":"2","source":"PubMed","abstract":"Paraneoplastic neurologic syndromes (PNS) can be the first manifestations of occult malignancies. If left untreated, PNS often lead to significant morbidity and mortality. Anti-Ri (anti-neuronal nuclear antibody type 2 [ANNA-2]) autoantibodies are commonly associated with breast and small cell lung cancers. Cases of anti-Ri paraneoplastic cerebellar degeneration are reported, but few describe severe nausea and coexisting limbic encephalitis as the major presenting features. We report a 75-year-old woman with medically-intractable emesis, encephalopathy, diplopia, vertigo, and gait ataxia for 3 months. Examination revealed rotary nystagmus, ocular skew deviation, limb dysmetria, and gait ataxia. After two courses of intravenous immunoglobulin, there was minimal improvement. Anti-Ri antibodies were positive in serum only. CT scan identified a 2.0 cm left lung mass, and histopathology revealed large cell neuroendocrine carcinoma with admixed adenocarcinoma non-small cell lung carcinoma (NCSLC). Though the patient achieved nearly complete clinical recovery after tumor resection, anti-Ri levels remained high at 20 months post-resection. To our knowledge this is the first report of a paraneoplastic brainstem cerebellar syndrome with coexisting limbic encephalitis involving anti-Ri positivity and associated mixed neuroendocrine/NSCLC of the lung with marked improvement after tumor resection.","DOI":"10.1016/j.jocn.2014.06.103","ISSN":"1532-2653","note":"PMID: 25443085","journalAbbreviation":"J Clin Neurosci","language":"eng","author":[{"family":"Mitchell","given":"Amber N."},{"family":"Bakhos","given":"Charles T."},{"family":"Zimmerman","given":"Earl A."}],"issued":{"date-parts":[["2015",2]]}}}],"schema":"https://github.com/citation-style-language/schema/raw/master/csl-citation.json"} </w:instrText>
            </w:r>
            <w:r w:rsidRPr="00253FFC">
              <w:rPr>
                <w:sz w:val="20"/>
                <w:szCs w:val="20"/>
                <w:lang w:val="en-GB"/>
              </w:rPr>
              <w:fldChar w:fldCharType="separate"/>
            </w:r>
            <w:r w:rsidRPr="00253FFC">
              <w:rPr>
                <w:color w:val="000000"/>
                <w:sz w:val="20"/>
                <w:szCs w:val="20"/>
              </w:rPr>
              <w:t>(Mitchell et al., 2015)</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37</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80</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{"citationID":"OB52oIgs","properties":{"formattedCitation":"(Diard-Detoeuf {\\i{}et al.}, 2014)","plainCitation":"(Diard-Detoeuf et al., 2014)","noteIndex":0},"citationItems":[{"id":317,"uris":["http://zotero.org/users/local/ictAtAHN/items/JJJMFZGY"],"uri":["http://zotero.org/users/local/ictAtAHN/items/JJJMFZGY"],"itemData":{"id":317,"type":"article-journal","title":"Association of a paraneoplastic motor neuron disease with anti-Ri antibodies and a novel SOD1 I18del mutation","container-title":"Journal of the Neurological Sciences","page":"212-214","volume":"337","issue":"1-2","source":"PubMed","abstract":"INTRODUCTION: Whether motor neuron diseases (MNDs) can be considered in some cases of paraneoplastic syndromes is controversial. We report a case of rapidly progressive motor neuronopathy following a diagnosis of breast carcinoma, with a presence of anti-Ri antibodies, and a novel SOD1 gene mutation.\nOBSERVATION: An 80-year-old woman with mucinous adenocarcinoma of the left breast for 4 years developed sub-acute quadriparesis. Myography revealed chronic denervation signs. The patient had serum anti-Ri onconeural antibodies. The diagnosis of paraneoplastic MND was established. Because of a familial history of ALS, a genetic analysis for familial ALS was performed. We identified a novel heterozygous mutation in SOD1 gene, SOD I18del. This mutation may reflect a genetic predisposition to develop a MND, inducing fragility of motor neurons. Neurological improvement was observed after three months of both intravenous gamma globulin and corticosteroids.\nCONCLUSION: The present observation supports the idea that MND can be considered as a paraneoplastic syndrome. A combination of anti-Ri onconeural antibodies and a particular SOD1 gene mutation, consisting in risk factor, might be in cause in the process of motor neuron death. When in doubt, paraneoplastic cause should be suspected in the differential diagnosis of MND. Immunotherapy treatment may lead to a favorable outcome.","DOI":"10.1016/j.jns.2013.11.025","ISSN":"1878-5883","note":"PMID: 24296360","journalAbbreviation":"J. Neurol. Sci.","language":"eng","author":[{"family":"Diard-Detoeuf","given":"Capucine"},{"family":"Dangoumau","given":"Audrey"},{"family":"Limousin","given":"Nadège"},{"family":"Biberon","given":"Julien"},{"family":"Vourc'h","given":"Patrick"},{"family":"Andres","given":"Christian R."},{"family":"Toffol","given":"Bertrand","non-dropping-particle":"de"},{"family":"Praline","given":"Julien"}],"issued":{"date-parts":[["2014",2,15]]}}}],"schema":"https://github.com/citation-style-language/schema/raw/master/csl-citation.json"} </w:instrText>
            </w:r>
            <w:r w:rsidRPr="00253FFC">
              <w:rPr>
                <w:sz w:val="20"/>
                <w:szCs w:val="20"/>
                <w:lang w:val="en-GB"/>
              </w:rPr>
              <w:fldChar w:fldCharType="separate"/>
            </w:r>
            <w:r w:rsidRPr="00253FFC">
              <w:rPr>
                <w:color w:val="000000"/>
                <w:sz w:val="20"/>
                <w:szCs w:val="20"/>
              </w:rPr>
              <w:t>(Diard-Detoeuf et al., 2014)</w:t>
            </w:r>
            <w:r w:rsidRPr="00253FFC">
              <w:rPr>
                <w:sz w:val="20"/>
                <w:szCs w:val="20"/>
                <w:lang w:val="en-GB"/>
              </w:rPr>
              <w:fldChar w:fldCharType="end"/>
            </w:r>
          </w:p>
        </w:tc>
      </w:tr>
      <w:tr w:rsidR="002627FF" w:rsidRPr="00253FFC" w:rsidTr="000F72F3">
        <w:trPr>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lastRenderedPageBreak/>
              <w:t>38</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40</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Yes</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{"citationID":"VbsVesPY","properties":{"formattedCitation":"(Boch {\\i{}et al.}, 2014)","plainCitation":"(Boch et al., 2014)","noteIndex":0},"citationItems":[{"id":319,"uris":["http://zotero.org/users/local/ictAtAHN/items/SMWBGLKH"],"uri":["http://zotero.org/users/local/ictAtAHN/items/SMWBGLKH"],"itemData":{"id":319,"type":"article-journal","title":"Paraneoplastic brainstem encephalitis in a patient with exceptionally long course of a metastasized neuroendocrine rectum neoplasm","container-title":"BMC Cancer","page":"691","volume":"14","issue":"1","source":"BioMed Central","abstract":"Paraneoplastic neurological syndromes (PNS) have frequently been described in patients with lung or breast cancer. However, some reports also described a correlation to carcinoid tumors, probably triggered via the excessive release of hormones.","DOI":"10.1186/1471-2407-14-691","ISSN":"1471-2407","journalAbbreviation":"BMC Cancer","author":[{"family":"Boch","given":"Michael"},{"family":"Rinke","given":"Anja"},{"family":"Rexin","given":"Peter"},{"family":"Seipelt","given":"Maria"},{"family":"Brödje","given":"Dörte"},{"family":"Schober","given":"Marvin"},{"family":"Gress","given":"Thomas M."},{"family":"Michl","given":"Patrick"},{"family":"Krug","given":"Sebastian"}],"issued":{"date-parts":[["2014",9,22]]}}}],"schema":"https://github.com/citation-style-language/schema/raw/master/csl-citation.json"} </w:instrText>
            </w:r>
            <w:r w:rsidRPr="00253FFC">
              <w:rPr>
                <w:sz w:val="20"/>
                <w:szCs w:val="20"/>
                <w:lang w:val="en-GB"/>
              </w:rPr>
              <w:fldChar w:fldCharType="separate"/>
            </w:r>
            <w:r w:rsidRPr="00253FFC">
              <w:rPr>
                <w:color w:val="000000"/>
                <w:sz w:val="20"/>
                <w:szCs w:val="20"/>
              </w:rPr>
              <w:t>(Boch et al., 2014)</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39</w:t>
            </w:r>
          </w:p>
        </w:tc>
        <w:tc>
          <w:tcPr>
            <w:tcW w:w="78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69</w:t>
            </w:r>
          </w:p>
        </w:tc>
        <w:tc>
          <w:tcPr>
            <w:tcW w:w="1540"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{"citationID":"XrPDuR4F","properties":{"formattedCitation":"(O\\uc0\\u8217{}Leary {\\i{}et al.}, 2017)","plainCitation":"(O’Leary et al., 2017)","noteIndex":0},"citationItems":[{"id":322,"uris":["http://zotero.org/users/local/ictAtAHN/items/DUWXC4BB"],"uri":["http://zotero.org/users/local/ictAtAHN/items/DUWXC4BB"],"itemData":{"id":322,"type":"article-journal","title":"Anti-Ri antibody associated small cell lung carcinoma","container-title":"Irish Journal of Medical Science","page":"265-267","volume":"186","issue":"2","source":"PubMed","abstract":"BACKGROUND: Anti-neuronal antibody Anti-Ri may be positive in patients with paraneoplastic syndrome associated with certain cancer subtypes. Anti-Ri positivity has been associated with breast, gynaecological and small cell lung cancers.\nCASE REPORT: A 69 year-old female presented with a sudden decline in cognition requiring hospital admission. She had an extensive medical history including a significant smoking history and bipolar affective disorder for which she was prescribed lithium. Her cognitive decline was initially attributed to diabetes insipidus secondary to lithium therapy. She made a slow but gradual recovery with treatment. Additional investigations revealed positive Anti-Ri antibody. An occult malignancy screen identified enlarged aorto-pulmonary lymph nodes of indeterminate significance. Following discussion at the regional cardiothoracic multidisciplinary team meeting, three monthly surveillance scans were performed. At month 6 an increase in thoracic adenopathy was seen however endobronchial ultrasound guided biopsy failed to identify malignant cells. Further progression with new supraclavicular adenopathy was seen on repeat imaging 6 months later. A fine need aspirate of an enlarged supraclavicular lymph node was diagnostic for small cell lung cancer, staged as TxN3M0 on positron emission tomography. The patient went on to receive sequential chemo-radiotherapy with a truncated course of carboplatin and etoposide and 50 Gy/25 fractions of thoracic radiotherapy.\nDISCUSSION: This case suggests that a positive Anti-Ri antibody may predate the development of clinical or radiological evidence of malignancy. If Anti-Ri positivity is identified, strong consideration should be given to screening for malignancy and regular surveillance. This approach may lead to earlier diagnosis and a better outcome for these patients.","DOI":"10.1007/s11845-016-1402-1","ISSN":"1863-4362","note":"PMID: 26833486","journalAbbreviation":"Ir J Med Sci","language":"eng","author":[{"family":"O'Leary","given":"C. G."},{"family":"Battley","given":"J. E."},{"family":"O'Reilly","given":"S."}],"issued":{"date-parts":[["2017",5]]}}}],"schema":"https://github.com/citation-style-language/schema/raw/master/csl-citation.json"} </w:instrText>
            </w:r>
            <w:r w:rsidRPr="00253FFC">
              <w:rPr>
                <w:sz w:val="20"/>
                <w:szCs w:val="20"/>
                <w:lang w:val="en-GB"/>
              </w:rPr>
              <w:fldChar w:fldCharType="separate"/>
            </w:r>
            <w:r w:rsidRPr="00253FFC">
              <w:rPr>
                <w:color w:val="000000"/>
                <w:sz w:val="20"/>
                <w:szCs w:val="20"/>
              </w:rPr>
              <w:t>(O’Leary et al., 2017)</w:t>
            </w:r>
            <w:r w:rsidRPr="00253FFC">
              <w:rPr>
                <w:sz w:val="20"/>
                <w:szCs w:val="20"/>
                <w:lang w:val="en-GB"/>
              </w:rPr>
              <w:fldChar w:fldCharType="end"/>
            </w:r>
          </w:p>
        </w:tc>
      </w:tr>
      <w:tr w:rsidR="002627FF" w:rsidRPr="00253FFC" w:rsidTr="000F72F3">
        <w:trPr>
          <w:trHeight w:val="335"/>
          <w:jc w:val="center"/>
        </w:trPr>
        <w:tc>
          <w:tcPr>
            <w:cnfStyle w:val="001000000000" w:firstRow="0" w:lastRow="0" w:firstColumn="1" w:lastColumn="0" w:oddVBand="0" w:evenVBand="0" w:oddHBand="0" w:evenHBand="0" w:firstRowFirstColumn="0" w:firstRowLastColumn="0" w:lastRowFirstColumn="0" w:lastRowLastColumn="0"/>
            <w:tcW w:w="719" w:type="dxa"/>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40</w:t>
            </w:r>
          </w:p>
        </w:tc>
        <w:tc>
          <w:tcPr>
            <w:tcW w:w="78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F</w:t>
            </w:r>
          </w:p>
        </w:tc>
        <w:tc>
          <w:tcPr>
            <w:tcW w:w="1439"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76</w:t>
            </w:r>
          </w:p>
        </w:tc>
        <w:tc>
          <w:tcPr>
            <w:tcW w:w="1540"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Not specified</w:t>
            </w:r>
          </w:p>
        </w:tc>
        <w:tc>
          <w:tcPr>
            <w:tcW w:w="1111"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t>+</w:t>
            </w:r>
          </w:p>
        </w:tc>
        <w:tc>
          <w:tcPr>
            <w:tcW w:w="2743" w:type="dxa"/>
            <w:shd w:val="clear" w:color="auto" w:fill="auto"/>
          </w:tcPr>
          <w:p w:rsidR="002627FF" w:rsidRPr="00253FFC" w:rsidRDefault="002627FF" w:rsidP="000F72F3">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{"citationID":"yOwL4o1Z","properties":{"formattedCitation":"(Goyal {\\i{}et al.}, 2016)","plainCitation":"(Goyal et al., 2016)","noteIndex":0},"citationItems":[{"id":415,"uris":["http://zotero.org/users/local/ictAtAHN/items/C3JL6SL5"],"uri":["http://zotero.org/users/local/ictAtAHN/items/C3JL6SL5"],"itemData":{"id":415,"type":"article-journal","title":"Anti-Ri antibody-mediated paraneoplastic cerebellar degeneration: A rare, treatable yet poorly recognized entity","container-title":"Neurology India","page":"1033","volume":"64","issue":"5","source":"www.neurologyindia.com","abstract":"Neurol India is an peer-reviewed biomedical periodical of Neurological Society of India.","DOI":"10.4103/0028-3886.190257","ISSN":"0028-3886","note":"PMID: 27625249","shortTitle":"Anti-Ri antibody-mediated paraneoplastic cerebellar degeneration","language":"en","author":[{"family":"Goyal","given":"Manoj Kumar"},{"family":"Bhatkar","given":"Sanat"},{"family":"Modi","given":"Manish"},{"family":"Mehta","given":"Sahil"},{"family":"Gupta","given":"Anu"},{"family":"Kamath","given":"Shruthi"},{"family":"Lal","given":"Vivek"}],"issued":{"date-parts":[["2016",1,9]]}}}],"schema":"https://github.com/citation-style-language/schema/raw/master/csl-citation.json"} </w:instrText>
            </w:r>
            <w:r w:rsidRPr="00253FFC">
              <w:rPr>
                <w:sz w:val="20"/>
                <w:szCs w:val="20"/>
                <w:lang w:val="en-GB"/>
              </w:rPr>
              <w:fldChar w:fldCharType="separate"/>
            </w:r>
            <w:r w:rsidRPr="00253FFC">
              <w:rPr>
                <w:color w:val="000000"/>
                <w:sz w:val="20"/>
                <w:szCs w:val="20"/>
              </w:rPr>
              <w:t>(Goyal et al., 2016)</w:t>
            </w:r>
            <w:r w:rsidRPr="00253FFC">
              <w:rPr>
                <w:sz w:val="20"/>
                <w:szCs w:val="20"/>
                <w:lang w:val="en-GB"/>
              </w:rPr>
              <w:fldChar w:fldCharType="end"/>
            </w:r>
          </w:p>
        </w:tc>
      </w:tr>
      <w:tr w:rsidR="002627FF" w:rsidRPr="00253FFC" w:rsidTr="000F72F3">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719" w:type="dxa"/>
            <w:tcBorders>
              <w:bottom w:val="single" w:sz="4" w:space="0" w:color="auto"/>
            </w:tcBorders>
            <w:shd w:val="clear" w:color="auto" w:fill="auto"/>
          </w:tcPr>
          <w:p w:rsidR="002627FF" w:rsidRPr="00253FFC" w:rsidRDefault="002627FF" w:rsidP="000F72F3">
            <w:pPr>
              <w:jc w:val="center"/>
              <w:rPr>
                <w:b w:val="0"/>
                <w:bCs w:val="0"/>
                <w:sz w:val="20"/>
                <w:szCs w:val="20"/>
                <w:lang w:val="en-GB"/>
              </w:rPr>
            </w:pPr>
            <w:r w:rsidRPr="00253FFC">
              <w:rPr>
                <w:b w:val="0"/>
                <w:bCs w:val="0"/>
                <w:sz w:val="20"/>
                <w:szCs w:val="20"/>
                <w:lang w:val="en-GB"/>
              </w:rPr>
              <w:t>41</w:t>
            </w:r>
          </w:p>
        </w:tc>
        <w:tc>
          <w:tcPr>
            <w:tcW w:w="781" w:type="dxa"/>
            <w:tcBorders>
              <w:bottom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F</w:t>
            </w:r>
          </w:p>
        </w:tc>
        <w:tc>
          <w:tcPr>
            <w:tcW w:w="1439" w:type="dxa"/>
            <w:tcBorders>
              <w:bottom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66</w:t>
            </w:r>
          </w:p>
        </w:tc>
        <w:tc>
          <w:tcPr>
            <w:tcW w:w="1540" w:type="dxa"/>
            <w:tcBorders>
              <w:bottom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Yes</w:t>
            </w:r>
          </w:p>
        </w:tc>
        <w:tc>
          <w:tcPr>
            <w:tcW w:w="1111" w:type="dxa"/>
            <w:tcBorders>
              <w:bottom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t>+</w:t>
            </w:r>
          </w:p>
        </w:tc>
        <w:tc>
          <w:tcPr>
            <w:tcW w:w="2743" w:type="dxa"/>
            <w:tcBorders>
              <w:bottom w:val="single" w:sz="4" w:space="0" w:color="auto"/>
            </w:tcBorders>
            <w:shd w:val="clear" w:color="auto" w:fill="auto"/>
          </w:tcPr>
          <w:p w:rsidR="002627FF" w:rsidRPr="00253FFC" w:rsidRDefault="002627FF" w:rsidP="000F72F3">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253FFC">
              <w:rPr>
                <w:sz w:val="20"/>
                <w:szCs w:val="20"/>
                <w:lang w:val="en-GB"/>
              </w:rPr>
              <w:fldChar w:fldCharType="begin"/>
            </w:r>
            <w:r w:rsidRPr="00253FFC">
              <w:rPr>
                <w:sz w:val="20"/>
                <w:szCs w:val="20"/>
                <w:lang w:val="en-GB"/>
              </w:rPr>
              <w:instrText xml:space="preserve"> ADDIN ZOTERO_ITEM CSL_CITATION {"citationID":"2qbPiBho","properties":{"formattedCitation":"(D\\uc0\\u237{}az {\\i{}et al.}, 2016)","plainCitation":"(Díaz et al., 2016)","noteIndex":0},"citationItems":[{"id":324,"uris":["http://zotero.org/users/local/ictAtAHN/items/DLDC5ED4"],"uri":["http://zotero.org/users/local/ictAtAHN/items/DLDC5ED4"],"itemData":{"id":324,"type":"article-journal","title":"Cerebellar dysfunction and spastic paraparesis associated to anti-Ri antibodies in a patient with a pancreatic neuroendocrine tumor","container-title":"Journal of Neuro-Oncology","page":"605-606","volume":"130","issue":"3","source":"Springer Link","DOI":"10.1007/s11060-016-2266-y","ISSN":"1573-7373","journalAbbreviation":"J Neurooncol","language":"en","author":[{"family":"Díaz","given":"Abel Díaz"},{"family":"García","given":"Miguel Hervás"},{"family":"Hernández","given":"Ayoze González"}],"issued":{"date-parts":[["2016",12,1]]}}}],"schema":"https://github.com/citation-style-language/schema/raw/master/csl-citation.json"} </w:instrText>
            </w:r>
            <w:r w:rsidRPr="00253FFC">
              <w:rPr>
                <w:sz w:val="20"/>
                <w:szCs w:val="20"/>
                <w:lang w:val="en-GB"/>
              </w:rPr>
              <w:fldChar w:fldCharType="separate"/>
            </w:r>
            <w:r w:rsidRPr="00253FFC">
              <w:rPr>
                <w:color w:val="000000"/>
                <w:sz w:val="20"/>
                <w:szCs w:val="20"/>
              </w:rPr>
              <w:t>(Díaz et al., 2016)</w:t>
            </w:r>
            <w:r w:rsidRPr="00253FFC">
              <w:rPr>
                <w:sz w:val="20"/>
                <w:szCs w:val="20"/>
                <w:lang w:val="en-GB"/>
              </w:rPr>
              <w:fldChar w:fldCharType="end"/>
            </w:r>
          </w:p>
        </w:tc>
      </w:tr>
    </w:tbl>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Pr="004F6D5F" w:rsidRDefault="002627FF" w:rsidP="002627FF">
      <w:pPr>
        <w:widowControl w:val="0"/>
        <w:autoSpaceDE w:val="0"/>
        <w:autoSpaceDN w:val="0"/>
        <w:adjustRightInd w:val="0"/>
        <w:spacing w:line="480" w:lineRule="auto"/>
        <w:rPr>
          <w:b/>
          <w:bCs/>
          <w:lang w:val="en-GB"/>
        </w:rPr>
      </w:pPr>
    </w:p>
    <w:tbl>
      <w:tblPr>
        <w:tblStyle w:val="Tabellaprofessionale"/>
        <w:tblpPr w:leftFromText="141" w:rightFromText="141" w:vertAnchor="text" w:horzAnchor="margin" w:tblpY="981"/>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34"/>
        <w:gridCol w:w="1127"/>
        <w:gridCol w:w="1537"/>
        <w:gridCol w:w="1416"/>
        <w:gridCol w:w="4086"/>
      </w:tblGrid>
      <w:tr w:rsidR="002627FF" w:rsidRPr="004F6D5F" w:rsidTr="000F72F3">
        <w:trPr>
          <w:cnfStyle w:val="100000000000" w:firstRow="1" w:lastRow="0" w:firstColumn="0" w:lastColumn="0" w:oddVBand="0" w:evenVBand="0" w:oddHBand="0" w:evenHBand="0" w:firstRowFirstColumn="0" w:firstRowLastColumn="0" w:lastRowFirstColumn="0" w:lastRowLastColumn="0"/>
          <w:trHeight w:val="335"/>
        </w:trPr>
        <w:tc>
          <w:tcPr>
            <w:tcW w:w="1134" w:type="dxa"/>
            <w:tcBorders>
              <w:top w:val="single" w:sz="4" w:space="0" w:color="auto"/>
              <w:bottom w:val="single" w:sz="6" w:space="0" w:color="000000"/>
            </w:tcBorders>
            <w:shd w:val="clear" w:color="auto" w:fill="FFFFFF" w:themeFill="background1"/>
          </w:tcPr>
          <w:p w:rsidR="002627FF" w:rsidRPr="004F6D5F" w:rsidRDefault="002627FF" w:rsidP="000F72F3">
            <w:pPr>
              <w:jc w:val="center"/>
              <w:rPr>
                <w:color w:val="000000" w:themeColor="text1"/>
              </w:rPr>
            </w:pPr>
            <w:proofErr w:type="spellStart"/>
            <w:r w:rsidRPr="004F6D5F">
              <w:rPr>
                <w:color w:val="000000" w:themeColor="text1"/>
              </w:rPr>
              <w:lastRenderedPageBreak/>
              <w:t>Number</w:t>
            </w:r>
            <w:proofErr w:type="spellEnd"/>
            <w:r w:rsidRPr="004F6D5F">
              <w:rPr>
                <w:color w:val="000000" w:themeColor="text1"/>
              </w:rPr>
              <w:t xml:space="preserve"> of cases</w:t>
            </w:r>
          </w:p>
        </w:tc>
        <w:tc>
          <w:tcPr>
            <w:tcW w:w="1127" w:type="dxa"/>
            <w:tcBorders>
              <w:top w:val="single" w:sz="4" w:space="0" w:color="auto"/>
              <w:bottom w:val="single" w:sz="6" w:space="0" w:color="000000"/>
            </w:tcBorders>
            <w:shd w:val="clear" w:color="auto" w:fill="FFFFFF" w:themeFill="background1"/>
          </w:tcPr>
          <w:p w:rsidR="002627FF" w:rsidRPr="004F6D5F" w:rsidRDefault="002627FF" w:rsidP="000F72F3">
            <w:pPr>
              <w:jc w:val="center"/>
              <w:rPr>
                <w:color w:val="000000" w:themeColor="text1"/>
              </w:rPr>
            </w:pPr>
            <w:proofErr w:type="spellStart"/>
            <w:r w:rsidRPr="004F6D5F">
              <w:rPr>
                <w:color w:val="000000" w:themeColor="text1"/>
              </w:rPr>
              <w:t>Sex</w:t>
            </w:r>
            <w:proofErr w:type="spellEnd"/>
          </w:p>
        </w:tc>
        <w:tc>
          <w:tcPr>
            <w:tcW w:w="1537" w:type="dxa"/>
            <w:tcBorders>
              <w:top w:val="single" w:sz="4" w:space="0" w:color="auto"/>
              <w:bottom w:val="single" w:sz="6" w:space="0" w:color="000000"/>
            </w:tcBorders>
            <w:shd w:val="clear" w:color="auto" w:fill="FFFFFF" w:themeFill="background1"/>
          </w:tcPr>
          <w:p w:rsidR="002627FF" w:rsidRPr="004F6D5F" w:rsidRDefault="002627FF" w:rsidP="000F72F3">
            <w:pPr>
              <w:jc w:val="center"/>
              <w:rPr>
                <w:b w:val="0"/>
                <w:bCs w:val="0"/>
                <w:color w:val="000000" w:themeColor="text1"/>
                <w:lang w:val="en-GB"/>
              </w:rPr>
            </w:pPr>
            <w:r w:rsidRPr="004F6D5F">
              <w:rPr>
                <w:color w:val="000000" w:themeColor="text1"/>
                <w:lang w:val="en-GB"/>
              </w:rPr>
              <w:t>Median Age at symptoms’ onset (years)</w:t>
            </w:r>
          </w:p>
        </w:tc>
        <w:tc>
          <w:tcPr>
            <w:tcW w:w="1416" w:type="dxa"/>
            <w:tcBorders>
              <w:top w:val="single" w:sz="4" w:space="0" w:color="auto"/>
              <w:bottom w:val="single" w:sz="6" w:space="0" w:color="000000"/>
            </w:tcBorders>
            <w:shd w:val="clear" w:color="auto" w:fill="FFFFFF" w:themeFill="background1"/>
          </w:tcPr>
          <w:p w:rsidR="002627FF" w:rsidRPr="004F6D5F" w:rsidRDefault="002627FF" w:rsidP="000F72F3">
            <w:pPr>
              <w:jc w:val="center"/>
              <w:rPr>
                <w:color w:val="000000" w:themeColor="text1"/>
              </w:rPr>
            </w:pPr>
            <w:proofErr w:type="spellStart"/>
            <w:r w:rsidRPr="004F6D5F">
              <w:rPr>
                <w:color w:val="000000" w:themeColor="text1"/>
              </w:rPr>
              <w:t>Confirmed</w:t>
            </w:r>
            <w:proofErr w:type="spellEnd"/>
            <w:r w:rsidRPr="004F6D5F">
              <w:rPr>
                <w:color w:val="000000" w:themeColor="text1"/>
              </w:rPr>
              <w:t xml:space="preserve"> by Western blot</w:t>
            </w:r>
          </w:p>
        </w:tc>
        <w:tc>
          <w:tcPr>
            <w:tcW w:w="4086" w:type="dxa"/>
            <w:tcBorders>
              <w:top w:val="single" w:sz="4" w:space="0" w:color="auto"/>
              <w:bottom w:val="single" w:sz="6" w:space="0" w:color="000000"/>
            </w:tcBorders>
            <w:shd w:val="clear" w:color="auto" w:fill="FFFFFF" w:themeFill="background1"/>
          </w:tcPr>
          <w:p w:rsidR="002627FF" w:rsidRPr="004F6D5F" w:rsidRDefault="002627FF" w:rsidP="000F72F3">
            <w:pPr>
              <w:jc w:val="center"/>
              <w:rPr>
                <w:color w:val="000000" w:themeColor="text1"/>
              </w:rPr>
            </w:pPr>
            <w:r w:rsidRPr="004F6D5F">
              <w:rPr>
                <w:color w:val="000000" w:themeColor="text1"/>
              </w:rPr>
              <w:t>Reference</w:t>
            </w:r>
          </w:p>
        </w:tc>
      </w:tr>
      <w:tr w:rsidR="002627FF" w:rsidRPr="004F6D5F" w:rsidTr="000F72F3">
        <w:trPr>
          <w:trHeight w:val="335"/>
        </w:trPr>
        <w:tc>
          <w:tcPr>
            <w:tcW w:w="1134" w:type="dxa"/>
            <w:tcBorders>
              <w:top w:val="single" w:sz="6" w:space="0" w:color="000000"/>
            </w:tcBorders>
            <w:shd w:val="clear" w:color="auto" w:fill="FFFFFF" w:themeFill="background1"/>
          </w:tcPr>
          <w:p w:rsidR="002627FF" w:rsidRPr="004F6D5F" w:rsidRDefault="002627FF" w:rsidP="000F72F3">
            <w:pPr>
              <w:jc w:val="center"/>
            </w:pPr>
            <w:r w:rsidRPr="004F6D5F">
              <w:t>8</w:t>
            </w:r>
          </w:p>
        </w:tc>
        <w:tc>
          <w:tcPr>
            <w:tcW w:w="1127" w:type="dxa"/>
            <w:tcBorders>
              <w:top w:val="single" w:sz="6" w:space="0" w:color="000000"/>
            </w:tcBorders>
            <w:shd w:val="clear" w:color="auto" w:fill="FFFFFF" w:themeFill="background1"/>
          </w:tcPr>
          <w:p w:rsidR="002627FF" w:rsidRPr="004F6D5F" w:rsidRDefault="002627FF" w:rsidP="000F72F3">
            <w:pPr>
              <w:jc w:val="center"/>
            </w:pPr>
            <w:r w:rsidRPr="004F6D5F">
              <w:t>8 F</w:t>
            </w:r>
          </w:p>
        </w:tc>
        <w:tc>
          <w:tcPr>
            <w:tcW w:w="1537" w:type="dxa"/>
            <w:tcBorders>
              <w:top w:val="single" w:sz="6" w:space="0" w:color="000000"/>
            </w:tcBorders>
            <w:shd w:val="clear" w:color="auto" w:fill="FFFFFF" w:themeFill="background1"/>
          </w:tcPr>
          <w:p w:rsidR="002627FF" w:rsidRPr="004F6D5F" w:rsidRDefault="002627FF" w:rsidP="000F72F3">
            <w:pPr>
              <w:jc w:val="center"/>
            </w:pPr>
            <w:r w:rsidRPr="004F6D5F">
              <w:t>60,5</w:t>
            </w:r>
          </w:p>
        </w:tc>
        <w:tc>
          <w:tcPr>
            <w:tcW w:w="1416" w:type="dxa"/>
            <w:tcBorders>
              <w:top w:val="single" w:sz="6" w:space="0" w:color="000000"/>
            </w:tcBorders>
            <w:shd w:val="clear" w:color="auto" w:fill="FFFFFF" w:themeFill="background1"/>
          </w:tcPr>
          <w:p w:rsidR="002627FF" w:rsidRPr="004F6D5F" w:rsidRDefault="002627FF" w:rsidP="000F72F3">
            <w:pPr>
              <w:jc w:val="center"/>
            </w:pPr>
            <w:proofErr w:type="spellStart"/>
            <w:r w:rsidRPr="004F6D5F">
              <w:t>Yes</w:t>
            </w:r>
            <w:proofErr w:type="spellEnd"/>
          </w:p>
        </w:tc>
        <w:tc>
          <w:tcPr>
            <w:tcW w:w="4086" w:type="dxa"/>
            <w:tcBorders>
              <w:top w:val="single" w:sz="6" w:space="0" w:color="000000"/>
            </w:tcBorders>
            <w:shd w:val="clear" w:color="auto" w:fill="FFFFFF" w:themeFill="background1"/>
          </w:tcPr>
          <w:p w:rsidR="002627FF" w:rsidRPr="004F6D5F" w:rsidRDefault="002627FF" w:rsidP="000F72F3">
            <w:pPr>
              <w:jc w:val="center"/>
            </w:pPr>
            <w:r w:rsidRPr="004F6D5F">
              <w:fldChar w:fldCharType="begin"/>
            </w:r>
            <w:r w:rsidRPr="004F6D5F">
              <w:instrText xml:space="preserve"> ADDIN ZOTERO_ITEM CSL_CITATION {"citationID":"7IJSegu9","properties":{"formattedCitation":"(Luque {\\i{}et al.}, 1991)","plainCitation":"(Luque et al., 1991)","noteIndex":0},"citationItems":[{"id":7,"uris":["http://zotero.org/users/local/ictAtAHN/items/LDAUNIP6"],"uri":["http://zotero.org/users/local/ictAtAHN/items/LDAUNIP6"],"itemData":{"id":7,"type":"article-journal","title":"Anti-Ri: An antibody associated with paraneoplastic opsoclonus and breast cancer","container-title":"Annals of Neurology","page":"241-251","volume":"29","issue":"3","source":"Wiley Online Library","abstract":"The serum and cerebrospinal fluid (CSF) of 8 women with ataxia, 6 of whom also had eye movement abnormalities believed to be opsoclonus, were found to contain a highly specific antineuronal antibody we call anti-Ri. Seven of the 8 women also had or developed cancer: carcinoma of the breast in 5, adenocarcinoma in an axillary lymph node in 1, and carcinoma of the fallopian tube in 1. Four patients presented with the neurological disorder; the cancer was diagnosed first in the other 4. Immunohistochemical studies using serum or CSF from all 8 patients revealed a highly specific antibody interaction with central nervous system neuronal nuclei but not with glial or other cells; the titer ranged from 1:5,000 to 1:320,000 in serum and from 1:2,000 to 1:16,000 in CSF. Biotinylated IgG from the patients' serum reacted with the tumors of 3 of 4 patients with anti-Ri antibody but not with breast cancers from patients without anti-Ri antibody. Immunoblots against cerebral cortex neuronal extracts identified protein antigens of 55-kd and 80-kd relative molecular mass. Serum titers by immunoblot ranged from 1:500 to more than 1:40,000 and CSF titers, from 1:10 to 1:2,000. The relative amount of anti-Ri was always higher in CSF than in serum. The antibody was not present in sera from normal individuals; patients with breast cancer without opsoclonus; other patients with opsoclonus; or patients with other paraneoplastic syndromes related to breast, ovarian, or small-cell lung cancer. We conclude that the presence of anti-Ri antibody identifies a subset of patients with paraneoplastic ataxia and eye movement disorders (opsoclonus) who usually suffer from breast or other gynecological cancer; the antibody when present is a useful marker for an underlying malignancy.","DOI":"10.1002/ana.410290303","ISSN":"1531-8249","shortTitle":"Anti-Ri","language":"en","author":[{"family":"Luque","given":"F. Antonio"},{"family":"Furneaux","given":"Henry M."},{"family":"Ferziger","given":"Reuven"},{"family":"Rosenblum","given":"Marc K."},{"family":"Wray","given":"Shirley H."},{"family":"Schold","given":"S. Clifford"},{"family":"Glantz","given":"Michael J."},{"family":"Jaeckle","given":"Kurt A."},{"family":"Biran","given":"Haim"},{"family":"Lesser","given":"Martin"},{"family":"Paulsen","given":"William A."},{"family":"River","given":"Mary E."},{"family":"Posner","given":"Jerome B."}],"issued":{"date-parts":[["1991",3,1]]}}}],"schema":"https://github.com/citation-style-language/schema/raw/master/csl-citation.json"} </w:instrText>
            </w:r>
            <w:r w:rsidRPr="004F6D5F">
              <w:fldChar w:fldCharType="separate"/>
            </w:r>
            <w:r w:rsidRPr="004F6D5F">
              <w:t>(Luque et al., 1991)</w:t>
            </w:r>
            <w:r w:rsidRPr="004F6D5F">
              <w:fldChar w:fldCharType="end"/>
            </w:r>
          </w:p>
        </w:tc>
      </w:tr>
      <w:tr w:rsidR="002627FF" w:rsidRPr="004F6D5F" w:rsidTr="000F72F3">
        <w:trPr>
          <w:trHeight w:val="335"/>
        </w:trPr>
        <w:tc>
          <w:tcPr>
            <w:tcW w:w="1134" w:type="dxa"/>
            <w:shd w:val="clear" w:color="auto" w:fill="FFFFFF" w:themeFill="background1"/>
          </w:tcPr>
          <w:p w:rsidR="002627FF" w:rsidRPr="004F6D5F" w:rsidRDefault="002627FF" w:rsidP="000F72F3">
            <w:pPr>
              <w:jc w:val="center"/>
            </w:pPr>
            <w:r w:rsidRPr="004F6D5F">
              <w:t>2</w:t>
            </w:r>
          </w:p>
        </w:tc>
        <w:tc>
          <w:tcPr>
            <w:tcW w:w="1127" w:type="dxa"/>
            <w:shd w:val="clear" w:color="auto" w:fill="FFFFFF" w:themeFill="background1"/>
          </w:tcPr>
          <w:p w:rsidR="002627FF" w:rsidRPr="004F6D5F" w:rsidRDefault="002627FF" w:rsidP="000F72F3">
            <w:pPr>
              <w:jc w:val="center"/>
            </w:pPr>
            <w:r w:rsidRPr="004F6D5F">
              <w:t xml:space="preserve">Not </w:t>
            </w:r>
            <w:proofErr w:type="spellStart"/>
            <w:r w:rsidRPr="004F6D5F">
              <w:t>specified</w:t>
            </w:r>
            <w:proofErr w:type="spellEnd"/>
          </w:p>
        </w:tc>
        <w:tc>
          <w:tcPr>
            <w:tcW w:w="1537" w:type="dxa"/>
            <w:shd w:val="clear" w:color="auto" w:fill="FFFFFF" w:themeFill="background1"/>
          </w:tcPr>
          <w:p w:rsidR="002627FF" w:rsidRPr="004F6D5F" w:rsidRDefault="002627FF" w:rsidP="000F72F3">
            <w:pPr>
              <w:jc w:val="center"/>
            </w:pPr>
            <w:r w:rsidRPr="004F6D5F">
              <w:t>54</w:t>
            </w:r>
          </w:p>
        </w:tc>
        <w:tc>
          <w:tcPr>
            <w:tcW w:w="1416" w:type="dxa"/>
            <w:shd w:val="clear" w:color="auto" w:fill="FFFFFF" w:themeFill="background1"/>
          </w:tcPr>
          <w:p w:rsidR="002627FF" w:rsidRPr="004F6D5F" w:rsidRDefault="002627FF" w:rsidP="000F72F3">
            <w:pPr>
              <w:jc w:val="center"/>
            </w:pPr>
            <w:r w:rsidRPr="004F6D5F">
              <w:rPr>
                <w:lang w:val="en-GB"/>
              </w:rPr>
              <w:t>Yes</w:t>
            </w:r>
          </w:p>
        </w:tc>
        <w:tc>
          <w:tcPr>
            <w:tcW w:w="4086" w:type="dxa"/>
            <w:shd w:val="clear" w:color="auto" w:fill="FFFFFF" w:themeFill="background1"/>
          </w:tcPr>
          <w:p w:rsidR="002627FF" w:rsidRPr="004F6D5F" w:rsidRDefault="002627FF" w:rsidP="000F72F3">
            <w:pPr>
              <w:jc w:val="center"/>
            </w:pPr>
            <w:r w:rsidRPr="004F6D5F">
              <w:fldChar w:fldCharType="begin"/>
            </w:r>
            <w:r w:rsidRPr="004F6D5F">
              <w:instrText xml:space="preserve"> ADDIN ZOTERO_ITEM CSL_CITATION {"citationID":"IvecHRQR","properties":{"formattedCitation":"(Stourac {\\i{}et al.}, 2001)","plainCitation":"(Stourac et al., 2001)","noteIndex":0},"citationItems":[{"id":327,"uris":["http://zotero.org/users/local/ictAtAHN/items/AISXEZ8X"],"uri":["http://zotero.org/users/local/ictAtAHN/items/AISXEZ8X"],"itemData":{"id":327,"type":"article-journal","title":"Paraneoplastic neurological syndromes - patients' cohort profile in the Czech Republic","container-title":"Acta Neurologica Scandinavica","page":"72-77","volume":"104","issue":"2","source":"PubMed","abstract":"Reported paraneoplastic neurological syndromes (PNS) are rare disabling neurological diseases with supposed autoimmune pathogenesis. The aims of this study were to evaluate frequency, clinical course and therapeutic response in the cohort of PNS positive patients (n=10) in the Czech Republic for the first time. Second, we determined the presence and distribution of oligoclonal IgG bands (OB IgG) in PNS and compared the clinical and laboratory features of OB IgG positive and negative patients. A total of 2355 suspicious serum and/or CSF samples were screened by immunofluorescence and immunohistochemistry with definite confirmation by Western blot. OB IgG were detected by isoelectric focusing and immunoenzymatic staining and clinical status was scored according to modified Rankin scale (RS). Four patients had anti-Yo antibody, ovarian cancer and the score in range (2-5) on RS. Five patients had anti-Hu antibody, small cell lung cancer (SCLC), prostate cancer and the score between 1-4 grade on RS. One patient with SCLC and anti-Ri antibody had grade 2. Five of 10 patients with PNS had positive OB IgG and average value 4.2 on RS comparing with negative OB IgG patients with average value 2.6. Finally, we add well-defined cohort of PNS patients to emerging European profile of PNS and conclude that the presence of OB IgG in PNS seems to reflect enhanced immune response with more severe neurological damage and clinical course.","ISSN":"0001-6314","note":"PMID: 11493221","journalAbbreviation":"Acta Neurol. Scand.","language":"eng","author":[{"family":"Stourac","given":"P."},{"family":"Kadanka","given":"Z."},{"family":"Palyza","given":"V."}],"issued":{"date-parts":[["2001",8]]}}}],"schema":"https://github.com/citation-style-language/schema/raw/master/csl-citation.json"} </w:instrText>
            </w:r>
            <w:r w:rsidRPr="004F6D5F">
              <w:fldChar w:fldCharType="separate"/>
            </w:r>
            <w:r w:rsidRPr="004F6D5F">
              <w:t>(Stourac et al., 2001)</w:t>
            </w:r>
            <w:r w:rsidRPr="004F6D5F">
              <w:fldChar w:fldCharType="end"/>
            </w:r>
          </w:p>
        </w:tc>
      </w:tr>
      <w:tr w:rsidR="002627FF" w:rsidRPr="004F6D5F" w:rsidTr="000F72F3">
        <w:trPr>
          <w:trHeight w:val="335"/>
        </w:trPr>
        <w:tc>
          <w:tcPr>
            <w:tcW w:w="1134" w:type="dxa"/>
            <w:shd w:val="clear" w:color="auto" w:fill="FFFFFF" w:themeFill="background1"/>
          </w:tcPr>
          <w:p w:rsidR="002627FF" w:rsidRPr="004F6D5F" w:rsidRDefault="002627FF" w:rsidP="000F72F3">
            <w:pPr>
              <w:jc w:val="center"/>
            </w:pPr>
            <w:r w:rsidRPr="004F6D5F">
              <w:t>31</w:t>
            </w:r>
          </w:p>
        </w:tc>
        <w:tc>
          <w:tcPr>
            <w:tcW w:w="1127" w:type="dxa"/>
            <w:shd w:val="clear" w:color="auto" w:fill="FFFFFF" w:themeFill="background1"/>
          </w:tcPr>
          <w:p w:rsidR="002627FF" w:rsidRPr="004F6D5F" w:rsidRDefault="002627FF" w:rsidP="000F72F3">
            <w:pPr>
              <w:jc w:val="center"/>
            </w:pPr>
            <w:r w:rsidRPr="004F6D5F">
              <w:t>22 F</w:t>
            </w:r>
          </w:p>
          <w:p w:rsidR="002627FF" w:rsidRPr="004F6D5F" w:rsidRDefault="002627FF" w:rsidP="000F72F3">
            <w:pPr>
              <w:jc w:val="center"/>
            </w:pPr>
            <w:r w:rsidRPr="004F6D5F">
              <w:t>9 M</w:t>
            </w:r>
          </w:p>
        </w:tc>
        <w:tc>
          <w:tcPr>
            <w:tcW w:w="1537" w:type="dxa"/>
            <w:shd w:val="clear" w:color="auto" w:fill="FFFFFF" w:themeFill="background1"/>
          </w:tcPr>
          <w:p w:rsidR="002627FF" w:rsidRPr="004F6D5F" w:rsidRDefault="002627FF" w:rsidP="000F72F3">
            <w:pPr>
              <w:jc w:val="center"/>
            </w:pPr>
            <w:r w:rsidRPr="004F6D5F">
              <w:t>67.5</w:t>
            </w:r>
          </w:p>
        </w:tc>
        <w:tc>
          <w:tcPr>
            <w:tcW w:w="1416" w:type="dxa"/>
            <w:shd w:val="clear" w:color="auto" w:fill="FFFFFF" w:themeFill="background1"/>
          </w:tcPr>
          <w:p w:rsidR="002627FF" w:rsidRPr="004F6D5F" w:rsidRDefault="002627FF" w:rsidP="000F72F3">
            <w:pPr>
              <w:jc w:val="center"/>
            </w:pPr>
            <w:r w:rsidRPr="004F6D5F">
              <w:rPr>
                <w:lang w:val="en-GB"/>
              </w:rPr>
              <w:t>Yes</w:t>
            </w:r>
          </w:p>
        </w:tc>
        <w:tc>
          <w:tcPr>
            <w:tcW w:w="4086" w:type="dxa"/>
            <w:shd w:val="clear" w:color="auto" w:fill="FFFFFF" w:themeFill="background1"/>
          </w:tcPr>
          <w:p w:rsidR="002627FF" w:rsidRPr="004F6D5F" w:rsidRDefault="002627FF" w:rsidP="000F72F3">
            <w:pPr>
              <w:jc w:val="center"/>
            </w:pPr>
            <w:r w:rsidRPr="004F6D5F">
              <w:fldChar w:fldCharType="begin"/>
            </w:r>
            <w:r w:rsidRPr="004F6D5F">
              <w:instrText xml:space="preserve"> ADDIN ZOTERO_ITEM CSL_CITATION {"citationID":"C1Sqxafh","properties":{"formattedCitation":"(Pittock {\\i{}et al.}, 2003)","plainCitation":"(Pittock et al., 2003)","noteIndex":0},"citationItems":[{"id":10,"uris":["http://zotero.org/users/local/ictAtAHN/items/JQYUIFE8"],"uri":["http://zotero.org/users/local/ictAtAHN/items/JQYUIFE8"],"itemData":{"id":10,"type":"article-journal","title":"Anti-neuronal nuclear autoantibody type 2: Paraneoplastic accompaniments","container-title":"Annals of Neurology","page":"580-587","volume":"53","issue":"5","source":"Crossref","DOI":"10.1002/ana.10518","ISSN":"0364-5134, 1531-8249","shortTitle":"Anti-neuronal nuclear autoantibody type 2","language":"en","author":[{"family":"Pittock","given":"Sean J."},{"family":"Lucchinetti","given":"Claudia F."},{"family":"Lennon","given":"Vanda A."}],"issued":{"date-parts":[["2003",5]]}}}],"schema":"https://github.com/citation-style-language/schema/raw/master/csl-citation.json"} </w:instrText>
            </w:r>
            <w:r w:rsidRPr="004F6D5F">
              <w:fldChar w:fldCharType="separate"/>
            </w:r>
            <w:r w:rsidRPr="004F6D5F">
              <w:t>(Pittock et al., 2003)</w:t>
            </w:r>
            <w:r w:rsidRPr="004F6D5F">
              <w:fldChar w:fldCharType="end"/>
            </w:r>
          </w:p>
        </w:tc>
      </w:tr>
      <w:tr w:rsidR="002627FF" w:rsidRPr="004F6D5F" w:rsidTr="000F72F3">
        <w:trPr>
          <w:trHeight w:val="335"/>
        </w:trPr>
        <w:tc>
          <w:tcPr>
            <w:tcW w:w="1134" w:type="dxa"/>
            <w:shd w:val="clear" w:color="auto" w:fill="FFFFFF" w:themeFill="background1"/>
          </w:tcPr>
          <w:p w:rsidR="002627FF" w:rsidRPr="004F6D5F" w:rsidRDefault="002627FF" w:rsidP="000F72F3">
            <w:pPr>
              <w:jc w:val="center"/>
            </w:pPr>
            <w:r w:rsidRPr="004F6D5F">
              <w:t>3</w:t>
            </w:r>
          </w:p>
        </w:tc>
        <w:tc>
          <w:tcPr>
            <w:tcW w:w="1127" w:type="dxa"/>
            <w:shd w:val="clear" w:color="auto" w:fill="FFFFFF" w:themeFill="background1"/>
          </w:tcPr>
          <w:p w:rsidR="002627FF" w:rsidRPr="004F6D5F" w:rsidRDefault="002627FF" w:rsidP="000F72F3">
            <w:pPr>
              <w:jc w:val="center"/>
            </w:pPr>
            <w:r w:rsidRPr="004F6D5F">
              <w:t>3 F</w:t>
            </w:r>
          </w:p>
        </w:tc>
        <w:tc>
          <w:tcPr>
            <w:tcW w:w="1537" w:type="dxa"/>
            <w:shd w:val="clear" w:color="auto" w:fill="FFFFFF" w:themeFill="background1"/>
          </w:tcPr>
          <w:p w:rsidR="002627FF" w:rsidRPr="004F6D5F" w:rsidRDefault="002627FF" w:rsidP="000F72F3">
            <w:pPr>
              <w:jc w:val="center"/>
            </w:pPr>
            <w:r w:rsidRPr="004F6D5F">
              <w:t>65</w:t>
            </w:r>
          </w:p>
        </w:tc>
        <w:tc>
          <w:tcPr>
            <w:tcW w:w="1416" w:type="dxa"/>
            <w:shd w:val="clear" w:color="auto" w:fill="FFFFFF" w:themeFill="background1"/>
          </w:tcPr>
          <w:p w:rsidR="002627FF" w:rsidRPr="004F6D5F" w:rsidRDefault="002627FF" w:rsidP="000F72F3">
            <w:pPr>
              <w:jc w:val="center"/>
            </w:pPr>
            <w:r w:rsidRPr="004F6D5F">
              <w:t xml:space="preserve">Not </w:t>
            </w:r>
            <w:proofErr w:type="spellStart"/>
            <w:r w:rsidRPr="004F6D5F">
              <w:t>specified</w:t>
            </w:r>
            <w:proofErr w:type="spellEnd"/>
          </w:p>
        </w:tc>
        <w:tc>
          <w:tcPr>
            <w:tcW w:w="4086" w:type="dxa"/>
            <w:shd w:val="clear" w:color="auto" w:fill="FFFFFF" w:themeFill="background1"/>
          </w:tcPr>
          <w:p w:rsidR="002627FF" w:rsidRPr="004F6D5F" w:rsidRDefault="002627FF" w:rsidP="000F72F3">
            <w:pPr>
              <w:jc w:val="center"/>
            </w:pPr>
            <w:r w:rsidRPr="004F6D5F">
              <w:fldChar w:fldCharType="begin"/>
            </w:r>
            <w:r w:rsidRPr="004F6D5F">
              <w:instrText xml:space="preserve"> ADDIN ZOTERO_ITEM CSL_CITATION {"citationID":"TGoRIz30","properties":{"formattedCitation":"(Jarius {\\i{}et al.}, 2008)","plainCitation":"(Jarius et al., 2008)","noteIndex":0},"citationItems":[{"id":331,"uris":["http://zotero.org/users/local/ictAtAHN/items/SMPE5RE6"],"uri":["http://zotero.org/users/local/ictAtAHN/items/SMPE5RE6"],"itemData":{"id":331,"type":"article-journal","title":"Qualitative evidence of Ri specific IgG-synthesis in the cerebrospinal fluid from patients with paraneoplastic neurological syndromes","container-title":"Journal of the Neurological Sciences","page":"65-68","volume":"268","issue":"1-2","source":"PubMed","abstract":"The presence of Ri-specific oligoclonal IgG bands in the CSF was investigated in five patients with paraneoplastic anti-Ri associated neurological syndromes (PNS) and six controls. In 4/5 CSF samples reactivity of IgG bands with recombinant Ri antigen was found using isoelectrofocusing combined with affinity blotting; in one patient with absence of oligoclonal bands of total IgG in CSF Ri-specific oligoclonal bands were detected with the same sample, indicating a higher sensitivity of Ri-specific affinity blotting as compared to affinity blotting with anti-human IgG antibodies. Our results confirm previous studies demonstrating IgG synthesis against onconeuronal antigens by intrathecal B-cell clones in PNS and extend this observation to patients with anti-Ri syndrome. The pathogenic relevance of these antibodies, however, is further challenged by the finding that specific intrathecal IgG synthesis might not be a prerequisite of CNS involvement, because it was missed in one of our patients.","DOI":"10.1016/j.jns.2007.11.002","ISSN":"0022-510X","note":"PMID: 18096187","journalAbbreviation":"J. Neurol. Sci.","language":"eng","author":[{"family":"Jarius","given":"S."},{"family":"Stich","given":"O."},{"family":"Rasiah","given":"C."},{"family":"Voltz","given":"R."},{"family":"Rauer","given":"S."}],"issued":{"date-parts":[["2008",5,15]]}}}],"schema":"https://github.com/citation-style-language/schema/raw/master/csl-citation.json"} </w:instrText>
            </w:r>
            <w:r w:rsidRPr="004F6D5F">
              <w:fldChar w:fldCharType="separate"/>
            </w:r>
            <w:r w:rsidRPr="004F6D5F">
              <w:t>(Jarius et al., 2008)</w:t>
            </w:r>
            <w:r w:rsidRPr="004F6D5F">
              <w:fldChar w:fldCharType="end"/>
            </w:r>
          </w:p>
        </w:tc>
      </w:tr>
      <w:tr w:rsidR="002627FF" w:rsidRPr="004F6D5F" w:rsidTr="000F72F3">
        <w:trPr>
          <w:trHeight w:val="335"/>
        </w:trPr>
        <w:tc>
          <w:tcPr>
            <w:tcW w:w="1134" w:type="dxa"/>
            <w:shd w:val="clear" w:color="auto" w:fill="FFFFFF" w:themeFill="background1"/>
          </w:tcPr>
          <w:p w:rsidR="002627FF" w:rsidRPr="004F6D5F" w:rsidRDefault="002627FF" w:rsidP="000F72F3">
            <w:pPr>
              <w:jc w:val="center"/>
            </w:pPr>
            <w:r w:rsidRPr="004F6D5F">
              <w:t>2</w:t>
            </w:r>
          </w:p>
        </w:tc>
        <w:tc>
          <w:tcPr>
            <w:tcW w:w="1127" w:type="dxa"/>
            <w:shd w:val="clear" w:color="auto" w:fill="FFFFFF" w:themeFill="background1"/>
          </w:tcPr>
          <w:p w:rsidR="002627FF" w:rsidRPr="004F6D5F" w:rsidRDefault="002627FF" w:rsidP="000F72F3">
            <w:pPr>
              <w:jc w:val="center"/>
            </w:pPr>
            <w:r w:rsidRPr="004F6D5F">
              <w:t>2 F</w:t>
            </w:r>
          </w:p>
        </w:tc>
        <w:tc>
          <w:tcPr>
            <w:tcW w:w="1537" w:type="dxa"/>
            <w:shd w:val="clear" w:color="auto" w:fill="FFFFFF" w:themeFill="background1"/>
          </w:tcPr>
          <w:p w:rsidR="002627FF" w:rsidRPr="004F6D5F" w:rsidRDefault="002627FF" w:rsidP="000F72F3">
            <w:pPr>
              <w:jc w:val="center"/>
            </w:pPr>
            <w:r w:rsidRPr="004F6D5F">
              <w:t>56</w:t>
            </w:r>
          </w:p>
        </w:tc>
        <w:tc>
          <w:tcPr>
            <w:tcW w:w="1416" w:type="dxa"/>
            <w:shd w:val="clear" w:color="auto" w:fill="FFFFFF" w:themeFill="background1"/>
          </w:tcPr>
          <w:p w:rsidR="002627FF" w:rsidRPr="004F6D5F" w:rsidRDefault="002627FF" w:rsidP="000F72F3">
            <w:pPr>
              <w:jc w:val="center"/>
            </w:pPr>
            <w:r w:rsidRPr="004F6D5F">
              <w:rPr>
                <w:lang w:val="en-GB"/>
              </w:rPr>
              <w:t>Yes</w:t>
            </w:r>
          </w:p>
        </w:tc>
        <w:tc>
          <w:tcPr>
            <w:tcW w:w="4086" w:type="dxa"/>
            <w:shd w:val="clear" w:color="auto" w:fill="FFFFFF" w:themeFill="background1"/>
          </w:tcPr>
          <w:p w:rsidR="002627FF" w:rsidRPr="004F6D5F" w:rsidRDefault="002627FF" w:rsidP="000F72F3">
            <w:pPr>
              <w:jc w:val="center"/>
            </w:pPr>
            <w:r w:rsidRPr="004F6D5F">
              <w:fldChar w:fldCharType="begin"/>
            </w:r>
            <w:r w:rsidRPr="004F6D5F">
              <w:instrText xml:space="preserve"> ADDIN ZOTERO_ITEM CSL_CITATION {"citationID":"ieTKXB26","properties":{"formattedCitation":"(Michalak {\\i{}et al.}, 2009)","plainCitation":"(Michalak et al., 2009)","noteIndex":0},"citationItems":[{"id":333,"uris":["http://zotero.org/users/local/ictAtAHN/items/HXL7SHGZ"],"uri":["http://zotero.org/users/local/ictAtAHN/items/HXL7SHGZ"],"itemData":{"id":333,"type":"article-journal","title":"Onconeuronal and antineuronal antibodies in patients with neoplastic and non-neoplastic pulmonary pathologies and suspected for paraneoplastic neurological syndrome","container-title":"European Journal of Medical Research","page":"156-161","volume":"14 Suppl 4","source":"PubMed","abstract":"OBJECTIVE: Onconeuronal antibodies are important diagnostic tool in patients with suspicion of paraneoplastic neurological syndromes (PNS). However, their role in PNS pathophysiology and specificity for particular neurological manifestation remains unclear. The aim of this study was to evaluate onconeuronal and antineuronal antibodies in patients with pulmonary pathologies and suspected for PNS.\nMATERIAL AND METHODS: Twenty one patients with pulmonary pathologies were selected from the database of 525 consecutive patients with suspicion of PNS. Patients' sera were screened for the presence of onconeuronal and antineuronal antibodies by means of indirect immunofluorescence; the presence was confirmed by Western blotting. Clinical data were obtained from medical records, hospital data base, and questionnaire-based direct telephone contact with patients.\nRESULTS: Among 21 patients, aged 54 +/-11, with pulmonary pathologies, the most frequent neurological manifestations were neuropathies. Typical PNS included paraneoplastic cerebellar degeneration (PCD) and limbic encephalitis (LE). We found cases with multiple onconeuronal antibodies (anti-Ri and anti-Yo) and coexisting PNS (PCD/LE). Well-defined onconeuronal antibodies were identified in 23.8% of patients. Among antineuronal antibodies, the most frequent were anti-MAG (23.8%). ROC curves analysis revealed high sensitivity of onconeuronal and antineuronal antibodies for typical PNS and lower for pulmonary malignancies.\nCONCLUSIONS: Tests for antibodies are highly sensitive for the diagnosis of typical paraneoplastic neurological syndromes. Anti-myelin and anti-MAG antibodies are associated with non-neoplastic pulmonary diseases. Patients with well-defined onconeuronal antibodies require careful screening and follow-up, because the PNS diagnosis indicates a high probability of an underlying malignancy.","ISSN":"0949-2321","note":"PMID: 20156748\nPMCID: PMC3521375","journalAbbreviation":"Eur. J. Med. Res.","language":"eng","author":[{"family":"Michalak","given":"S."},{"family":"Cofta","given":"S."},{"family":"Piatek","given":"A."},{"family":"Rybacka","given":"J."},{"family":"Wysocka","given":"E."},{"family":"Kozubski","given":"W."}],"issued":{"date-parts":[["2009",12,7]]}}}],"schema":"https://github.com/citation-style-language/schema/raw/master/csl-citation.json"} </w:instrText>
            </w:r>
            <w:r w:rsidRPr="004F6D5F">
              <w:fldChar w:fldCharType="separate"/>
            </w:r>
            <w:r w:rsidRPr="004F6D5F">
              <w:t>(Michalak et al., 2009)</w:t>
            </w:r>
            <w:r w:rsidRPr="004F6D5F">
              <w:fldChar w:fldCharType="end"/>
            </w:r>
          </w:p>
        </w:tc>
      </w:tr>
      <w:tr w:rsidR="002627FF" w:rsidRPr="00676680" w:rsidTr="000F72F3">
        <w:trPr>
          <w:trHeight w:val="335"/>
        </w:trPr>
        <w:tc>
          <w:tcPr>
            <w:tcW w:w="1134" w:type="dxa"/>
            <w:tcBorders>
              <w:bottom w:val="single" w:sz="6" w:space="0" w:color="000000"/>
            </w:tcBorders>
            <w:shd w:val="clear" w:color="auto" w:fill="FFFFFF" w:themeFill="background1"/>
          </w:tcPr>
          <w:p w:rsidR="002627FF" w:rsidRPr="004F6D5F" w:rsidRDefault="002627FF" w:rsidP="000F72F3">
            <w:pPr>
              <w:jc w:val="center"/>
            </w:pPr>
            <w:r w:rsidRPr="004F6D5F">
              <w:t>2</w:t>
            </w:r>
          </w:p>
        </w:tc>
        <w:tc>
          <w:tcPr>
            <w:tcW w:w="1127" w:type="dxa"/>
            <w:tcBorders>
              <w:bottom w:val="single" w:sz="6" w:space="0" w:color="000000"/>
            </w:tcBorders>
            <w:shd w:val="clear" w:color="auto" w:fill="FFFFFF" w:themeFill="background1"/>
          </w:tcPr>
          <w:p w:rsidR="002627FF" w:rsidRPr="004F6D5F" w:rsidRDefault="002627FF" w:rsidP="000F72F3">
            <w:pPr>
              <w:jc w:val="center"/>
            </w:pPr>
            <w:r w:rsidRPr="004F6D5F">
              <w:t>2 F</w:t>
            </w:r>
          </w:p>
        </w:tc>
        <w:tc>
          <w:tcPr>
            <w:tcW w:w="1537" w:type="dxa"/>
            <w:tcBorders>
              <w:bottom w:val="single" w:sz="6" w:space="0" w:color="000000"/>
            </w:tcBorders>
            <w:shd w:val="clear" w:color="auto" w:fill="FFFFFF" w:themeFill="background1"/>
          </w:tcPr>
          <w:p w:rsidR="002627FF" w:rsidRPr="004F6D5F" w:rsidRDefault="002627FF" w:rsidP="000F72F3">
            <w:pPr>
              <w:jc w:val="center"/>
            </w:pPr>
            <w:r w:rsidRPr="004F6D5F">
              <w:t>61.5</w:t>
            </w:r>
          </w:p>
        </w:tc>
        <w:tc>
          <w:tcPr>
            <w:tcW w:w="1416" w:type="dxa"/>
            <w:tcBorders>
              <w:bottom w:val="single" w:sz="6" w:space="0" w:color="000000"/>
            </w:tcBorders>
            <w:shd w:val="clear" w:color="auto" w:fill="FFFFFF" w:themeFill="background1"/>
          </w:tcPr>
          <w:p w:rsidR="002627FF" w:rsidRPr="004F6D5F" w:rsidRDefault="002627FF" w:rsidP="000F72F3">
            <w:pPr>
              <w:jc w:val="center"/>
            </w:pPr>
            <w:r w:rsidRPr="004F6D5F">
              <w:rPr>
                <w:lang w:val="en-GB"/>
              </w:rPr>
              <w:t>Yes</w:t>
            </w:r>
          </w:p>
        </w:tc>
        <w:tc>
          <w:tcPr>
            <w:tcW w:w="4086" w:type="dxa"/>
            <w:tcBorders>
              <w:bottom w:val="single" w:sz="6" w:space="0" w:color="000000"/>
            </w:tcBorders>
            <w:shd w:val="clear" w:color="auto" w:fill="FFFFFF" w:themeFill="background1"/>
          </w:tcPr>
          <w:p w:rsidR="002627FF" w:rsidRPr="004F6D5F" w:rsidRDefault="002627FF" w:rsidP="000F72F3">
            <w:pPr>
              <w:jc w:val="center"/>
            </w:pPr>
            <w:r w:rsidRPr="004F6D5F">
              <w:fldChar w:fldCharType="begin"/>
            </w:r>
            <w:r w:rsidRPr="004F6D5F">
              <w:instrText xml:space="preserve"> ADDIN ZOTERO_ITEM CSL_CITATION {"citationID":"99mWvBej","properties":{"formattedCitation":"(Pittock {\\i{}et al.}, 2010)","plainCitation":"(Pittock et al., 2010)","noteIndex":0},"citationItems":[{"id":2,"uris":["http://zotero.org/users/local/ictAtAHN/items/U79N5PIH"],"uri":["http://zotero.org/users/local/ictAtAHN/items/U79N5PIH"],"itemData":{"id":2,"type":"article-journal","title":"Paraneoplastic jaw dystonia and laryngospasm with antineuronal nuclear autoantibody type 2 (anti-Ri)","container-title":"Archives of Neurology","page":"1109-1115","volume":"67","issue":"9","source":"PubMed","abstract":"BACKGROUND: Opsoclonus-myoclonus syndrome and breast carcinoma were initially described as neurologic and oncologic accompaniments of antineuronal nuclear autoantibody type 2 (ANNA-2, also known as anti-Ri). However, the neurologic spectrum of ANNA-2 autoimmunity is broader, includes a syndrome of jaw dystonia and laryngospasm, and can be accompanied by lung carcinoma.\nOBJECTIVE: To describe clinically (with a video) ANNA-2-associated jaw dystonia and laryngospasm, its pathologic correlates, and therapeutic outcomes.\nDESIGN: Retrospective case series with prospective clinical follow-up.\nSETTING: Mayo Clinic's Neuroimmunology Laboratory, Rochester, Minnesota.\nPATIENTS: Consecutive patients with ANNA-2 seropositivity identified since January 1, 1990.\nMAIN OUTCOME METHODS: Clinical (in 9 patients) and neuropathologic (in 2 patients) findings were reviewed.\nRESULTS: Of 48 patients with ANNA-2 seropositivity, 9 (19%) had multifocal neurologic manifestations that included jaw dystonia and laryngospasm. Among 6 patients with jaw dystonia, 5 had severely impaired nutrition, causing profound weight loss. Five patients had documented laryngospasm, which contributed to 1 patient's death. Neuropathologic examination revealed diffuse infiltration by CD8(+) T lymphocytes, with axonal loss and gliosis in brainstem and descending spinal cord tracts. Some patients improved symptomatically after immunosuppressant or cytotoxic therapies; 1 patient improved after treatment with botulinum toxin. One patient who underwent tracheostomy because of recurrent laryngospasm was alive and well longer than 3 years after symptom onset.\nCONCLUSIONS: Jaw dystonia and laryngospasm are common accompaniments of ANNA-2 autoimmunity and are associated with significant morbidity. We propose that selective damage to antigen-containing inhibitory fibers innervating bulbar motor nuclei by CD8(+) T lymphocytes (histopathologically observed infiltrating brainstem reticular formation) is the proximal cause of this syndrome. Early and aggressive therapy offers the prospect of neurologic improvement or stabilization.","DOI":"10.1001/archneurol.2010.209","ISSN":"1538-3687","note":"PMID: 20837856","journalAbbreviation":"Arch. Neurol.","language":"eng","author":[{"family":"Pittock","given":"Sean J."},{"family":"Parisi","given":"Joseph E."},{"family":"McKeon","given":"Andrew"},{"family":"Roemer","given":"Shanu F."},{"family":"Lucchinetti","given":"Claudia F."},{"family":"Tan","given":"K. Meng"},{"family":"Keegan","given":"B. Mark"},{"family":"Hunter","given":"Samuel F."},{"family":"Duncan","given":"Paul R."},{"family":"Baehring","given":"Joachim M."},{"family":"Matsumoto","given":"Joseph Y."},{"family":"Lennon","given":"Vanda A."}],"issued":{"date-parts":[["2010",9]]}}}],"schema":"https://github.com/citation-style-language/schema/raw/master/csl-citation.json"} </w:instrText>
            </w:r>
            <w:r w:rsidRPr="004F6D5F">
              <w:fldChar w:fldCharType="separate"/>
            </w:r>
            <w:r w:rsidRPr="004F6D5F">
              <w:t>(Pittock et al., 2010)</w:t>
            </w:r>
            <w:r w:rsidRPr="004F6D5F">
              <w:fldChar w:fldCharType="end"/>
            </w:r>
          </w:p>
        </w:tc>
      </w:tr>
    </w:tbl>
    <w:p w:rsidR="002627FF" w:rsidRDefault="002627FF" w:rsidP="002627FF">
      <w:pPr>
        <w:widowControl w:val="0"/>
        <w:autoSpaceDE w:val="0"/>
        <w:autoSpaceDN w:val="0"/>
        <w:adjustRightInd w:val="0"/>
        <w:spacing w:line="480" w:lineRule="auto"/>
        <w:rPr>
          <w:lang w:val="en-US"/>
        </w:rPr>
      </w:pPr>
      <w:r>
        <w:rPr>
          <w:b/>
          <w:bCs/>
          <w:lang w:val="en-GB"/>
        </w:rPr>
        <w:t xml:space="preserve"> </w:t>
      </w:r>
      <w:r w:rsidR="00A851F7">
        <w:rPr>
          <w:b/>
          <w:bCs/>
          <w:lang w:val="en-GB"/>
        </w:rPr>
        <w:t xml:space="preserve">Supplementary </w:t>
      </w:r>
      <w:r>
        <w:rPr>
          <w:b/>
          <w:bCs/>
          <w:lang w:val="en-GB"/>
        </w:rPr>
        <w:t xml:space="preserve">Table3: </w:t>
      </w:r>
      <w:r w:rsidRPr="00446933">
        <w:rPr>
          <w:lang w:val="en-US"/>
        </w:rPr>
        <w:t xml:space="preserve">Case </w:t>
      </w:r>
      <w:r>
        <w:rPr>
          <w:lang w:val="en-US"/>
        </w:rPr>
        <w:t>series</w:t>
      </w:r>
      <w:r w:rsidRPr="00446933">
        <w:rPr>
          <w:lang w:val="en-US"/>
        </w:rPr>
        <w:t xml:space="preserve"> of anti</w:t>
      </w:r>
      <w:r>
        <w:rPr>
          <w:lang w:val="en-US"/>
        </w:rPr>
        <w:t>-Ri-associated syndromes published in the literature</w:t>
      </w:r>
    </w:p>
    <w:p w:rsidR="002627FF" w:rsidRDefault="002627FF" w:rsidP="002627FF">
      <w:pPr>
        <w:widowControl w:val="0"/>
        <w:autoSpaceDE w:val="0"/>
        <w:autoSpaceDN w:val="0"/>
        <w:adjustRightInd w:val="0"/>
        <w:spacing w:line="480" w:lineRule="auto"/>
        <w:rPr>
          <w:lang w:val="en-US"/>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pPr>
    </w:p>
    <w:p w:rsidR="002627FF" w:rsidRDefault="002627FF" w:rsidP="002627FF">
      <w:pPr>
        <w:widowControl w:val="0"/>
        <w:autoSpaceDE w:val="0"/>
        <w:autoSpaceDN w:val="0"/>
        <w:adjustRightInd w:val="0"/>
        <w:spacing w:line="480" w:lineRule="auto"/>
        <w:rPr>
          <w:b/>
          <w:bCs/>
          <w:lang w:val="en-GB"/>
        </w:rPr>
        <w:sectPr w:rsidR="002627FF" w:rsidSect="00D641AD">
          <w:pgSz w:w="11906" w:h="16838"/>
          <w:pgMar w:top="1440" w:right="1440" w:bottom="1440" w:left="1440" w:header="709" w:footer="709" w:gutter="0"/>
          <w:cols w:space="708"/>
          <w:docGrid w:linePitch="360"/>
        </w:sectPr>
      </w:pPr>
    </w:p>
    <w:p w:rsidR="002627FF" w:rsidRPr="00446933" w:rsidRDefault="00A851F7" w:rsidP="002627FF">
      <w:pPr>
        <w:autoSpaceDE w:val="0"/>
        <w:autoSpaceDN w:val="0"/>
        <w:adjustRightInd w:val="0"/>
        <w:rPr>
          <w:rFonts w:eastAsiaTheme="minorHAnsi"/>
          <w:lang w:val="en-US" w:eastAsia="en-US"/>
        </w:rPr>
      </w:pPr>
      <w:r>
        <w:rPr>
          <w:b/>
          <w:bCs/>
          <w:lang w:val="en-US"/>
        </w:rPr>
        <w:lastRenderedPageBreak/>
        <w:t xml:space="preserve">Supplementary </w:t>
      </w:r>
      <w:r w:rsidR="002627FF" w:rsidRPr="00446933">
        <w:rPr>
          <w:b/>
          <w:bCs/>
          <w:lang w:val="en-US"/>
        </w:rPr>
        <w:t>Figure 1</w:t>
      </w:r>
      <w:r w:rsidR="002627FF">
        <w:rPr>
          <w:lang w:val="en-US"/>
        </w:rPr>
        <w:t xml:space="preserve">: </w:t>
      </w:r>
      <w:r w:rsidR="002627FF" w:rsidRPr="00446933">
        <w:rPr>
          <w:rFonts w:eastAsiaTheme="minorHAnsi"/>
          <w:lang w:val="en-US" w:eastAsia="en-US"/>
        </w:rPr>
        <w:t>PRISMA Flow Diagram Describing Identification, Screening, Eligibility,</w:t>
      </w:r>
    </w:p>
    <w:p w:rsidR="002627FF" w:rsidRDefault="002627FF" w:rsidP="002627FF">
      <w:pPr>
        <w:rPr>
          <w:rFonts w:eastAsiaTheme="minorHAnsi"/>
          <w:lang w:val="en-US" w:eastAsia="en-US"/>
        </w:rPr>
      </w:pPr>
      <w:r w:rsidRPr="00446933">
        <w:rPr>
          <w:rFonts w:eastAsiaTheme="minorHAnsi"/>
          <w:lang w:val="en-US" w:eastAsia="en-US"/>
        </w:rPr>
        <w:t>and Inclusion of Studies in the Systematic Review</w:t>
      </w:r>
    </w:p>
    <w:p w:rsidR="002627FF" w:rsidRDefault="002627FF" w:rsidP="002627FF">
      <w:pPr>
        <w:rPr>
          <w:rFonts w:eastAsiaTheme="minorHAnsi"/>
          <w:lang w:val="en-US" w:eastAsia="en-US"/>
        </w:rPr>
      </w:pPr>
    </w:p>
    <w:p w:rsidR="002627FF" w:rsidRDefault="002627FF" w:rsidP="002627FF">
      <w:pPr>
        <w:rPr>
          <w:rFonts w:eastAsiaTheme="minorHAnsi"/>
          <w:lang w:val="en-US" w:eastAsia="en-US"/>
        </w:rPr>
      </w:pPr>
    </w:p>
    <w:p w:rsidR="002627FF" w:rsidRPr="00446933" w:rsidRDefault="002627FF" w:rsidP="002627FF">
      <w:pPr>
        <w:widowControl w:val="0"/>
        <w:autoSpaceDE w:val="0"/>
        <w:autoSpaceDN w:val="0"/>
        <w:adjustRightInd w:val="0"/>
        <w:spacing w:line="480" w:lineRule="auto"/>
        <w:rPr>
          <w:b/>
          <w:bCs/>
          <w:lang w:val="en-US"/>
        </w:rPr>
      </w:pPr>
    </w:p>
    <w:p w:rsidR="00A851F7" w:rsidRPr="002627FF" w:rsidRDefault="002627FF" w:rsidP="002627FF">
      <w:pPr>
        <w:widowControl w:val="0"/>
        <w:autoSpaceDE w:val="0"/>
        <w:autoSpaceDN w:val="0"/>
        <w:adjustRightInd w:val="0"/>
        <w:spacing w:line="480" w:lineRule="auto"/>
        <w:rPr>
          <w:b/>
          <w:bCs/>
          <w:lang w:val="en-GB"/>
        </w:rPr>
      </w:pPr>
      <w:r>
        <w:rPr>
          <w:b/>
          <w:bCs/>
          <w:noProof/>
          <w:lang w:val="fr-FR" w:eastAsia="fr-FR"/>
        </w:rPr>
        <w:drawing>
          <wp:inline distT="0" distB="0" distL="0" distR="0" wp14:anchorId="24764246" wp14:editId="67D947AD">
            <wp:extent cx="8863330" cy="4088130"/>
            <wp:effectExtent l="0" t="0" r="1270" b="1270"/>
            <wp:docPr id="1"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330" cy="4088130"/>
                    </a:xfrm>
                    <a:prstGeom prst="rect">
                      <a:avLst/>
                    </a:prstGeom>
                  </pic:spPr>
                </pic:pic>
              </a:graphicData>
            </a:graphic>
          </wp:inline>
        </w:drawing>
      </w:r>
    </w:p>
    <w:sectPr w:rsidR="00A851F7" w:rsidRPr="002627FF" w:rsidSect="00CA24A4">
      <w:pgSz w:w="16838" w:h="11906" w:orient="landscape"/>
      <w:pgMar w:top="21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568" w:rsidRDefault="00745568" w:rsidP="00A851F7">
      <w:r>
        <w:separator/>
      </w:r>
    </w:p>
  </w:endnote>
  <w:endnote w:type="continuationSeparator" w:id="0">
    <w:p w:rsidR="00745568" w:rsidRDefault="00745568" w:rsidP="00A8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altName w:val="Times Roman"/>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00000000" w:usb1="5000A1FF" w:usb2="00000000" w:usb3="00000000" w:csb0="000001BF" w:csb1="00000000"/>
  </w:font>
  <w:font w:name="DIN-Regular">
    <w:altName w:val="Cambria"/>
    <w:panose1 w:val="020B0604020202020204"/>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568" w:rsidRDefault="00745568" w:rsidP="00A851F7">
      <w:r>
        <w:separator/>
      </w:r>
    </w:p>
  </w:footnote>
  <w:footnote w:type="continuationSeparator" w:id="0">
    <w:p w:rsidR="00745568" w:rsidRDefault="00745568" w:rsidP="00A8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1B6"/>
    <w:multiLevelType w:val="hybridMultilevel"/>
    <w:tmpl w:val="59905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55668"/>
    <w:multiLevelType w:val="hybridMultilevel"/>
    <w:tmpl w:val="477A7748"/>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2" w15:restartNumberingAfterBreak="0">
    <w:nsid w:val="1398687B"/>
    <w:multiLevelType w:val="hybridMultilevel"/>
    <w:tmpl w:val="2BFA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B012D7"/>
    <w:multiLevelType w:val="hybridMultilevel"/>
    <w:tmpl w:val="EF427F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980D63"/>
    <w:multiLevelType w:val="multilevel"/>
    <w:tmpl w:val="9238D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3A4FF5"/>
    <w:multiLevelType w:val="hybridMultilevel"/>
    <w:tmpl w:val="5284F5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D81CB1"/>
    <w:multiLevelType w:val="hybridMultilevel"/>
    <w:tmpl w:val="E3F0301C"/>
    <w:lvl w:ilvl="0" w:tplc="72B63B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6493C"/>
    <w:multiLevelType w:val="hybridMultilevel"/>
    <w:tmpl w:val="7F429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01DA1"/>
    <w:multiLevelType w:val="hybridMultilevel"/>
    <w:tmpl w:val="E1F649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7EE3FEB"/>
    <w:multiLevelType w:val="hybridMultilevel"/>
    <w:tmpl w:val="CD6E9B34"/>
    <w:lvl w:ilvl="0" w:tplc="0C36D8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B538BD"/>
    <w:multiLevelType w:val="hybridMultilevel"/>
    <w:tmpl w:val="B590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CF2819"/>
    <w:multiLevelType w:val="hybridMultilevel"/>
    <w:tmpl w:val="08FC0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E85A6A"/>
    <w:multiLevelType w:val="multilevel"/>
    <w:tmpl w:val="B68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814052"/>
    <w:multiLevelType w:val="hybridMultilevel"/>
    <w:tmpl w:val="7A940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982578"/>
    <w:multiLevelType w:val="hybridMultilevel"/>
    <w:tmpl w:val="38CAF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A74386"/>
    <w:multiLevelType w:val="hybridMultilevel"/>
    <w:tmpl w:val="70888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69030A"/>
    <w:multiLevelType w:val="multilevel"/>
    <w:tmpl w:val="A89C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05BC1"/>
    <w:multiLevelType w:val="hybridMultilevel"/>
    <w:tmpl w:val="919ECA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9"/>
  </w:num>
  <w:num w:numId="5">
    <w:abstractNumId w:val="6"/>
  </w:num>
  <w:num w:numId="6">
    <w:abstractNumId w:val="1"/>
  </w:num>
  <w:num w:numId="7">
    <w:abstractNumId w:val="12"/>
  </w:num>
  <w:num w:numId="8">
    <w:abstractNumId w:val="5"/>
  </w:num>
  <w:num w:numId="9">
    <w:abstractNumId w:val="16"/>
  </w:num>
  <w:num w:numId="10">
    <w:abstractNumId w:val="4"/>
  </w:num>
  <w:num w:numId="11">
    <w:abstractNumId w:val="10"/>
  </w:num>
  <w:num w:numId="12">
    <w:abstractNumId w:val="13"/>
  </w:num>
  <w:num w:numId="13">
    <w:abstractNumId w:val="15"/>
  </w:num>
  <w:num w:numId="14">
    <w:abstractNumId w:val="14"/>
  </w:num>
  <w:num w:numId="15">
    <w:abstractNumId w:val="11"/>
  </w:num>
  <w:num w:numId="16">
    <w:abstractNumId w:val="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FF"/>
    <w:rsid w:val="00090458"/>
    <w:rsid w:val="001601D1"/>
    <w:rsid w:val="002541F2"/>
    <w:rsid w:val="002627FF"/>
    <w:rsid w:val="00597722"/>
    <w:rsid w:val="005E4B37"/>
    <w:rsid w:val="00676680"/>
    <w:rsid w:val="00745568"/>
    <w:rsid w:val="00A05903"/>
    <w:rsid w:val="00A85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D2354B0"/>
  <w14:defaultImageDpi w14:val="32767"/>
  <w15:chartTrackingRefBased/>
  <w15:docId w15:val="{1AFE9194-C567-014D-A884-BFEA8464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627FF"/>
    <w:rPr>
      <w:rFonts w:ascii="Times New Roman" w:eastAsia="Times New Roman" w:hAnsi="Times New Roman" w:cs="Times New Roman"/>
      <w:lang w:eastAsia="it-IT"/>
    </w:rPr>
  </w:style>
  <w:style w:type="paragraph" w:styleId="Titolo1">
    <w:name w:val="heading 1"/>
    <w:basedOn w:val="Normale"/>
    <w:link w:val="Titolo1Carattere"/>
    <w:uiPriority w:val="9"/>
    <w:qFormat/>
    <w:rsid w:val="002627FF"/>
    <w:pPr>
      <w:spacing w:before="100" w:beforeAutospacing="1" w:after="100" w:afterAutospacing="1"/>
      <w:outlineLvl w:val="0"/>
    </w:pPr>
    <w:rPr>
      <w:rFonts w:eastAsiaTheme="minorHAnsi"/>
      <w:b/>
      <w:bCs/>
      <w:kern w:val="36"/>
      <w:sz w:val="48"/>
      <w:szCs w:val="48"/>
    </w:rPr>
  </w:style>
  <w:style w:type="paragraph" w:styleId="Titolo3">
    <w:name w:val="heading 3"/>
    <w:basedOn w:val="Normale"/>
    <w:link w:val="Titolo3Carattere"/>
    <w:qFormat/>
    <w:rsid w:val="002627FF"/>
    <w:pPr>
      <w:spacing w:before="100" w:beforeAutospacing="1" w:after="100" w:afterAutospacing="1"/>
      <w:outlineLvl w:val="2"/>
    </w:pPr>
    <w:rPr>
      <w:rFonts w:ascii="Times" w:eastAsia="MS Mincho" w:hAnsi="Times"/>
      <w:b/>
      <w:bCs/>
      <w:noProof/>
      <w:sz w:val="27"/>
      <w:szCs w:val="27"/>
    </w:rPr>
  </w:style>
  <w:style w:type="paragraph" w:styleId="Titolo4">
    <w:name w:val="heading 4"/>
    <w:basedOn w:val="Normale"/>
    <w:next w:val="Normale"/>
    <w:link w:val="Titolo4Carattere"/>
    <w:uiPriority w:val="9"/>
    <w:semiHidden/>
    <w:unhideWhenUsed/>
    <w:qFormat/>
    <w:rsid w:val="002627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27FF"/>
    <w:rPr>
      <w:rFonts w:ascii="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rsid w:val="002627FF"/>
    <w:rPr>
      <w:rFonts w:ascii="Times" w:eastAsia="MS Mincho" w:hAnsi="Times" w:cs="Times New Roman"/>
      <w:b/>
      <w:bCs/>
      <w:noProof/>
      <w:sz w:val="27"/>
      <w:szCs w:val="27"/>
      <w:lang w:eastAsia="it-IT"/>
    </w:rPr>
  </w:style>
  <w:style w:type="character" w:customStyle="1" w:styleId="Titolo4Carattere">
    <w:name w:val="Titolo 4 Carattere"/>
    <w:basedOn w:val="Carpredefinitoparagrafo"/>
    <w:link w:val="Titolo4"/>
    <w:uiPriority w:val="9"/>
    <w:semiHidden/>
    <w:rsid w:val="002627FF"/>
    <w:rPr>
      <w:rFonts w:asciiTheme="majorHAnsi" w:eastAsiaTheme="majorEastAsia" w:hAnsiTheme="majorHAnsi" w:cstheme="majorBidi"/>
      <w:i/>
      <w:iCs/>
      <w:color w:val="2F5496" w:themeColor="accent1" w:themeShade="BF"/>
      <w:lang w:eastAsia="it-IT"/>
    </w:rPr>
  </w:style>
  <w:style w:type="paragraph" w:styleId="Testofumetto">
    <w:name w:val="Balloon Text"/>
    <w:basedOn w:val="Normale"/>
    <w:link w:val="TestofumettoCarattere"/>
    <w:uiPriority w:val="99"/>
    <w:semiHidden/>
    <w:unhideWhenUsed/>
    <w:rsid w:val="002627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27FF"/>
    <w:rPr>
      <w:rFonts w:ascii="Tahoma" w:eastAsia="Times New Roman" w:hAnsi="Tahoma" w:cs="Tahoma"/>
      <w:sz w:val="16"/>
      <w:szCs w:val="16"/>
      <w:lang w:eastAsia="it-IT"/>
    </w:rPr>
  </w:style>
  <w:style w:type="character" w:customStyle="1" w:styleId="TextedebullesCar">
    <w:name w:val="Texte de bulles Car"/>
    <w:basedOn w:val="Carpredefinitoparagrafo"/>
    <w:uiPriority w:val="99"/>
    <w:semiHidden/>
    <w:rsid w:val="002627FF"/>
    <w:rPr>
      <w:rFonts w:ascii="Lucida Grande" w:hAnsi="Lucida Grande"/>
      <w:sz w:val="18"/>
      <w:szCs w:val="18"/>
    </w:rPr>
  </w:style>
  <w:style w:type="character" w:styleId="Collegamentoipertestuale">
    <w:name w:val="Hyperlink"/>
    <w:unhideWhenUsed/>
    <w:rsid w:val="002627FF"/>
    <w:rPr>
      <w:color w:val="0000FF"/>
      <w:u w:val="single"/>
    </w:rPr>
  </w:style>
  <w:style w:type="paragraph" w:customStyle="1" w:styleId="Default">
    <w:name w:val="Default"/>
    <w:rsid w:val="002627FF"/>
    <w:pPr>
      <w:widowControl w:val="0"/>
      <w:autoSpaceDE w:val="0"/>
      <w:autoSpaceDN w:val="0"/>
      <w:adjustRightInd w:val="0"/>
    </w:pPr>
    <w:rPr>
      <w:rFonts w:ascii="DIN-Regular" w:eastAsia="MS Mincho" w:hAnsi="DIN-Regular" w:cs="DIN-Regular"/>
      <w:color w:val="000000"/>
      <w:lang w:eastAsia="it-IT"/>
    </w:rPr>
  </w:style>
  <w:style w:type="paragraph" w:styleId="NormaleWeb">
    <w:name w:val="Normal (Web)"/>
    <w:basedOn w:val="Normale"/>
    <w:uiPriority w:val="99"/>
    <w:unhideWhenUsed/>
    <w:rsid w:val="002627FF"/>
    <w:pPr>
      <w:spacing w:before="100" w:beforeAutospacing="1" w:after="100" w:afterAutospacing="1"/>
    </w:pPr>
    <w:rPr>
      <w:rFonts w:ascii="Times" w:eastAsia="MS Mincho" w:hAnsi="Times"/>
      <w:sz w:val="20"/>
      <w:szCs w:val="20"/>
    </w:rPr>
  </w:style>
  <w:style w:type="paragraph" w:styleId="Testocommento">
    <w:name w:val="annotation text"/>
    <w:basedOn w:val="Normale"/>
    <w:link w:val="TestocommentoCarattere"/>
    <w:uiPriority w:val="99"/>
    <w:unhideWhenUsed/>
    <w:rsid w:val="002627FF"/>
    <w:rPr>
      <w:rFonts w:asciiTheme="minorHAnsi" w:eastAsiaTheme="minorHAnsi" w:hAnsiTheme="minorHAnsi" w:cstheme="minorBidi"/>
      <w:lang w:val="fr-FR" w:eastAsia="en-US"/>
    </w:rPr>
  </w:style>
  <w:style w:type="character" w:customStyle="1" w:styleId="TestocommentoCarattere">
    <w:name w:val="Testo commento Carattere"/>
    <w:basedOn w:val="Carpredefinitoparagrafo"/>
    <w:link w:val="Testocommento"/>
    <w:uiPriority w:val="99"/>
    <w:rsid w:val="002627FF"/>
    <w:rPr>
      <w:lang w:val="fr-FR"/>
    </w:rPr>
  </w:style>
  <w:style w:type="paragraph" w:styleId="Paragrafoelenco">
    <w:name w:val="List Paragraph"/>
    <w:basedOn w:val="Normale"/>
    <w:uiPriority w:val="34"/>
    <w:qFormat/>
    <w:rsid w:val="002627FF"/>
    <w:pPr>
      <w:ind w:left="720"/>
      <w:contextualSpacing/>
    </w:pPr>
    <w:rPr>
      <w:rFonts w:ascii="Cambria" w:eastAsia="MS Mincho" w:hAnsi="Cambria"/>
    </w:rPr>
  </w:style>
  <w:style w:type="character" w:customStyle="1" w:styleId="Titolo10">
    <w:name w:val="Titolo1"/>
    <w:basedOn w:val="Carpredefinitoparagrafo"/>
    <w:rsid w:val="002627FF"/>
  </w:style>
  <w:style w:type="character" w:styleId="Enfasicorsivo">
    <w:name w:val="Emphasis"/>
    <w:basedOn w:val="Carpredefinitoparagrafo"/>
    <w:uiPriority w:val="20"/>
    <w:qFormat/>
    <w:rsid w:val="002627FF"/>
    <w:rPr>
      <w:i/>
      <w:iCs/>
    </w:rPr>
  </w:style>
  <w:style w:type="character" w:customStyle="1" w:styleId="apple-converted-space">
    <w:name w:val="apple-converted-space"/>
    <w:basedOn w:val="Carpredefinitoparagrafo"/>
    <w:rsid w:val="002627FF"/>
  </w:style>
  <w:style w:type="character" w:styleId="Rimandocommento">
    <w:name w:val="annotation reference"/>
    <w:basedOn w:val="Carpredefinitoparagrafo"/>
    <w:uiPriority w:val="99"/>
    <w:semiHidden/>
    <w:unhideWhenUsed/>
    <w:rsid w:val="002627FF"/>
    <w:rPr>
      <w:sz w:val="16"/>
      <w:szCs w:val="16"/>
    </w:rPr>
  </w:style>
  <w:style w:type="paragraph" w:styleId="Soggettocommento">
    <w:name w:val="annotation subject"/>
    <w:basedOn w:val="Testocommento"/>
    <w:next w:val="Testocommento"/>
    <w:link w:val="SoggettocommentoCarattere"/>
    <w:uiPriority w:val="99"/>
    <w:semiHidden/>
    <w:unhideWhenUsed/>
    <w:rsid w:val="002627FF"/>
    <w:rPr>
      <w:rFonts w:ascii="Times New Roman" w:hAnsi="Times New Roman" w:cs="Times New Roman"/>
      <w:b/>
      <w:bCs/>
      <w:sz w:val="20"/>
      <w:szCs w:val="20"/>
      <w:lang w:val="it-IT" w:eastAsia="it-IT"/>
    </w:rPr>
  </w:style>
  <w:style w:type="character" w:customStyle="1" w:styleId="SoggettocommentoCarattere">
    <w:name w:val="Soggetto commento Carattere"/>
    <w:basedOn w:val="TestocommentoCarattere"/>
    <w:link w:val="Soggettocommento"/>
    <w:uiPriority w:val="99"/>
    <w:semiHidden/>
    <w:rsid w:val="002627FF"/>
    <w:rPr>
      <w:rFonts w:ascii="Times New Roman" w:hAnsi="Times New Roman" w:cs="Times New Roman"/>
      <w:b/>
      <w:bCs/>
      <w:sz w:val="20"/>
      <w:szCs w:val="20"/>
      <w:lang w:val="fr-FR" w:eastAsia="it-IT"/>
    </w:rPr>
  </w:style>
  <w:style w:type="paragraph" w:customStyle="1" w:styleId="p1">
    <w:name w:val="p1"/>
    <w:basedOn w:val="Normale"/>
    <w:rsid w:val="002627FF"/>
    <w:rPr>
      <w:rFonts w:ascii="Helvetica" w:eastAsiaTheme="minorHAnsi" w:hAnsi="Helvetica"/>
      <w:color w:val="2F2A2B"/>
      <w:sz w:val="14"/>
      <w:szCs w:val="14"/>
    </w:rPr>
  </w:style>
  <w:style w:type="paragraph" w:styleId="Pidipagina">
    <w:name w:val="footer"/>
    <w:basedOn w:val="Normale"/>
    <w:link w:val="PidipaginaCarattere"/>
    <w:uiPriority w:val="99"/>
    <w:unhideWhenUsed/>
    <w:rsid w:val="002627FF"/>
    <w:pPr>
      <w:tabs>
        <w:tab w:val="center" w:pos="4536"/>
        <w:tab w:val="right" w:pos="9072"/>
      </w:tabs>
    </w:pPr>
  </w:style>
  <w:style w:type="character" w:customStyle="1" w:styleId="PidipaginaCarattere">
    <w:name w:val="Piè di pagina Carattere"/>
    <w:basedOn w:val="Carpredefinitoparagrafo"/>
    <w:link w:val="Pidipagina"/>
    <w:uiPriority w:val="99"/>
    <w:rsid w:val="002627FF"/>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2627FF"/>
  </w:style>
  <w:style w:type="table" w:styleId="Grigliatabella">
    <w:name w:val="Table Grid"/>
    <w:basedOn w:val="Tabellanormale"/>
    <w:uiPriority w:val="39"/>
    <w:rsid w:val="002627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627FF"/>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unhideWhenUsed/>
    <w:rsid w:val="00262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2627FF"/>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2627FF"/>
    <w:pPr>
      <w:tabs>
        <w:tab w:val="center" w:pos="4819"/>
        <w:tab w:val="right" w:pos="9638"/>
      </w:tabs>
    </w:pPr>
  </w:style>
  <w:style w:type="character" w:customStyle="1" w:styleId="IntestazioneCarattere">
    <w:name w:val="Intestazione Carattere"/>
    <w:basedOn w:val="Carpredefinitoparagrafo"/>
    <w:link w:val="Intestazione"/>
    <w:uiPriority w:val="99"/>
    <w:rsid w:val="002627FF"/>
    <w:rPr>
      <w:rFonts w:ascii="Times New Roman" w:eastAsia="Times New Roman" w:hAnsi="Times New Roman" w:cs="Times New Roman"/>
      <w:lang w:eastAsia="it-IT"/>
    </w:rPr>
  </w:style>
  <w:style w:type="paragraph" w:customStyle="1" w:styleId="Bibliografia1">
    <w:name w:val="Bibliografia1"/>
    <w:basedOn w:val="Normale"/>
    <w:link w:val="BibliographyCarattere"/>
    <w:rsid w:val="002627FF"/>
    <w:pPr>
      <w:widowControl w:val="0"/>
      <w:autoSpaceDE w:val="0"/>
      <w:autoSpaceDN w:val="0"/>
      <w:adjustRightInd w:val="0"/>
      <w:spacing w:after="240"/>
    </w:pPr>
    <w:rPr>
      <w:b/>
      <w:bCs/>
      <w:lang w:val="en-US"/>
    </w:rPr>
  </w:style>
  <w:style w:type="character" w:customStyle="1" w:styleId="BibliographyCarattere">
    <w:name w:val="Bibliography Carattere"/>
    <w:basedOn w:val="Carpredefinitoparagrafo"/>
    <w:link w:val="Bibliografia1"/>
    <w:rsid w:val="002627FF"/>
    <w:rPr>
      <w:rFonts w:ascii="Times New Roman" w:eastAsia="Times New Roman" w:hAnsi="Times New Roman" w:cs="Times New Roman"/>
      <w:b/>
      <w:bCs/>
      <w:lang w:val="en-US" w:eastAsia="it-IT"/>
    </w:rPr>
  </w:style>
  <w:style w:type="character" w:customStyle="1" w:styleId="mim-font">
    <w:name w:val="mim-font"/>
    <w:basedOn w:val="Carpredefinitoparagrafo"/>
    <w:rsid w:val="002627FF"/>
  </w:style>
  <w:style w:type="character" w:styleId="Collegamentovisitato">
    <w:name w:val="FollowedHyperlink"/>
    <w:basedOn w:val="Carpredefinitoparagrafo"/>
    <w:uiPriority w:val="99"/>
    <w:semiHidden/>
    <w:unhideWhenUsed/>
    <w:rsid w:val="002627FF"/>
    <w:rPr>
      <w:color w:val="954F72" w:themeColor="followedHyperlink"/>
      <w:u w:val="single"/>
    </w:rPr>
  </w:style>
  <w:style w:type="table" w:customStyle="1" w:styleId="Listecouleur1">
    <w:name w:val="Liste couleur1"/>
    <w:basedOn w:val="Tabellanormale"/>
    <w:uiPriority w:val="72"/>
    <w:rsid w:val="002627FF"/>
    <w:rPr>
      <w:color w:val="000000" w:themeColor="text1"/>
      <w:sz w:val="22"/>
      <w:szCs w:val="22"/>
      <w:lang w:val="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ellaprofessionale">
    <w:name w:val="Table Professional"/>
    <w:basedOn w:val="Tabellanormale"/>
    <w:uiPriority w:val="99"/>
    <w:semiHidden/>
    <w:unhideWhenUsed/>
    <w:rsid w:val="002627FF"/>
    <w:pPr>
      <w:spacing w:after="200" w:line="276" w:lineRule="auto"/>
    </w:pPr>
    <w:rPr>
      <w:sz w:val="22"/>
      <w:szCs w:val="22"/>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ragraphedeliste1">
    <w:name w:val="Paragraphe de liste1"/>
    <w:basedOn w:val="Normale"/>
    <w:qFormat/>
    <w:rsid w:val="002627FF"/>
    <w:pPr>
      <w:suppressAutoHyphens/>
      <w:spacing w:after="200" w:line="276" w:lineRule="auto"/>
      <w:ind w:left="720"/>
      <w:contextualSpacing/>
    </w:pPr>
    <w:rPr>
      <w:rFonts w:ascii="Calibri" w:eastAsia="Calibri" w:hAnsi="Calibri" w:cs="Tahoma"/>
      <w:kern w:val="2"/>
      <w:sz w:val="22"/>
      <w:szCs w:val="22"/>
      <w:lang w:val="fr-FR" w:eastAsia="zh-CN"/>
    </w:rPr>
  </w:style>
  <w:style w:type="paragraph" w:customStyle="1" w:styleId="Bibliografia2">
    <w:name w:val="Bibliografia2"/>
    <w:basedOn w:val="Normale"/>
    <w:link w:val="BibliographyCarattere1"/>
    <w:rsid w:val="002627FF"/>
    <w:pPr>
      <w:framePr w:hSpace="141" w:wrap="around" w:vAnchor="text" w:hAnchor="margin" w:y="3094"/>
      <w:tabs>
        <w:tab w:val="left" w:pos="500"/>
      </w:tabs>
      <w:spacing w:after="240"/>
      <w:ind w:left="504" w:hanging="504"/>
      <w:jc w:val="center"/>
    </w:pPr>
    <w:rPr>
      <w:lang w:val="fr-FR"/>
    </w:rPr>
  </w:style>
  <w:style w:type="character" w:customStyle="1" w:styleId="BibliographyCarattere1">
    <w:name w:val="Bibliography Carattere1"/>
    <w:basedOn w:val="Carpredefinitoparagrafo"/>
    <w:link w:val="Bibliografia2"/>
    <w:rsid w:val="002627FF"/>
    <w:rPr>
      <w:rFonts w:ascii="Times New Roman" w:eastAsia="Times New Roman" w:hAnsi="Times New Roman" w:cs="Times New Roman"/>
      <w:lang w:val="fr-FR" w:eastAsia="it-IT"/>
    </w:rPr>
  </w:style>
  <w:style w:type="table" w:customStyle="1" w:styleId="Grigliatabellachiara1">
    <w:name w:val="Griglia tabella chiara1"/>
    <w:basedOn w:val="Tabellanormale"/>
    <w:uiPriority w:val="40"/>
    <w:rsid w:val="002627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zionenonrisolta1">
    <w:name w:val="Menzione non risolta1"/>
    <w:basedOn w:val="Carpredefinitoparagrafo"/>
    <w:uiPriority w:val="99"/>
    <w:semiHidden/>
    <w:unhideWhenUsed/>
    <w:rsid w:val="0026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13315</Words>
  <Characters>75899</Characters>
  <Application>Microsoft Office Word</Application>
  <DocSecurity>0</DocSecurity>
  <Lines>632</Lines>
  <Paragraphs>178</Paragraphs>
  <ScaleCrop>false</ScaleCrop>
  <Company/>
  <LinksUpToDate>false</LinksUpToDate>
  <CharactersWithSpaces>89036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Vogrig</dc:creator>
  <cp:keywords/>
  <dc:description/>
  <cp:lastModifiedBy>Alberto Vogrig</cp:lastModifiedBy>
  <cp:revision>4</cp:revision>
  <dcterms:created xsi:type="dcterms:W3CDTF">2019-10-09T09:57:00Z</dcterms:created>
  <dcterms:modified xsi:type="dcterms:W3CDTF">2020-01-11T10:56:00Z</dcterms:modified>
</cp:coreProperties>
</file>