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E3CC7" w14:textId="77777777" w:rsidR="003512FA" w:rsidRPr="008F499F" w:rsidRDefault="003512FA" w:rsidP="003512F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F499F">
        <w:rPr>
          <w:rFonts w:asciiTheme="majorBidi" w:hAnsiTheme="majorBidi" w:cstheme="majorBidi"/>
          <w:b/>
          <w:bCs/>
          <w:sz w:val="24"/>
          <w:szCs w:val="24"/>
        </w:rPr>
        <w:t xml:space="preserve">Supplementary data </w:t>
      </w:r>
    </w:p>
    <w:p w14:paraId="1A3E493B" w14:textId="77777777" w:rsidR="003512FA" w:rsidRPr="008F499F" w:rsidRDefault="003512FA" w:rsidP="003512FA">
      <w:pPr>
        <w:rPr>
          <w:rFonts w:ascii="Times New Roman" w:hAnsi="Times New Roman" w:cs="Times New Roman"/>
          <w:b/>
          <w:bCs/>
          <w:iCs/>
          <w:color w:val="222222"/>
          <w:sz w:val="24"/>
          <w:szCs w:val="24"/>
          <w:shd w:val="clear" w:color="auto" w:fill="FFFFFF"/>
        </w:rPr>
      </w:pPr>
      <w:r w:rsidRPr="008F499F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shd w:val="clear" w:color="auto" w:fill="FFFFFF"/>
        </w:rPr>
        <w:t xml:space="preserve">Supplementary figure 1: M23 AQP4-IgG and </w:t>
      </w:r>
      <w:r w:rsidRPr="008F499F">
        <w:rPr>
          <w:rFonts w:ascii="Times New Roman" w:hAnsi="Times New Roman"/>
          <w:b/>
          <w:bCs/>
          <w:iCs/>
          <w:sz w:val="24"/>
          <w:szCs w:val="24"/>
        </w:rPr>
        <w:t>AQP4-IgG complement-mediated cell killing titers</w:t>
      </w:r>
      <w:r w:rsidRPr="008F499F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shd w:val="clear" w:color="auto" w:fill="FFFFFF"/>
        </w:rPr>
        <w:t xml:space="preserve"> in individual patients categorized by disease course and immunotherapy* </w:t>
      </w:r>
    </w:p>
    <w:p w14:paraId="628C12FB" w14:textId="77777777" w:rsidR="003512FA" w:rsidRPr="008F499F" w:rsidRDefault="003512FA" w:rsidP="003512F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F49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M23 AQP4 titer</w:t>
      </w:r>
    </w:p>
    <w:p w14:paraId="32C11584" w14:textId="77777777" w:rsidR="003512FA" w:rsidRPr="008F499F" w:rsidRDefault="003512FA" w:rsidP="003512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F49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M23 AQP4 titer</w:t>
      </w:r>
    </w:p>
    <w:p w14:paraId="34634185" w14:textId="77777777" w:rsidR="003512FA" w:rsidRPr="008F499F" w:rsidRDefault="003512FA" w:rsidP="003512F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8F49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M23 AQP4 </w:t>
      </w:r>
      <w:r w:rsidRPr="008F499F">
        <w:rPr>
          <w:rFonts w:ascii="Times New Roman" w:hAnsi="Times New Roman"/>
          <w:bCs/>
          <w:iCs/>
          <w:sz w:val="24"/>
          <w:szCs w:val="24"/>
        </w:rPr>
        <w:t>complement-mediated cell killing titers</w:t>
      </w:r>
    </w:p>
    <w:p w14:paraId="5ED5599D" w14:textId="77777777" w:rsidR="003512FA" w:rsidRPr="008F499F" w:rsidRDefault="003512FA" w:rsidP="003512FA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</w:p>
    <w:p w14:paraId="39DBD51F" w14:textId="77777777" w:rsidR="003512FA" w:rsidRPr="008F499F" w:rsidRDefault="003512FA" w:rsidP="003512FA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8F499F">
        <w:rPr>
          <w:rFonts w:asciiTheme="majorBidi" w:hAnsiTheme="majorBidi" w:cstheme="majorBidi"/>
          <w:sz w:val="24"/>
          <w:szCs w:val="24"/>
        </w:rPr>
        <w:t xml:space="preserve">Abbreviation: </w:t>
      </w:r>
      <w:r w:rsidRPr="008F499F">
        <w:rPr>
          <w:rFonts w:ascii="Times New Roman" w:hAnsi="Times New Roman"/>
          <w:sz w:val="24"/>
          <w:szCs w:val="24"/>
        </w:rPr>
        <w:t xml:space="preserve">EDSS; </w:t>
      </w:r>
      <w:r w:rsidRPr="008F49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Expanded Disability Status Scale,</w:t>
      </w:r>
      <w:r w:rsidRPr="008F499F">
        <w:rPr>
          <w:rFonts w:asciiTheme="majorBidi" w:hAnsiTheme="majorBidi" w:cstheme="majorBidi"/>
          <w:sz w:val="24"/>
          <w:szCs w:val="24"/>
        </w:rPr>
        <w:t xml:space="preserve"> AQP4-IgG; </w:t>
      </w:r>
      <w:r w:rsidRPr="008F499F">
        <w:rPr>
          <w:rFonts w:ascii="Times New Roman" w:hAnsi="Times New Roman"/>
          <w:sz w:val="24"/>
          <w:szCs w:val="24"/>
        </w:rPr>
        <w:t>aquaporin-4-IgG</w:t>
      </w:r>
    </w:p>
    <w:p w14:paraId="418BCE1E" w14:textId="77777777" w:rsidR="003512FA" w:rsidRPr="008F499F" w:rsidRDefault="003512FA" w:rsidP="003512FA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8F499F">
        <w:rPr>
          <w:rFonts w:asciiTheme="majorBidi" w:hAnsiTheme="majorBidi" w:cstheme="majorBidi"/>
          <w:sz w:val="24"/>
          <w:szCs w:val="24"/>
        </w:rPr>
        <w:t>*Immunotherapy included azathioprine, mycophenolate mofetil, cyclophosphamide, and rituximab.</w:t>
      </w:r>
    </w:p>
    <w:p w14:paraId="2B6F3628" w14:textId="77777777" w:rsidR="003512FA" w:rsidRPr="008F499F" w:rsidRDefault="003512FA" w:rsidP="003512FA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8F499F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shd w:val="clear" w:color="auto" w:fill="FFFFFF"/>
        </w:rPr>
        <w:t>Supplementary figure 2:</w:t>
      </w:r>
      <w:r w:rsidRPr="008F499F">
        <w:rPr>
          <w:rFonts w:ascii="Times New Roman" w:hAnsi="Times New Roman"/>
          <w:b/>
          <w:bCs/>
          <w:iCs/>
          <w:sz w:val="24"/>
          <w:szCs w:val="24"/>
        </w:rPr>
        <w:t xml:space="preserve"> Kaplan-Meier estimates of time to </w:t>
      </w:r>
      <w:r w:rsidRPr="008F499F">
        <w:rPr>
          <w:rFonts w:asciiTheme="majorBidi" w:hAnsiTheme="majorBidi" w:cstheme="majorBidi"/>
          <w:b/>
          <w:bCs/>
          <w:iCs/>
          <w:sz w:val="24"/>
          <w:szCs w:val="24"/>
        </w:rPr>
        <w:t>develop EDSS ≥ 8</w:t>
      </w:r>
    </w:p>
    <w:p w14:paraId="647D6D87" w14:textId="77777777" w:rsidR="003512FA" w:rsidRPr="008F499F" w:rsidRDefault="003512FA" w:rsidP="003512FA">
      <w:pPr>
        <w:rPr>
          <w:rFonts w:ascii="Times New Roman" w:hAnsi="Times New Roman"/>
          <w:b/>
          <w:bCs/>
          <w:sz w:val="24"/>
          <w:szCs w:val="24"/>
        </w:rPr>
      </w:pPr>
      <w:r w:rsidRPr="008F499F">
        <w:rPr>
          <w:rFonts w:ascii="Times New Roman" w:hAnsi="Times New Roman"/>
          <w:sz w:val="24"/>
          <w:szCs w:val="24"/>
        </w:rPr>
        <w:t xml:space="preserve">Years from the first </w:t>
      </w:r>
      <w:r w:rsidRPr="008F499F">
        <w:rPr>
          <w:rFonts w:ascii="Times New Roman" w:hAnsi="Times New Roman"/>
          <w:bCs/>
          <w:iCs/>
          <w:sz w:val="24"/>
          <w:szCs w:val="24"/>
        </w:rPr>
        <w:t>AQP4-IgG complement-mediated cell killing titers</w:t>
      </w:r>
      <w:r w:rsidRPr="008F499F">
        <w:rPr>
          <w:rFonts w:ascii="Times New Roman" w:hAnsi="Times New Roman"/>
          <w:sz w:val="24"/>
          <w:szCs w:val="24"/>
        </w:rPr>
        <w:t xml:space="preserve"> to develop EDSS </w:t>
      </w:r>
      <w:r w:rsidRPr="008F499F">
        <w:rPr>
          <w:rFonts w:asciiTheme="majorBidi" w:hAnsiTheme="majorBidi" w:cstheme="majorBidi"/>
          <w:sz w:val="24"/>
          <w:szCs w:val="24"/>
        </w:rPr>
        <w:t>≥ 8</w:t>
      </w:r>
    </w:p>
    <w:p w14:paraId="3ADFBB72" w14:textId="77777777" w:rsidR="003512FA" w:rsidRPr="008F499F" w:rsidRDefault="003512FA" w:rsidP="003512F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426D15E" w14:textId="77777777" w:rsidR="003512FA" w:rsidRPr="008F499F" w:rsidRDefault="003512FA" w:rsidP="003512FA">
      <w:pPr>
        <w:spacing w:line="240" w:lineRule="auto"/>
        <w:rPr>
          <w:rFonts w:ascii="Times New Roman" w:hAnsi="Times New Roman"/>
          <w:sz w:val="24"/>
          <w:szCs w:val="24"/>
        </w:rPr>
      </w:pPr>
      <w:r w:rsidRPr="008F499F">
        <w:rPr>
          <w:rFonts w:ascii="Times New Roman" w:hAnsi="Times New Roman"/>
          <w:sz w:val="24"/>
          <w:szCs w:val="24"/>
        </w:rPr>
        <w:t>Note: all Martinique patients, any patients with unknown status for each outcome, and any patients with missing complement values were excluded from the corresponding analysis.</w:t>
      </w:r>
    </w:p>
    <w:p w14:paraId="503ACB87" w14:textId="77777777" w:rsidR="003512FA" w:rsidRPr="008F499F" w:rsidRDefault="003512FA" w:rsidP="003512FA">
      <w:pPr>
        <w:spacing w:line="240" w:lineRule="auto"/>
        <w:rPr>
          <w:rFonts w:ascii="Times New Roman" w:hAnsi="Times New Roman"/>
          <w:sz w:val="24"/>
          <w:szCs w:val="24"/>
        </w:rPr>
      </w:pPr>
      <w:r w:rsidRPr="008F499F">
        <w:rPr>
          <w:rFonts w:asciiTheme="majorBidi" w:hAnsiTheme="majorBidi" w:cstheme="majorBidi"/>
          <w:sz w:val="24"/>
          <w:szCs w:val="24"/>
        </w:rPr>
        <w:t xml:space="preserve">Abbreviation: </w:t>
      </w:r>
      <w:r w:rsidRPr="008F499F">
        <w:rPr>
          <w:rFonts w:ascii="Times New Roman" w:hAnsi="Times New Roman"/>
          <w:sz w:val="24"/>
          <w:szCs w:val="24"/>
        </w:rPr>
        <w:t xml:space="preserve">EDSS; </w:t>
      </w:r>
      <w:r w:rsidRPr="008F49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Expanded Disability Status Scale,</w:t>
      </w:r>
      <w:r w:rsidRPr="008F499F">
        <w:rPr>
          <w:rFonts w:ascii="Times New Roman" w:hAnsi="Times New Roman"/>
          <w:b/>
          <w:bCs/>
          <w:noProof/>
          <w:sz w:val="24"/>
          <w:szCs w:val="24"/>
          <w:lang w:bidi="th-TH"/>
        </w:rPr>
        <w:t xml:space="preserve"> </w:t>
      </w:r>
      <w:r w:rsidRPr="008F499F">
        <w:rPr>
          <w:rFonts w:asciiTheme="majorBidi" w:hAnsiTheme="majorBidi" w:cstheme="majorBidi"/>
          <w:sz w:val="24"/>
          <w:szCs w:val="24"/>
        </w:rPr>
        <w:t xml:space="preserve">AQP4-IgG; </w:t>
      </w:r>
      <w:r w:rsidRPr="008F499F">
        <w:rPr>
          <w:rFonts w:ascii="Times New Roman" w:hAnsi="Times New Roman"/>
          <w:sz w:val="24"/>
          <w:szCs w:val="24"/>
        </w:rPr>
        <w:t>aquaporin-4-IgG</w:t>
      </w:r>
    </w:p>
    <w:p w14:paraId="7A9EE5B6" w14:textId="77777777" w:rsidR="003512FA" w:rsidRPr="008F499F" w:rsidRDefault="003512FA" w:rsidP="003512F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CDF77FF" w14:textId="77777777" w:rsidR="003512FA" w:rsidRPr="008F499F" w:rsidRDefault="003512FA" w:rsidP="003512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499F">
        <w:rPr>
          <w:rFonts w:ascii="Times New Roman" w:hAnsi="Times New Roman" w:cs="Times New Roman"/>
          <w:b/>
          <w:bCs/>
          <w:sz w:val="24"/>
          <w:szCs w:val="24"/>
        </w:rPr>
        <w:t>Supplementary Table:</w:t>
      </w:r>
      <w:r w:rsidRPr="008F499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8F499F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Table: AQP4-IgG titer and </w:t>
      </w:r>
      <w:r w:rsidRPr="008F499F">
        <w:rPr>
          <w:rFonts w:ascii="Times New Roman" w:hAnsi="Times New Roman"/>
          <w:b/>
          <w:bCs/>
          <w:iCs/>
          <w:sz w:val="24"/>
          <w:szCs w:val="24"/>
        </w:rPr>
        <w:t>AQP4-IgG complement-mediated cell killing titers</w:t>
      </w:r>
      <w:r w:rsidRPr="008F499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F499F">
        <w:rPr>
          <w:rFonts w:ascii="Times New Roman" w:hAnsi="Times New Roman" w:cs="Times New Roman"/>
          <w:b/>
          <w:bCs/>
          <w:sz w:val="24"/>
          <w:szCs w:val="24"/>
        </w:rPr>
        <w:t xml:space="preserve">of specimens drawn at sequential time-points (pre-attack, attack, remission) in individual patients (transformed scale) </w:t>
      </w:r>
    </w:p>
    <w:p w14:paraId="640B354C" w14:textId="77777777" w:rsidR="003512FA" w:rsidRPr="008F499F" w:rsidRDefault="003512FA" w:rsidP="003512F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D087F46" w14:textId="77777777" w:rsidR="003512FA" w:rsidRPr="008F499F" w:rsidRDefault="003512FA" w:rsidP="003512FA">
      <w:pPr>
        <w:adjustRightInd w:val="0"/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8F499F">
        <w:rPr>
          <w:rFonts w:ascii="Times New Roman" w:hAnsi="Times New Roman" w:cs="Times New Roman"/>
          <w:color w:val="000000"/>
          <w:sz w:val="24"/>
        </w:rPr>
        <w:t>*The data was limited to subsets of samples for individuals with samples collected at both time points within the same attack. For example, the first model was limited to pre-attack and subsequent attack samples which occurred during the same attack for the same patient. A pre-attack sample could be paired with multiple attack samples and vice versa.</w:t>
      </w:r>
    </w:p>
    <w:p w14:paraId="6A077206" w14:textId="77777777" w:rsidR="003512FA" w:rsidRPr="008F499F" w:rsidRDefault="003512FA" w:rsidP="003512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99F">
        <w:rPr>
          <w:rFonts w:ascii="Times New Roman" w:hAnsi="Times New Roman" w:cs="Times New Roman"/>
          <w:color w:val="000000"/>
          <w:sz w:val="24"/>
        </w:rPr>
        <w:t xml:space="preserve">†Estimates and p values were obtained from generalized estimating equation regression models which accounted for multiple samples within the same patient and attack number. AQP4 end-titers for these models were transformed using log base 10, as follows: </w:t>
      </w:r>
      <w:r w:rsidRPr="008F499F">
        <w:rPr>
          <w:rFonts w:ascii="Times New Roman" w:hAnsi="Times New Roman" w:cs="Times New Roman"/>
          <w:sz w:val="24"/>
        </w:rPr>
        <w:t>titer of 0 [transformed value 0]; 5 [0.70]; 10 [1]; 100 [2]; 1,000 [3], 10,000 [4], ≥100,000 [5].</w:t>
      </w:r>
      <w:r w:rsidRPr="008F499F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3AAE48F7" w14:textId="77777777" w:rsidR="003512FA" w:rsidRPr="008F499F" w:rsidRDefault="003512FA" w:rsidP="003512FA">
      <w:pPr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499F">
        <w:rPr>
          <w:rFonts w:ascii="Times New Roman" w:hAnsi="Times New Roman"/>
          <w:sz w:val="24"/>
          <w:szCs w:val="24"/>
          <w:vertAlign w:val="superscript"/>
        </w:rPr>
        <w:t>‡</w:t>
      </w:r>
      <w:r w:rsidRPr="008F499F">
        <w:rPr>
          <w:rFonts w:ascii="Times New Roman" w:hAnsi="Times New Roman" w:cs="Times New Roman"/>
          <w:color w:val="000000"/>
          <w:sz w:val="24"/>
          <w:szCs w:val="24"/>
        </w:rPr>
        <w:t>Estimates and p values were obtained from generalized estimating equation regression models which accounted for multiple samples within the same patient and attack number. Complement values for these models were transformed using a doubling transformation</w:t>
      </w:r>
      <w:r w:rsidRPr="008F499F">
        <w:rPr>
          <w:rFonts w:ascii="Times New Roman" w:hAnsi="Times New Roman" w:cs="Times New Roman"/>
          <w:color w:val="000000"/>
        </w:rPr>
        <w:t xml:space="preserve"> </w:t>
      </w:r>
      <w:r w:rsidRPr="008F499F">
        <w:rPr>
          <w:rFonts w:ascii="Times New Roman" w:hAnsi="Times New Roman" w:cs="Times New Roman"/>
          <w:color w:val="000000"/>
          <w:sz w:val="24"/>
          <w:szCs w:val="24"/>
        </w:rPr>
        <w:t>as follows: titer of 0 [transformed value 0]; 5 [1]; 10 [2]; 20 [3]; 40 [4]; 80 [5]; 160 [6]; 320 [7]; 640 [8]; 1,280 [9]; 2,560 [10]; 5,120 [11]; 10,240 [12].</w:t>
      </w:r>
    </w:p>
    <w:p w14:paraId="37610FF7" w14:textId="77777777" w:rsidR="009D70D5" w:rsidRDefault="009D70D5">
      <w:bookmarkStart w:id="0" w:name="_GoBack"/>
      <w:bookmarkEnd w:id="0"/>
    </w:p>
    <w:sectPr w:rsidR="009D7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6FCE"/>
    <w:multiLevelType w:val="hybridMultilevel"/>
    <w:tmpl w:val="3F309742"/>
    <w:lvl w:ilvl="0" w:tplc="65DAF71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FA"/>
    <w:rsid w:val="003512FA"/>
    <w:rsid w:val="009D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0AADC"/>
  <w15:chartTrackingRefBased/>
  <w15:docId w15:val="{D99BF11F-DA46-49BF-9CA0-D0A2D31A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2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2FA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Sorenson</dc:creator>
  <cp:keywords/>
  <dc:description/>
  <cp:lastModifiedBy>Morgan Sorenson</cp:lastModifiedBy>
  <cp:revision>1</cp:revision>
  <dcterms:created xsi:type="dcterms:W3CDTF">2020-03-15T15:21:00Z</dcterms:created>
  <dcterms:modified xsi:type="dcterms:W3CDTF">2020-03-15T15:22:00Z</dcterms:modified>
</cp:coreProperties>
</file>