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00BC" w14:textId="17154B8F" w:rsidR="001938F1" w:rsidRDefault="005B5AE2" w:rsidP="00932171">
      <w:bookmarkStart w:id="0" w:name="_GoBack"/>
      <w:bookmarkEnd w:id="0"/>
      <w:r>
        <w:tab/>
      </w:r>
    </w:p>
    <w:tbl>
      <w:tblPr>
        <w:tblStyle w:val="TableGrid"/>
        <w:tblW w:w="11436" w:type="dxa"/>
        <w:jc w:val="center"/>
        <w:tblLook w:val="04A0" w:firstRow="1" w:lastRow="0" w:firstColumn="1" w:lastColumn="0" w:noHBand="0" w:noVBand="1"/>
      </w:tblPr>
      <w:tblGrid>
        <w:gridCol w:w="1109"/>
        <w:gridCol w:w="1036"/>
        <w:gridCol w:w="996"/>
        <w:gridCol w:w="1036"/>
        <w:gridCol w:w="1116"/>
        <w:gridCol w:w="1036"/>
        <w:gridCol w:w="996"/>
        <w:gridCol w:w="1036"/>
        <w:gridCol w:w="1116"/>
        <w:gridCol w:w="996"/>
        <w:gridCol w:w="963"/>
      </w:tblGrid>
      <w:tr w:rsidR="003633FF" w:rsidRPr="007D44EB" w14:paraId="71D5D46D" w14:textId="77777777" w:rsidTr="00A03137">
        <w:trPr>
          <w:trHeight w:val="509"/>
          <w:jc w:val="center"/>
        </w:trPr>
        <w:tc>
          <w:tcPr>
            <w:tcW w:w="1109" w:type="dxa"/>
            <w:vMerge w:val="restart"/>
          </w:tcPr>
          <w:p w14:paraId="6C29BE31" w14:textId="77777777" w:rsidR="00F51B46" w:rsidRDefault="00F51B46" w:rsidP="003633FF"/>
        </w:tc>
        <w:tc>
          <w:tcPr>
            <w:tcW w:w="10327" w:type="dxa"/>
            <w:gridSpan w:val="10"/>
          </w:tcPr>
          <w:p w14:paraId="18723E89" w14:textId="77777777" w:rsidR="00F51B46" w:rsidRDefault="00F51B46" w:rsidP="003633FF">
            <w:r>
              <w:t>Linear regression with interaction effects of diagnosis and ON history</w:t>
            </w:r>
            <w:r w:rsidR="00CA1901">
              <w:t xml:space="preserve"> corrected for GCIPL</w:t>
            </w:r>
          </w:p>
        </w:tc>
      </w:tr>
      <w:tr w:rsidR="003633FF" w:rsidRPr="005067ED" w14:paraId="037FA179" w14:textId="77777777" w:rsidTr="00A03137">
        <w:trPr>
          <w:trHeight w:val="545"/>
          <w:jc w:val="center"/>
        </w:trPr>
        <w:tc>
          <w:tcPr>
            <w:tcW w:w="1109" w:type="dxa"/>
            <w:vMerge/>
          </w:tcPr>
          <w:p w14:paraId="33433E74" w14:textId="77777777" w:rsidR="00F51B46" w:rsidRDefault="00F51B46" w:rsidP="003633FF"/>
        </w:tc>
        <w:tc>
          <w:tcPr>
            <w:tcW w:w="2032" w:type="dxa"/>
            <w:gridSpan w:val="2"/>
          </w:tcPr>
          <w:p w14:paraId="35BFAE80" w14:textId="4C4368D8" w:rsidR="00F51B46" w:rsidRDefault="00D00289" w:rsidP="00D00289">
            <w:r>
              <w:t>MS vs. NMO</w:t>
            </w:r>
            <w:r w:rsidR="00C73778">
              <w:t>SD</w:t>
            </w:r>
          </w:p>
        </w:tc>
        <w:tc>
          <w:tcPr>
            <w:tcW w:w="2152" w:type="dxa"/>
            <w:gridSpan w:val="2"/>
          </w:tcPr>
          <w:p w14:paraId="15962D7C" w14:textId="77777777" w:rsidR="00F51B46" w:rsidRDefault="00F51B46" w:rsidP="003633FF">
            <w:r>
              <w:t>ON- vs. ON+</w:t>
            </w:r>
          </w:p>
        </w:tc>
        <w:tc>
          <w:tcPr>
            <w:tcW w:w="2032" w:type="dxa"/>
            <w:gridSpan w:val="2"/>
          </w:tcPr>
          <w:p w14:paraId="3D5B9E60" w14:textId="77777777" w:rsidR="00F51B46" w:rsidRDefault="00F51B46" w:rsidP="003633FF">
            <w:r>
              <w:t>GCIPL (mm</w:t>
            </w:r>
            <w:r w:rsidRPr="00C6581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52" w:type="dxa"/>
            <w:gridSpan w:val="2"/>
          </w:tcPr>
          <w:p w14:paraId="7ED7A8C8" w14:textId="097FDA82" w:rsidR="00F51B46" w:rsidRDefault="00D00289" w:rsidP="003633FF">
            <w:r>
              <w:t>NMO</w:t>
            </w:r>
            <w:r w:rsidR="00C73778">
              <w:t>SD</w:t>
            </w:r>
            <w:r>
              <w:t xml:space="preserve"> x ON</w:t>
            </w:r>
          </w:p>
        </w:tc>
        <w:tc>
          <w:tcPr>
            <w:tcW w:w="996" w:type="dxa"/>
            <w:tcBorders>
              <w:bottom w:val="nil"/>
            </w:tcBorders>
          </w:tcPr>
          <w:p w14:paraId="3272EDAE" w14:textId="77777777" w:rsidR="00F51B46" w:rsidRDefault="00F51B46" w:rsidP="003633FF"/>
        </w:tc>
        <w:tc>
          <w:tcPr>
            <w:tcW w:w="963" w:type="dxa"/>
            <w:tcBorders>
              <w:bottom w:val="nil"/>
            </w:tcBorders>
          </w:tcPr>
          <w:p w14:paraId="7E14EAC6" w14:textId="77777777" w:rsidR="00F51B46" w:rsidRDefault="00F51B46" w:rsidP="003633FF"/>
        </w:tc>
      </w:tr>
      <w:tr w:rsidR="003633FF" w:rsidRPr="005067ED" w14:paraId="036149A0" w14:textId="77777777" w:rsidTr="00A03137">
        <w:trPr>
          <w:trHeight w:val="342"/>
          <w:jc w:val="center"/>
        </w:trPr>
        <w:tc>
          <w:tcPr>
            <w:tcW w:w="1109" w:type="dxa"/>
            <w:vMerge/>
          </w:tcPr>
          <w:p w14:paraId="52625607" w14:textId="77777777" w:rsidR="00F51B46" w:rsidRDefault="00F51B46" w:rsidP="003633FF"/>
        </w:tc>
        <w:tc>
          <w:tcPr>
            <w:tcW w:w="1036" w:type="dxa"/>
          </w:tcPr>
          <w:p w14:paraId="218B37CA" w14:textId="77777777" w:rsidR="00F51B46" w:rsidRDefault="00F51B46" w:rsidP="003633FF">
            <w:r>
              <w:t>[B (SE)]</w:t>
            </w:r>
          </w:p>
        </w:tc>
        <w:tc>
          <w:tcPr>
            <w:tcW w:w="996" w:type="dxa"/>
          </w:tcPr>
          <w:p w14:paraId="74E813C6" w14:textId="77777777" w:rsidR="00F51B46" w:rsidRDefault="00F51B46" w:rsidP="003633FF">
            <w:r>
              <w:t>[p]</w:t>
            </w:r>
          </w:p>
        </w:tc>
        <w:tc>
          <w:tcPr>
            <w:tcW w:w="1036" w:type="dxa"/>
          </w:tcPr>
          <w:p w14:paraId="064B9981" w14:textId="77777777" w:rsidR="00F51B46" w:rsidRDefault="00F51B46" w:rsidP="003633FF">
            <w:r>
              <w:t>[B (SE)]</w:t>
            </w:r>
          </w:p>
        </w:tc>
        <w:tc>
          <w:tcPr>
            <w:tcW w:w="1116" w:type="dxa"/>
          </w:tcPr>
          <w:p w14:paraId="1D4CA608" w14:textId="77777777" w:rsidR="00F51B46" w:rsidRDefault="00F51B46" w:rsidP="003633FF">
            <w:r>
              <w:t>[p]</w:t>
            </w:r>
          </w:p>
        </w:tc>
        <w:tc>
          <w:tcPr>
            <w:tcW w:w="1036" w:type="dxa"/>
          </w:tcPr>
          <w:p w14:paraId="208A5547" w14:textId="77777777" w:rsidR="00F51B46" w:rsidRDefault="00F51B46" w:rsidP="003633FF">
            <w:r>
              <w:t>[B (SE)]</w:t>
            </w:r>
          </w:p>
        </w:tc>
        <w:tc>
          <w:tcPr>
            <w:tcW w:w="996" w:type="dxa"/>
          </w:tcPr>
          <w:p w14:paraId="75F64C7F" w14:textId="77777777" w:rsidR="00F51B46" w:rsidRDefault="00F51B46" w:rsidP="003633FF">
            <w:r>
              <w:t>[p]</w:t>
            </w:r>
          </w:p>
        </w:tc>
        <w:tc>
          <w:tcPr>
            <w:tcW w:w="1036" w:type="dxa"/>
          </w:tcPr>
          <w:p w14:paraId="04E19DD3" w14:textId="77777777" w:rsidR="00F51B46" w:rsidRDefault="00F51B46" w:rsidP="003633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[B (SE)]</w:t>
            </w:r>
          </w:p>
        </w:tc>
        <w:tc>
          <w:tcPr>
            <w:tcW w:w="1116" w:type="dxa"/>
          </w:tcPr>
          <w:p w14:paraId="5E705A87" w14:textId="77777777" w:rsidR="00F51B46" w:rsidRDefault="00F51B46" w:rsidP="003633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[p]</w:t>
            </w:r>
          </w:p>
        </w:tc>
        <w:tc>
          <w:tcPr>
            <w:tcW w:w="996" w:type="dxa"/>
            <w:tcBorders>
              <w:top w:val="nil"/>
            </w:tcBorders>
          </w:tcPr>
          <w:p w14:paraId="174DD3B3" w14:textId="77777777" w:rsidR="00F51B46" w:rsidRDefault="00F51B46" w:rsidP="003633FF">
            <w:r>
              <w:rPr>
                <w:rFonts w:eastAsiaTheme="minorEastAsia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Marg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]</w:t>
            </w:r>
          </w:p>
        </w:tc>
        <w:tc>
          <w:tcPr>
            <w:tcW w:w="963" w:type="dxa"/>
            <w:tcBorders>
              <w:top w:val="nil"/>
            </w:tcBorders>
          </w:tcPr>
          <w:p w14:paraId="1FBF27A9" w14:textId="77777777" w:rsidR="00F51B46" w:rsidRDefault="00F51B46" w:rsidP="003633FF">
            <w:r>
              <w:rPr>
                <w:rFonts w:eastAsiaTheme="minorEastAsia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Cond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]</w:t>
            </w:r>
          </w:p>
        </w:tc>
      </w:tr>
      <w:tr w:rsidR="003633FF" w:rsidRPr="00F218C7" w14:paraId="645F80A0" w14:textId="77777777" w:rsidTr="00A03137">
        <w:tblPrEx>
          <w:jc w:val="left"/>
        </w:tblPrEx>
        <w:trPr>
          <w:trHeight w:val="862"/>
        </w:trPr>
        <w:tc>
          <w:tcPr>
            <w:tcW w:w="1109" w:type="dxa"/>
          </w:tcPr>
          <w:p w14:paraId="465240B0" w14:textId="77777777" w:rsidR="003633FF" w:rsidRPr="00644DEF" w:rsidRDefault="003633FF" w:rsidP="0033184D">
            <w:r>
              <w:t>Major Pit Flat Disk Length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5C88774D" w14:textId="77777777" w:rsidR="003633FF" w:rsidRPr="00C13D01" w:rsidRDefault="003633FF" w:rsidP="003633FF">
            <w:r>
              <w:t>0.0018 (0.0009)</w:t>
            </w:r>
          </w:p>
        </w:tc>
        <w:tc>
          <w:tcPr>
            <w:tcW w:w="996" w:type="dxa"/>
          </w:tcPr>
          <w:p w14:paraId="7A55BD3B" w14:textId="4D269EC3" w:rsidR="003633FF" w:rsidRPr="00E85A50" w:rsidRDefault="00A22130" w:rsidP="003633FF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45</w:t>
            </w:r>
          </w:p>
        </w:tc>
        <w:tc>
          <w:tcPr>
            <w:tcW w:w="1036" w:type="dxa"/>
          </w:tcPr>
          <w:p w14:paraId="46496EBA" w14:textId="77777777" w:rsidR="003633FF" w:rsidRPr="00D32008" w:rsidRDefault="00A22130" w:rsidP="003633FF">
            <w:r>
              <w:t>-5.3e</w:t>
            </w:r>
            <w:r w:rsidRPr="00A22130">
              <w:rPr>
                <w:vertAlign w:val="superscript"/>
              </w:rPr>
              <w:t>-6</w:t>
            </w:r>
            <w:r w:rsidR="00EE6B77">
              <w:t xml:space="preserve"> (0.0004</w:t>
            </w:r>
            <w:r w:rsidR="003633FF">
              <w:t>)</w:t>
            </w:r>
          </w:p>
        </w:tc>
        <w:tc>
          <w:tcPr>
            <w:tcW w:w="1116" w:type="dxa"/>
          </w:tcPr>
          <w:p w14:paraId="0A29BDCD" w14:textId="77777777" w:rsidR="003633FF" w:rsidRDefault="00EE6B77" w:rsidP="003633FF">
            <w:r>
              <w:t>0.989</w:t>
            </w:r>
          </w:p>
        </w:tc>
        <w:tc>
          <w:tcPr>
            <w:tcW w:w="1036" w:type="dxa"/>
          </w:tcPr>
          <w:p w14:paraId="7E6307FB" w14:textId="77777777" w:rsidR="003633FF" w:rsidRPr="00E74F46" w:rsidRDefault="003633FF" w:rsidP="003633FF">
            <w:r>
              <w:t>-0.0031 (0.0011)</w:t>
            </w:r>
          </w:p>
        </w:tc>
        <w:tc>
          <w:tcPr>
            <w:tcW w:w="996" w:type="dxa"/>
          </w:tcPr>
          <w:p w14:paraId="38363653" w14:textId="5DA57D79" w:rsidR="003633FF" w:rsidRPr="00E85A50" w:rsidRDefault="00320FFF" w:rsidP="003633FF">
            <w:pPr>
              <w:rPr>
                <w:b/>
              </w:rPr>
            </w:pPr>
            <w:r>
              <w:rPr>
                <w:b/>
              </w:rPr>
              <w:t>0.00</w:t>
            </w:r>
            <w:r w:rsidR="00524510">
              <w:rPr>
                <w:b/>
              </w:rPr>
              <w:t>7</w:t>
            </w:r>
          </w:p>
        </w:tc>
        <w:tc>
          <w:tcPr>
            <w:tcW w:w="1036" w:type="dxa"/>
          </w:tcPr>
          <w:p w14:paraId="12CED7A9" w14:textId="77777777" w:rsidR="003633FF" w:rsidRPr="008422F0" w:rsidRDefault="003633FF" w:rsidP="003633FF">
            <w:r>
              <w:t>0.0026 (0.0008)</w:t>
            </w:r>
          </w:p>
        </w:tc>
        <w:tc>
          <w:tcPr>
            <w:tcW w:w="1116" w:type="dxa"/>
          </w:tcPr>
          <w:p w14:paraId="24342924" w14:textId="30CB749B" w:rsidR="003633FF" w:rsidRPr="00E85A50" w:rsidRDefault="00EE6B77" w:rsidP="003633FF">
            <w:pPr>
              <w:rPr>
                <w:b/>
              </w:rPr>
            </w:pPr>
            <w:r>
              <w:rPr>
                <w:b/>
              </w:rPr>
              <w:t>0.00</w:t>
            </w:r>
            <w:r w:rsidR="00524510">
              <w:rPr>
                <w:b/>
              </w:rPr>
              <w:t>3</w:t>
            </w:r>
          </w:p>
        </w:tc>
        <w:tc>
          <w:tcPr>
            <w:tcW w:w="996" w:type="dxa"/>
          </w:tcPr>
          <w:p w14:paraId="001B0D25" w14:textId="77777777" w:rsidR="003633FF" w:rsidRPr="002B083A" w:rsidRDefault="003633FF" w:rsidP="003633FF">
            <w:r>
              <w:t>0.221</w:t>
            </w:r>
          </w:p>
        </w:tc>
        <w:tc>
          <w:tcPr>
            <w:tcW w:w="963" w:type="dxa"/>
          </w:tcPr>
          <w:p w14:paraId="28D3E75C" w14:textId="77777777" w:rsidR="003633FF" w:rsidRDefault="003633FF" w:rsidP="003633FF">
            <w:r>
              <w:t>0.868</w:t>
            </w:r>
          </w:p>
        </w:tc>
      </w:tr>
      <w:tr w:rsidR="003633FF" w:rsidRPr="00F218C7" w14:paraId="1D10D0BD" w14:textId="77777777" w:rsidTr="00A03137">
        <w:tblPrEx>
          <w:jc w:val="left"/>
        </w:tblPrEx>
        <w:trPr>
          <w:trHeight w:val="850"/>
        </w:trPr>
        <w:tc>
          <w:tcPr>
            <w:tcW w:w="1109" w:type="dxa"/>
          </w:tcPr>
          <w:p w14:paraId="3ED657F0" w14:textId="77777777" w:rsidR="003633FF" w:rsidRPr="00644DEF" w:rsidRDefault="003633FF" w:rsidP="0033184D">
            <w:r>
              <w:t>Minor</w:t>
            </w:r>
            <w:r w:rsidR="00CD6A39">
              <w:t xml:space="preserve"> </w:t>
            </w:r>
            <w:r>
              <w:t>Pit Flat Disk Length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3FF8558C" w14:textId="77777777" w:rsidR="003633FF" w:rsidRPr="00D32008" w:rsidRDefault="003633FF" w:rsidP="00541E7E">
            <w:r>
              <w:t>0.0016 (0.000</w:t>
            </w:r>
            <w:r w:rsidR="00541E7E">
              <w:t>7</w:t>
            </w:r>
            <w:r>
              <w:t>)</w:t>
            </w:r>
          </w:p>
        </w:tc>
        <w:tc>
          <w:tcPr>
            <w:tcW w:w="996" w:type="dxa"/>
          </w:tcPr>
          <w:p w14:paraId="34F6C103" w14:textId="632E93F9" w:rsidR="003633FF" w:rsidRPr="00E85A50" w:rsidRDefault="003633FF" w:rsidP="00EE6B77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23</w:t>
            </w:r>
          </w:p>
        </w:tc>
        <w:tc>
          <w:tcPr>
            <w:tcW w:w="1036" w:type="dxa"/>
          </w:tcPr>
          <w:p w14:paraId="7957722B" w14:textId="77777777" w:rsidR="003633FF" w:rsidRPr="00EF11BB" w:rsidRDefault="003633FF" w:rsidP="003633FF">
            <w:r>
              <w:t>-0.0001 (0.0003)</w:t>
            </w:r>
          </w:p>
        </w:tc>
        <w:tc>
          <w:tcPr>
            <w:tcW w:w="1116" w:type="dxa"/>
          </w:tcPr>
          <w:p w14:paraId="2AC3D2E9" w14:textId="0CEFAE5F" w:rsidR="003633FF" w:rsidRDefault="00EE6B77" w:rsidP="003633FF">
            <w:r>
              <w:t>0.76</w:t>
            </w:r>
            <w:r w:rsidR="00524510">
              <w:t>3</w:t>
            </w:r>
          </w:p>
        </w:tc>
        <w:tc>
          <w:tcPr>
            <w:tcW w:w="1036" w:type="dxa"/>
          </w:tcPr>
          <w:p w14:paraId="357EEEB7" w14:textId="77777777" w:rsidR="003633FF" w:rsidRPr="006A3199" w:rsidRDefault="003633FF" w:rsidP="003633FF">
            <w:r>
              <w:t>-0.0025 (0.0009)</w:t>
            </w:r>
          </w:p>
        </w:tc>
        <w:tc>
          <w:tcPr>
            <w:tcW w:w="996" w:type="dxa"/>
          </w:tcPr>
          <w:p w14:paraId="6198B38D" w14:textId="6201301A" w:rsidR="003633FF" w:rsidRPr="00E85A50" w:rsidRDefault="003633FF" w:rsidP="003633FF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14</w:t>
            </w:r>
          </w:p>
        </w:tc>
        <w:tc>
          <w:tcPr>
            <w:tcW w:w="1036" w:type="dxa"/>
          </w:tcPr>
          <w:p w14:paraId="3A2D1698" w14:textId="77777777" w:rsidR="003633FF" w:rsidRPr="008C1934" w:rsidRDefault="003633FF" w:rsidP="003633FF">
            <w:r>
              <w:t>0.0015 (0.0007)</w:t>
            </w:r>
          </w:p>
        </w:tc>
        <w:tc>
          <w:tcPr>
            <w:tcW w:w="1116" w:type="dxa"/>
          </w:tcPr>
          <w:p w14:paraId="6EC88E0C" w14:textId="629F3B1F" w:rsidR="003633FF" w:rsidRPr="003633FF" w:rsidRDefault="00EE6B77" w:rsidP="003633FF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32</w:t>
            </w:r>
          </w:p>
        </w:tc>
        <w:tc>
          <w:tcPr>
            <w:tcW w:w="996" w:type="dxa"/>
          </w:tcPr>
          <w:p w14:paraId="1EFE517B" w14:textId="77777777" w:rsidR="003633FF" w:rsidRPr="00FE67F0" w:rsidRDefault="00EE6B77" w:rsidP="003633FF">
            <w:r>
              <w:t>0.201</w:t>
            </w:r>
          </w:p>
        </w:tc>
        <w:tc>
          <w:tcPr>
            <w:tcW w:w="963" w:type="dxa"/>
          </w:tcPr>
          <w:p w14:paraId="1D889D8C" w14:textId="77777777" w:rsidR="003633FF" w:rsidRDefault="003633FF" w:rsidP="003633FF">
            <w:r>
              <w:t>0.848</w:t>
            </w:r>
          </w:p>
        </w:tc>
      </w:tr>
      <w:tr w:rsidR="0067002A" w:rsidRPr="00F218C7" w14:paraId="576313D4" w14:textId="77777777" w:rsidTr="00A03137">
        <w:tblPrEx>
          <w:jc w:val="left"/>
        </w:tblPrEx>
        <w:trPr>
          <w:trHeight w:val="862"/>
        </w:trPr>
        <w:tc>
          <w:tcPr>
            <w:tcW w:w="1109" w:type="dxa"/>
          </w:tcPr>
          <w:p w14:paraId="2924A413" w14:textId="77777777" w:rsidR="0067002A" w:rsidRDefault="0067002A" w:rsidP="0067002A">
            <w:r>
              <w:t>Average</w:t>
            </w:r>
            <w:r w:rsidRPr="00644DEF">
              <w:t xml:space="preserve"> Slope Disk Diameter (mm)</w:t>
            </w:r>
          </w:p>
        </w:tc>
        <w:tc>
          <w:tcPr>
            <w:tcW w:w="1036" w:type="dxa"/>
          </w:tcPr>
          <w:p w14:paraId="7DB73654" w14:textId="77777777" w:rsidR="0067002A" w:rsidRPr="00485CB1" w:rsidRDefault="0067002A" w:rsidP="0067002A">
            <w:r>
              <w:t>0.095 (0.035)</w:t>
            </w:r>
          </w:p>
        </w:tc>
        <w:tc>
          <w:tcPr>
            <w:tcW w:w="996" w:type="dxa"/>
          </w:tcPr>
          <w:p w14:paraId="78AC3504" w14:textId="11AC00C3" w:rsidR="0067002A" w:rsidRPr="00E85A50" w:rsidRDefault="0067002A" w:rsidP="0067002A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14</w:t>
            </w:r>
          </w:p>
        </w:tc>
        <w:tc>
          <w:tcPr>
            <w:tcW w:w="1036" w:type="dxa"/>
          </w:tcPr>
          <w:p w14:paraId="017AC814" w14:textId="77777777" w:rsidR="0067002A" w:rsidRPr="005C4970" w:rsidRDefault="0067002A" w:rsidP="0067002A">
            <w:r>
              <w:t>0.007 (0.010)</w:t>
            </w:r>
          </w:p>
        </w:tc>
        <w:tc>
          <w:tcPr>
            <w:tcW w:w="1116" w:type="dxa"/>
          </w:tcPr>
          <w:p w14:paraId="5E5A50D9" w14:textId="0EA5ECEB" w:rsidR="0067002A" w:rsidRDefault="00EE6B77" w:rsidP="0067002A">
            <w:r>
              <w:t>0.</w:t>
            </w:r>
            <w:r w:rsidR="00524510">
              <w:t>596</w:t>
            </w:r>
          </w:p>
        </w:tc>
        <w:tc>
          <w:tcPr>
            <w:tcW w:w="1036" w:type="dxa"/>
          </w:tcPr>
          <w:p w14:paraId="49DC8DC4" w14:textId="77777777" w:rsidR="0067002A" w:rsidRPr="003B0024" w:rsidRDefault="0067002A" w:rsidP="0067002A">
            <w:r>
              <w:t>0.008 (0.029)</w:t>
            </w:r>
          </w:p>
        </w:tc>
        <w:tc>
          <w:tcPr>
            <w:tcW w:w="996" w:type="dxa"/>
          </w:tcPr>
          <w:p w14:paraId="2D3783F4" w14:textId="0E7EB011" w:rsidR="0067002A" w:rsidRDefault="00EE6B77" w:rsidP="0067002A">
            <w:r>
              <w:t>0.77</w:t>
            </w:r>
            <w:r w:rsidR="00524510">
              <w:t>3</w:t>
            </w:r>
          </w:p>
        </w:tc>
        <w:tc>
          <w:tcPr>
            <w:tcW w:w="1036" w:type="dxa"/>
          </w:tcPr>
          <w:p w14:paraId="45CDE2C2" w14:textId="77777777" w:rsidR="0067002A" w:rsidRPr="003F21D5" w:rsidRDefault="0067002A" w:rsidP="0067002A">
            <w:r>
              <w:t>0.052 (0.020)</w:t>
            </w:r>
          </w:p>
        </w:tc>
        <w:tc>
          <w:tcPr>
            <w:tcW w:w="1116" w:type="dxa"/>
          </w:tcPr>
          <w:p w14:paraId="06811262" w14:textId="2D353499" w:rsidR="0067002A" w:rsidRPr="00E85A50" w:rsidRDefault="0067002A" w:rsidP="0067002A">
            <w:pPr>
              <w:rPr>
                <w:b/>
              </w:rPr>
            </w:pPr>
            <w:r>
              <w:rPr>
                <w:b/>
              </w:rPr>
              <w:t>0.01</w:t>
            </w:r>
            <w:r w:rsidR="00524510">
              <w:rPr>
                <w:b/>
              </w:rPr>
              <w:t>4</w:t>
            </w:r>
          </w:p>
        </w:tc>
        <w:tc>
          <w:tcPr>
            <w:tcW w:w="996" w:type="dxa"/>
          </w:tcPr>
          <w:p w14:paraId="20AAEE47" w14:textId="77777777" w:rsidR="0067002A" w:rsidRPr="00B97EFA" w:rsidRDefault="0067002A" w:rsidP="0067002A">
            <w:r>
              <w:t>0.116</w:t>
            </w:r>
          </w:p>
        </w:tc>
        <w:tc>
          <w:tcPr>
            <w:tcW w:w="963" w:type="dxa"/>
          </w:tcPr>
          <w:p w14:paraId="5883E7DE" w14:textId="77777777" w:rsidR="0067002A" w:rsidRDefault="0067002A" w:rsidP="0067002A">
            <w:r>
              <w:t>0.955</w:t>
            </w:r>
          </w:p>
        </w:tc>
      </w:tr>
      <w:tr w:rsidR="0067002A" w14:paraId="3EE82A35" w14:textId="77777777" w:rsidTr="00A03137">
        <w:tblPrEx>
          <w:jc w:val="left"/>
        </w:tblPrEx>
        <w:trPr>
          <w:trHeight w:val="561"/>
        </w:trPr>
        <w:tc>
          <w:tcPr>
            <w:tcW w:w="1109" w:type="dxa"/>
          </w:tcPr>
          <w:p w14:paraId="0EFC803D" w14:textId="77777777" w:rsidR="0067002A" w:rsidRPr="00644DEF" w:rsidRDefault="0067002A" w:rsidP="0067002A">
            <w:r>
              <w:t xml:space="preserve">Slope Disk Area </w:t>
            </w:r>
            <w:r w:rsidRPr="00644DEF">
              <w:t>(mm</w:t>
            </w:r>
            <w:r w:rsidRPr="00644DEF">
              <w:rPr>
                <w:vertAlign w:val="superscript"/>
              </w:rPr>
              <w:t>2</w:t>
            </w:r>
            <w:r w:rsidRPr="00644DEF">
              <w:t>)</w:t>
            </w:r>
          </w:p>
        </w:tc>
        <w:tc>
          <w:tcPr>
            <w:tcW w:w="1036" w:type="dxa"/>
          </w:tcPr>
          <w:p w14:paraId="07D05DEF" w14:textId="77777777" w:rsidR="0067002A" w:rsidRPr="00BA4C45" w:rsidRDefault="0067002A" w:rsidP="0067002A">
            <w:r>
              <w:t>0.102 (0.042)</w:t>
            </w:r>
          </w:p>
        </w:tc>
        <w:tc>
          <w:tcPr>
            <w:tcW w:w="996" w:type="dxa"/>
          </w:tcPr>
          <w:p w14:paraId="5FB04F06" w14:textId="6D2FA2CD" w:rsidR="0067002A" w:rsidRPr="00E85A50" w:rsidRDefault="0067002A" w:rsidP="0067002A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33</w:t>
            </w:r>
          </w:p>
        </w:tc>
        <w:tc>
          <w:tcPr>
            <w:tcW w:w="1036" w:type="dxa"/>
          </w:tcPr>
          <w:p w14:paraId="09D471AC" w14:textId="77777777" w:rsidR="0067002A" w:rsidRPr="00CB35F7" w:rsidRDefault="0067002A" w:rsidP="0067002A">
            <w:r>
              <w:t>0.010 (0.011)</w:t>
            </w:r>
          </w:p>
        </w:tc>
        <w:tc>
          <w:tcPr>
            <w:tcW w:w="1116" w:type="dxa"/>
          </w:tcPr>
          <w:p w14:paraId="36199AD1" w14:textId="57858EC7" w:rsidR="0067002A" w:rsidRDefault="00EE6B77" w:rsidP="0067002A">
            <w:r>
              <w:t>0.</w:t>
            </w:r>
            <w:r w:rsidR="00524510">
              <w:t>475</w:t>
            </w:r>
          </w:p>
        </w:tc>
        <w:tc>
          <w:tcPr>
            <w:tcW w:w="1036" w:type="dxa"/>
          </w:tcPr>
          <w:p w14:paraId="0F551AC5" w14:textId="77777777" w:rsidR="0067002A" w:rsidRPr="00CB1708" w:rsidRDefault="0067002A" w:rsidP="0067002A">
            <w:r>
              <w:t>0.003 (0.034)</w:t>
            </w:r>
          </w:p>
        </w:tc>
        <w:tc>
          <w:tcPr>
            <w:tcW w:w="996" w:type="dxa"/>
          </w:tcPr>
          <w:p w14:paraId="4EF0BF0C" w14:textId="77777777" w:rsidR="0067002A" w:rsidRDefault="00EE6B77" w:rsidP="0067002A">
            <w:r>
              <w:t>0.925</w:t>
            </w:r>
          </w:p>
        </w:tc>
        <w:tc>
          <w:tcPr>
            <w:tcW w:w="1036" w:type="dxa"/>
          </w:tcPr>
          <w:p w14:paraId="04DE1424" w14:textId="77777777" w:rsidR="0067002A" w:rsidRPr="009519DF" w:rsidRDefault="0067002A" w:rsidP="0067002A">
            <w:r>
              <w:t>0.053 (0.023)</w:t>
            </w:r>
          </w:p>
        </w:tc>
        <w:tc>
          <w:tcPr>
            <w:tcW w:w="1116" w:type="dxa"/>
          </w:tcPr>
          <w:p w14:paraId="56B76851" w14:textId="39C34F52" w:rsidR="0067002A" w:rsidRPr="00E85A50" w:rsidRDefault="0067002A" w:rsidP="0067002A">
            <w:pPr>
              <w:rPr>
                <w:b/>
              </w:rPr>
            </w:pPr>
            <w:r>
              <w:rPr>
                <w:b/>
              </w:rPr>
              <w:t>0.0</w:t>
            </w:r>
            <w:r w:rsidR="00524510">
              <w:rPr>
                <w:b/>
              </w:rPr>
              <w:t>33</w:t>
            </w:r>
          </w:p>
        </w:tc>
        <w:tc>
          <w:tcPr>
            <w:tcW w:w="996" w:type="dxa"/>
          </w:tcPr>
          <w:p w14:paraId="5529D0F4" w14:textId="77777777" w:rsidR="0067002A" w:rsidRPr="00D82109" w:rsidRDefault="0067002A" w:rsidP="0067002A">
            <w:r>
              <w:t>0.096</w:t>
            </w:r>
          </w:p>
        </w:tc>
        <w:tc>
          <w:tcPr>
            <w:tcW w:w="963" w:type="dxa"/>
          </w:tcPr>
          <w:p w14:paraId="4041FF33" w14:textId="77777777" w:rsidR="0067002A" w:rsidRDefault="0067002A" w:rsidP="0067002A">
            <w:r>
              <w:t>0.957</w:t>
            </w:r>
          </w:p>
        </w:tc>
      </w:tr>
      <w:tr w:rsidR="003633FF" w:rsidRPr="00F218C7" w14:paraId="11B5ED95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tcBorders>
              <w:bottom w:val="single" w:sz="4" w:space="0" w:color="auto"/>
            </w:tcBorders>
          </w:tcPr>
          <w:p w14:paraId="6BA8158F" w14:textId="77777777" w:rsidR="003633FF" w:rsidRPr="00644DEF" w:rsidRDefault="003633FF" w:rsidP="0033184D">
            <w:r>
              <w:t xml:space="preserve">Minor Slope </w:t>
            </w:r>
            <w:r>
              <w:lastRenderedPageBreak/>
              <w:t>Disk</w:t>
            </w:r>
            <w:r w:rsidRPr="00644DEF">
              <w:t xml:space="preserve"> </w:t>
            </w:r>
            <w:r w:rsidR="00CD6A39">
              <w:t xml:space="preserve">Length </w:t>
            </w:r>
            <w:r w:rsidRPr="00644DEF">
              <w:t>(mm)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A4FF4C7" w14:textId="77777777" w:rsidR="003633FF" w:rsidRPr="008B077E" w:rsidRDefault="003633FF" w:rsidP="003633FF">
            <w:r>
              <w:lastRenderedPageBreak/>
              <w:t>0.017 (0.006)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86E4A70" w14:textId="14C6CD44" w:rsidR="003633FF" w:rsidRPr="00E85A50" w:rsidRDefault="003633FF" w:rsidP="003633FF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 w:rsidR="00524510">
              <w:rPr>
                <w:b/>
              </w:rPr>
              <w:t>17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1A2A83DB" w14:textId="77777777" w:rsidR="003633FF" w:rsidRPr="00D90A98" w:rsidRDefault="003633FF" w:rsidP="003633FF">
            <w:r>
              <w:t>0.001 (0.002)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C1121E0" w14:textId="29BD6054" w:rsidR="003633FF" w:rsidRDefault="00EE6B77" w:rsidP="003633FF">
            <w:r>
              <w:t>0.</w:t>
            </w:r>
            <w:r w:rsidR="00524510">
              <w:t>728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84D8CDA" w14:textId="77777777" w:rsidR="003633FF" w:rsidRPr="00DC7EBC" w:rsidRDefault="00EE6B77" w:rsidP="00EE6B77">
            <w:r>
              <w:t>-2.6e</w:t>
            </w:r>
            <w:r w:rsidRPr="00EE6B77">
              <w:rPr>
                <w:vertAlign w:val="superscript"/>
              </w:rPr>
              <w:t>-4</w:t>
            </w:r>
            <w:r>
              <w:t xml:space="preserve"> (0.006</w:t>
            </w:r>
            <w:r w:rsidR="003633FF">
              <w:t>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221786B" w14:textId="77777777" w:rsidR="003633FF" w:rsidRDefault="003633FF" w:rsidP="003633FF">
            <w:r>
              <w:t>0</w:t>
            </w:r>
            <w:r w:rsidR="00EE6B77">
              <w:t>.964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9153F97" w14:textId="77777777" w:rsidR="003633FF" w:rsidRPr="001C0F15" w:rsidRDefault="003633FF" w:rsidP="003633FF">
            <w:r>
              <w:t>0.008 (0.004)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356FD5" w14:textId="612539F3" w:rsidR="003633FF" w:rsidRDefault="00EE6B77" w:rsidP="003633FF">
            <w:r>
              <w:t>0.0</w:t>
            </w:r>
            <w:r w:rsidR="00524510">
              <w:t>81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00FFF0A" w14:textId="77777777" w:rsidR="003633FF" w:rsidRPr="00665855" w:rsidRDefault="003633FF" w:rsidP="003633FF">
            <w:r>
              <w:t>0.111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0B81978" w14:textId="77777777" w:rsidR="005005BC" w:rsidRDefault="003633FF" w:rsidP="003633FF">
            <w:r>
              <w:t>0.941</w:t>
            </w:r>
          </w:p>
        </w:tc>
      </w:tr>
      <w:tr w:rsidR="00880B6B" w:rsidRPr="00F218C7" w14:paraId="6799BF4A" w14:textId="77777777" w:rsidTr="002B4FD0">
        <w:tblPrEx>
          <w:jc w:val="left"/>
        </w:tblPrEx>
        <w:trPr>
          <w:trHeight w:val="569"/>
        </w:trPr>
        <w:tc>
          <w:tcPr>
            <w:tcW w:w="1109" w:type="dxa"/>
            <w:vMerge w:val="restart"/>
          </w:tcPr>
          <w:p w14:paraId="235C3848" w14:textId="77777777" w:rsidR="00880B6B" w:rsidRDefault="00880B6B" w:rsidP="00880B6B"/>
        </w:tc>
        <w:tc>
          <w:tcPr>
            <w:tcW w:w="10327" w:type="dxa"/>
            <w:gridSpan w:val="10"/>
            <w:tcBorders>
              <w:bottom w:val="single" w:sz="4" w:space="0" w:color="auto"/>
            </w:tcBorders>
          </w:tcPr>
          <w:p w14:paraId="53907307" w14:textId="640DBA6F" w:rsidR="00880B6B" w:rsidRDefault="00880B6B" w:rsidP="00880B6B">
            <w:r>
              <w:t>Linear regression with interaction effects of diagnosis and ON history corrected for INL</w:t>
            </w:r>
          </w:p>
        </w:tc>
      </w:tr>
      <w:tr w:rsidR="00880B6B" w:rsidRPr="00F218C7" w14:paraId="78B843F6" w14:textId="77777777" w:rsidTr="00A035A5">
        <w:trPr>
          <w:trHeight w:val="569"/>
          <w:jc w:val="center"/>
        </w:trPr>
        <w:tc>
          <w:tcPr>
            <w:tcW w:w="1109" w:type="dxa"/>
            <w:vMerge/>
          </w:tcPr>
          <w:p w14:paraId="2F6DF45E" w14:textId="77777777" w:rsidR="00880B6B" w:rsidRDefault="00880B6B" w:rsidP="00880B6B"/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14:paraId="6744E13B" w14:textId="63805F07" w:rsidR="00880B6B" w:rsidRPr="00E85A50" w:rsidRDefault="00880B6B" w:rsidP="00880B6B">
            <w:pPr>
              <w:rPr>
                <w:b/>
              </w:rPr>
            </w:pPr>
            <w:r>
              <w:t>MS vs. NMOSD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14:paraId="7B02877C" w14:textId="4ECA70F3" w:rsidR="00880B6B" w:rsidRDefault="00880B6B" w:rsidP="00880B6B">
            <w:r>
              <w:t>ON- vs. ON+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14:paraId="4DD0D18D" w14:textId="3B42235B" w:rsidR="00880B6B" w:rsidRDefault="00880B6B" w:rsidP="00880B6B">
            <w:r>
              <w:t>INL (mm</w:t>
            </w:r>
            <w:r w:rsidRPr="00C6581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14:paraId="33C5212B" w14:textId="2E746BC7" w:rsidR="00880B6B" w:rsidRDefault="00880B6B" w:rsidP="00880B6B">
            <w:r>
              <w:t>NMOSD x ON</w:t>
            </w:r>
          </w:p>
        </w:tc>
        <w:tc>
          <w:tcPr>
            <w:tcW w:w="996" w:type="dxa"/>
            <w:tcBorders>
              <w:bottom w:val="nil"/>
            </w:tcBorders>
          </w:tcPr>
          <w:p w14:paraId="2C9630DC" w14:textId="77777777" w:rsidR="00880B6B" w:rsidRDefault="00880B6B" w:rsidP="00880B6B"/>
        </w:tc>
        <w:tc>
          <w:tcPr>
            <w:tcW w:w="963" w:type="dxa"/>
            <w:tcBorders>
              <w:bottom w:val="nil"/>
            </w:tcBorders>
          </w:tcPr>
          <w:p w14:paraId="18DD3148" w14:textId="77777777" w:rsidR="00880B6B" w:rsidRDefault="00880B6B" w:rsidP="00880B6B"/>
        </w:tc>
      </w:tr>
      <w:tr w:rsidR="00880B6B" w:rsidRPr="00F218C7" w14:paraId="7AA72012" w14:textId="77777777" w:rsidTr="00A035A5">
        <w:trPr>
          <w:trHeight w:val="569"/>
          <w:jc w:val="center"/>
        </w:trPr>
        <w:tc>
          <w:tcPr>
            <w:tcW w:w="1109" w:type="dxa"/>
            <w:vMerge/>
            <w:tcBorders>
              <w:bottom w:val="single" w:sz="4" w:space="0" w:color="auto"/>
            </w:tcBorders>
          </w:tcPr>
          <w:p w14:paraId="5866F5B0" w14:textId="77777777" w:rsidR="00880B6B" w:rsidRDefault="00880B6B" w:rsidP="00880B6B"/>
        </w:tc>
        <w:tc>
          <w:tcPr>
            <w:tcW w:w="1036" w:type="dxa"/>
            <w:tcBorders>
              <w:bottom w:val="single" w:sz="4" w:space="0" w:color="auto"/>
            </w:tcBorders>
          </w:tcPr>
          <w:p w14:paraId="00EC4DE3" w14:textId="43577EFE" w:rsidR="00880B6B" w:rsidRDefault="00880B6B" w:rsidP="00880B6B">
            <w:r>
              <w:t>[B (SE)]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474B4FE" w14:textId="0EAFBDFA" w:rsidR="00880B6B" w:rsidRPr="00E85A50" w:rsidRDefault="00880B6B" w:rsidP="00880B6B">
            <w:pPr>
              <w:rPr>
                <w:b/>
              </w:rPr>
            </w:pPr>
            <w:r>
              <w:t>[p]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C50183E" w14:textId="0717E249" w:rsidR="00880B6B" w:rsidRDefault="00880B6B" w:rsidP="00880B6B">
            <w:r>
              <w:t>[B (SE)]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7BEC8B0" w14:textId="3A50C26B" w:rsidR="00880B6B" w:rsidRDefault="00880B6B" w:rsidP="00880B6B">
            <w:r>
              <w:t>[p]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D25F16A" w14:textId="473F49AE" w:rsidR="00880B6B" w:rsidRDefault="00880B6B" w:rsidP="00880B6B">
            <w:r>
              <w:t>[B (SE)]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3AB6E0F" w14:textId="61FA64A3" w:rsidR="00880B6B" w:rsidRDefault="00880B6B" w:rsidP="00880B6B">
            <w:r>
              <w:t>[p]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2AA2DB6" w14:textId="5DF3A58B" w:rsidR="00880B6B" w:rsidRDefault="00880B6B" w:rsidP="00880B6B">
            <w:r>
              <w:rPr>
                <w:rFonts w:eastAsiaTheme="minorEastAsia"/>
              </w:rPr>
              <w:t>[B (SE)]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A8670D" w14:textId="6722A7A6" w:rsidR="00880B6B" w:rsidRDefault="00880B6B" w:rsidP="00880B6B">
            <w:r>
              <w:rPr>
                <w:rFonts w:eastAsiaTheme="minorEastAsia"/>
              </w:rPr>
              <w:t>[p]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14:paraId="78861F95" w14:textId="3786898F" w:rsidR="00880B6B" w:rsidRDefault="00880B6B" w:rsidP="00880B6B">
            <w:r>
              <w:rPr>
                <w:rFonts w:eastAsiaTheme="minorEastAsia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Marg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]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14:paraId="4C768A5E" w14:textId="3F580F43" w:rsidR="00880B6B" w:rsidRDefault="00880B6B" w:rsidP="00880B6B">
            <w:r>
              <w:rPr>
                <w:rFonts w:eastAsiaTheme="minorEastAsia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Cond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]</w:t>
            </w:r>
          </w:p>
        </w:tc>
      </w:tr>
      <w:tr w:rsidR="00880B6B" w:rsidRPr="00F218C7" w14:paraId="1CC750C7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tcBorders>
              <w:bottom w:val="single" w:sz="4" w:space="0" w:color="auto"/>
            </w:tcBorders>
          </w:tcPr>
          <w:p w14:paraId="7A5A1472" w14:textId="1942D915" w:rsidR="00880B6B" w:rsidRDefault="00880B6B" w:rsidP="00880B6B">
            <w:r>
              <w:t>Major Pit Flat Disk Length</w:t>
            </w:r>
            <w:r w:rsidRPr="00644DEF">
              <w:t xml:space="preserve"> (mm)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CCF5485" w14:textId="4C24BF5C" w:rsidR="00880B6B" w:rsidRDefault="00315360" w:rsidP="00880B6B">
            <w:r>
              <w:t>0.0022 (0.0009)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8EA5CF0" w14:textId="2716B00C" w:rsidR="00880B6B" w:rsidRPr="00E85A50" w:rsidRDefault="003203C0" w:rsidP="00880B6B">
            <w:pPr>
              <w:rPr>
                <w:b/>
              </w:rPr>
            </w:pPr>
            <w:r>
              <w:rPr>
                <w:b/>
              </w:rPr>
              <w:t>0.029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1FC4F50" w14:textId="0423FFCE" w:rsidR="00880B6B" w:rsidRDefault="00315360" w:rsidP="00880B6B">
            <w:r>
              <w:t>0.0003 (0.0004)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77B67A9" w14:textId="1B4728CE" w:rsidR="00880B6B" w:rsidRDefault="00315360" w:rsidP="00880B6B">
            <w:r>
              <w:t>0.662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4448FB1" w14:textId="3C31F7F9" w:rsidR="00880B6B" w:rsidRDefault="00315360" w:rsidP="00880B6B">
            <w:r>
              <w:t>0.0082 (0.0044)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5496D37" w14:textId="33E17F8E" w:rsidR="00880B6B" w:rsidRDefault="00315360" w:rsidP="00880B6B">
            <w:r>
              <w:t>0.108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CEFB0BE" w14:textId="7C15BC99" w:rsidR="00880B6B" w:rsidRDefault="00315360" w:rsidP="00880B6B">
            <w:r>
              <w:t>0.0028 (0.0008)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25C5A16" w14:textId="6BDE903D" w:rsidR="00880B6B" w:rsidRPr="004A7388" w:rsidRDefault="00315360" w:rsidP="00880B6B">
            <w:pPr>
              <w:rPr>
                <w:b/>
              </w:rPr>
            </w:pPr>
            <w:r w:rsidRPr="004A7388">
              <w:rPr>
                <w:b/>
              </w:rPr>
              <w:t>0.003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BF901DD" w14:textId="748A737F" w:rsidR="00880B6B" w:rsidRDefault="00315360" w:rsidP="00880B6B">
            <w:r>
              <w:t>0.198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AC96F7F" w14:textId="4972CF20" w:rsidR="00880B6B" w:rsidRDefault="00315360" w:rsidP="00880B6B">
            <w:r>
              <w:t>0.862</w:t>
            </w:r>
          </w:p>
        </w:tc>
      </w:tr>
      <w:tr w:rsidR="00880B6B" w:rsidRPr="00F218C7" w14:paraId="78CE5B6D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tcBorders>
              <w:bottom w:val="single" w:sz="4" w:space="0" w:color="auto"/>
            </w:tcBorders>
          </w:tcPr>
          <w:p w14:paraId="39A8FF63" w14:textId="348EB2FA" w:rsidR="00880B6B" w:rsidRDefault="00880B6B" w:rsidP="00880B6B">
            <w:r>
              <w:t>Minor Pit Flat Disk Length</w:t>
            </w:r>
            <w:r w:rsidRPr="00644DEF">
              <w:t xml:space="preserve"> (mm)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35A5401" w14:textId="76D6F236" w:rsidR="00880B6B" w:rsidRDefault="00315360" w:rsidP="00880B6B">
            <w:r>
              <w:t>0.0020 (0.0007)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B557870" w14:textId="71033DAF" w:rsidR="00880B6B" w:rsidRPr="00E85A50" w:rsidRDefault="00315360" w:rsidP="00880B6B">
            <w:pPr>
              <w:rPr>
                <w:b/>
              </w:rPr>
            </w:pPr>
            <w:r>
              <w:rPr>
                <w:b/>
              </w:rPr>
              <w:t>0.019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8FA44DD" w14:textId="13F383C8" w:rsidR="00880B6B" w:rsidRDefault="00315360" w:rsidP="00880B6B">
            <w:r>
              <w:t>0.0001 (0.0003)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430CCDE" w14:textId="25062895" w:rsidR="00880B6B" w:rsidRDefault="00315360" w:rsidP="00880B6B">
            <w:r>
              <w:t>0.892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F3040C8" w14:textId="5958E255" w:rsidR="00880B6B" w:rsidRDefault="00315360" w:rsidP="00880B6B">
            <w:r>
              <w:t>0.0054 (0.0035)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9321439" w14:textId="36E24EE4" w:rsidR="00880B6B" w:rsidRDefault="00315360" w:rsidP="00880B6B">
            <w:r>
              <w:t>0.209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13E80D5" w14:textId="707FAE40" w:rsidR="00880B6B" w:rsidRDefault="00315360" w:rsidP="00880B6B">
            <w:r>
              <w:t>0.0017 (0.0007)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E15913" w14:textId="47EB7964" w:rsidR="00880B6B" w:rsidRPr="004A7388" w:rsidRDefault="00315360" w:rsidP="00880B6B">
            <w:pPr>
              <w:rPr>
                <w:b/>
              </w:rPr>
            </w:pPr>
            <w:r w:rsidRPr="004A7388">
              <w:rPr>
                <w:b/>
              </w:rPr>
              <w:t>0.028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2304BF" w14:textId="131879E1" w:rsidR="00880B6B" w:rsidRDefault="00315360" w:rsidP="00880B6B">
            <w:r>
              <w:t>0.185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5779DADE" w14:textId="3712DEC2" w:rsidR="00880B6B" w:rsidRDefault="00315360" w:rsidP="00880B6B">
            <w:r>
              <w:t>0.835</w:t>
            </w:r>
          </w:p>
        </w:tc>
      </w:tr>
      <w:tr w:rsidR="00880B6B" w:rsidRPr="00F218C7" w14:paraId="1377FF86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tcBorders>
              <w:bottom w:val="single" w:sz="4" w:space="0" w:color="auto"/>
            </w:tcBorders>
          </w:tcPr>
          <w:p w14:paraId="23DF7B8B" w14:textId="6174EB13" w:rsidR="00880B6B" w:rsidRDefault="00880B6B" w:rsidP="00880B6B">
            <w:r>
              <w:t>Average</w:t>
            </w:r>
            <w:r w:rsidRPr="00644DEF">
              <w:t xml:space="preserve"> Slope Disk Diameter (mm)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F934775" w14:textId="5B244455" w:rsidR="00880B6B" w:rsidRDefault="00315360" w:rsidP="00880B6B">
            <w:r>
              <w:t>0.091 (0.036)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02923AD" w14:textId="230FA750" w:rsidR="00880B6B" w:rsidRPr="00E85A50" w:rsidRDefault="00315360" w:rsidP="00880B6B">
            <w:pPr>
              <w:rPr>
                <w:b/>
              </w:rPr>
            </w:pPr>
            <w:r>
              <w:rPr>
                <w:b/>
              </w:rPr>
              <w:t>0.017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54A8B53" w14:textId="78B1796F" w:rsidR="00880B6B" w:rsidRDefault="00315360" w:rsidP="00880B6B">
            <w:r>
              <w:t>0.007 (0.009)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CFC313" w14:textId="0BA1A0D4" w:rsidR="00880B6B" w:rsidRDefault="00315360" w:rsidP="00880B6B">
            <w:r>
              <w:t>0.525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387B742A" w14:textId="0EDC4B4C" w:rsidR="00880B6B" w:rsidRDefault="00315360" w:rsidP="00880B6B">
            <w:r>
              <w:t>-0.085 (0.135)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32434F0" w14:textId="5A1D54F9" w:rsidR="00880B6B" w:rsidRDefault="00315360" w:rsidP="00880B6B">
            <w:r>
              <w:t>0.525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F0FD88B" w14:textId="4D0557AF" w:rsidR="00880B6B" w:rsidRDefault="00315360" w:rsidP="00880B6B">
            <w:r>
              <w:t>0.053 (0.020)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F321FE" w14:textId="0DFF77B2" w:rsidR="00880B6B" w:rsidRPr="004A7388" w:rsidRDefault="00315360" w:rsidP="00880B6B">
            <w:pPr>
              <w:rPr>
                <w:b/>
              </w:rPr>
            </w:pPr>
            <w:r w:rsidRPr="004A7388">
              <w:rPr>
                <w:b/>
              </w:rPr>
              <w:t>0.015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36BCA6A" w14:textId="73015275" w:rsidR="00880B6B" w:rsidRDefault="00315360" w:rsidP="00880B6B">
            <w:r>
              <w:t>0.116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94126BD" w14:textId="04BB6186" w:rsidR="00880B6B" w:rsidRDefault="00315360" w:rsidP="00880B6B">
            <w:r>
              <w:t>0.956</w:t>
            </w:r>
          </w:p>
        </w:tc>
      </w:tr>
      <w:tr w:rsidR="00880B6B" w:rsidRPr="00F218C7" w14:paraId="54232CF0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tcBorders>
              <w:bottom w:val="single" w:sz="4" w:space="0" w:color="auto"/>
            </w:tcBorders>
          </w:tcPr>
          <w:p w14:paraId="1256C564" w14:textId="5D6B11F7" w:rsidR="00880B6B" w:rsidRDefault="00880B6B" w:rsidP="00880B6B">
            <w:r>
              <w:t xml:space="preserve">Slope Disk Area </w:t>
            </w:r>
            <w:r w:rsidRPr="00644DEF">
              <w:t>(mm</w:t>
            </w:r>
            <w:r w:rsidRPr="00644DEF">
              <w:rPr>
                <w:vertAlign w:val="superscript"/>
              </w:rPr>
              <w:t>2</w:t>
            </w:r>
            <w:r w:rsidRPr="00644DEF">
              <w:t>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5DF3604" w14:textId="5E0E1FE3" w:rsidR="00880B6B" w:rsidRDefault="00315360" w:rsidP="00880B6B">
            <w:r>
              <w:t>0.100 (0.042)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F280321" w14:textId="2BB2986D" w:rsidR="00880B6B" w:rsidRPr="00E85A50" w:rsidRDefault="00315360" w:rsidP="00880B6B">
            <w:pPr>
              <w:rPr>
                <w:b/>
              </w:rPr>
            </w:pPr>
            <w:r>
              <w:rPr>
                <w:b/>
              </w:rPr>
              <w:t>0.029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3D0CF45C" w14:textId="6167DDFB" w:rsidR="00880B6B" w:rsidRDefault="00315360" w:rsidP="00880B6B">
            <w:r>
              <w:t>0.010 (0.011)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075280" w14:textId="7854A55A" w:rsidR="00880B6B" w:rsidRDefault="00315360" w:rsidP="00880B6B">
            <w:r>
              <w:t>0.449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4F4D39C" w14:textId="5A4558C3" w:rsidR="00880B6B" w:rsidRDefault="00315360" w:rsidP="00880B6B">
            <w:r>
              <w:t>-0.052 (0.158)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F670314" w14:textId="250B79DA" w:rsidR="00880B6B" w:rsidRDefault="00315360" w:rsidP="00880B6B">
            <w:r>
              <w:t>0.742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DEDF666" w14:textId="7D769AC5" w:rsidR="00880B6B" w:rsidRDefault="00183FB1" w:rsidP="00880B6B">
            <w:r>
              <w:t>0.054 (0.023)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1282B2" w14:textId="6CB30E69" w:rsidR="00880B6B" w:rsidRPr="004A7388" w:rsidRDefault="00183FB1" w:rsidP="00880B6B">
            <w:pPr>
              <w:rPr>
                <w:b/>
              </w:rPr>
            </w:pPr>
            <w:r w:rsidRPr="004A7388">
              <w:rPr>
                <w:b/>
              </w:rPr>
              <w:t>0.029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A2C9FC3" w14:textId="339A0691" w:rsidR="00880B6B" w:rsidRDefault="00183FB1" w:rsidP="00880B6B">
            <w:r>
              <w:t>0.096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CF9BF0D" w14:textId="4FDD636A" w:rsidR="00880B6B" w:rsidRDefault="00183FB1" w:rsidP="00880B6B">
            <w:r>
              <w:t>0.958</w:t>
            </w:r>
          </w:p>
        </w:tc>
      </w:tr>
      <w:tr w:rsidR="00880B6B" w:rsidRPr="00F218C7" w14:paraId="65473972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tcBorders>
              <w:bottom w:val="single" w:sz="4" w:space="0" w:color="auto"/>
            </w:tcBorders>
          </w:tcPr>
          <w:p w14:paraId="12C77BBC" w14:textId="6F9D174E" w:rsidR="00880B6B" w:rsidRDefault="00880B6B" w:rsidP="00880B6B">
            <w:r>
              <w:lastRenderedPageBreak/>
              <w:t>Minor Slope Disk</w:t>
            </w:r>
            <w:r w:rsidRPr="00644DEF">
              <w:t xml:space="preserve"> </w:t>
            </w:r>
            <w:r>
              <w:t xml:space="preserve">Length </w:t>
            </w:r>
            <w:r w:rsidRPr="00644DEF">
              <w:t>(mm)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9E292BF" w14:textId="6AD8FC9D" w:rsidR="00880B6B" w:rsidRDefault="00D421C3" w:rsidP="00880B6B">
            <w:r>
              <w:t>0.017 (0.006)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4246CBF" w14:textId="59FD1722" w:rsidR="00880B6B" w:rsidRPr="00E85A50" w:rsidRDefault="00D421C3" w:rsidP="00880B6B">
            <w:pPr>
              <w:rPr>
                <w:b/>
              </w:rPr>
            </w:pPr>
            <w:r>
              <w:rPr>
                <w:b/>
              </w:rPr>
              <w:t>0.037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146CC08B" w14:textId="15DB23F0" w:rsidR="00880B6B" w:rsidRDefault="00D421C3" w:rsidP="00880B6B">
            <w:r>
              <w:t>0.001 (0.002)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235037" w14:textId="04DF5114" w:rsidR="00880B6B" w:rsidRDefault="00D421C3" w:rsidP="00880B6B">
            <w:r>
              <w:t>0.695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4C91EE8" w14:textId="1E319BDA" w:rsidR="00880B6B" w:rsidRDefault="00D421C3" w:rsidP="00880B6B">
            <w:r>
              <w:t>-0.001 (0.026)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2B3645A" w14:textId="40D792DB" w:rsidR="00880B6B" w:rsidRDefault="00D421C3" w:rsidP="00880B6B">
            <w:r>
              <w:t>0.975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71DA1C5" w14:textId="5754A755" w:rsidR="00880B6B" w:rsidRDefault="00D421C3" w:rsidP="00880B6B">
            <w:r>
              <w:t>0.008 (0.004)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6D3CA93" w14:textId="0A1ABB8C" w:rsidR="00880B6B" w:rsidRDefault="00D421C3" w:rsidP="00880B6B">
            <w:r>
              <w:t>0.085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60F323B" w14:textId="6190DE86" w:rsidR="00880B6B" w:rsidRDefault="00D421C3" w:rsidP="00880B6B">
            <w:r>
              <w:t>0.111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4006F08D" w14:textId="09F1CE79" w:rsidR="00880B6B" w:rsidRDefault="00A340B3" w:rsidP="00880B6B">
            <w:r>
              <w:t>0.941</w:t>
            </w:r>
          </w:p>
        </w:tc>
      </w:tr>
      <w:tr w:rsidR="00880B6B" w:rsidRPr="00F218C7" w14:paraId="45E3B049" w14:textId="77777777" w:rsidTr="00A03137">
        <w:tblPrEx>
          <w:jc w:val="left"/>
        </w:tblPrEx>
        <w:trPr>
          <w:trHeight w:val="569"/>
        </w:trPr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14:paraId="0B683091" w14:textId="2D0B9F06" w:rsidR="00880B6B" w:rsidRDefault="00880B6B" w:rsidP="00880B6B"/>
        </w:tc>
        <w:tc>
          <w:tcPr>
            <w:tcW w:w="10327" w:type="dxa"/>
            <w:gridSpan w:val="10"/>
            <w:tcBorders>
              <w:top w:val="single" w:sz="4" w:space="0" w:color="auto"/>
            </w:tcBorders>
          </w:tcPr>
          <w:p w14:paraId="371BF06F" w14:textId="77777777" w:rsidR="00880B6B" w:rsidRDefault="00880B6B" w:rsidP="00880B6B">
            <w:r>
              <w:t>Linear regression with interaction effects of diagnosis and ON history corrected for pRNFL</w:t>
            </w:r>
          </w:p>
        </w:tc>
      </w:tr>
      <w:tr w:rsidR="00880B6B" w:rsidRPr="00F218C7" w14:paraId="280CE75C" w14:textId="77777777" w:rsidTr="00A035A5">
        <w:trPr>
          <w:trHeight w:val="569"/>
          <w:jc w:val="center"/>
        </w:trPr>
        <w:tc>
          <w:tcPr>
            <w:tcW w:w="1109" w:type="dxa"/>
            <w:vMerge/>
          </w:tcPr>
          <w:p w14:paraId="4AEEB1D1" w14:textId="77777777" w:rsidR="00880B6B" w:rsidRDefault="00880B6B" w:rsidP="00880B6B"/>
        </w:tc>
        <w:tc>
          <w:tcPr>
            <w:tcW w:w="2032" w:type="dxa"/>
            <w:gridSpan w:val="2"/>
          </w:tcPr>
          <w:p w14:paraId="42287BD6" w14:textId="7D27B1AC" w:rsidR="00880B6B" w:rsidRDefault="00880B6B" w:rsidP="00880B6B">
            <w:r>
              <w:t>MS vs. NMOSD</w:t>
            </w:r>
          </w:p>
        </w:tc>
        <w:tc>
          <w:tcPr>
            <w:tcW w:w="2152" w:type="dxa"/>
            <w:gridSpan w:val="2"/>
          </w:tcPr>
          <w:p w14:paraId="2623A393" w14:textId="77777777" w:rsidR="00880B6B" w:rsidRDefault="00880B6B" w:rsidP="00880B6B">
            <w:r>
              <w:t>ON- vs. ON+</w:t>
            </w:r>
          </w:p>
        </w:tc>
        <w:tc>
          <w:tcPr>
            <w:tcW w:w="2032" w:type="dxa"/>
            <w:gridSpan w:val="2"/>
          </w:tcPr>
          <w:p w14:paraId="40470848" w14:textId="77777777" w:rsidR="00880B6B" w:rsidRDefault="00880B6B" w:rsidP="00880B6B">
            <w:r>
              <w:t>pRNFL (</w:t>
            </w:r>
            <w:r>
              <w:rPr>
                <w:rFonts w:cs="Times New Roman"/>
              </w:rPr>
              <w:t>µ</w:t>
            </w:r>
            <w:r>
              <w:t>m)</w:t>
            </w:r>
          </w:p>
        </w:tc>
        <w:tc>
          <w:tcPr>
            <w:tcW w:w="2152" w:type="dxa"/>
            <w:gridSpan w:val="2"/>
          </w:tcPr>
          <w:p w14:paraId="00158FBF" w14:textId="04A89604" w:rsidR="00880B6B" w:rsidRDefault="00880B6B" w:rsidP="00880B6B">
            <w:r>
              <w:t>NMOSD x ON</w:t>
            </w:r>
          </w:p>
        </w:tc>
        <w:tc>
          <w:tcPr>
            <w:tcW w:w="996" w:type="dxa"/>
            <w:tcBorders>
              <w:bottom w:val="nil"/>
            </w:tcBorders>
          </w:tcPr>
          <w:p w14:paraId="563840D7" w14:textId="77777777" w:rsidR="00880B6B" w:rsidRDefault="00880B6B" w:rsidP="00880B6B"/>
        </w:tc>
        <w:tc>
          <w:tcPr>
            <w:tcW w:w="963" w:type="dxa"/>
            <w:tcBorders>
              <w:bottom w:val="nil"/>
            </w:tcBorders>
          </w:tcPr>
          <w:p w14:paraId="471C69A0" w14:textId="77777777" w:rsidR="00880B6B" w:rsidRDefault="00880B6B" w:rsidP="00880B6B"/>
        </w:tc>
      </w:tr>
      <w:tr w:rsidR="00880B6B" w:rsidRPr="00F218C7" w14:paraId="706028B4" w14:textId="77777777" w:rsidTr="00A035A5">
        <w:trPr>
          <w:trHeight w:val="569"/>
          <w:jc w:val="center"/>
        </w:trPr>
        <w:tc>
          <w:tcPr>
            <w:tcW w:w="1109" w:type="dxa"/>
            <w:vMerge/>
          </w:tcPr>
          <w:p w14:paraId="12146BCC" w14:textId="77777777" w:rsidR="00880B6B" w:rsidRDefault="00880B6B" w:rsidP="00880B6B"/>
        </w:tc>
        <w:tc>
          <w:tcPr>
            <w:tcW w:w="1036" w:type="dxa"/>
          </w:tcPr>
          <w:p w14:paraId="34782D81" w14:textId="77777777" w:rsidR="00880B6B" w:rsidRDefault="00880B6B" w:rsidP="00880B6B">
            <w:r>
              <w:t>[B (SE)]</w:t>
            </w:r>
          </w:p>
        </w:tc>
        <w:tc>
          <w:tcPr>
            <w:tcW w:w="996" w:type="dxa"/>
          </w:tcPr>
          <w:p w14:paraId="017670C7" w14:textId="77777777" w:rsidR="00880B6B" w:rsidRDefault="00880B6B" w:rsidP="00880B6B">
            <w:r>
              <w:t>[p]</w:t>
            </w:r>
          </w:p>
        </w:tc>
        <w:tc>
          <w:tcPr>
            <w:tcW w:w="1036" w:type="dxa"/>
          </w:tcPr>
          <w:p w14:paraId="37D13DA3" w14:textId="77777777" w:rsidR="00880B6B" w:rsidRDefault="00880B6B" w:rsidP="00880B6B">
            <w:r>
              <w:t>[B (SE)]</w:t>
            </w:r>
          </w:p>
        </w:tc>
        <w:tc>
          <w:tcPr>
            <w:tcW w:w="1116" w:type="dxa"/>
          </w:tcPr>
          <w:p w14:paraId="71366AA8" w14:textId="77777777" w:rsidR="00880B6B" w:rsidRDefault="00880B6B" w:rsidP="00880B6B">
            <w:r>
              <w:t>[p]</w:t>
            </w:r>
          </w:p>
        </w:tc>
        <w:tc>
          <w:tcPr>
            <w:tcW w:w="1036" w:type="dxa"/>
          </w:tcPr>
          <w:p w14:paraId="4FA6AF88" w14:textId="77777777" w:rsidR="00880B6B" w:rsidRDefault="00880B6B" w:rsidP="00880B6B">
            <w:r>
              <w:t>[B (SE)]</w:t>
            </w:r>
          </w:p>
        </w:tc>
        <w:tc>
          <w:tcPr>
            <w:tcW w:w="996" w:type="dxa"/>
          </w:tcPr>
          <w:p w14:paraId="48A8E207" w14:textId="77777777" w:rsidR="00880B6B" w:rsidRDefault="00880B6B" w:rsidP="00880B6B">
            <w:r>
              <w:t>[p]</w:t>
            </w:r>
          </w:p>
        </w:tc>
        <w:tc>
          <w:tcPr>
            <w:tcW w:w="1036" w:type="dxa"/>
          </w:tcPr>
          <w:p w14:paraId="11F3F66B" w14:textId="77777777" w:rsidR="00880B6B" w:rsidRDefault="00880B6B" w:rsidP="00880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[B (SE)]</w:t>
            </w:r>
          </w:p>
        </w:tc>
        <w:tc>
          <w:tcPr>
            <w:tcW w:w="1116" w:type="dxa"/>
          </w:tcPr>
          <w:p w14:paraId="57413279" w14:textId="77777777" w:rsidR="00880B6B" w:rsidRDefault="00880B6B" w:rsidP="00880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[p]</w:t>
            </w:r>
          </w:p>
        </w:tc>
        <w:tc>
          <w:tcPr>
            <w:tcW w:w="996" w:type="dxa"/>
            <w:tcBorders>
              <w:top w:val="nil"/>
            </w:tcBorders>
          </w:tcPr>
          <w:p w14:paraId="7B3A305C" w14:textId="77777777" w:rsidR="00880B6B" w:rsidRDefault="00880B6B" w:rsidP="00880B6B">
            <w:r>
              <w:rPr>
                <w:rFonts w:eastAsiaTheme="minorEastAsia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Marg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]</w:t>
            </w:r>
          </w:p>
        </w:tc>
        <w:tc>
          <w:tcPr>
            <w:tcW w:w="963" w:type="dxa"/>
            <w:tcBorders>
              <w:top w:val="nil"/>
            </w:tcBorders>
          </w:tcPr>
          <w:p w14:paraId="025E228D" w14:textId="77777777" w:rsidR="00880B6B" w:rsidRDefault="00880B6B" w:rsidP="00880B6B">
            <w:r>
              <w:rPr>
                <w:rFonts w:eastAsiaTheme="minorEastAsia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Cond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]</w:t>
            </w:r>
          </w:p>
        </w:tc>
      </w:tr>
      <w:tr w:rsidR="00880B6B" w:rsidRPr="00F218C7" w14:paraId="3AF2769C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3406650C" w14:textId="77777777" w:rsidR="00880B6B" w:rsidRPr="00644DEF" w:rsidRDefault="00880B6B" w:rsidP="00880B6B">
            <w:r>
              <w:t xml:space="preserve">Pit Flat Disk Area </w:t>
            </w:r>
            <w:r w:rsidRPr="00644DEF">
              <w:t>(mm</w:t>
            </w:r>
            <w:r w:rsidRPr="00644DEF">
              <w:rPr>
                <w:vertAlign w:val="superscript"/>
              </w:rPr>
              <w:t>2</w:t>
            </w:r>
            <w:r w:rsidRPr="00644DEF">
              <w:t>)</w:t>
            </w:r>
          </w:p>
        </w:tc>
        <w:tc>
          <w:tcPr>
            <w:tcW w:w="1036" w:type="dxa"/>
          </w:tcPr>
          <w:p w14:paraId="745F5E3D" w14:textId="77777777" w:rsidR="00880B6B" w:rsidRPr="008B07B4" w:rsidRDefault="00880B6B" w:rsidP="00880B6B">
            <w:r w:rsidRPr="00F218C7">
              <w:t>0.011</w:t>
            </w:r>
            <w:r>
              <w:t xml:space="preserve"> (0.005)</w:t>
            </w:r>
          </w:p>
        </w:tc>
        <w:tc>
          <w:tcPr>
            <w:tcW w:w="996" w:type="dxa"/>
          </w:tcPr>
          <w:p w14:paraId="09AF450C" w14:textId="6C2D0B66" w:rsidR="00880B6B" w:rsidRPr="00E85A50" w:rsidRDefault="00880B6B" w:rsidP="00880B6B">
            <w:pPr>
              <w:rPr>
                <w:b/>
              </w:rPr>
            </w:pPr>
            <w:r>
              <w:rPr>
                <w:b/>
              </w:rPr>
              <w:t>0.024</w:t>
            </w:r>
          </w:p>
        </w:tc>
        <w:tc>
          <w:tcPr>
            <w:tcW w:w="1036" w:type="dxa"/>
          </w:tcPr>
          <w:p w14:paraId="23F88CA4" w14:textId="77777777" w:rsidR="00880B6B" w:rsidRPr="00114C8A" w:rsidRDefault="00880B6B" w:rsidP="00880B6B">
            <w:r>
              <w:t>-0.001 (0.002)</w:t>
            </w:r>
          </w:p>
        </w:tc>
        <w:tc>
          <w:tcPr>
            <w:tcW w:w="1116" w:type="dxa"/>
          </w:tcPr>
          <w:p w14:paraId="11383AA9" w14:textId="171B2605" w:rsidR="00880B6B" w:rsidRDefault="00880B6B" w:rsidP="00880B6B">
            <w:r>
              <w:t>0.697</w:t>
            </w:r>
          </w:p>
        </w:tc>
        <w:tc>
          <w:tcPr>
            <w:tcW w:w="1036" w:type="dxa"/>
          </w:tcPr>
          <w:p w14:paraId="352F1905" w14:textId="77777777" w:rsidR="00880B6B" w:rsidRPr="00D05930" w:rsidRDefault="00880B6B" w:rsidP="00880B6B">
            <w:r>
              <w:t>-2.7e</w:t>
            </w:r>
            <w:r w:rsidRPr="004E2B72">
              <w:rPr>
                <w:vertAlign w:val="superscript"/>
              </w:rPr>
              <w:t>-4</w:t>
            </w:r>
            <w:r>
              <w:t xml:space="preserve"> (8.7e</w:t>
            </w:r>
            <w:r w:rsidRPr="004E2B72">
              <w:rPr>
                <w:vertAlign w:val="superscript"/>
              </w:rPr>
              <w:t>-5</w:t>
            </w:r>
            <w:r>
              <w:t>)</w:t>
            </w:r>
          </w:p>
        </w:tc>
        <w:tc>
          <w:tcPr>
            <w:tcW w:w="996" w:type="dxa"/>
          </w:tcPr>
          <w:p w14:paraId="6ADFB46C" w14:textId="078E38E7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0.00</w:t>
            </w:r>
            <w:r>
              <w:rPr>
                <w:b/>
              </w:rPr>
              <w:t>4</w:t>
            </w:r>
          </w:p>
        </w:tc>
        <w:tc>
          <w:tcPr>
            <w:tcW w:w="1036" w:type="dxa"/>
          </w:tcPr>
          <w:p w14:paraId="23198ABF" w14:textId="77777777" w:rsidR="00880B6B" w:rsidRPr="000C00EB" w:rsidRDefault="00880B6B" w:rsidP="00880B6B">
            <w:r>
              <w:t>0.010 (0.004)</w:t>
            </w:r>
          </w:p>
        </w:tc>
        <w:tc>
          <w:tcPr>
            <w:tcW w:w="1116" w:type="dxa"/>
          </w:tcPr>
          <w:p w14:paraId="25EC9070" w14:textId="7629BA66" w:rsidR="00880B6B" w:rsidRPr="00E85A50" w:rsidRDefault="00880B6B" w:rsidP="00880B6B">
            <w:pPr>
              <w:rPr>
                <w:b/>
              </w:rPr>
            </w:pPr>
            <w:r>
              <w:rPr>
                <w:b/>
              </w:rPr>
              <w:t>0.029</w:t>
            </w:r>
          </w:p>
        </w:tc>
        <w:tc>
          <w:tcPr>
            <w:tcW w:w="996" w:type="dxa"/>
          </w:tcPr>
          <w:p w14:paraId="7F6DE45D" w14:textId="77777777" w:rsidR="00880B6B" w:rsidRPr="005E0B92" w:rsidRDefault="00880B6B" w:rsidP="00880B6B">
            <w:r>
              <w:t>0.221</w:t>
            </w:r>
          </w:p>
        </w:tc>
        <w:tc>
          <w:tcPr>
            <w:tcW w:w="963" w:type="dxa"/>
          </w:tcPr>
          <w:p w14:paraId="35DEAF29" w14:textId="77777777" w:rsidR="00880B6B" w:rsidRDefault="00880B6B" w:rsidP="00880B6B">
            <w:r>
              <w:t>0.867</w:t>
            </w:r>
          </w:p>
        </w:tc>
      </w:tr>
      <w:tr w:rsidR="00880B6B" w:rsidRPr="00F218C7" w14:paraId="0F38CA1B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02BD19CA" w14:textId="77777777" w:rsidR="00880B6B" w:rsidRDefault="00880B6B" w:rsidP="00880B6B">
            <w:r>
              <w:t>Average Pit Flat Disk Diameter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2B930911" w14:textId="77777777" w:rsidR="00880B6B" w:rsidRPr="00F218C7" w:rsidRDefault="00880B6B" w:rsidP="00880B6B">
            <w:r>
              <w:t>0.032</w:t>
            </w:r>
          </w:p>
          <w:p w14:paraId="42CF8AE0" w14:textId="77777777" w:rsidR="00880B6B" w:rsidRPr="00CC2E65" w:rsidRDefault="00880B6B" w:rsidP="00880B6B">
            <w:r>
              <w:t>(0.011)</w:t>
            </w:r>
          </w:p>
        </w:tc>
        <w:tc>
          <w:tcPr>
            <w:tcW w:w="996" w:type="dxa"/>
          </w:tcPr>
          <w:p w14:paraId="2F0F789C" w14:textId="39E0DC02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0.00</w:t>
            </w:r>
            <w:r>
              <w:rPr>
                <w:b/>
              </w:rPr>
              <w:t>5</w:t>
            </w:r>
          </w:p>
        </w:tc>
        <w:tc>
          <w:tcPr>
            <w:tcW w:w="1036" w:type="dxa"/>
          </w:tcPr>
          <w:p w14:paraId="7F92CC37" w14:textId="77777777" w:rsidR="00880B6B" w:rsidRPr="00B41AA4" w:rsidRDefault="00880B6B" w:rsidP="00880B6B">
            <w:r>
              <w:t>-0.001 (0.005)</w:t>
            </w:r>
          </w:p>
        </w:tc>
        <w:tc>
          <w:tcPr>
            <w:tcW w:w="1116" w:type="dxa"/>
          </w:tcPr>
          <w:p w14:paraId="3DB14820" w14:textId="77777777" w:rsidR="00880B6B" w:rsidRDefault="00880B6B" w:rsidP="00880B6B">
            <w:r>
              <w:t>0.874</w:t>
            </w:r>
          </w:p>
        </w:tc>
        <w:tc>
          <w:tcPr>
            <w:tcW w:w="1036" w:type="dxa"/>
          </w:tcPr>
          <w:p w14:paraId="5528CE10" w14:textId="77777777" w:rsidR="00880B6B" w:rsidRPr="00385FAB" w:rsidRDefault="00880B6B" w:rsidP="00880B6B">
            <w:r>
              <w:t>-5.5e</w:t>
            </w:r>
            <w:r w:rsidRPr="004E2B72">
              <w:rPr>
                <w:vertAlign w:val="superscript"/>
              </w:rPr>
              <w:t>-4</w:t>
            </w:r>
            <w:r>
              <w:t xml:space="preserve"> (1.9e</w:t>
            </w:r>
            <w:r w:rsidRPr="004E2B72">
              <w:rPr>
                <w:vertAlign w:val="superscript"/>
              </w:rPr>
              <w:t>-4</w:t>
            </w:r>
            <w:r>
              <w:t>)</w:t>
            </w:r>
          </w:p>
        </w:tc>
        <w:tc>
          <w:tcPr>
            <w:tcW w:w="996" w:type="dxa"/>
          </w:tcPr>
          <w:p w14:paraId="19761EDF" w14:textId="0265036F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0.00</w:t>
            </w:r>
            <w:r>
              <w:rPr>
                <w:b/>
              </w:rPr>
              <w:t>5</w:t>
            </w:r>
          </w:p>
        </w:tc>
        <w:tc>
          <w:tcPr>
            <w:tcW w:w="1036" w:type="dxa"/>
          </w:tcPr>
          <w:p w14:paraId="638B096E" w14:textId="77777777" w:rsidR="00880B6B" w:rsidRPr="005A1F38" w:rsidRDefault="00880B6B" w:rsidP="00880B6B">
            <w:r>
              <w:t>0.020 (0.010)</w:t>
            </w:r>
          </w:p>
        </w:tc>
        <w:tc>
          <w:tcPr>
            <w:tcW w:w="1116" w:type="dxa"/>
          </w:tcPr>
          <w:p w14:paraId="67F5B88B" w14:textId="78417078" w:rsidR="00880B6B" w:rsidRPr="004A7388" w:rsidRDefault="00880B6B" w:rsidP="00880B6B">
            <w:r w:rsidRPr="004A7388">
              <w:t>0.053</w:t>
            </w:r>
          </w:p>
        </w:tc>
        <w:tc>
          <w:tcPr>
            <w:tcW w:w="996" w:type="dxa"/>
          </w:tcPr>
          <w:p w14:paraId="58B5A8CD" w14:textId="77777777" w:rsidR="00880B6B" w:rsidRPr="00025AB6" w:rsidRDefault="00880B6B" w:rsidP="00880B6B">
            <w:r>
              <w:t>0.229</w:t>
            </w:r>
          </w:p>
        </w:tc>
        <w:tc>
          <w:tcPr>
            <w:tcW w:w="963" w:type="dxa"/>
          </w:tcPr>
          <w:p w14:paraId="4C19A76C" w14:textId="77777777" w:rsidR="00880B6B" w:rsidRDefault="00880B6B" w:rsidP="00880B6B">
            <w:r w:rsidRPr="00025AB6">
              <w:t>0.892</w:t>
            </w:r>
          </w:p>
        </w:tc>
      </w:tr>
      <w:tr w:rsidR="00880B6B" w:rsidRPr="00F218C7" w14:paraId="13C2A6AF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10AE288E" w14:textId="77777777" w:rsidR="00880B6B" w:rsidRDefault="00880B6B" w:rsidP="00880B6B">
            <w:r>
              <w:t>Inner Rim Volume (mm</w:t>
            </w:r>
            <w:r w:rsidRPr="00644DEF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36" w:type="dxa"/>
          </w:tcPr>
          <w:p w14:paraId="045692A7" w14:textId="77777777" w:rsidR="00880B6B" w:rsidRPr="00F218C7" w:rsidRDefault="00880B6B" w:rsidP="00880B6B">
            <w:r>
              <w:t xml:space="preserve">-0.012 </w:t>
            </w:r>
          </w:p>
          <w:p w14:paraId="0844B397" w14:textId="77777777" w:rsidR="00880B6B" w:rsidRPr="00434735" w:rsidRDefault="00880B6B" w:rsidP="00880B6B">
            <w:r>
              <w:t>(0.004)</w:t>
            </w:r>
          </w:p>
        </w:tc>
        <w:tc>
          <w:tcPr>
            <w:tcW w:w="996" w:type="dxa"/>
          </w:tcPr>
          <w:p w14:paraId="4EAA4DB2" w14:textId="01849FD0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13</w:t>
            </w:r>
          </w:p>
        </w:tc>
        <w:tc>
          <w:tcPr>
            <w:tcW w:w="1036" w:type="dxa"/>
          </w:tcPr>
          <w:p w14:paraId="76737516" w14:textId="77777777" w:rsidR="00880B6B" w:rsidRPr="00FD5D79" w:rsidRDefault="00880B6B" w:rsidP="00880B6B">
            <w:r>
              <w:t>-0.001 (0.001)</w:t>
            </w:r>
          </w:p>
        </w:tc>
        <w:tc>
          <w:tcPr>
            <w:tcW w:w="1116" w:type="dxa"/>
          </w:tcPr>
          <w:p w14:paraId="465FBB83" w14:textId="57F3AE7A" w:rsidR="00880B6B" w:rsidRDefault="00880B6B" w:rsidP="00880B6B">
            <w:r>
              <w:t>0.340</w:t>
            </w:r>
          </w:p>
        </w:tc>
        <w:tc>
          <w:tcPr>
            <w:tcW w:w="1036" w:type="dxa"/>
          </w:tcPr>
          <w:p w14:paraId="61A9676E" w14:textId="77777777" w:rsidR="00880B6B" w:rsidRPr="00397C88" w:rsidRDefault="00880B6B" w:rsidP="00880B6B">
            <w:r>
              <w:t>5.8e</w:t>
            </w:r>
            <w:r w:rsidRPr="004E2B72">
              <w:rPr>
                <w:vertAlign w:val="superscript"/>
              </w:rPr>
              <w:t>-5</w:t>
            </w:r>
            <w:r>
              <w:t xml:space="preserve"> (5.8e</w:t>
            </w:r>
            <w:r w:rsidRPr="004E2B72">
              <w:rPr>
                <w:vertAlign w:val="superscript"/>
              </w:rPr>
              <w:t>-5</w:t>
            </w:r>
            <w:r>
              <w:t>)</w:t>
            </w:r>
          </w:p>
        </w:tc>
        <w:tc>
          <w:tcPr>
            <w:tcW w:w="996" w:type="dxa"/>
          </w:tcPr>
          <w:p w14:paraId="3AF1D4CE" w14:textId="3A7955D7" w:rsidR="00880B6B" w:rsidRDefault="00880B6B" w:rsidP="00880B6B">
            <w:r>
              <w:t>0.340</w:t>
            </w:r>
          </w:p>
        </w:tc>
        <w:tc>
          <w:tcPr>
            <w:tcW w:w="1036" w:type="dxa"/>
          </w:tcPr>
          <w:p w14:paraId="6A7DC79D" w14:textId="77777777" w:rsidR="00880B6B" w:rsidRPr="00617ED1" w:rsidRDefault="00880B6B" w:rsidP="00880B6B">
            <w:r>
              <w:t>-0.006 (0.003)</w:t>
            </w:r>
          </w:p>
        </w:tc>
        <w:tc>
          <w:tcPr>
            <w:tcW w:w="1116" w:type="dxa"/>
          </w:tcPr>
          <w:p w14:paraId="765FB7A3" w14:textId="5BDEDE0A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35</w:t>
            </w:r>
          </w:p>
        </w:tc>
        <w:tc>
          <w:tcPr>
            <w:tcW w:w="996" w:type="dxa"/>
          </w:tcPr>
          <w:p w14:paraId="5114CDBE" w14:textId="77777777" w:rsidR="00880B6B" w:rsidRPr="005827B2" w:rsidRDefault="00880B6B" w:rsidP="00880B6B">
            <w:r w:rsidRPr="005827B2">
              <w:t>0.145</w:t>
            </w:r>
          </w:p>
        </w:tc>
        <w:tc>
          <w:tcPr>
            <w:tcW w:w="963" w:type="dxa"/>
          </w:tcPr>
          <w:p w14:paraId="2625D0A9" w14:textId="77777777" w:rsidR="00880B6B" w:rsidRDefault="00880B6B" w:rsidP="00880B6B">
            <w:r w:rsidRPr="005827B2">
              <w:t>0.941</w:t>
            </w:r>
          </w:p>
        </w:tc>
      </w:tr>
      <w:tr w:rsidR="00880B6B" w:rsidRPr="00F218C7" w14:paraId="5E166FB4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2D813F66" w14:textId="77777777" w:rsidR="00880B6B" w:rsidRPr="00644DEF" w:rsidRDefault="00880B6B" w:rsidP="00880B6B">
            <w:r w:rsidRPr="00644DEF">
              <w:t>Major Slope Disk</w:t>
            </w:r>
            <w:r>
              <w:t xml:space="preserve"> </w:t>
            </w:r>
            <w:r>
              <w:lastRenderedPageBreak/>
              <w:t>Length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5269EBE5" w14:textId="77777777" w:rsidR="00880B6B" w:rsidRPr="002C759E" w:rsidRDefault="00880B6B" w:rsidP="00880B6B">
            <w:r>
              <w:lastRenderedPageBreak/>
              <w:t>0.017 (0.008)</w:t>
            </w:r>
          </w:p>
        </w:tc>
        <w:tc>
          <w:tcPr>
            <w:tcW w:w="996" w:type="dxa"/>
          </w:tcPr>
          <w:p w14:paraId="448B80BD" w14:textId="0FF903AC" w:rsidR="00880B6B" w:rsidRPr="004A7388" w:rsidRDefault="00880B6B" w:rsidP="00880B6B">
            <w:r w:rsidRPr="004A7388">
              <w:t>0.050</w:t>
            </w:r>
          </w:p>
        </w:tc>
        <w:tc>
          <w:tcPr>
            <w:tcW w:w="1036" w:type="dxa"/>
          </w:tcPr>
          <w:p w14:paraId="36D6B69E" w14:textId="77777777" w:rsidR="00880B6B" w:rsidRPr="0034669A" w:rsidRDefault="00880B6B" w:rsidP="00880B6B">
            <w:r>
              <w:t>0.002 (0.002)</w:t>
            </w:r>
          </w:p>
        </w:tc>
        <w:tc>
          <w:tcPr>
            <w:tcW w:w="1116" w:type="dxa"/>
          </w:tcPr>
          <w:p w14:paraId="66288AB6" w14:textId="5F0E8F63" w:rsidR="00880B6B" w:rsidRDefault="00880B6B" w:rsidP="00880B6B">
            <w:r>
              <w:t>0.354</w:t>
            </w:r>
          </w:p>
        </w:tc>
        <w:tc>
          <w:tcPr>
            <w:tcW w:w="1036" w:type="dxa"/>
          </w:tcPr>
          <w:p w14:paraId="3C5E549D" w14:textId="77777777" w:rsidR="00880B6B" w:rsidRPr="00B313F4" w:rsidRDefault="00880B6B" w:rsidP="00880B6B">
            <w:r>
              <w:t>9e</w:t>
            </w:r>
            <w:r w:rsidRPr="004E2B72">
              <w:rPr>
                <w:vertAlign w:val="superscript"/>
              </w:rPr>
              <w:t>-6</w:t>
            </w:r>
            <w:r>
              <w:t xml:space="preserve"> (8.8e</w:t>
            </w:r>
            <w:r w:rsidRPr="004E2B72">
              <w:rPr>
                <w:vertAlign w:val="superscript"/>
              </w:rPr>
              <w:t>-5</w:t>
            </w:r>
            <w:r>
              <w:t>)</w:t>
            </w:r>
          </w:p>
        </w:tc>
        <w:tc>
          <w:tcPr>
            <w:tcW w:w="996" w:type="dxa"/>
          </w:tcPr>
          <w:p w14:paraId="09E0E57A" w14:textId="4C9FA1C1" w:rsidR="00880B6B" w:rsidRDefault="00880B6B" w:rsidP="00880B6B">
            <w:r>
              <w:t>0.918</w:t>
            </w:r>
          </w:p>
        </w:tc>
        <w:tc>
          <w:tcPr>
            <w:tcW w:w="1036" w:type="dxa"/>
          </w:tcPr>
          <w:p w14:paraId="13D03604" w14:textId="77777777" w:rsidR="00880B6B" w:rsidRPr="008E61AF" w:rsidRDefault="00880B6B" w:rsidP="00880B6B">
            <w:r>
              <w:t>0.010 (0.004)</w:t>
            </w:r>
          </w:p>
        </w:tc>
        <w:tc>
          <w:tcPr>
            <w:tcW w:w="1116" w:type="dxa"/>
          </w:tcPr>
          <w:p w14:paraId="35B4EFE0" w14:textId="230D4C52" w:rsidR="00880B6B" w:rsidRPr="00E85A50" w:rsidRDefault="00880B6B" w:rsidP="00880B6B">
            <w:pPr>
              <w:rPr>
                <w:b/>
              </w:rPr>
            </w:pPr>
            <w:r>
              <w:rPr>
                <w:b/>
              </w:rPr>
              <w:t>0.039</w:t>
            </w:r>
          </w:p>
        </w:tc>
        <w:tc>
          <w:tcPr>
            <w:tcW w:w="996" w:type="dxa"/>
          </w:tcPr>
          <w:p w14:paraId="79633598" w14:textId="77777777" w:rsidR="00880B6B" w:rsidRPr="00A343B2" w:rsidRDefault="00880B6B" w:rsidP="00880B6B">
            <w:r w:rsidRPr="00A343B2">
              <w:t>0.083</w:t>
            </w:r>
          </w:p>
        </w:tc>
        <w:tc>
          <w:tcPr>
            <w:tcW w:w="963" w:type="dxa"/>
          </w:tcPr>
          <w:p w14:paraId="6E0C0486" w14:textId="77777777" w:rsidR="00880B6B" w:rsidRDefault="00880B6B" w:rsidP="00880B6B">
            <w:r w:rsidRPr="00A343B2">
              <w:t>0.962</w:t>
            </w:r>
          </w:p>
        </w:tc>
      </w:tr>
      <w:tr w:rsidR="00880B6B" w:rsidRPr="00F218C7" w14:paraId="0D7DCFCB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1DC8434E" w14:textId="77777777" w:rsidR="00880B6B" w:rsidRPr="00644DEF" w:rsidRDefault="00880B6B" w:rsidP="00880B6B">
            <w:r>
              <w:t>Major Pit Flat Disk Length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26CAC4EE" w14:textId="77777777" w:rsidR="00880B6B" w:rsidRPr="00C13D01" w:rsidRDefault="00880B6B" w:rsidP="00880B6B">
            <w:r>
              <w:t>0.0019 (0.0009)</w:t>
            </w:r>
          </w:p>
        </w:tc>
        <w:tc>
          <w:tcPr>
            <w:tcW w:w="996" w:type="dxa"/>
          </w:tcPr>
          <w:p w14:paraId="4BF19DC6" w14:textId="5035AC25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32</w:t>
            </w:r>
          </w:p>
        </w:tc>
        <w:tc>
          <w:tcPr>
            <w:tcW w:w="1036" w:type="dxa"/>
          </w:tcPr>
          <w:p w14:paraId="0F3EA16E" w14:textId="77777777" w:rsidR="00880B6B" w:rsidRPr="00923BB1" w:rsidRDefault="00880B6B" w:rsidP="00880B6B">
            <w:r>
              <w:t>-0.0001 (0.0004)</w:t>
            </w:r>
          </w:p>
        </w:tc>
        <w:tc>
          <w:tcPr>
            <w:tcW w:w="1116" w:type="dxa"/>
          </w:tcPr>
          <w:p w14:paraId="70C3AD09" w14:textId="77777777" w:rsidR="00880B6B" w:rsidRDefault="00880B6B" w:rsidP="00880B6B">
            <w:r>
              <w:t>0.815</w:t>
            </w:r>
          </w:p>
        </w:tc>
        <w:tc>
          <w:tcPr>
            <w:tcW w:w="1036" w:type="dxa"/>
          </w:tcPr>
          <w:p w14:paraId="1DD21554" w14:textId="77777777" w:rsidR="00880B6B" w:rsidRPr="00E74F46" w:rsidRDefault="00880B6B" w:rsidP="00880B6B">
            <w:r>
              <w:t>-5e</w:t>
            </w:r>
            <w:r w:rsidRPr="004E2B72">
              <w:rPr>
                <w:vertAlign w:val="superscript"/>
              </w:rPr>
              <w:t>-5</w:t>
            </w:r>
            <w:r>
              <w:t xml:space="preserve"> (1.6e</w:t>
            </w:r>
            <w:r w:rsidRPr="004E2B72">
              <w:rPr>
                <w:vertAlign w:val="superscript"/>
              </w:rPr>
              <w:t>-5</w:t>
            </w:r>
            <w:r>
              <w:t>)</w:t>
            </w:r>
          </w:p>
        </w:tc>
        <w:tc>
          <w:tcPr>
            <w:tcW w:w="996" w:type="dxa"/>
          </w:tcPr>
          <w:p w14:paraId="1F88F017" w14:textId="3619F6C9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0.00</w:t>
            </w:r>
            <w:r>
              <w:rPr>
                <w:b/>
              </w:rPr>
              <w:t>4</w:t>
            </w:r>
          </w:p>
        </w:tc>
        <w:tc>
          <w:tcPr>
            <w:tcW w:w="1036" w:type="dxa"/>
          </w:tcPr>
          <w:p w14:paraId="636F5B26" w14:textId="77777777" w:rsidR="00880B6B" w:rsidRPr="008422F0" w:rsidRDefault="00880B6B" w:rsidP="00880B6B">
            <w:r w:rsidRPr="008422F0">
              <w:t>0.0022</w:t>
            </w:r>
            <w:r>
              <w:t xml:space="preserve"> (0.0008)</w:t>
            </w:r>
          </w:p>
        </w:tc>
        <w:tc>
          <w:tcPr>
            <w:tcW w:w="1116" w:type="dxa"/>
          </w:tcPr>
          <w:p w14:paraId="4208B4DE" w14:textId="1D1D53B7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12</w:t>
            </w:r>
          </w:p>
        </w:tc>
        <w:tc>
          <w:tcPr>
            <w:tcW w:w="996" w:type="dxa"/>
          </w:tcPr>
          <w:p w14:paraId="630F9059" w14:textId="77777777" w:rsidR="00880B6B" w:rsidRPr="00151F3C" w:rsidRDefault="00880B6B" w:rsidP="00880B6B">
            <w:r w:rsidRPr="00151F3C">
              <w:t>0.224</w:t>
            </w:r>
          </w:p>
        </w:tc>
        <w:tc>
          <w:tcPr>
            <w:tcW w:w="963" w:type="dxa"/>
          </w:tcPr>
          <w:p w14:paraId="67218F28" w14:textId="77777777" w:rsidR="00880B6B" w:rsidRDefault="00880B6B" w:rsidP="00880B6B">
            <w:r w:rsidRPr="00151F3C">
              <w:t>0.873</w:t>
            </w:r>
          </w:p>
        </w:tc>
      </w:tr>
      <w:tr w:rsidR="00880B6B" w:rsidRPr="00F218C7" w14:paraId="0A75FC18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2E99658E" w14:textId="77777777" w:rsidR="00880B6B" w:rsidRPr="00644DEF" w:rsidRDefault="00880B6B" w:rsidP="00880B6B">
            <w:r>
              <w:t>Minor Pit Flat Disk Length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4DD9C503" w14:textId="77777777" w:rsidR="00880B6B" w:rsidRPr="00D32008" w:rsidRDefault="00880B6B" w:rsidP="00880B6B">
            <w:r>
              <w:t>0.0018 (0.0007)</w:t>
            </w:r>
          </w:p>
        </w:tc>
        <w:tc>
          <w:tcPr>
            <w:tcW w:w="996" w:type="dxa"/>
          </w:tcPr>
          <w:p w14:paraId="3667E86B" w14:textId="09214D07" w:rsidR="00880B6B" w:rsidRPr="00E85A50" w:rsidRDefault="00880B6B" w:rsidP="00880B6B">
            <w:pPr>
              <w:rPr>
                <w:b/>
              </w:rPr>
            </w:pPr>
            <w:r>
              <w:rPr>
                <w:b/>
              </w:rPr>
              <w:t>0.014</w:t>
            </w:r>
          </w:p>
        </w:tc>
        <w:tc>
          <w:tcPr>
            <w:tcW w:w="1036" w:type="dxa"/>
          </w:tcPr>
          <w:p w14:paraId="4B4C3307" w14:textId="77777777" w:rsidR="00880B6B" w:rsidRPr="00EF11BB" w:rsidRDefault="00880B6B" w:rsidP="00880B6B">
            <w:r>
              <w:t>-0.0002 (0.0003)</w:t>
            </w:r>
          </w:p>
        </w:tc>
        <w:tc>
          <w:tcPr>
            <w:tcW w:w="1116" w:type="dxa"/>
          </w:tcPr>
          <w:p w14:paraId="454E6B6F" w14:textId="5D94CC33" w:rsidR="00880B6B" w:rsidRDefault="00880B6B" w:rsidP="00880B6B">
            <w:r>
              <w:t>0.598</w:t>
            </w:r>
          </w:p>
        </w:tc>
        <w:tc>
          <w:tcPr>
            <w:tcW w:w="1036" w:type="dxa"/>
          </w:tcPr>
          <w:p w14:paraId="6C7C5DA2" w14:textId="77777777" w:rsidR="00880B6B" w:rsidRPr="006A3199" w:rsidRDefault="00880B6B" w:rsidP="00880B6B">
            <w:r>
              <w:t>-4.1e</w:t>
            </w:r>
            <w:r w:rsidRPr="004E2B72">
              <w:rPr>
                <w:vertAlign w:val="superscript"/>
              </w:rPr>
              <w:t>-5</w:t>
            </w:r>
            <w:r>
              <w:t xml:space="preserve"> (1.3e</w:t>
            </w:r>
            <w:r w:rsidRPr="004E2B72">
              <w:rPr>
                <w:vertAlign w:val="superscript"/>
              </w:rPr>
              <w:t>-5</w:t>
            </w:r>
            <w:r>
              <w:t>)</w:t>
            </w:r>
          </w:p>
        </w:tc>
        <w:tc>
          <w:tcPr>
            <w:tcW w:w="996" w:type="dxa"/>
          </w:tcPr>
          <w:p w14:paraId="7A2107A9" w14:textId="306AA562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0.00</w:t>
            </w:r>
            <w:r>
              <w:rPr>
                <w:b/>
              </w:rPr>
              <w:t>4</w:t>
            </w:r>
          </w:p>
        </w:tc>
        <w:tc>
          <w:tcPr>
            <w:tcW w:w="1036" w:type="dxa"/>
          </w:tcPr>
          <w:p w14:paraId="602FC951" w14:textId="77777777" w:rsidR="00880B6B" w:rsidRPr="008C1934" w:rsidRDefault="00880B6B" w:rsidP="00880B6B">
            <w:r>
              <w:t>0.0012 (0.0007)</w:t>
            </w:r>
          </w:p>
        </w:tc>
        <w:tc>
          <w:tcPr>
            <w:tcW w:w="1116" w:type="dxa"/>
          </w:tcPr>
          <w:p w14:paraId="244B0A0F" w14:textId="065766D0" w:rsidR="00880B6B" w:rsidRDefault="00880B6B" w:rsidP="00880B6B">
            <w:r>
              <w:t>0.094</w:t>
            </w:r>
          </w:p>
        </w:tc>
        <w:tc>
          <w:tcPr>
            <w:tcW w:w="996" w:type="dxa"/>
          </w:tcPr>
          <w:p w14:paraId="6DCDAEEC" w14:textId="77777777" w:rsidR="00880B6B" w:rsidRPr="00694004" w:rsidRDefault="00880B6B" w:rsidP="00880B6B">
            <w:r>
              <w:t>0.210</w:t>
            </w:r>
          </w:p>
        </w:tc>
        <w:tc>
          <w:tcPr>
            <w:tcW w:w="963" w:type="dxa"/>
          </w:tcPr>
          <w:p w14:paraId="06BC8CE6" w14:textId="77777777" w:rsidR="00880B6B" w:rsidRDefault="00880B6B" w:rsidP="00880B6B">
            <w:r>
              <w:t>0.858</w:t>
            </w:r>
          </w:p>
        </w:tc>
      </w:tr>
      <w:tr w:rsidR="00880B6B" w:rsidRPr="00F218C7" w14:paraId="1D1A10E4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6B54E275" w14:textId="77777777" w:rsidR="00880B6B" w:rsidRDefault="00880B6B" w:rsidP="00880B6B">
            <w:r>
              <w:t>Average</w:t>
            </w:r>
            <w:r w:rsidRPr="00644DEF">
              <w:t xml:space="preserve"> Slope Disk Diameter (mm)</w:t>
            </w:r>
          </w:p>
        </w:tc>
        <w:tc>
          <w:tcPr>
            <w:tcW w:w="1036" w:type="dxa"/>
          </w:tcPr>
          <w:p w14:paraId="3280961F" w14:textId="77777777" w:rsidR="00880B6B" w:rsidRPr="00485CB1" w:rsidRDefault="00880B6B" w:rsidP="00880B6B">
            <w:r w:rsidRPr="00485CB1">
              <w:t>0.094</w:t>
            </w:r>
            <w:r>
              <w:t xml:space="preserve"> (0.035)</w:t>
            </w:r>
          </w:p>
        </w:tc>
        <w:tc>
          <w:tcPr>
            <w:tcW w:w="996" w:type="dxa"/>
          </w:tcPr>
          <w:p w14:paraId="0A0BE13B" w14:textId="620FF49B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16</w:t>
            </w:r>
          </w:p>
        </w:tc>
        <w:tc>
          <w:tcPr>
            <w:tcW w:w="1036" w:type="dxa"/>
          </w:tcPr>
          <w:p w14:paraId="04CC503B" w14:textId="77777777" w:rsidR="00880B6B" w:rsidRPr="005C4970" w:rsidRDefault="00880B6B" w:rsidP="00880B6B">
            <w:r>
              <w:t>0.007 (0.010)</w:t>
            </w:r>
          </w:p>
        </w:tc>
        <w:tc>
          <w:tcPr>
            <w:tcW w:w="1116" w:type="dxa"/>
          </w:tcPr>
          <w:p w14:paraId="2D2E98F6" w14:textId="1927BD3F" w:rsidR="00880B6B" w:rsidRDefault="00880B6B" w:rsidP="00880B6B">
            <w:r>
              <w:t>0.572</w:t>
            </w:r>
          </w:p>
        </w:tc>
        <w:tc>
          <w:tcPr>
            <w:tcW w:w="1036" w:type="dxa"/>
          </w:tcPr>
          <w:p w14:paraId="6FAEF1AD" w14:textId="77777777" w:rsidR="00880B6B" w:rsidRPr="003B0024" w:rsidRDefault="00880B6B" w:rsidP="00880B6B">
            <w:r>
              <w:t>1.6e</w:t>
            </w:r>
            <w:r w:rsidRPr="00386B76">
              <w:rPr>
                <w:vertAlign w:val="superscript"/>
              </w:rPr>
              <w:t>-4</w:t>
            </w:r>
            <w:r>
              <w:t xml:space="preserve"> (4.3e</w:t>
            </w:r>
            <w:r w:rsidRPr="00386B76">
              <w:rPr>
                <w:vertAlign w:val="superscript"/>
              </w:rPr>
              <w:t>-4</w:t>
            </w:r>
            <w:r>
              <w:t>)</w:t>
            </w:r>
          </w:p>
        </w:tc>
        <w:tc>
          <w:tcPr>
            <w:tcW w:w="996" w:type="dxa"/>
          </w:tcPr>
          <w:p w14:paraId="257A71A9" w14:textId="2493D2AF" w:rsidR="00880B6B" w:rsidRDefault="00880B6B" w:rsidP="00880B6B">
            <w:r>
              <w:t>0.711</w:t>
            </w:r>
          </w:p>
        </w:tc>
        <w:tc>
          <w:tcPr>
            <w:tcW w:w="1036" w:type="dxa"/>
          </w:tcPr>
          <w:p w14:paraId="656724F4" w14:textId="77777777" w:rsidR="00880B6B" w:rsidRPr="003F21D5" w:rsidRDefault="00880B6B" w:rsidP="00880B6B">
            <w:r>
              <w:t>0.053 (0.020)</w:t>
            </w:r>
          </w:p>
        </w:tc>
        <w:tc>
          <w:tcPr>
            <w:tcW w:w="1116" w:type="dxa"/>
          </w:tcPr>
          <w:p w14:paraId="41018633" w14:textId="56065146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0.01</w:t>
            </w:r>
            <w:r>
              <w:rPr>
                <w:b/>
              </w:rPr>
              <w:t>6</w:t>
            </w:r>
          </w:p>
        </w:tc>
        <w:tc>
          <w:tcPr>
            <w:tcW w:w="996" w:type="dxa"/>
          </w:tcPr>
          <w:p w14:paraId="72861908" w14:textId="77777777" w:rsidR="00880B6B" w:rsidRPr="00257677" w:rsidRDefault="00880B6B" w:rsidP="00880B6B">
            <w:r>
              <w:t>0.116</w:t>
            </w:r>
          </w:p>
        </w:tc>
        <w:tc>
          <w:tcPr>
            <w:tcW w:w="963" w:type="dxa"/>
          </w:tcPr>
          <w:p w14:paraId="1D7B4530" w14:textId="77777777" w:rsidR="00880B6B" w:rsidRDefault="00880B6B" w:rsidP="00880B6B">
            <w:r>
              <w:t>0.955</w:t>
            </w:r>
          </w:p>
        </w:tc>
      </w:tr>
      <w:tr w:rsidR="00880B6B" w:rsidRPr="00F218C7" w14:paraId="160C8337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0C06B520" w14:textId="77777777" w:rsidR="00880B6B" w:rsidRPr="00644DEF" w:rsidRDefault="00880B6B" w:rsidP="00880B6B">
            <w:r>
              <w:t xml:space="preserve">Slope Disk Area </w:t>
            </w:r>
            <w:r w:rsidRPr="00644DEF">
              <w:t>(mm</w:t>
            </w:r>
            <w:r w:rsidRPr="00644DEF">
              <w:rPr>
                <w:vertAlign w:val="superscript"/>
              </w:rPr>
              <w:t>2</w:t>
            </w:r>
            <w:r w:rsidRPr="00644DEF">
              <w:t>)</w:t>
            </w:r>
          </w:p>
        </w:tc>
        <w:tc>
          <w:tcPr>
            <w:tcW w:w="1036" w:type="dxa"/>
          </w:tcPr>
          <w:p w14:paraId="785F4C3C" w14:textId="77777777" w:rsidR="00880B6B" w:rsidRPr="00BA4C45" w:rsidRDefault="00880B6B" w:rsidP="00880B6B">
            <w:r>
              <w:t>0.102 (0.042)</w:t>
            </w:r>
          </w:p>
        </w:tc>
        <w:tc>
          <w:tcPr>
            <w:tcW w:w="996" w:type="dxa"/>
          </w:tcPr>
          <w:p w14:paraId="7AFCA22A" w14:textId="4B68D221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37</w:t>
            </w:r>
          </w:p>
        </w:tc>
        <w:tc>
          <w:tcPr>
            <w:tcW w:w="1036" w:type="dxa"/>
          </w:tcPr>
          <w:p w14:paraId="48E61593" w14:textId="77777777" w:rsidR="00880B6B" w:rsidRPr="00CB35F7" w:rsidRDefault="00880B6B" w:rsidP="00880B6B">
            <w:r>
              <w:t>0.009 (0.012)</w:t>
            </w:r>
          </w:p>
        </w:tc>
        <w:tc>
          <w:tcPr>
            <w:tcW w:w="1116" w:type="dxa"/>
          </w:tcPr>
          <w:p w14:paraId="3DD68D08" w14:textId="0F5224D1" w:rsidR="00880B6B" w:rsidRDefault="00880B6B" w:rsidP="00880B6B">
            <w:r>
              <w:t>0.535</w:t>
            </w:r>
          </w:p>
        </w:tc>
        <w:tc>
          <w:tcPr>
            <w:tcW w:w="1036" w:type="dxa"/>
          </w:tcPr>
          <w:p w14:paraId="6AED4392" w14:textId="77777777" w:rsidR="00880B6B" w:rsidRPr="00F218C7" w:rsidRDefault="00880B6B" w:rsidP="00880B6B">
            <w:r>
              <w:t>-5.9e</w:t>
            </w:r>
            <w:r w:rsidRPr="004E2B72">
              <w:rPr>
                <w:vertAlign w:val="superscript"/>
              </w:rPr>
              <w:t>-5</w:t>
            </w:r>
          </w:p>
          <w:p w14:paraId="2B4625D0" w14:textId="77777777" w:rsidR="00880B6B" w:rsidRPr="00CB1708" w:rsidRDefault="00880B6B" w:rsidP="00880B6B">
            <w:r>
              <w:t>(0.001)</w:t>
            </w:r>
          </w:p>
        </w:tc>
        <w:tc>
          <w:tcPr>
            <w:tcW w:w="996" w:type="dxa"/>
          </w:tcPr>
          <w:p w14:paraId="3D255416" w14:textId="77777777" w:rsidR="00880B6B" w:rsidRDefault="00880B6B" w:rsidP="00880B6B">
            <w:r>
              <w:t>0.906</w:t>
            </w:r>
          </w:p>
        </w:tc>
        <w:tc>
          <w:tcPr>
            <w:tcW w:w="1036" w:type="dxa"/>
          </w:tcPr>
          <w:p w14:paraId="5C179A52" w14:textId="77777777" w:rsidR="00880B6B" w:rsidRPr="009519DF" w:rsidRDefault="00880B6B" w:rsidP="00880B6B">
            <w:r w:rsidRPr="009519DF">
              <w:t>0.05</w:t>
            </w:r>
            <w:r>
              <w:t>1 (0.024)</w:t>
            </w:r>
          </w:p>
        </w:tc>
        <w:tc>
          <w:tcPr>
            <w:tcW w:w="1116" w:type="dxa"/>
          </w:tcPr>
          <w:p w14:paraId="10881CD3" w14:textId="5D5B1DD2" w:rsidR="00880B6B" w:rsidRPr="004A7388" w:rsidRDefault="00880B6B" w:rsidP="00880B6B">
            <w:r w:rsidRPr="004A7388">
              <w:t>0.050</w:t>
            </w:r>
          </w:p>
        </w:tc>
        <w:tc>
          <w:tcPr>
            <w:tcW w:w="996" w:type="dxa"/>
          </w:tcPr>
          <w:p w14:paraId="50C686BE" w14:textId="77777777" w:rsidR="00880B6B" w:rsidRPr="001F34AE" w:rsidRDefault="00880B6B" w:rsidP="00880B6B">
            <w:r>
              <w:t>0.096</w:t>
            </w:r>
          </w:p>
        </w:tc>
        <w:tc>
          <w:tcPr>
            <w:tcW w:w="963" w:type="dxa"/>
          </w:tcPr>
          <w:p w14:paraId="6B2C1AC9" w14:textId="77777777" w:rsidR="00880B6B" w:rsidRDefault="00880B6B" w:rsidP="00880B6B">
            <w:r>
              <w:t>0.958</w:t>
            </w:r>
          </w:p>
        </w:tc>
      </w:tr>
      <w:tr w:rsidR="00880B6B" w:rsidRPr="00F218C7" w14:paraId="5ABB4C9B" w14:textId="77777777" w:rsidTr="00A03137">
        <w:tblPrEx>
          <w:jc w:val="left"/>
        </w:tblPrEx>
        <w:trPr>
          <w:trHeight w:val="569"/>
        </w:trPr>
        <w:tc>
          <w:tcPr>
            <w:tcW w:w="1109" w:type="dxa"/>
          </w:tcPr>
          <w:p w14:paraId="7912818F" w14:textId="77777777" w:rsidR="00880B6B" w:rsidRPr="00644DEF" w:rsidRDefault="00880B6B" w:rsidP="00880B6B">
            <w:r>
              <w:t xml:space="preserve">Minor Slope Disk </w:t>
            </w:r>
            <w:r>
              <w:lastRenderedPageBreak/>
              <w:t>Length</w:t>
            </w:r>
            <w:r w:rsidRPr="00644DEF">
              <w:t xml:space="preserve"> (mm)</w:t>
            </w:r>
          </w:p>
        </w:tc>
        <w:tc>
          <w:tcPr>
            <w:tcW w:w="1036" w:type="dxa"/>
          </w:tcPr>
          <w:p w14:paraId="56014E13" w14:textId="77777777" w:rsidR="00880B6B" w:rsidRPr="002E47DC" w:rsidRDefault="00880B6B" w:rsidP="00880B6B">
            <w:r>
              <w:lastRenderedPageBreak/>
              <w:t>0.017 (0.006)</w:t>
            </w:r>
          </w:p>
        </w:tc>
        <w:tc>
          <w:tcPr>
            <w:tcW w:w="996" w:type="dxa"/>
          </w:tcPr>
          <w:p w14:paraId="0B1D03F3" w14:textId="0B93EE77" w:rsidR="00880B6B" w:rsidRPr="00E85A50" w:rsidRDefault="00880B6B" w:rsidP="00880B6B">
            <w:pPr>
              <w:rPr>
                <w:b/>
              </w:rPr>
            </w:pPr>
            <w:r w:rsidRPr="00E85A50">
              <w:rPr>
                <w:b/>
              </w:rPr>
              <w:t>0.0</w:t>
            </w:r>
            <w:r>
              <w:rPr>
                <w:b/>
              </w:rPr>
              <w:t>17</w:t>
            </w:r>
          </w:p>
        </w:tc>
        <w:tc>
          <w:tcPr>
            <w:tcW w:w="1036" w:type="dxa"/>
          </w:tcPr>
          <w:p w14:paraId="732D3AF8" w14:textId="77777777" w:rsidR="00880B6B" w:rsidRPr="00F218C7" w:rsidRDefault="00880B6B" w:rsidP="00880B6B">
            <w:r>
              <w:t>0.001</w:t>
            </w:r>
          </w:p>
          <w:p w14:paraId="293C370E" w14:textId="77777777" w:rsidR="00880B6B" w:rsidRPr="00446A67" w:rsidRDefault="00880B6B" w:rsidP="00880B6B">
            <w:r>
              <w:t>(0.002)</w:t>
            </w:r>
          </w:p>
        </w:tc>
        <w:tc>
          <w:tcPr>
            <w:tcW w:w="1116" w:type="dxa"/>
          </w:tcPr>
          <w:p w14:paraId="0618CA6A" w14:textId="452FF14B" w:rsidR="00880B6B" w:rsidRDefault="00880B6B" w:rsidP="00880B6B">
            <w:r>
              <w:t>0.799</w:t>
            </w:r>
          </w:p>
        </w:tc>
        <w:tc>
          <w:tcPr>
            <w:tcW w:w="1036" w:type="dxa"/>
          </w:tcPr>
          <w:p w14:paraId="0019EC13" w14:textId="77777777" w:rsidR="00880B6B" w:rsidRPr="00393979" w:rsidRDefault="00880B6B" w:rsidP="00880B6B">
            <w:r>
              <w:t>-2.2e</w:t>
            </w:r>
            <w:r w:rsidRPr="00192D6B">
              <w:rPr>
                <w:vertAlign w:val="superscript"/>
              </w:rPr>
              <w:t>-5</w:t>
            </w:r>
            <w:r>
              <w:t xml:space="preserve"> (8.7e</w:t>
            </w:r>
            <w:r w:rsidRPr="00192D6B">
              <w:rPr>
                <w:vertAlign w:val="superscript"/>
              </w:rPr>
              <w:t>-5</w:t>
            </w:r>
            <w:r>
              <w:t>)</w:t>
            </w:r>
          </w:p>
        </w:tc>
        <w:tc>
          <w:tcPr>
            <w:tcW w:w="996" w:type="dxa"/>
          </w:tcPr>
          <w:p w14:paraId="7D8244C7" w14:textId="77777777" w:rsidR="00880B6B" w:rsidRDefault="00880B6B" w:rsidP="00880B6B">
            <w:r>
              <w:t>0.799</w:t>
            </w:r>
          </w:p>
        </w:tc>
        <w:tc>
          <w:tcPr>
            <w:tcW w:w="1036" w:type="dxa"/>
          </w:tcPr>
          <w:p w14:paraId="0995891F" w14:textId="77777777" w:rsidR="00880B6B" w:rsidRPr="0044302E" w:rsidRDefault="00880B6B" w:rsidP="00880B6B">
            <w:r>
              <w:t>0.008 (0.004)</w:t>
            </w:r>
          </w:p>
        </w:tc>
        <w:tc>
          <w:tcPr>
            <w:tcW w:w="1116" w:type="dxa"/>
          </w:tcPr>
          <w:p w14:paraId="48BA3112" w14:textId="5B48AE93" w:rsidR="00880B6B" w:rsidRPr="00E85A50" w:rsidRDefault="00880B6B" w:rsidP="00880B6B">
            <w:r>
              <w:t>0.115</w:t>
            </w:r>
          </w:p>
        </w:tc>
        <w:tc>
          <w:tcPr>
            <w:tcW w:w="996" w:type="dxa"/>
          </w:tcPr>
          <w:p w14:paraId="29F94BF8" w14:textId="77777777" w:rsidR="00880B6B" w:rsidRPr="008B116A" w:rsidRDefault="00880B6B" w:rsidP="00880B6B">
            <w:r>
              <w:t>0.110</w:t>
            </w:r>
          </w:p>
        </w:tc>
        <w:tc>
          <w:tcPr>
            <w:tcW w:w="963" w:type="dxa"/>
          </w:tcPr>
          <w:p w14:paraId="5BE4270F" w14:textId="77777777" w:rsidR="00880B6B" w:rsidRDefault="00880B6B" w:rsidP="00880B6B">
            <w:r>
              <w:t>0.942</w:t>
            </w:r>
          </w:p>
        </w:tc>
      </w:tr>
    </w:tbl>
    <w:p w14:paraId="1C02B3B4" w14:textId="0E5E1F90" w:rsidR="00C20C1B" w:rsidRDefault="00C20C1B" w:rsidP="00C20C1B">
      <w:r>
        <w:rPr>
          <w:b/>
        </w:rPr>
        <w:t>Table e-</w:t>
      </w:r>
      <w:r w:rsidR="00F75820">
        <w:rPr>
          <w:b/>
        </w:rPr>
        <w:t>3</w:t>
      </w:r>
      <w:r w:rsidRPr="00F8671C">
        <w:rPr>
          <w:b/>
        </w:rPr>
        <w:t>:</w:t>
      </w:r>
      <w:r>
        <w:rPr>
          <w:b/>
        </w:rPr>
        <w:t xml:space="preserve"> </w:t>
      </w:r>
      <w:r>
        <w:t>Linear regression results for the foveal shape analysis parameters</w:t>
      </w:r>
      <w:r w:rsidR="00490B2D">
        <w:t xml:space="preserve"> with AUC</w:t>
      </w:r>
      <w:r w:rsidR="00490B2D">
        <w:rPr>
          <w:rFonts w:cs="Times New Roman"/>
        </w:rPr>
        <w:t>≥</w:t>
      </w:r>
      <w:r w:rsidR="00490B2D">
        <w:t>0.7</w:t>
      </w:r>
      <w:r>
        <w:t xml:space="preserve"> corrected for GCIPL</w:t>
      </w:r>
      <w:r w:rsidR="00FA023F">
        <w:t xml:space="preserve"> and INL</w:t>
      </w:r>
      <w:r w:rsidR="00490B2D">
        <w:t xml:space="preserve"> (except the four selected parameters) and pRNFL</w:t>
      </w:r>
      <w:r>
        <w:t>.</w:t>
      </w:r>
    </w:p>
    <w:p w14:paraId="5E76AE33" w14:textId="6785F8DE" w:rsidR="00F51B46" w:rsidRPr="00932171" w:rsidRDefault="00C20C1B" w:rsidP="00932171">
      <w:r w:rsidRPr="00093CDB">
        <w:rPr>
          <w:u w:val="single"/>
        </w:rPr>
        <w:t>Abbreviations:</w:t>
      </w:r>
      <w:r>
        <w:t xml:space="preserve"> NMO</w:t>
      </w:r>
      <w:r w:rsidR="00B8223E">
        <w:t>SD</w:t>
      </w:r>
      <w:r>
        <w:t xml:space="preserve"> = patients with neuromyelitis optica</w:t>
      </w:r>
      <w:r w:rsidR="0027392F">
        <w:t xml:space="preserve"> spectrum disorders</w:t>
      </w:r>
      <w:r>
        <w:t>; MS = patients with multiple sclerosis; vs = versus; ON = optic neuritis; ON- = eyes without a history of ON; ON+ = eyes with a history of ON; GCIPL = combined</w:t>
      </w:r>
      <w:r w:rsidR="00EA5C59">
        <w:t xml:space="preserve"> macular</w:t>
      </w:r>
      <w:r>
        <w:t xml:space="preserve"> ganglion cell and inner plexiform layer volume;</w:t>
      </w:r>
      <w:r w:rsidR="007B0085">
        <w:t xml:space="preserve"> </w:t>
      </w:r>
      <w:r w:rsidR="00A44BD1">
        <w:t xml:space="preserve">INL = inner nuclear layer volume; </w:t>
      </w:r>
      <w:r w:rsidR="007B0085">
        <w:t>pRNFL = peripapillary retinal nerve fiber layer thickness;</w:t>
      </w:r>
      <w:r>
        <w:t xml:space="preserve"> NMO</w:t>
      </w:r>
      <w:r w:rsidR="00C73778">
        <w:t>SD</w:t>
      </w:r>
      <w:r>
        <w:t xml:space="preserve"> x ON = interaction effect of diagnosis and ON; B = estimate; SE = standard error of B, p = p-value; R</w:t>
      </w:r>
      <w:r w:rsidRPr="00083F0E">
        <w:rPr>
          <w:vertAlign w:val="superscript"/>
        </w:rPr>
        <w:t>2</w:t>
      </w:r>
      <w:r w:rsidRPr="00083F0E">
        <w:rPr>
          <w:vertAlign w:val="subscript"/>
        </w:rPr>
        <w:t>Marg</w:t>
      </w:r>
      <w:r>
        <w:t xml:space="preserve"> = marginal R-squared, R</w:t>
      </w:r>
      <w:r w:rsidRPr="00486B02">
        <w:rPr>
          <w:vertAlign w:val="superscript"/>
        </w:rPr>
        <w:t>2</w:t>
      </w:r>
      <w:r w:rsidRPr="00486B02">
        <w:rPr>
          <w:vertAlign w:val="subscript"/>
        </w:rPr>
        <w:t>Cond</w:t>
      </w:r>
      <w:r>
        <w:t xml:space="preserve"> </w:t>
      </w:r>
      <w:r>
        <w:rPr>
          <w:rFonts w:eastAsiaTheme="minorEastAsia"/>
        </w:rPr>
        <w:t xml:space="preserve">= </w:t>
      </w:r>
      <w:r>
        <w:t>conditional R-Squared. Significant p-values are marked in bold.</w:t>
      </w:r>
    </w:p>
    <w:sectPr w:rsidR="00F51B46" w:rsidRPr="00932171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7F504" w16cid:durableId="21DCDA43"/>
  <w16cid:commentId w16cid:paraId="4E5608F3" w16cid:durableId="21DCDA44"/>
  <w16cid:commentId w16cid:paraId="3EE3BAE0" w16cid:durableId="21DCDAC9"/>
  <w16cid:commentId w16cid:paraId="6BDE8F4A" w16cid:durableId="21DCDA45"/>
  <w16cid:commentId w16cid:paraId="09D7D003" w16cid:durableId="21DCDA46"/>
  <w16cid:commentId w16cid:paraId="243F6CEC" w16cid:durableId="21DCDA47"/>
  <w16cid:commentId w16cid:paraId="6EBDFF1B" w16cid:durableId="21DCDA48"/>
  <w16cid:commentId w16cid:paraId="0CA52330" w16cid:durableId="21DCDA49"/>
  <w16cid:commentId w16cid:paraId="07BABBD4" w16cid:durableId="21DCDBE2"/>
  <w16cid:commentId w16cid:paraId="1E64D298" w16cid:durableId="21DCDA4A"/>
  <w16cid:commentId w16cid:paraId="5C627AC8" w16cid:durableId="21DCDA4B"/>
  <w16cid:commentId w16cid:paraId="14794D95" w16cid:durableId="21DCDA4C"/>
  <w16cid:commentId w16cid:paraId="5485A946" w16cid:durableId="21DCDA4D"/>
  <w16cid:commentId w16cid:paraId="7460A121" w16cid:durableId="21DCDA4E"/>
  <w16cid:commentId w16cid:paraId="65243293" w16cid:durableId="21DCDA4F"/>
  <w16cid:commentId w16cid:paraId="1FE1642A" w16cid:durableId="21DCDA50"/>
  <w16cid:commentId w16cid:paraId="65856DC7" w16cid:durableId="21DCDA51"/>
  <w16cid:commentId w16cid:paraId="124686AC" w16cid:durableId="21DCDA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ED26B" w14:textId="77777777" w:rsidR="00923D0B" w:rsidRDefault="00923D0B" w:rsidP="00017031">
      <w:r>
        <w:separator/>
      </w:r>
    </w:p>
  </w:endnote>
  <w:endnote w:type="continuationSeparator" w:id="0">
    <w:p w14:paraId="14A313AE" w14:textId="77777777" w:rsidR="00923D0B" w:rsidRDefault="00923D0B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D2CC" w14:textId="77777777" w:rsidR="00923D0B" w:rsidRDefault="00923D0B" w:rsidP="00017031">
      <w:r>
        <w:separator/>
      </w:r>
    </w:p>
  </w:footnote>
  <w:footnote w:type="continuationSeparator" w:id="0">
    <w:p w14:paraId="3F40AF21" w14:textId="77777777" w:rsidR="00923D0B" w:rsidRDefault="00923D0B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C5C" w14:textId="2D3939FC" w:rsidR="00E90D88" w:rsidRDefault="00E90D88" w:rsidP="00292B4E">
    <w:pPr>
      <w:pStyle w:val="Header"/>
      <w:jc w:val="right"/>
    </w:pPr>
    <w:r>
      <w:t xml:space="preserve">  Motamedi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35A5" w:rsidRPr="00A035A5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70C4A"/>
    <w:rsid w:val="00072622"/>
    <w:rsid w:val="000775C1"/>
    <w:rsid w:val="00077A18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ACE"/>
    <w:rsid w:val="000B2B1C"/>
    <w:rsid w:val="000B2B98"/>
    <w:rsid w:val="000B53BA"/>
    <w:rsid w:val="000B55E9"/>
    <w:rsid w:val="000B60BA"/>
    <w:rsid w:val="000B754C"/>
    <w:rsid w:val="000B7DF4"/>
    <w:rsid w:val="000C1BCE"/>
    <w:rsid w:val="000C267E"/>
    <w:rsid w:val="000C345E"/>
    <w:rsid w:val="000C4478"/>
    <w:rsid w:val="000C4EF1"/>
    <w:rsid w:val="000C7D18"/>
    <w:rsid w:val="000C7E65"/>
    <w:rsid w:val="000D293D"/>
    <w:rsid w:val="000D769E"/>
    <w:rsid w:val="000E0EF5"/>
    <w:rsid w:val="000F0233"/>
    <w:rsid w:val="000F11D4"/>
    <w:rsid w:val="000F3C0D"/>
    <w:rsid w:val="000F4552"/>
    <w:rsid w:val="000F5241"/>
    <w:rsid w:val="000F699E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13"/>
    <w:rsid w:val="0012149E"/>
    <w:rsid w:val="001217F6"/>
    <w:rsid w:val="00124A52"/>
    <w:rsid w:val="00124E70"/>
    <w:rsid w:val="001257EA"/>
    <w:rsid w:val="0013079C"/>
    <w:rsid w:val="00130806"/>
    <w:rsid w:val="00134E4E"/>
    <w:rsid w:val="001363EB"/>
    <w:rsid w:val="00137EEF"/>
    <w:rsid w:val="00140BCC"/>
    <w:rsid w:val="0014274C"/>
    <w:rsid w:val="00146855"/>
    <w:rsid w:val="00147456"/>
    <w:rsid w:val="00150FBD"/>
    <w:rsid w:val="0015180E"/>
    <w:rsid w:val="00152C0B"/>
    <w:rsid w:val="00155D21"/>
    <w:rsid w:val="00161985"/>
    <w:rsid w:val="001625B3"/>
    <w:rsid w:val="0016565D"/>
    <w:rsid w:val="00171E3B"/>
    <w:rsid w:val="00173D30"/>
    <w:rsid w:val="00174523"/>
    <w:rsid w:val="001822EE"/>
    <w:rsid w:val="001837A8"/>
    <w:rsid w:val="00183FB1"/>
    <w:rsid w:val="00190ECA"/>
    <w:rsid w:val="00192D6B"/>
    <w:rsid w:val="001938F1"/>
    <w:rsid w:val="00194D75"/>
    <w:rsid w:val="00195464"/>
    <w:rsid w:val="001A2F03"/>
    <w:rsid w:val="001A529A"/>
    <w:rsid w:val="001B126B"/>
    <w:rsid w:val="001B18F3"/>
    <w:rsid w:val="001B238B"/>
    <w:rsid w:val="001B6ED1"/>
    <w:rsid w:val="001B703F"/>
    <w:rsid w:val="001C147A"/>
    <w:rsid w:val="001C2685"/>
    <w:rsid w:val="001C3944"/>
    <w:rsid w:val="001C4C1F"/>
    <w:rsid w:val="001C7BEE"/>
    <w:rsid w:val="001D2D7B"/>
    <w:rsid w:val="001D4409"/>
    <w:rsid w:val="001D4AC2"/>
    <w:rsid w:val="001D5603"/>
    <w:rsid w:val="001D6C2F"/>
    <w:rsid w:val="001E2444"/>
    <w:rsid w:val="001E4F99"/>
    <w:rsid w:val="001E5090"/>
    <w:rsid w:val="001E72D1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2A1C"/>
    <w:rsid w:val="002434EA"/>
    <w:rsid w:val="00243EF4"/>
    <w:rsid w:val="00245E04"/>
    <w:rsid w:val="00246424"/>
    <w:rsid w:val="0024764F"/>
    <w:rsid w:val="00252A0A"/>
    <w:rsid w:val="002542E2"/>
    <w:rsid w:val="00257807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30126E"/>
    <w:rsid w:val="00301486"/>
    <w:rsid w:val="00302394"/>
    <w:rsid w:val="00303019"/>
    <w:rsid w:val="0030489A"/>
    <w:rsid w:val="00304A5D"/>
    <w:rsid w:val="00304B12"/>
    <w:rsid w:val="00305140"/>
    <w:rsid w:val="003055E7"/>
    <w:rsid w:val="003076F7"/>
    <w:rsid w:val="00314C6D"/>
    <w:rsid w:val="00314C7B"/>
    <w:rsid w:val="00315360"/>
    <w:rsid w:val="003203C0"/>
    <w:rsid w:val="00320FFF"/>
    <w:rsid w:val="00322D1D"/>
    <w:rsid w:val="00324C5E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33FF"/>
    <w:rsid w:val="00364275"/>
    <w:rsid w:val="00364A3D"/>
    <w:rsid w:val="00370B9B"/>
    <w:rsid w:val="00373487"/>
    <w:rsid w:val="0037393B"/>
    <w:rsid w:val="00380074"/>
    <w:rsid w:val="00380F8E"/>
    <w:rsid w:val="00381B10"/>
    <w:rsid w:val="003852DC"/>
    <w:rsid w:val="00385932"/>
    <w:rsid w:val="00386B76"/>
    <w:rsid w:val="00395EFC"/>
    <w:rsid w:val="00397037"/>
    <w:rsid w:val="00397A14"/>
    <w:rsid w:val="003A156E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679"/>
    <w:rsid w:val="003B46C1"/>
    <w:rsid w:val="003B492F"/>
    <w:rsid w:val="003B547A"/>
    <w:rsid w:val="003C0460"/>
    <w:rsid w:val="003C1A59"/>
    <w:rsid w:val="003C492B"/>
    <w:rsid w:val="003C5AD3"/>
    <w:rsid w:val="003D3B03"/>
    <w:rsid w:val="003D42C3"/>
    <w:rsid w:val="003E6D3C"/>
    <w:rsid w:val="003F0514"/>
    <w:rsid w:val="003F13CB"/>
    <w:rsid w:val="003F795F"/>
    <w:rsid w:val="003F7EDC"/>
    <w:rsid w:val="0040008C"/>
    <w:rsid w:val="0040067B"/>
    <w:rsid w:val="00400DA0"/>
    <w:rsid w:val="004017D1"/>
    <w:rsid w:val="00403A83"/>
    <w:rsid w:val="004069A5"/>
    <w:rsid w:val="00407CB8"/>
    <w:rsid w:val="004100D7"/>
    <w:rsid w:val="00410672"/>
    <w:rsid w:val="00412E59"/>
    <w:rsid w:val="004142DC"/>
    <w:rsid w:val="00414FCD"/>
    <w:rsid w:val="00415761"/>
    <w:rsid w:val="00415B0F"/>
    <w:rsid w:val="00415F53"/>
    <w:rsid w:val="004201BC"/>
    <w:rsid w:val="00420F44"/>
    <w:rsid w:val="00423DD5"/>
    <w:rsid w:val="00423E93"/>
    <w:rsid w:val="00426160"/>
    <w:rsid w:val="004311F3"/>
    <w:rsid w:val="0043131F"/>
    <w:rsid w:val="00433014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4BE8"/>
    <w:rsid w:val="00495543"/>
    <w:rsid w:val="00497060"/>
    <w:rsid w:val="0049736A"/>
    <w:rsid w:val="00497470"/>
    <w:rsid w:val="004A10CF"/>
    <w:rsid w:val="004A1428"/>
    <w:rsid w:val="004A1CA2"/>
    <w:rsid w:val="004A7122"/>
    <w:rsid w:val="004A7388"/>
    <w:rsid w:val="004A738B"/>
    <w:rsid w:val="004B22D6"/>
    <w:rsid w:val="004C02E7"/>
    <w:rsid w:val="004C28BB"/>
    <w:rsid w:val="004C50C5"/>
    <w:rsid w:val="004C5198"/>
    <w:rsid w:val="004C5F84"/>
    <w:rsid w:val="004C690F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5DB"/>
    <w:rsid w:val="005214A2"/>
    <w:rsid w:val="005234C6"/>
    <w:rsid w:val="00524015"/>
    <w:rsid w:val="00524510"/>
    <w:rsid w:val="00524BC7"/>
    <w:rsid w:val="00527653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60A00"/>
    <w:rsid w:val="005643E3"/>
    <w:rsid w:val="00564DB2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5AE2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77A4"/>
    <w:rsid w:val="005F53A7"/>
    <w:rsid w:val="005F57EA"/>
    <w:rsid w:val="005F5E1E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551E"/>
    <w:rsid w:val="00625F13"/>
    <w:rsid w:val="00626286"/>
    <w:rsid w:val="00626D7F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76E3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8E9"/>
    <w:rsid w:val="007514CB"/>
    <w:rsid w:val="00751666"/>
    <w:rsid w:val="0075217D"/>
    <w:rsid w:val="00752C5B"/>
    <w:rsid w:val="00753A51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20E0A"/>
    <w:rsid w:val="00821B84"/>
    <w:rsid w:val="00822790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55E5"/>
    <w:rsid w:val="00870BB8"/>
    <w:rsid w:val="0087140C"/>
    <w:rsid w:val="00874658"/>
    <w:rsid w:val="00880B6B"/>
    <w:rsid w:val="00882CCC"/>
    <w:rsid w:val="00884735"/>
    <w:rsid w:val="0088554F"/>
    <w:rsid w:val="00890DDB"/>
    <w:rsid w:val="008937FB"/>
    <w:rsid w:val="0089409B"/>
    <w:rsid w:val="008940A9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69EE"/>
    <w:rsid w:val="008F10BF"/>
    <w:rsid w:val="008F1299"/>
    <w:rsid w:val="008F2492"/>
    <w:rsid w:val="008F7987"/>
    <w:rsid w:val="008F7EFB"/>
    <w:rsid w:val="00901193"/>
    <w:rsid w:val="009013A3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3D0B"/>
    <w:rsid w:val="00925380"/>
    <w:rsid w:val="0093160A"/>
    <w:rsid w:val="00931E4F"/>
    <w:rsid w:val="00932171"/>
    <w:rsid w:val="009356D5"/>
    <w:rsid w:val="00936DA6"/>
    <w:rsid w:val="00936E2E"/>
    <w:rsid w:val="00940C41"/>
    <w:rsid w:val="009413A2"/>
    <w:rsid w:val="00944BD1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71715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5307"/>
    <w:rsid w:val="009E15D0"/>
    <w:rsid w:val="009E42EE"/>
    <w:rsid w:val="009F1235"/>
    <w:rsid w:val="009F2D4F"/>
    <w:rsid w:val="009F5607"/>
    <w:rsid w:val="009F6F20"/>
    <w:rsid w:val="009F70F9"/>
    <w:rsid w:val="009F79B5"/>
    <w:rsid w:val="00A000D4"/>
    <w:rsid w:val="00A03137"/>
    <w:rsid w:val="00A035A5"/>
    <w:rsid w:val="00A0489A"/>
    <w:rsid w:val="00A0736A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3513"/>
    <w:rsid w:val="00A340B3"/>
    <w:rsid w:val="00A3415D"/>
    <w:rsid w:val="00A41A6C"/>
    <w:rsid w:val="00A423C2"/>
    <w:rsid w:val="00A44BD1"/>
    <w:rsid w:val="00A45CED"/>
    <w:rsid w:val="00A45D6F"/>
    <w:rsid w:val="00A46EB3"/>
    <w:rsid w:val="00A471E4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6528"/>
    <w:rsid w:val="00A97324"/>
    <w:rsid w:val="00A979B9"/>
    <w:rsid w:val="00AA0732"/>
    <w:rsid w:val="00AA0A09"/>
    <w:rsid w:val="00AA2845"/>
    <w:rsid w:val="00AA475D"/>
    <w:rsid w:val="00AB2E21"/>
    <w:rsid w:val="00AB44C1"/>
    <w:rsid w:val="00AB7E75"/>
    <w:rsid w:val="00AC1930"/>
    <w:rsid w:val="00AC4990"/>
    <w:rsid w:val="00AC4E91"/>
    <w:rsid w:val="00AC7403"/>
    <w:rsid w:val="00AD037B"/>
    <w:rsid w:val="00AD319E"/>
    <w:rsid w:val="00AD3CB9"/>
    <w:rsid w:val="00AD3ED8"/>
    <w:rsid w:val="00AD5B37"/>
    <w:rsid w:val="00AD62D6"/>
    <w:rsid w:val="00AD747A"/>
    <w:rsid w:val="00AE19BC"/>
    <w:rsid w:val="00AE1E8B"/>
    <w:rsid w:val="00AE25F6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CD3"/>
    <w:rsid w:val="00B56501"/>
    <w:rsid w:val="00B56CE3"/>
    <w:rsid w:val="00B574B0"/>
    <w:rsid w:val="00B63282"/>
    <w:rsid w:val="00B65545"/>
    <w:rsid w:val="00B6602A"/>
    <w:rsid w:val="00B66D46"/>
    <w:rsid w:val="00B8062D"/>
    <w:rsid w:val="00B8223E"/>
    <w:rsid w:val="00B841B5"/>
    <w:rsid w:val="00B8595A"/>
    <w:rsid w:val="00B85FB1"/>
    <w:rsid w:val="00B86731"/>
    <w:rsid w:val="00B86ACC"/>
    <w:rsid w:val="00B970C1"/>
    <w:rsid w:val="00B97E09"/>
    <w:rsid w:val="00BA0DD6"/>
    <w:rsid w:val="00BA28BC"/>
    <w:rsid w:val="00BA33C9"/>
    <w:rsid w:val="00BA34C6"/>
    <w:rsid w:val="00BA3B89"/>
    <w:rsid w:val="00BA3C0A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676"/>
    <w:rsid w:val="00BD0187"/>
    <w:rsid w:val="00BD3B8E"/>
    <w:rsid w:val="00BE33BD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1F07"/>
    <w:rsid w:val="00C43160"/>
    <w:rsid w:val="00C43948"/>
    <w:rsid w:val="00C43B79"/>
    <w:rsid w:val="00C43C45"/>
    <w:rsid w:val="00C51B79"/>
    <w:rsid w:val="00C5247D"/>
    <w:rsid w:val="00C531FD"/>
    <w:rsid w:val="00C546C2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4CAA"/>
    <w:rsid w:val="00C956A5"/>
    <w:rsid w:val="00C97647"/>
    <w:rsid w:val="00CA0185"/>
    <w:rsid w:val="00CA1901"/>
    <w:rsid w:val="00CA1F2D"/>
    <w:rsid w:val="00CA2BD3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4F7"/>
    <w:rsid w:val="00D02128"/>
    <w:rsid w:val="00D02B4C"/>
    <w:rsid w:val="00D047E5"/>
    <w:rsid w:val="00D05B5C"/>
    <w:rsid w:val="00D068A6"/>
    <w:rsid w:val="00D072EB"/>
    <w:rsid w:val="00D106D9"/>
    <w:rsid w:val="00D11003"/>
    <w:rsid w:val="00D11E7C"/>
    <w:rsid w:val="00D1622F"/>
    <w:rsid w:val="00D2099C"/>
    <w:rsid w:val="00D22996"/>
    <w:rsid w:val="00D259C6"/>
    <w:rsid w:val="00D2668A"/>
    <w:rsid w:val="00D2690C"/>
    <w:rsid w:val="00D30AA2"/>
    <w:rsid w:val="00D34904"/>
    <w:rsid w:val="00D41F42"/>
    <w:rsid w:val="00D421C3"/>
    <w:rsid w:val="00D45490"/>
    <w:rsid w:val="00D476BF"/>
    <w:rsid w:val="00D5169A"/>
    <w:rsid w:val="00D55AC6"/>
    <w:rsid w:val="00D55B49"/>
    <w:rsid w:val="00D56328"/>
    <w:rsid w:val="00D56CDB"/>
    <w:rsid w:val="00D60350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11C0"/>
    <w:rsid w:val="00DA1C5D"/>
    <w:rsid w:val="00DA48D2"/>
    <w:rsid w:val="00DA4B74"/>
    <w:rsid w:val="00DA5C78"/>
    <w:rsid w:val="00DB0D86"/>
    <w:rsid w:val="00DB357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745D"/>
    <w:rsid w:val="00E112EC"/>
    <w:rsid w:val="00E13B9F"/>
    <w:rsid w:val="00E20F2E"/>
    <w:rsid w:val="00E2122B"/>
    <w:rsid w:val="00E21307"/>
    <w:rsid w:val="00E223D6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3C00"/>
    <w:rsid w:val="00EA4B66"/>
    <w:rsid w:val="00EA5C59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38A3"/>
    <w:rsid w:val="00F3436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EE"/>
    <w:rsid w:val="00F670E8"/>
    <w:rsid w:val="00F67D1B"/>
    <w:rsid w:val="00F70DDE"/>
    <w:rsid w:val="00F73660"/>
    <w:rsid w:val="00F75820"/>
    <w:rsid w:val="00F7638F"/>
    <w:rsid w:val="00F76959"/>
    <w:rsid w:val="00F82169"/>
    <w:rsid w:val="00F82975"/>
    <w:rsid w:val="00F8478B"/>
    <w:rsid w:val="00F84EED"/>
    <w:rsid w:val="00F8671C"/>
    <w:rsid w:val="00F91454"/>
    <w:rsid w:val="00F9213B"/>
    <w:rsid w:val="00FA023F"/>
    <w:rsid w:val="00FA3E0E"/>
    <w:rsid w:val="00FA4A8E"/>
    <w:rsid w:val="00FA5039"/>
    <w:rsid w:val="00FA53C5"/>
    <w:rsid w:val="00FA5C03"/>
    <w:rsid w:val="00FA7388"/>
    <w:rsid w:val="00FA77D5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D5846"/>
    <w:rsid w:val="00FD5B46"/>
    <w:rsid w:val="00FD6250"/>
    <w:rsid w:val="00FE08C3"/>
    <w:rsid w:val="00FE6B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FA1"/>
    <w:pPr>
      <w:spacing w:after="120"/>
    </w:pPr>
    <w:rPr>
      <w:rFonts w:ascii="Arial" w:eastAsiaTheme="minorEastAsia" w:hAnsi="Arial"/>
      <w:iCs/>
      <w:spacing w:val="10"/>
      <w:sz w:val="28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TableGrid">
    <w:name w:val="Table Grid"/>
    <w:basedOn w:val="TableNormal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F36"/>
    <w:rPr>
      <w:color w:val="808080"/>
    </w:rPr>
  </w:style>
  <w:style w:type="paragraph" w:styleId="ListParagraph">
    <w:name w:val="List Paragraph"/>
    <w:basedOn w:val="Normal"/>
    <w:uiPriority w:val="34"/>
    <w:qFormat/>
    <w:rsid w:val="00C1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C3AEF"/>
  </w:style>
  <w:style w:type="paragraph" w:styleId="Bibliography">
    <w:name w:val="Bibliography"/>
    <w:basedOn w:val="Normal"/>
    <w:next w:val="Normal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Caption">
    <w:name w:val="caption"/>
    <w:basedOn w:val="Normal"/>
    <w:next w:val="Normal"/>
    <w:uiPriority w:val="35"/>
    <w:unhideWhenUsed/>
    <w:qFormat/>
    <w:rsid w:val="00D2690C"/>
    <w:rPr>
      <w:iCs/>
      <w:szCs w:val="18"/>
    </w:rPr>
  </w:style>
  <w:style w:type="character" w:styleId="Hyperlink">
    <w:name w:val="Hyperlink"/>
    <w:basedOn w:val="DefaultParagraphFont"/>
    <w:uiPriority w:val="99"/>
    <w:unhideWhenUsed/>
    <w:rsid w:val="000853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82FC-443A-4C58-8A19-E7B6EC9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Motamedi, Seyedamirhosein</cp:lastModifiedBy>
  <cp:revision>29</cp:revision>
  <dcterms:created xsi:type="dcterms:W3CDTF">2020-01-30T12:32:00Z</dcterms:created>
  <dcterms:modified xsi:type="dcterms:W3CDTF">2020-03-31T10:37:00Z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id="7usADkeL"/&gt;&lt;style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