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9F220A" w14:textId="77777777" w:rsidR="003A3D08" w:rsidRPr="008C4533" w:rsidRDefault="003A3D08" w:rsidP="003A3D08">
      <w:pPr>
        <w:spacing w:line="276" w:lineRule="auto"/>
        <w:jc w:val="both"/>
        <w:rPr>
          <w:rFonts w:ascii="Calibri" w:hAnsi="Calibri"/>
          <w:b/>
          <w:sz w:val="22"/>
          <w:szCs w:val="22"/>
        </w:rPr>
      </w:pPr>
      <w:bookmarkStart w:id="0" w:name="_GoBack"/>
      <w:proofErr w:type="spellStart"/>
      <w:r w:rsidRPr="008C4533">
        <w:rPr>
          <w:rFonts w:ascii="Calibri" w:hAnsi="Calibri"/>
          <w:b/>
          <w:sz w:val="22"/>
          <w:szCs w:val="22"/>
        </w:rPr>
        <w:t>Pleocytosis</w:t>
      </w:r>
      <w:proofErr w:type="spellEnd"/>
      <w:r w:rsidRPr="008C4533">
        <w:rPr>
          <w:rFonts w:ascii="Calibri" w:hAnsi="Calibri"/>
          <w:b/>
          <w:sz w:val="22"/>
          <w:szCs w:val="22"/>
        </w:rPr>
        <w:t xml:space="preserve"> is not fully responsible for low cerebrospinal fluid glucose in meningitis</w:t>
      </w:r>
    </w:p>
    <w:p w14:paraId="5D91E34B" w14:textId="599DE59F" w:rsidR="003A3D08" w:rsidRPr="008C4533" w:rsidRDefault="003A3D08" w:rsidP="003A3D08">
      <w:pPr>
        <w:spacing w:line="276" w:lineRule="auto"/>
        <w:jc w:val="both"/>
        <w:rPr>
          <w:rFonts w:ascii="Calibri" w:hAnsi="Calibri"/>
          <w:sz w:val="22"/>
          <w:szCs w:val="22"/>
        </w:rPr>
      </w:pPr>
      <w:r w:rsidRPr="008C4533">
        <w:rPr>
          <w:rFonts w:ascii="Calibri" w:hAnsi="Calibri"/>
          <w:sz w:val="22"/>
          <w:szCs w:val="22"/>
        </w:rPr>
        <w:t xml:space="preserve">Maxime O. Baud, MD, PhD, Jeffrey R. Vitt, MD, Nathaniel Robbins, MD, Rafael Wabl, MD, Michael R. Wilson, MD, M.A.S., Felicia C. Chow, MD, M.A.S., Jeffrey M. Gelfand, MD, M.A.S., S. Andrew Josephson, MD, Steve Miller, MD, PhD.  </w:t>
      </w:r>
    </w:p>
    <w:p w14:paraId="0AE98804" w14:textId="77777777" w:rsidR="003A3D08" w:rsidRPr="008C4533" w:rsidRDefault="003A3D08">
      <w:pPr>
        <w:rPr>
          <w:rFonts w:ascii="Calibri" w:hAnsi="Calibri"/>
          <w:b/>
          <w:sz w:val="22"/>
          <w:szCs w:val="22"/>
        </w:rPr>
      </w:pPr>
    </w:p>
    <w:p w14:paraId="2E6CC354" w14:textId="77777777" w:rsidR="00101188" w:rsidRPr="008C4533" w:rsidRDefault="00101188">
      <w:pPr>
        <w:rPr>
          <w:rFonts w:ascii="Calibri" w:hAnsi="Calibri"/>
          <w:b/>
          <w:sz w:val="22"/>
          <w:szCs w:val="22"/>
        </w:rPr>
      </w:pPr>
      <w:r w:rsidRPr="008C4533">
        <w:rPr>
          <w:rFonts w:ascii="Calibri" w:hAnsi="Calibri"/>
          <w:b/>
          <w:sz w:val="22"/>
          <w:szCs w:val="22"/>
        </w:rPr>
        <w:t>Supplemental methods</w:t>
      </w:r>
    </w:p>
    <w:p w14:paraId="1D8E40C3" w14:textId="77777777" w:rsidR="00101188" w:rsidRPr="008C4533" w:rsidRDefault="00101188">
      <w:pPr>
        <w:rPr>
          <w:rFonts w:ascii="Calibri" w:hAnsi="Calibri"/>
          <w:sz w:val="22"/>
          <w:szCs w:val="22"/>
        </w:rPr>
      </w:pPr>
    </w:p>
    <w:p w14:paraId="0315FB67" w14:textId="1D00B9A7" w:rsidR="00A1313E" w:rsidRPr="008C4533" w:rsidRDefault="00A1313E" w:rsidP="00A1313E">
      <w:pPr>
        <w:spacing w:line="276" w:lineRule="auto"/>
        <w:jc w:val="both"/>
        <w:rPr>
          <w:rFonts w:ascii="Calibri" w:hAnsi="Calibri"/>
          <w:sz w:val="22"/>
          <w:szCs w:val="22"/>
        </w:rPr>
      </w:pPr>
      <w:r w:rsidRPr="008C4533">
        <w:rPr>
          <w:rFonts w:ascii="Calibri" w:hAnsi="Calibri"/>
          <w:sz w:val="22"/>
          <w:szCs w:val="22"/>
        </w:rPr>
        <w:t xml:space="preserve">We used the University of California, San Francisco (UCSF) central clinical laboratory database to identify CSF samples with inflammation in patients one year of age or older collected between 2009 and 2015. We also identified samples from the UCSF neuro-infectious disease and UCSF </w:t>
      </w:r>
      <w:proofErr w:type="spellStart"/>
      <w:r w:rsidRPr="008C4533">
        <w:rPr>
          <w:rFonts w:ascii="Calibri" w:hAnsi="Calibri"/>
          <w:sz w:val="22"/>
          <w:szCs w:val="22"/>
        </w:rPr>
        <w:t>neuroimmunology</w:t>
      </w:r>
      <w:proofErr w:type="spellEnd"/>
      <w:r w:rsidRPr="008C4533">
        <w:rPr>
          <w:rFonts w:ascii="Calibri" w:hAnsi="Calibri"/>
          <w:sz w:val="22"/>
          <w:szCs w:val="22"/>
        </w:rPr>
        <w:t xml:space="preserve"> sub-specialty clinics. We did not include CSF samples from infants less than one year </w:t>
      </w:r>
      <w:proofErr w:type="gramStart"/>
      <w:r w:rsidRPr="008C4533">
        <w:rPr>
          <w:rFonts w:ascii="Calibri" w:hAnsi="Calibri"/>
          <w:sz w:val="22"/>
          <w:szCs w:val="22"/>
        </w:rPr>
        <w:t>old</w:t>
      </w:r>
      <w:proofErr w:type="gramEnd"/>
      <w:r w:rsidRPr="008C4533">
        <w:rPr>
          <w:rFonts w:ascii="Calibri" w:hAnsi="Calibri"/>
          <w:sz w:val="22"/>
          <w:szCs w:val="22"/>
        </w:rPr>
        <w:t xml:space="preserve"> as their blood-brain barrier is not mature and could unduly confound our results.  Inflammatory CSF was defined as a </w:t>
      </w:r>
      <w:proofErr w:type="spellStart"/>
      <w:r w:rsidRPr="008C4533">
        <w:rPr>
          <w:rFonts w:ascii="Calibri" w:hAnsi="Calibri"/>
          <w:sz w:val="22"/>
          <w:szCs w:val="22"/>
        </w:rPr>
        <w:t>pleocytosis</w:t>
      </w:r>
      <w:proofErr w:type="spellEnd"/>
      <w:r w:rsidRPr="008C4533">
        <w:rPr>
          <w:rFonts w:ascii="Calibri" w:hAnsi="Calibri"/>
          <w:sz w:val="22"/>
          <w:szCs w:val="22"/>
        </w:rPr>
        <w:t xml:space="preserve"> (≥ 6 x10</w:t>
      </w:r>
      <w:r w:rsidRPr="008C4533">
        <w:rPr>
          <w:rFonts w:ascii="Calibri" w:hAnsi="Calibri"/>
          <w:sz w:val="22"/>
          <w:szCs w:val="22"/>
          <w:vertAlign w:val="superscript"/>
        </w:rPr>
        <w:t>6</w:t>
      </w:r>
      <w:r w:rsidRPr="008C4533">
        <w:rPr>
          <w:rFonts w:ascii="Calibri" w:hAnsi="Calibri"/>
          <w:sz w:val="22"/>
          <w:szCs w:val="22"/>
        </w:rPr>
        <w:t xml:space="preserve"> cell/L) with or without abnormal absolute glucose level. Only the initial CSF sample for each patient at presentation was included in the main analysis. Repeat samples belonging to the same patient were also included for longitudinal analyses if the samples had been drawn at least 7 days apart. </w:t>
      </w:r>
    </w:p>
    <w:p w14:paraId="2E7F3D8E" w14:textId="4B9C6533" w:rsidR="009F4C92" w:rsidRPr="008C4533" w:rsidRDefault="00101188" w:rsidP="00101188">
      <w:pPr>
        <w:spacing w:line="276" w:lineRule="auto"/>
        <w:jc w:val="both"/>
        <w:rPr>
          <w:rFonts w:ascii="Calibri" w:hAnsi="Calibri"/>
          <w:sz w:val="22"/>
          <w:szCs w:val="22"/>
        </w:rPr>
      </w:pPr>
      <w:r w:rsidRPr="008C4533">
        <w:rPr>
          <w:rFonts w:ascii="Calibri" w:hAnsi="Calibri"/>
          <w:sz w:val="22"/>
          <w:szCs w:val="22"/>
        </w:rPr>
        <w:t>In total</w:t>
      </w:r>
      <w:r w:rsidR="009F4C92" w:rsidRPr="008C4533">
        <w:rPr>
          <w:rFonts w:ascii="Calibri" w:hAnsi="Calibri"/>
          <w:sz w:val="22"/>
          <w:szCs w:val="22"/>
        </w:rPr>
        <w:t>,</w:t>
      </w:r>
      <w:r w:rsidRPr="008C4533">
        <w:rPr>
          <w:rFonts w:ascii="Calibri" w:hAnsi="Calibri"/>
          <w:sz w:val="22"/>
          <w:szCs w:val="22"/>
        </w:rPr>
        <w:t xml:space="preserve"> we </w:t>
      </w:r>
      <w:r w:rsidR="009F4C92" w:rsidRPr="008C4533">
        <w:rPr>
          <w:rFonts w:ascii="Calibri" w:hAnsi="Calibri"/>
          <w:sz w:val="22"/>
          <w:szCs w:val="22"/>
        </w:rPr>
        <w:t xml:space="preserve">screened 1236 CSF profiles and </w:t>
      </w:r>
      <w:r w:rsidRPr="008C4533">
        <w:rPr>
          <w:rFonts w:ascii="Calibri" w:hAnsi="Calibri"/>
          <w:sz w:val="22"/>
          <w:szCs w:val="22"/>
        </w:rPr>
        <w:t>reviewed 492 charts</w:t>
      </w:r>
      <w:r w:rsidR="009F4C92" w:rsidRPr="008C4533">
        <w:rPr>
          <w:rFonts w:ascii="Calibri" w:hAnsi="Calibri"/>
          <w:sz w:val="22"/>
          <w:szCs w:val="22"/>
        </w:rPr>
        <w:t xml:space="preserve"> (see flowchart)</w:t>
      </w:r>
      <w:r w:rsidRPr="008C4533">
        <w:rPr>
          <w:rFonts w:ascii="Calibri" w:hAnsi="Calibri"/>
          <w:sz w:val="22"/>
          <w:szCs w:val="22"/>
        </w:rPr>
        <w:t xml:space="preserve">. 244 charts were excluded on the following grounds: CSF obtained intra-operatively, in the context of extra-ventricular drain placement or routine sampling in neuro-ICU patients; in the context of treatment of hydrocephalus, </w:t>
      </w:r>
      <w:proofErr w:type="spellStart"/>
      <w:r w:rsidRPr="008C4533">
        <w:rPr>
          <w:rFonts w:ascii="Calibri" w:hAnsi="Calibri"/>
          <w:sz w:val="22"/>
          <w:szCs w:val="22"/>
        </w:rPr>
        <w:t>pseudotumor</w:t>
      </w:r>
      <w:proofErr w:type="spellEnd"/>
      <w:r w:rsidRPr="008C4533">
        <w:rPr>
          <w:rFonts w:ascii="Calibri" w:hAnsi="Calibri"/>
          <w:sz w:val="22"/>
          <w:szCs w:val="22"/>
        </w:rPr>
        <w:t xml:space="preserve"> </w:t>
      </w:r>
      <w:proofErr w:type="spellStart"/>
      <w:r w:rsidRPr="008C4533">
        <w:rPr>
          <w:rFonts w:ascii="Calibri" w:hAnsi="Calibri"/>
          <w:sz w:val="22"/>
          <w:szCs w:val="22"/>
        </w:rPr>
        <w:t>cerebri</w:t>
      </w:r>
      <w:proofErr w:type="spellEnd"/>
      <w:r w:rsidRPr="008C4533">
        <w:rPr>
          <w:rFonts w:ascii="Calibri" w:hAnsi="Calibri"/>
          <w:sz w:val="22"/>
          <w:szCs w:val="22"/>
        </w:rPr>
        <w:t xml:space="preserve"> or intrathecal medication administration; CSF obtained for tumor evaluation or neoplastic meningitis</w:t>
      </w:r>
      <w:r w:rsidR="00704291" w:rsidRPr="008C4533">
        <w:rPr>
          <w:rFonts w:ascii="Calibri" w:hAnsi="Calibri"/>
          <w:sz w:val="22"/>
          <w:szCs w:val="22"/>
        </w:rPr>
        <w:t>,</w:t>
      </w:r>
      <w:r w:rsidRPr="008C4533">
        <w:rPr>
          <w:rFonts w:ascii="Calibri" w:hAnsi="Calibri"/>
          <w:sz w:val="22"/>
          <w:szCs w:val="22"/>
        </w:rPr>
        <w:t xml:space="preserve"> surgical wound infections</w:t>
      </w:r>
      <w:r w:rsidR="00704291" w:rsidRPr="008C4533">
        <w:rPr>
          <w:rFonts w:ascii="Calibri" w:hAnsi="Calibri"/>
          <w:sz w:val="22"/>
          <w:szCs w:val="22"/>
        </w:rPr>
        <w:t>,</w:t>
      </w:r>
      <w:r w:rsidRPr="008C4533">
        <w:rPr>
          <w:rFonts w:ascii="Calibri" w:hAnsi="Calibri"/>
          <w:sz w:val="22"/>
          <w:szCs w:val="22"/>
        </w:rPr>
        <w:t xml:space="preserve"> or when alternative source of sepsis were identified</w:t>
      </w:r>
      <w:r w:rsidR="00704291" w:rsidRPr="008C4533">
        <w:rPr>
          <w:rFonts w:ascii="Calibri" w:hAnsi="Calibri"/>
          <w:sz w:val="22"/>
          <w:szCs w:val="22"/>
        </w:rPr>
        <w:t>;</w:t>
      </w:r>
      <w:r w:rsidRPr="008C4533">
        <w:rPr>
          <w:rFonts w:ascii="Calibri" w:hAnsi="Calibri"/>
          <w:sz w:val="22"/>
          <w:szCs w:val="22"/>
        </w:rPr>
        <w:t xml:space="preserve"> </w:t>
      </w:r>
      <w:r w:rsidR="00704291" w:rsidRPr="008C4533">
        <w:rPr>
          <w:rFonts w:ascii="Calibri" w:hAnsi="Calibri"/>
          <w:sz w:val="22"/>
          <w:szCs w:val="22"/>
        </w:rPr>
        <w:t>c</w:t>
      </w:r>
      <w:r w:rsidRPr="008C4533">
        <w:rPr>
          <w:rFonts w:ascii="Calibri" w:hAnsi="Calibri"/>
          <w:sz w:val="22"/>
          <w:szCs w:val="22"/>
        </w:rPr>
        <w:t>ases with delayed presentation to our hospital (e.g. follow-up in specialty clinic after &gt;1 month of disease, for chronic meningitis or already on antibiotics for ≥ 24 hours at the time of the LP for acute meningitis); samples with concomitant systemic hypoglycemia (serum glucose &lt; 40 mg/</w:t>
      </w:r>
      <w:proofErr w:type="spellStart"/>
      <w:r w:rsidRPr="008C4533">
        <w:rPr>
          <w:rFonts w:ascii="Calibri" w:hAnsi="Calibri"/>
          <w:sz w:val="22"/>
          <w:szCs w:val="22"/>
        </w:rPr>
        <w:t>dL</w:t>
      </w:r>
      <w:proofErr w:type="spellEnd"/>
      <w:r w:rsidRPr="008C4533">
        <w:rPr>
          <w:rFonts w:ascii="Calibri" w:hAnsi="Calibri"/>
          <w:sz w:val="22"/>
          <w:szCs w:val="22"/>
        </w:rPr>
        <w:t xml:space="preserve">). We did not include oncologic cases as the mechanisms of cancerous meningitis were beyond the scope of this study. </w:t>
      </w:r>
      <w:r w:rsidR="00BB4824" w:rsidRPr="008C4533">
        <w:rPr>
          <w:rFonts w:ascii="Calibri" w:hAnsi="Calibri"/>
          <w:sz w:val="22"/>
          <w:szCs w:val="22"/>
        </w:rPr>
        <w:t xml:space="preserve">We did not include multiple sclerosis cases, as they </w:t>
      </w:r>
      <w:r w:rsidR="00810BE0" w:rsidRPr="008C4533">
        <w:rPr>
          <w:rFonts w:ascii="Calibri" w:hAnsi="Calibri"/>
          <w:sz w:val="22"/>
          <w:szCs w:val="22"/>
        </w:rPr>
        <w:t xml:space="preserve">are numerous, </w:t>
      </w:r>
      <w:r w:rsidR="00BB4824" w:rsidRPr="008C4533">
        <w:rPr>
          <w:rFonts w:ascii="Calibri" w:hAnsi="Calibri"/>
          <w:sz w:val="22"/>
          <w:szCs w:val="22"/>
        </w:rPr>
        <w:t xml:space="preserve">often present low degrees of inflammation and may have skewed the linear relationship with CSF glucose. </w:t>
      </w:r>
      <w:r w:rsidR="009E1358" w:rsidRPr="008C4533">
        <w:rPr>
          <w:rFonts w:ascii="Calibri" w:hAnsi="Calibri"/>
          <w:sz w:val="22"/>
          <w:szCs w:val="22"/>
        </w:rPr>
        <w:t xml:space="preserve">Samples with isolated abnormalities without </w:t>
      </w:r>
      <w:proofErr w:type="spellStart"/>
      <w:r w:rsidR="009E1358" w:rsidRPr="008C4533">
        <w:rPr>
          <w:rFonts w:ascii="Calibri" w:hAnsi="Calibri"/>
          <w:sz w:val="22"/>
          <w:szCs w:val="22"/>
        </w:rPr>
        <w:t>pleocytosis</w:t>
      </w:r>
      <w:proofErr w:type="spellEnd"/>
      <w:r w:rsidR="009E1358" w:rsidRPr="008C4533">
        <w:rPr>
          <w:rFonts w:ascii="Calibri" w:hAnsi="Calibri"/>
          <w:sz w:val="22"/>
          <w:szCs w:val="22"/>
        </w:rPr>
        <w:t xml:space="preserve"> such as low glucose level (&lt; 40 mg/</w:t>
      </w:r>
      <w:proofErr w:type="spellStart"/>
      <w:r w:rsidR="009E1358" w:rsidRPr="008C4533">
        <w:rPr>
          <w:rFonts w:ascii="Calibri" w:hAnsi="Calibri"/>
          <w:sz w:val="22"/>
          <w:szCs w:val="22"/>
        </w:rPr>
        <w:t>dL</w:t>
      </w:r>
      <w:proofErr w:type="spellEnd"/>
      <w:r w:rsidR="009E1358" w:rsidRPr="008C4533">
        <w:rPr>
          <w:rFonts w:ascii="Calibri" w:hAnsi="Calibri"/>
          <w:sz w:val="22"/>
          <w:szCs w:val="22"/>
        </w:rPr>
        <w:t>), high protein (≥ 50 mg/</w:t>
      </w:r>
      <w:proofErr w:type="spellStart"/>
      <w:r w:rsidR="009E1358" w:rsidRPr="008C4533">
        <w:rPr>
          <w:rFonts w:ascii="Calibri" w:hAnsi="Calibri"/>
          <w:sz w:val="22"/>
          <w:szCs w:val="22"/>
        </w:rPr>
        <w:t>dL</w:t>
      </w:r>
      <w:proofErr w:type="spellEnd"/>
      <w:r w:rsidR="009E1358" w:rsidRPr="008C4533">
        <w:rPr>
          <w:rFonts w:ascii="Calibri" w:hAnsi="Calibri"/>
          <w:sz w:val="22"/>
          <w:szCs w:val="22"/>
        </w:rPr>
        <w:t>), red cells (≥ 6 x10</w:t>
      </w:r>
      <w:r w:rsidR="009E1358" w:rsidRPr="008C4533">
        <w:rPr>
          <w:rFonts w:ascii="Calibri" w:hAnsi="Calibri"/>
          <w:sz w:val="22"/>
          <w:szCs w:val="22"/>
          <w:vertAlign w:val="superscript"/>
        </w:rPr>
        <w:t>6</w:t>
      </w:r>
      <w:r w:rsidR="009E1358" w:rsidRPr="008C4533">
        <w:rPr>
          <w:rFonts w:ascii="Calibri" w:hAnsi="Calibri"/>
          <w:sz w:val="22"/>
          <w:szCs w:val="22"/>
        </w:rPr>
        <w:t xml:space="preserve"> cell/L), IgG index (≥0.7) or </w:t>
      </w:r>
      <w:proofErr w:type="spellStart"/>
      <w:r w:rsidR="009E1358" w:rsidRPr="008C4533">
        <w:rPr>
          <w:rFonts w:ascii="Calibri" w:hAnsi="Calibri"/>
          <w:sz w:val="22"/>
          <w:szCs w:val="22"/>
        </w:rPr>
        <w:t>oligoclonal</w:t>
      </w:r>
      <w:proofErr w:type="spellEnd"/>
      <w:r w:rsidR="009E1358" w:rsidRPr="008C4533">
        <w:rPr>
          <w:rFonts w:ascii="Calibri" w:hAnsi="Calibri"/>
          <w:sz w:val="22"/>
          <w:szCs w:val="22"/>
        </w:rPr>
        <w:t xml:space="preserve"> bands (≥3) were excluded. </w:t>
      </w:r>
      <w:r w:rsidR="00024269" w:rsidRPr="008C4533">
        <w:rPr>
          <w:rFonts w:ascii="Calibri" w:hAnsi="Calibri"/>
          <w:sz w:val="22"/>
          <w:szCs w:val="22"/>
        </w:rPr>
        <w:t>To avoid confusion, we did not consider missing symptoms on the classical meningitis triad (fever, neck stiffness and headaches) as an exclusion criteria as this triad is often absent, even in severe bacterial meningitis</w:t>
      </w:r>
      <w:r w:rsidR="008F201D" w:rsidRPr="008C4533">
        <w:rPr>
          <w:rFonts w:ascii="Calibri" w:hAnsi="Calibri"/>
          <w:sz w:val="22"/>
          <w:szCs w:val="22"/>
        </w:rPr>
        <w:t xml:space="preserve"> </w:t>
      </w:r>
      <w:r w:rsidR="00024269" w:rsidRPr="008C4533">
        <w:rPr>
          <w:rFonts w:ascii="Calibri" w:hAnsi="Calibri"/>
          <w:sz w:val="22"/>
          <w:szCs w:val="22"/>
        </w:rPr>
        <w:fldChar w:fldCharType="begin"/>
      </w:r>
      <w:r w:rsidR="00391C65" w:rsidRPr="008C4533">
        <w:rPr>
          <w:rFonts w:ascii="Calibri" w:hAnsi="Calibri"/>
          <w:sz w:val="22"/>
          <w:szCs w:val="22"/>
        </w:rPr>
        <w:instrText xml:space="preserve"> ADDIN PAPERS2_CITATIONS &lt;citation&gt;&lt;uuid&gt;1BC9AF0D-E4B0-4679-BE3A-25381703F25A&lt;/uuid&gt;&lt;priority&gt;0&lt;/priority&gt;&lt;publications&gt;&lt;publication&gt;&lt;uuid&gt;A58F9011-DAB5-4401-A215-6F3F927A7C69&lt;/uuid&gt;&lt;volume&gt;23 Suppl 2&lt;/volume&gt;&lt;doi&gt;10.1007/s12028-015-0165-2&lt;/doi&gt;&lt;startpage&gt;S110&lt;/startpage&gt;&lt;publication_date&gt;99201512001200000000220000&lt;/publication_date&gt;&lt;url&gt;http://link.springer.com/10.1007/s12028-015-0165-2&lt;/url&gt;&lt;type&gt;400&lt;/type&gt;&lt;title&gt;Emergency Neurologic Life Support: Meningitis and Encephalitis.&lt;/title&gt;&lt;publisher&gt;Springer US&lt;/publisher&gt;&lt;institution&gt;Department of Emergency Medicine, Sidney Kimmel Medical College at Thomas Jefferson University, Philadelphia, PA, USA. david.gaieski@uphs.upenn.edu.&lt;/institution&gt;&lt;number&gt;S2&lt;/number&gt;&lt;subtype&gt;400&lt;/subtype&gt;&lt;endpage&gt;8&lt;/endpage&gt;&lt;bundle&gt;&lt;publication&gt;&lt;title&gt;Neurocritical care&lt;/title&gt;&lt;type&gt;-100&lt;/type&gt;&lt;subtype&gt;-100&lt;/subtype&gt;&lt;uuid&gt;AA399E54-4316-4740-B57A-A8A36FDCE522&lt;/uuid&gt;&lt;/publication&gt;&lt;/bundle&gt;&lt;authors&gt;&lt;author&gt;&lt;firstName&gt;David&lt;/firstName&gt;&lt;middleNames&gt;F&lt;/middleNames&gt;&lt;lastName&gt;Gaieski&lt;/lastName&gt;&lt;/author&gt;&lt;author&gt;&lt;firstName&gt;Barnett&lt;/firstName&gt;&lt;middleNames&gt;R&lt;/middleNames&gt;&lt;lastName&gt;Nathan&lt;/lastName&gt;&lt;/author&gt;&lt;author&gt;&lt;firstName&gt;Nicole&lt;/firstName&gt;&lt;middleNames&gt;F&lt;/middleNames&gt;&lt;lastName&gt;O'Brien&lt;/lastName&gt;&lt;/author&gt;&lt;/authors&gt;&lt;/publication&gt;&lt;/publications&gt;&lt;cites&gt;&lt;/cites&gt;&lt;/citation&gt;</w:instrText>
      </w:r>
      <w:r w:rsidR="00024269" w:rsidRPr="008C4533">
        <w:rPr>
          <w:rFonts w:ascii="Calibri" w:hAnsi="Calibri"/>
          <w:sz w:val="22"/>
          <w:szCs w:val="22"/>
        </w:rPr>
        <w:fldChar w:fldCharType="separate"/>
      </w:r>
      <w:r w:rsidR="00391C65" w:rsidRPr="008C4533">
        <w:rPr>
          <w:rFonts w:ascii="Calibri" w:hAnsi="Calibri" w:cs="Cambria"/>
          <w:sz w:val="22"/>
          <w:szCs w:val="22"/>
          <w:lang w:val="fr-FR"/>
        </w:rPr>
        <w:t>[1]</w:t>
      </w:r>
      <w:r w:rsidR="00024269" w:rsidRPr="008C4533">
        <w:rPr>
          <w:rFonts w:ascii="Calibri" w:hAnsi="Calibri"/>
          <w:sz w:val="22"/>
          <w:szCs w:val="22"/>
        </w:rPr>
        <w:fldChar w:fldCharType="end"/>
      </w:r>
      <w:r w:rsidR="00024269" w:rsidRPr="008C4533">
        <w:rPr>
          <w:rFonts w:ascii="Calibri" w:hAnsi="Calibri"/>
          <w:sz w:val="22"/>
          <w:szCs w:val="22"/>
        </w:rPr>
        <w:t xml:space="preserve">. Therefore, our definition of meningitis is laboratory based (i.e. </w:t>
      </w:r>
      <w:proofErr w:type="spellStart"/>
      <w:r w:rsidR="00024269" w:rsidRPr="008C4533">
        <w:rPr>
          <w:rFonts w:ascii="Calibri" w:hAnsi="Calibri"/>
          <w:sz w:val="22"/>
          <w:szCs w:val="22"/>
        </w:rPr>
        <w:t>pleocytosis</w:t>
      </w:r>
      <w:proofErr w:type="spellEnd"/>
      <w:r w:rsidR="00024269" w:rsidRPr="008C4533">
        <w:rPr>
          <w:rFonts w:ascii="Calibri" w:hAnsi="Calibri"/>
          <w:sz w:val="22"/>
          <w:szCs w:val="22"/>
        </w:rPr>
        <w:t xml:space="preserve"> is present). </w:t>
      </w:r>
      <w:r w:rsidRPr="008C4533">
        <w:rPr>
          <w:rFonts w:ascii="Calibri" w:hAnsi="Calibri"/>
          <w:sz w:val="22"/>
          <w:szCs w:val="22"/>
        </w:rPr>
        <w:t>After exclusion, 248 subjects remained for chart review, of which 23 were discarded due to uncertain etiological diagnoses even after in-depth review. 225 remaining cases met our inclusion criteria and had a definite etiological diagnosis defined as follow</w:t>
      </w:r>
      <w:r w:rsidR="001030F4" w:rsidRPr="008C4533">
        <w:rPr>
          <w:rFonts w:ascii="Calibri" w:hAnsi="Calibri"/>
          <w:sz w:val="22"/>
          <w:szCs w:val="22"/>
        </w:rPr>
        <w:t>s</w:t>
      </w:r>
      <w:r w:rsidRPr="008C4533">
        <w:rPr>
          <w:rFonts w:ascii="Calibri" w:hAnsi="Calibri"/>
          <w:sz w:val="22"/>
          <w:szCs w:val="22"/>
        </w:rPr>
        <w:t xml:space="preserve">: </w:t>
      </w:r>
    </w:p>
    <w:p w14:paraId="2CAC59A1" w14:textId="77777777" w:rsidR="009F4C92" w:rsidRPr="008C4533" w:rsidRDefault="009F4C92" w:rsidP="009F4C92">
      <w:pPr>
        <w:pStyle w:val="Paragraphedeliste"/>
        <w:numPr>
          <w:ilvl w:val="0"/>
          <w:numId w:val="1"/>
        </w:numPr>
        <w:spacing w:line="276" w:lineRule="auto"/>
        <w:jc w:val="both"/>
        <w:rPr>
          <w:rFonts w:ascii="Calibri" w:hAnsi="Calibri"/>
          <w:sz w:val="22"/>
          <w:szCs w:val="22"/>
        </w:rPr>
      </w:pPr>
      <w:r w:rsidRPr="008C4533">
        <w:rPr>
          <w:rFonts w:ascii="Calibri" w:hAnsi="Calibri"/>
          <w:sz w:val="22"/>
          <w:szCs w:val="22"/>
        </w:rPr>
        <w:t xml:space="preserve">Proven infectious diagnosis by </w:t>
      </w:r>
      <w:r w:rsidR="00101188" w:rsidRPr="008C4533">
        <w:rPr>
          <w:rFonts w:ascii="Calibri" w:hAnsi="Calibri"/>
          <w:sz w:val="22"/>
          <w:szCs w:val="22"/>
        </w:rPr>
        <w:t xml:space="preserve">identification of an infectious agent by culture, PCR, antigen or antibody testing; identification of specific pathology on brain biopsy (e.g. granulomatous inflammation in sarcoidosis and absence of infectious agent); </w:t>
      </w:r>
    </w:p>
    <w:p w14:paraId="2BDF045F" w14:textId="645BA7A2" w:rsidR="009F4C92" w:rsidRPr="008C4533" w:rsidRDefault="00032274" w:rsidP="009F4C92">
      <w:pPr>
        <w:pStyle w:val="Paragraphedeliste"/>
        <w:numPr>
          <w:ilvl w:val="0"/>
          <w:numId w:val="1"/>
        </w:numPr>
        <w:spacing w:line="276" w:lineRule="auto"/>
        <w:jc w:val="both"/>
        <w:rPr>
          <w:rFonts w:ascii="Calibri" w:hAnsi="Calibri"/>
          <w:sz w:val="22"/>
          <w:szCs w:val="22"/>
        </w:rPr>
      </w:pPr>
      <w:r w:rsidRPr="008C4533">
        <w:rPr>
          <w:rFonts w:ascii="Calibri" w:hAnsi="Calibri"/>
          <w:sz w:val="22"/>
          <w:szCs w:val="22"/>
        </w:rPr>
        <w:t>A minority of the cases (~18% of the cohort) was</w:t>
      </w:r>
      <w:r w:rsidR="009F4C92" w:rsidRPr="008C4533">
        <w:rPr>
          <w:rFonts w:ascii="Calibri" w:hAnsi="Calibri"/>
          <w:sz w:val="22"/>
          <w:szCs w:val="22"/>
        </w:rPr>
        <w:t xml:space="preserve"> not proven by a test, but </w:t>
      </w:r>
      <w:r w:rsidR="00EA7D8A" w:rsidRPr="008C4533">
        <w:rPr>
          <w:rFonts w:ascii="Calibri" w:hAnsi="Calibri"/>
          <w:sz w:val="22"/>
          <w:szCs w:val="22"/>
        </w:rPr>
        <w:t xml:space="preserve">clinical certainty about the </w:t>
      </w:r>
      <w:r w:rsidR="00101188" w:rsidRPr="008C4533">
        <w:rPr>
          <w:rFonts w:ascii="Calibri" w:hAnsi="Calibri"/>
          <w:sz w:val="22"/>
          <w:szCs w:val="22"/>
        </w:rPr>
        <w:t xml:space="preserve">etiology </w:t>
      </w:r>
      <w:r w:rsidR="00EA7D8A" w:rsidRPr="008C4533">
        <w:rPr>
          <w:rFonts w:ascii="Calibri" w:hAnsi="Calibri"/>
          <w:sz w:val="22"/>
          <w:szCs w:val="22"/>
        </w:rPr>
        <w:t xml:space="preserve">was established, </w:t>
      </w:r>
      <w:r w:rsidR="00101188" w:rsidRPr="008C4533">
        <w:rPr>
          <w:rFonts w:ascii="Calibri" w:hAnsi="Calibri"/>
          <w:sz w:val="22"/>
          <w:szCs w:val="22"/>
        </w:rPr>
        <w:t>documented in the notes and subsequent therapeutic action leading to improvement and no change in the diagnosis over at least one follow-up visit</w:t>
      </w:r>
      <w:r w:rsidR="009F4C92" w:rsidRPr="008C4533">
        <w:rPr>
          <w:rFonts w:ascii="Calibri" w:hAnsi="Calibri"/>
          <w:sz w:val="22"/>
          <w:szCs w:val="22"/>
        </w:rPr>
        <w:t>.</w:t>
      </w:r>
      <w:r w:rsidR="00101188" w:rsidRPr="008C4533">
        <w:rPr>
          <w:rFonts w:ascii="Calibri" w:hAnsi="Calibri"/>
          <w:sz w:val="22"/>
          <w:szCs w:val="22"/>
        </w:rPr>
        <w:t xml:space="preserve"> </w:t>
      </w:r>
      <w:r w:rsidRPr="008C4533">
        <w:rPr>
          <w:rFonts w:ascii="Calibri" w:hAnsi="Calibri"/>
          <w:sz w:val="22"/>
          <w:szCs w:val="22"/>
        </w:rPr>
        <w:t xml:space="preserve">This represented 13.6% of </w:t>
      </w:r>
      <w:r w:rsidR="00C83C65" w:rsidRPr="008C4533">
        <w:rPr>
          <w:rFonts w:ascii="Calibri" w:hAnsi="Calibri"/>
          <w:sz w:val="22"/>
          <w:szCs w:val="22"/>
        </w:rPr>
        <w:t xml:space="preserve">probable bacterial </w:t>
      </w:r>
      <w:r w:rsidRPr="008C4533">
        <w:rPr>
          <w:rFonts w:ascii="Calibri" w:hAnsi="Calibri"/>
          <w:sz w:val="22"/>
          <w:szCs w:val="22"/>
        </w:rPr>
        <w:t xml:space="preserve">meningitis (e.g. post-surgical infection that responded </w:t>
      </w:r>
      <w:r w:rsidRPr="008C4533">
        <w:rPr>
          <w:rFonts w:ascii="Calibri" w:hAnsi="Calibri"/>
          <w:sz w:val="22"/>
          <w:szCs w:val="22"/>
        </w:rPr>
        <w:lastRenderedPageBreak/>
        <w:t>to antibiotics</w:t>
      </w:r>
      <w:r w:rsidR="00EA7D8A" w:rsidRPr="008C4533">
        <w:rPr>
          <w:rFonts w:ascii="Calibri" w:hAnsi="Calibri"/>
          <w:sz w:val="22"/>
          <w:szCs w:val="22"/>
        </w:rPr>
        <w:t>, but culture data was lacking</w:t>
      </w:r>
      <w:r w:rsidRPr="008C4533">
        <w:rPr>
          <w:rFonts w:ascii="Calibri" w:hAnsi="Calibri"/>
          <w:sz w:val="22"/>
          <w:szCs w:val="22"/>
        </w:rPr>
        <w:t xml:space="preserve">) and 22.6% of aseptic meningitis </w:t>
      </w:r>
      <w:r w:rsidR="00101188" w:rsidRPr="008C4533">
        <w:rPr>
          <w:rFonts w:ascii="Calibri" w:hAnsi="Calibri"/>
          <w:sz w:val="22"/>
          <w:szCs w:val="22"/>
        </w:rPr>
        <w:t xml:space="preserve">(e.g. </w:t>
      </w:r>
      <w:r w:rsidR="003D3CC8" w:rsidRPr="008C4533">
        <w:rPr>
          <w:rFonts w:ascii="Calibri" w:hAnsi="Calibri"/>
          <w:sz w:val="22"/>
          <w:szCs w:val="22"/>
        </w:rPr>
        <w:t xml:space="preserve">probable </w:t>
      </w:r>
      <w:r w:rsidR="00101188" w:rsidRPr="008C4533">
        <w:rPr>
          <w:rFonts w:ascii="Calibri" w:hAnsi="Calibri"/>
          <w:sz w:val="22"/>
          <w:szCs w:val="22"/>
        </w:rPr>
        <w:t xml:space="preserve">viral meningitis with clear documentation of a sick contact, a viral </w:t>
      </w:r>
      <w:proofErr w:type="spellStart"/>
      <w:r w:rsidR="00101188" w:rsidRPr="008C4533">
        <w:rPr>
          <w:rFonts w:ascii="Calibri" w:hAnsi="Calibri"/>
          <w:sz w:val="22"/>
          <w:szCs w:val="22"/>
        </w:rPr>
        <w:t>prodrome</w:t>
      </w:r>
      <w:proofErr w:type="spellEnd"/>
      <w:r w:rsidR="00101188" w:rsidRPr="008C4533">
        <w:rPr>
          <w:rFonts w:ascii="Calibri" w:hAnsi="Calibri"/>
          <w:sz w:val="22"/>
          <w:szCs w:val="22"/>
        </w:rPr>
        <w:t xml:space="preserve"> and response to conservative treatment</w:t>
      </w:r>
      <w:r w:rsidR="00EA7D8A" w:rsidRPr="008C4533">
        <w:rPr>
          <w:rFonts w:ascii="Calibri" w:hAnsi="Calibri"/>
          <w:sz w:val="22"/>
          <w:szCs w:val="22"/>
        </w:rPr>
        <w:t xml:space="preserve">, but </w:t>
      </w:r>
      <w:r w:rsidR="003D3CC8" w:rsidRPr="008C4533">
        <w:rPr>
          <w:rFonts w:ascii="Calibri" w:hAnsi="Calibri"/>
          <w:sz w:val="22"/>
          <w:szCs w:val="22"/>
        </w:rPr>
        <w:t>definitive testing not sent</w:t>
      </w:r>
      <w:r w:rsidR="00101188" w:rsidRPr="008C4533">
        <w:rPr>
          <w:rFonts w:ascii="Calibri" w:hAnsi="Calibri"/>
          <w:sz w:val="22"/>
          <w:szCs w:val="22"/>
        </w:rPr>
        <w:t xml:space="preserve">); </w:t>
      </w:r>
    </w:p>
    <w:p w14:paraId="75574B1C" w14:textId="53E86614" w:rsidR="00101188" w:rsidRPr="008C4533" w:rsidRDefault="009F4C92" w:rsidP="009F4C92">
      <w:pPr>
        <w:pStyle w:val="Paragraphedeliste"/>
        <w:numPr>
          <w:ilvl w:val="0"/>
          <w:numId w:val="1"/>
        </w:numPr>
        <w:spacing w:line="276" w:lineRule="auto"/>
        <w:jc w:val="both"/>
        <w:rPr>
          <w:rFonts w:ascii="Calibri" w:hAnsi="Calibri"/>
          <w:sz w:val="22"/>
          <w:szCs w:val="22"/>
        </w:rPr>
      </w:pPr>
      <w:r w:rsidRPr="008C4533">
        <w:rPr>
          <w:rFonts w:ascii="Calibri" w:hAnsi="Calibri"/>
          <w:sz w:val="22"/>
          <w:szCs w:val="22"/>
        </w:rPr>
        <w:t>F</w:t>
      </w:r>
      <w:r w:rsidR="00101188" w:rsidRPr="008C4533">
        <w:rPr>
          <w:rFonts w:ascii="Calibri" w:hAnsi="Calibri"/>
          <w:sz w:val="22"/>
          <w:szCs w:val="22"/>
        </w:rPr>
        <w:t>or autoimmune etiologies, clinical experts in the field documented the diagnosis in their notes, based on imaging and clinical features.</w:t>
      </w:r>
      <w:r w:rsidRPr="008C4533">
        <w:rPr>
          <w:rFonts w:ascii="Calibri" w:hAnsi="Calibri"/>
          <w:sz w:val="22"/>
          <w:szCs w:val="22"/>
        </w:rPr>
        <w:t xml:space="preserve"> </w:t>
      </w:r>
    </w:p>
    <w:p w14:paraId="30E95BF2" w14:textId="77777777" w:rsidR="00101188" w:rsidRPr="008C4533" w:rsidRDefault="00101188" w:rsidP="00101188">
      <w:pPr>
        <w:spacing w:line="276" w:lineRule="auto"/>
        <w:jc w:val="both"/>
        <w:rPr>
          <w:rFonts w:ascii="Calibri" w:hAnsi="Calibri"/>
          <w:sz w:val="22"/>
          <w:szCs w:val="22"/>
        </w:rPr>
      </w:pPr>
    </w:p>
    <w:p w14:paraId="15A0DDBE" w14:textId="31244B6D" w:rsidR="009F4C92" w:rsidRPr="008C4533" w:rsidRDefault="00101188" w:rsidP="00101188">
      <w:pPr>
        <w:spacing w:line="276" w:lineRule="auto"/>
        <w:jc w:val="both"/>
        <w:rPr>
          <w:rFonts w:ascii="Calibri" w:hAnsi="Calibri"/>
          <w:sz w:val="22"/>
          <w:szCs w:val="22"/>
        </w:rPr>
      </w:pPr>
      <w:r w:rsidRPr="008C4533">
        <w:rPr>
          <w:rFonts w:ascii="Calibri" w:hAnsi="Calibri"/>
          <w:sz w:val="22"/>
          <w:szCs w:val="22"/>
        </w:rPr>
        <w:t>We dichotomized the diagnoses into septic (bacterial, n=68, fungal, n=29, atypical bacteria, n=8, mycobacterial, n=3, parasite, n=2 cases of toxoplasmosis) and aseptic meningitis (immunological, n=63, viral, n=49, chemical-pharmacological, n=3).</w:t>
      </w:r>
      <w:r w:rsidR="00080168" w:rsidRPr="008C4533">
        <w:rPr>
          <w:rFonts w:ascii="Calibri" w:hAnsi="Calibri"/>
          <w:sz w:val="22"/>
          <w:szCs w:val="22"/>
        </w:rPr>
        <w:t xml:space="preserve"> See table 2 for details. </w:t>
      </w:r>
      <w:r w:rsidRPr="008C4533">
        <w:rPr>
          <w:rFonts w:ascii="Calibri" w:hAnsi="Calibri"/>
          <w:sz w:val="22"/>
          <w:szCs w:val="22"/>
        </w:rPr>
        <w:t xml:space="preserve"> </w:t>
      </w:r>
      <w:r w:rsidR="009F4C92" w:rsidRPr="008C4533">
        <w:rPr>
          <w:rFonts w:ascii="Calibri" w:hAnsi="Calibri"/>
          <w:sz w:val="22"/>
          <w:szCs w:val="22"/>
        </w:rPr>
        <w:t>Of the 225 unique cases in our sample, 64 had serial repeat CSF sampling within a month and were used for longitudinal analyses.</w:t>
      </w:r>
    </w:p>
    <w:p w14:paraId="59CB0463" w14:textId="77777777" w:rsidR="00EB6666" w:rsidRPr="008C4533" w:rsidRDefault="00EB6666">
      <w:pPr>
        <w:rPr>
          <w:rFonts w:ascii="Calibri" w:hAnsi="Calibri"/>
          <w:sz w:val="22"/>
          <w:szCs w:val="22"/>
        </w:rPr>
      </w:pPr>
    </w:p>
    <w:p w14:paraId="5C744260" w14:textId="28FF388F" w:rsidR="0095015D" w:rsidRPr="008C4533" w:rsidRDefault="009E1358">
      <w:pPr>
        <w:rPr>
          <w:rFonts w:ascii="Calibri" w:hAnsi="Calibri"/>
          <w:sz w:val="22"/>
          <w:szCs w:val="22"/>
        </w:rPr>
      </w:pPr>
      <w:r w:rsidRPr="008C4533">
        <w:rPr>
          <w:rFonts w:ascii="Calibri" w:hAnsi="Calibri"/>
          <w:noProof/>
          <w:sz w:val="22"/>
          <w:szCs w:val="22"/>
          <w:lang w:val="fr-FR"/>
        </w:rPr>
        <w:drawing>
          <wp:inline distT="0" distB="0" distL="0" distR="0" wp14:anchorId="6229893C" wp14:editId="50F2EBD7">
            <wp:extent cx="5488728" cy="6799787"/>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owchart.pdf"/>
                    <pic:cNvPicPr/>
                  </pic:nvPicPr>
                  <pic:blipFill rotWithShape="1">
                    <a:blip r:embed="rId6">
                      <a:extLst>
                        <a:ext uri="{28A0092B-C50C-407E-A947-70E740481C1C}">
                          <a14:useLocalDpi xmlns:a14="http://schemas.microsoft.com/office/drawing/2010/main" val="0"/>
                        </a:ext>
                      </a:extLst>
                    </a:blip>
                    <a:srcRect r="37629"/>
                    <a:stretch/>
                  </pic:blipFill>
                  <pic:spPr bwMode="auto">
                    <a:xfrm>
                      <a:off x="0" y="0"/>
                      <a:ext cx="5489858" cy="6801187"/>
                    </a:xfrm>
                    <a:prstGeom prst="rect">
                      <a:avLst/>
                    </a:prstGeom>
                    <a:ln>
                      <a:noFill/>
                    </a:ln>
                    <a:extLst>
                      <a:ext uri="{53640926-AAD7-44d8-BBD7-CCE9431645EC}">
                        <a14:shadowObscured xmlns:a14="http://schemas.microsoft.com/office/drawing/2010/main"/>
                      </a:ext>
                    </a:extLst>
                  </pic:spPr>
                </pic:pic>
              </a:graphicData>
            </a:graphic>
          </wp:inline>
        </w:drawing>
      </w:r>
    </w:p>
    <w:p w14:paraId="732332BD" w14:textId="77777777" w:rsidR="0095015D" w:rsidRPr="008C4533" w:rsidRDefault="0095015D" w:rsidP="0095015D">
      <w:pPr>
        <w:rPr>
          <w:rFonts w:ascii="Calibri" w:hAnsi="Calibri"/>
          <w:sz w:val="22"/>
          <w:szCs w:val="22"/>
        </w:rPr>
      </w:pPr>
    </w:p>
    <w:p w14:paraId="285E8302" w14:textId="77777777" w:rsidR="0095015D" w:rsidRPr="008C4533" w:rsidRDefault="0095015D" w:rsidP="0095015D">
      <w:pPr>
        <w:rPr>
          <w:rFonts w:ascii="Calibri" w:hAnsi="Calibri"/>
          <w:sz w:val="22"/>
          <w:szCs w:val="22"/>
        </w:rPr>
      </w:pPr>
    </w:p>
    <w:p w14:paraId="4CD4B16D" w14:textId="77777777" w:rsidR="0095015D" w:rsidRPr="008C4533" w:rsidRDefault="0095015D" w:rsidP="0095015D">
      <w:pPr>
        <w:rPr>
          <w:rFonts w:ascii="Calibri" w:hAnsi="Calibri"/>
          <w:sz w:val="22"/>
          <w:szCs w:val="22"/>
        </w:rPr>
      </w:pPr>
    </w:p>
    <w:p w14:paraId="16A78A4D" w14:textId="77777777" w:rsidR="0095015D" w:rsidRPr="008C4533" w:rsidRDefault="0095015D" w:rsidP="0095015D">
      <w:pPr>
        <w:rPr>
          <w:rFonts w:ascii="Calibri" w:hAnsi="Calibri"/>
          <w:sz w:val="22"/>
          <w:szCs w:val="22"/>
        </w:rPr>
      </w:pPr>
    </w:p>
    <w:p w14:paraId="34716E6F" w14:textId="77777777" w:rsidR="0095015D" w:rsidRPr="008C4533" w:rsidRDefault="0095015D" w:rsidP="0095015D">
      <w:pPr>
        <w:rPr>
          <w:rFonts w:ascii="Calibri" w:hAnsi="Calibri"/>
          <w:sz w:val="22"/>
          <w:szCs w:val="22"/>
        </w:rPr>
      </w:pPr>
    </w:p>
    <w:p w14:paraId="7EA67695" w14:textId="77777777" w:rsidR="0095015D" w:rsidRPr="008C4533" w:rsidRDefault="0095015D" w:rsidP="0095015D">
      <w:pPr>
        <w:rPr>
          <w:rFonts w:ascii="Calibri" w:hAnsi="Calibri"/>
          <w:sz w:val="22"/>
          <w:szCs w:val="22"/>
        </w:rPr>
      </w:pPr>
    </w:p>
    <w:p w14:paraId="53201F4C" w14:textId="77777777" w:rsidR="0095015D" w:rsidRPr="008C4533" w:rsidRDefault="0095015D" w:rsidP="0095015D">
      <w:pPr>
        <w:rPr>
          <w:rFonts w:ascii="Calibri" w:hAnsi="Calibri"/>
          <w:sz w:val="22"/>
          <w:szCs w:val="22"/>
        </w:rPr>
      </w:pPr>
    </w:p>
    <w:p w14:paraId="125D997A" w14:textId="77777777" w:rsidR="00101188" w:rsidRPr="008C4533" w:rsidRDefault="0095015D" w:rsidP="0095015D">
      <w:pPr>
        <w:tabs>
          <w:tab w:val="left" w:pos="3624"/>
        </w:tabs>
        <w:rPr>
          <w:rFonts w:ascii="Calibri" w:hAnsi="Calibri"/>
          <w:sz w:val="22"/>
          <w:szCs w:val="22"/>
        </w:rPr>
      </w:pPr>
      <w:r w:rsidRPr="008C4533">
        <w:rPr>
          <w:rFonts w:ascii="Calibri" w:hAnsi="Calibri"/>
          <w:sz w:val="22"/>
          <w:szCs w:val="22"/>
        </w:rPr>
        <w:tab/>
      </w:r>
    </w:p>
    <w:p w14:paraId="5DEDAB3A" w14:textId="77777777" w:rsidR="00657219" w:rsidRPr="008C4533" w:rsidRDefault="00657219" w:rsidP="002B3E3B">
      <w:pPr>
        <w:rPr>
          <w:rFonts w:ascii="Calibri" w:hAnsi="Calibri"/>
          <w:b/>
          <w:sz w:val="22"/>
          <w:szCs w:val="22"/>
        </w:rPr>
      </w:pPr>
      <w:r w:rsidRPr="008C4533">
        <w:rPr>
          <w:rFonts w:ascii="Calibri" w:hAnsi="Calibri"/>
          <w:b/>
          <w:sz w:val="22"/>
          <w:szCs w:val="22"/>
        </w:rPr>
        <w:t>Supplemental Results</w:t>
      </w:r>
    </w:p>
    <w:p w14:paraId="3E1EBC7E" w14:textId="77777777" w:rsidR="00054B6B" w:rsidRPr="008C4533" w:rsidRDefault="00054B6B" w:rsidP="00054B6B">
      <w:pPr>
        <w:pStyle w:val="Commentaire"/>
        <w:spacing w:line="276" w:lineRule="auto"/>
        <w:jc w:val="both"/>
        <w:rPr>
          <w:rFonts w:ascii="Calibri" w:hAnsi="Calibri"/>
          <w:sz w:val="22"/>
          <w:szCs w:val="22"/>
        </w:rPr>
      </w:pPr>
    </w:p>
    <w:p w14:paraId="72F4D4E9" w14:textId="3A11BF45" w:rsidR="00054B6B" w:rsidRPr="008C4533" w:rsidRDefault="00054B6B" w:rsidP="00054B6B">
      <w:pPr>
        <w:pStyle w:val="Commentaire"/>
        <w:spacing w:line="276" w:lineRule="auto"/>
        <w:jc w:val="both"/>
        <w:rPr>
          <w:rFonts w:ascii="Calibri" w:hAnsi="Calibri"/>
          <w:sz w:val="22"/>
          <w:szCs w:val="22"/>
        </w:rPr>
      </w:pPr>
      <w:r w:rsidRPr="008C4533">
        <w:rPr>
          <w:rFonts w:ascii="Calibri" w:hAnsi="Calibri"/>
          <w:sz w:val="22"/>
          <w:szCs w:val="22"/>
        </w:rPr>
        <w:t xml:space="preserve">We show the relationship between serum and CSF glucose across our entire dataset according to the delay between CSF and serum collection (supplementary figure 1). One can see that the variance is high in this cohort with varying degrees of CSF inflammation and presence or absence of a pathogen, but that it does not increase with increasing delays. </w:t>
      </w:r>
    </w:p>
    <w:p w14:paraId="55E38B4A" w14:textId="222C649B" w:rsidR="00054B6B" w:rsidRPr="008C4533" w:rsidRDefault="00054B6B" w:rsidP="00054B6B">
      <w:pPr>
        <w:pStyle w:val="Commentaire"/>
        <w:spacing w:line="276" w:lineRule="auto"/>
        <w:jc w:val="both"/>
        <w:rPr>
          <w:rFonts w:ascii="Calibri" w:hAnsi="Calibri"/>
          <w:sz w:val="22"/>
          <w:szCs w:val="22"/>
        </w:rPr>
      </w:pPr>
      <w:r w:rsidRPr="008C4533">
        <w:rPr>
          <w:rFonts w:ascii="Calibri" w:hAnsi="Calibri"/>
          <w:noProof/>
          <w:sz w:val="22"/>
          <w:szCs w:val="22"/>
          <w:lang w:val="fr-FR"/>
        </w:rPr>
        <w:drawing>
          <wp:inline distT="0" distB="0" distL="0" distR="0" wp14:anchorId="1C1C57D1" wp14:editId="4EE5281A">
            <wp:extent cx="3343806" cy="2700020"/>
            <wp:effectExtent l="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lation_serum_CSF_glc.pdf"/>
                    <pic:cNvPicPr/>
                  </pic:nvPicPr>
                  <pic:blipFill rotWithShape="1">
                    <a:blip r:embed="rId7">
                      <a:extLst>
                        <a:ext uri="{28A0092B-C50C-407E-A947-70E740481C1C}">
                          <a14:useLocalDpi xmlns:a14="http://schemas.microsoft.com/office/drawing/2010/main" val="0"/>
                        </a:ext>
                      </a:extLst>
                    </a:blip>
                    <a:srcRect l="1985" t="2411" r="42008" b="62643"/>
                    <a:stretch/>
                  </pic:blipFill>
                  <pic:spPr bwMode="auto">
                    <a:xfrm>
                      <a:off x="0" y="0"/>
                      <a:ext cx="3345150" cy="2701105"/>
                    </a:xfrm>
                    <a:prstGeom prst="rect">
                      <a:avLst/>
                    </a:prstGeom>
                    <a:ln>
                      <a:noFill/>
                    </a:ln>
                    <a:extLst>
                      <a:ext uri="{53640926-AAD7-44d8-BBD7-CCE9431645EC}">
                        <a14:shadowObscured xmlns:a14="http://schemas.microsoft.com/office/drawing/2010/main"/>
                      </a:ext>
                    </a:extLst>
                  </pic:spPr>
                </pic:pic>
              </a:graphicData>
            </a:graphic>
          </wp:inline>
        </w:drawing>
      </w:r>
    </w:p>
    <w:p w14:paraId="48404064" w14:textId="7D4F7A59" w:rsidR="00054B6B" w:rsidRPr="008C4533" w:rsidRDefault="00054B6B" w:rsidP="00054B6B">
      <w:pPr>
        <w:pStyle w:val="Commentaire"/>
        <w:spacing w:line="276" w:lineRule="auto"/>
        <w:jc w:val="both"/>
        <w:rPr>
          <w:rFonts w:ascii="Calibri" w:hAnsi="Calibri"/>
          <w:sz w:val="20"/>
          <w:szCs w:val="20"/>
        </w:rPr>
      </w:pPr>
      <w:r w:rsidRPr="008C4533">
        <w:rPr>
          <w:rFonts w:ascii="Calibri" w:hAnsi="Calibri"/>
          <w:b/>
          <w:sz w:val="20"/>
          <w:szCs w:val="20"/>
        </w:rPr>
        <w:t>Supplementary Figure 1:</w:t>
      </w:r>
      <w:r w:rsidRPr="008C4533">
        <w:rPr>
          <w:rFonts w:ascii="Calibri" w:hAnsi="Calibri"/>
          <w:sz w:val="20"/>
          <w:szCs w:val="20"/>
        </w:rPr>
        <w:t xml:space="preserve"> relationship between serum and CSF glucose across our entire dataset stratified by delay between collection of CSF and serum glucose in hours (</w:t>
      </w:r>
      <w:proofErr w:type="spellStart"/>
      <w:r w:rsidRPr="008C4533">
        <w:rPr>
          <w:rFonts w:ascii="Calibri" w:hAnsi="Calibri"/>
          <w:sz w:val="20"/>
          <w:szCs w:val="20"/>
        </w:rPr>
        <w:t>hrs</w:t>
      </w:r>
      <w:proofErr w:type="spellEnd"/>
      <w:r w:rsidRPr="008C4533">
        <w:rPr>
          <w:rFonts w:ascii="Calibri" w:hAnsi="Calibri"/>
          <w:sz w:val="20"/>
          <w:szCs w:val="20"/>
        </w:rPr>
        <w:t xml:space="preserve">). </w:t>
      </w:r>
    </w:p>
    <w:p w14:paraId="5E2A3167" w14:textId="77777777" w:rsidR="006B4271" w:rsidRPr="008C4533" w:rsidRDefault="006B4271" w:rsidP="00054B6B">
      <w:pPr>
        <w:pStyle w:val="Commentaire"/>
        <w:spacing w:line="276" w:lineRule="auto"/>
        <w:jc w:val="both"/>
        <w:rPr>
          <w:rFonts w:ascii="Calibri" w:hAnsi="Calibri"/>
          <w:sz w:val="22"/>
          <w:szCs w:val="22"/>
        </w:rPr>
      </w:pPr>
    </w:p>
    <w:p w14:paraId="16D8453F" w14:textId="13BED99A" w:rsidR="006B4271" w:rsidRPr="008C4533" w:rsidRDefault="006B4271" w:rsidP="006B4271">
      <w:pPr>
        <w:pStyle w:val="Commentaire"/>
        <w:spacing w:line="276" w:lineRule="auto"/>
        <w:jc w:val="both"/>
        <w:rPr>
          <w:rFonts w:ascii="Calibri" w:hAnsi="Calibri"/>
          <w:sz w:val="22"/>
          <w:szCs w:val="22"/>
        </w:rPr>
      </w:pPr>
      <w:r w:rsidRPr="008C4533">
        <w:rPr>
          <w:rFonts w:ascii="Calibri" w:hAnsi="Calibri"/>
          <w:sz w:val="22"/>
          <w:szCs w:val="22"/>
        </w:rPr>
        <w:t>We performed univariate linear regressions on CSF glucose and CSF glucose ratio to identify variables to include in the multi-variate model (Table 1).</w:t>
      </w:r>
    </w:p>
    <w:tbl>
      <w:tblPr>
        <w:tblW w:w="9096" w:type="dxa"/>
        <w:jc w:val="center"/>
        <w:tblInd w:w="-328" w:type="dxa"/>
        <w:tblCellMar>
          <w:left w:w="70" w:type="dxa"/>
          <w:right w:w="70" w:type="dxa"/>
        </w:tblCellMar>
        <w:tblLook w:val="04A0" w:firstRow="1" w:lastRow="0" w:firstColumn="1" w:lastColumn="0" w:noHBand="0" w:noVBand="1"/>
      </w:tblPr>
      <w:tblGrid>
        <w:gridCol w:w="2635"/>
        <w:gridCol w:w="1044"/>
        <w:gridCol w:w="1083"/>
        <w:gridCol w:w="1113"/>
        <w:gridCol w:w="1027"/>
        <w:gridCol w:w="1132"/>
        <w:gridCol w:w="1062"/>
      </w:tblGrid>
      <w:tr w:rsidR="006B4271" w:rsidRPr="008C4533" w14:paraId="1FC3FFE5" w14:textId="77777777" w:rsidTr="004B73ED">
        <w:trPr>
          <w:trHeight w:val="261"/>
          <w:jc w:val="center"/>
        </w:trPr>
        <w:tc>
          <w:tcPr>
            <w:tcW w:w="2635" w:type="dxa"/>
            <w:tcBorders>
              <w:top w:val="nil"/>
              <w:left w:val="nil"/>
              <w:bottom w:val="nil"/>
              <w:right w:val="nil"/>
            </w:tcBorders>
            <w:shd w:val="clear" w:color="auto" w:fill="auto"/>
            <w:noWrap/>
            <w:vAlign w:val="bottom"/>
            <w:hideMark/>
          </w:tcPr>
          <w:p w14:paraId="01E532E5" w14:textId="77777777" w:rsidR="006B4271" w:rsidRPr="008C4533" w:rsidRDefault="006B4271" w:rsidP="004B73ED">
            <w:pPr>
              <w:rPr>
                <w:rFonts w:ascii="Calibri" w:eastAsia="Times New Roman" w:hAnsi="Calibri" w:cs="Times New Roman"/>
                <w:sz w:val="22"/>
                <w:szCs w:val="22"/>
              </w:rPr>
            </w:pPr>
          </w:p>
        </w:tc>
        <w:tc>
          <w:tcPr>
            <w:tcW w:w="3240" w:type="dxa"/>
            <w:gridSpan w:val="3"/>
            <w:tcBorders>
              <w:top w:val="single" w:sz="4" w:space="0" w:color="auto"/>
              <w:left w:val="single" w:sz="4" w:space="0" w:color="auto"/>
              <w:bottom w:val="single" w:sz="4" w:space="0" w:color="auto"/>
              <w:right w:val="single" w:sz="4" w:space="0" w:color="auto"/>
            </w:tcBorders>
            <w:shd w:val="clear" w:color="000000" w:fill="A6A6A6"/>
            <w:noWrap/>
            <w:vAlign w:val="bottom"/>
            <w:hideMark/>
          </w:tcPr>
          <w:p w14:paraId="50DE26B9" w14:textId="77777777" w:rsidR="006B4271" w:rsidRPr="008C4533" w:rsidRDefault="006B4271" w:rsidP="004B73ED">
            <w:pPr>
              <w:jc w:val="center"/>
              <w:rPr>
                <w:rFonts w:ascii="Calibri" w:eastAsia="Times New Roman" w:hAnsi="Calibri" w:cs="Times New Roman"/>
                <w:sz w:val="22"/>
                <w:szCs w:val="22"/>
              </w:rPr>
            </w:pPr>
            <w:r w:rsidRPr="008C4533">
              <w:rPr>
                <w:rFonts w:ascii="Calibri" w:eastAsia="Times New Roman" w:hAnsi="Calibri" w:cs="Times New Roman"/>
                <w:sz w:val="22"/>
                <w:szCs w:val="22"/>
              </w:rPr>
              <w:t xml:space="preserve">CSF Glucose </w:t>
            </w:r>
          </w:p>
          <w:p w14:paraId="75807580" w14:textId="77777777" w:rsidR="006B4271" w:rsidRPr="008C4533" w:rsidRDefault="006B4271" w:rsidP="004B73ED">
            <w:pPr>
              <w:jc w:val="center"/>
              <w:rPr>
                <w:rFonts w:ascii="Calibri" w:eastAsia="Times New Roman" w:hAnsi="Calibri" w:cs="Times New Roman"/>
                <w:sz w:val="22"/>
                <w:szCs w:val="22"/>
              </w:rPr>
            </w:pPr>
            <w:r w:rsidRPr="008C4533">
              <w:rPr>
                <w:rFonts w:ascii="Calibri" w:eastAsia="Times New Roman" w:hAnsi="Calibri" w:cs="Times New Roman"/>
                <w:sz w:val="22"/>
                <w:szCs w:val="22"/>
              </w:rPr>
              <w:t>(</w:t>
            </w:r>
            <w:proofErr w:type="gramStart"/>
            <w:r w:rsidRPr="008C4533">
              <w:rPr>
                <w:rFonts w:ascii="Calibri" w:eastAsia="Times New Roman" w:hAnsi="Calibri" w:cs="Times New Roman"/>
                <w:sz w:val="22"/>
                <w:szCs w:val="22"/>
              </w:rPr>
              <w:t>n</w:t>
            </w:r>
            <w:proofErr w:type="gramEnd"/>
            <w:r w:rsidRPr="008C4533">
              <w:rPr>
                <w:rFonts w:ascii="Calibri" w:eastAsia="Times New Roman" w:hAnsi="Calibri" w:cs="Times New Roman"/>
                <w:sz w:val="22"/>
                <w:szCs w:val="22"/>
              </w:rPr>
              <w:t>=225)</w:t>
            </w:r>
          </w:p>
        </w:tc>
        <w:tc>
          <w:tcPr>
            <w:tcW w:w="3221" w:type="dxa"/>
            <w:gridSpan w:val="3"/>
            <w:tcBorders>
              <w:top w:val="single" w:sz="4" w:space="0" w:color="auto"/>
              <w:left w:val="nil"/>
              <w:bottom w:val="single" w:sz="4" w:space="0" w:color="auto"/>
              <w:right w:val="single" w:sz="4" w:space="0" w:color="000000"/>
            </w:tcBorders>
            <w:shd w:val="clear" w:color="000000" w:fill="A6A6A6"/>
            <w:noWrap/>
            <w:vAlign w:val="bottom"/>
            <w:hideMark/>
          </w:tcPr>
          <w:p w14:paraId="5C28AEBA" w14:textId="77777777" w:rsidR="006B4271" w:rsidRPr="008C4533" w:rsidRDefault="006B4271" w:rsidP="004B73ED">
            <w:pPr>
              <w:jc w:val="center"/>
              <w:rPr>
                <w:rFonts w:ascii="Calibri" w:eastAsia="Times New Roman" w:hAnsi="Calibri" w:cs="Times New Roman"/>
                <w:sz w:val="22"/>
                <w:szCs w:val="22"/>
              </w:rPr>
            </w:pPr>
            <w:r w:rsidRPr="008C4533">
              <w:rPr>
                <w:rFonts w:ascii="Calibri" w:eastAsia="Times New Roman" w:hAnsi="Calibri" w:cs="Times New Roman"/>
                <w:sz w:val="22"/>
                <w:szCs w:val="22"/>
              </w:rPr>
              <w:t>CSF-to-serum glucose ratio (n=172)</w:t>
            </w:r>
          </w:p>
        </w:tc>
      </w:tr>
      <w:tr w:rsidR="006B4271" w:rsidRPr="008C4533" w14:paraId="1C9B68FC" w14:textId="77777777" w:rsidTr="004B73ED">
        <w:trPr>
          <w:trHeight w:val="261"/>
          <w:jc w:val="center"/>
        </w:trPr>
        <w:tc>
          <w:tcPr>
            <w:tcW w:w="2635" w:type="dxa"/>
            <w:tcBorders>
              <w:top w:val="single" w:sz="4" w:space="0" w:color="auto"/>
              <w:left w:val="single" w:sz="4" w:space="0" w:color="auto"/>
              <w:bottom w:val="nil"/>
              <w:right w:val="single" w:sz="4" w:space="0" w:color="auto"/>
            </w:tcBorders>
            <w:shd w:val="clear" w:color="000000" w:fill="A6A6A6"/>
            <w:noWrap/>
            <w:vAlign w:val="bottom"/>
            <w:hideMark/>
          </w:tcPr>
          <w:p w14:paraId="3D3CC45D" w14:textId="77777777" w:rsidR="006B4271" w:rsidRPr="008C4533" w:rsidRDefault="006B4271" w:rsidP="004B73ED">
            <w:pPr>
              <w:rPr>
                <w:rFonts w:ascii="Calibri" w:eastAsia="Times New Roman" w:hAnsi="Calibri" w:cs="Times New Roman"/>
                <w:sz w:val="22"/>
                <w:szCs w:val="22"/>
              </w:rPr>
            </w:pPr>
            <w:r w:rsidRPr="008C4533">
              <w:rPr>
                <w:rFonts w:ascii="Calibri" w:eastAsia="Times New Roman" w:hAnsi="Calibri" w:cs="Times New Roman"/>
                <w:sz w:val="22"/>
                <w:szCs w:val="22"/>
              </w:rPr>
              <w:t> </w:t>
            </w:r>
          </w:p>
        </w:tc>
        <w:tc>
          <w:tcPr>
            <w:tcW w:w="1044" w:type="dxa"/>
            <w:tcBorders>
              <w:top w:val="single" w:sz="4" w:space="0" w:color="auto"/>
              <w:left w:val="nil"/>
              <w:bottom w:val="single" w:sz="4" w:space="0" w:color="auto"/>
            </w:tcBorders>
            <w:shd w:val="clear" w:color="auto" w:fill="D9D9D9"/>
            <w:noWrap/>
            <w:vAlign w:val="bottom"/>
            <w:hideMark/>
          </w:tcPr>
          <w:p w14:paraId="5F460B42" w14:textId="77777777" w:rsidR="006B4271" w:rsidRPr="008C4533" w:rsidRDefault="006B4271" w:rsidP="004B73ED">
            <w:pPr>
              <w:jc w:val="center"/>
              <w:rPr>
                <w:rFonts w:ascii="Calibri" w:eastAsia="Times New Roman" w:hAnsi="Calibri" w:cs="Times New Roman"/>
                <w:sz w:val="22"/>
                <w:szCs w:val="22"/>
              </w:rPr>
            </w:pPr>
            <w:proofErr w:type="gramStart"/>
            <w:r w:rsidRPr="008C4533">
              <w:rPr>
                <w:rFonts w:ascii="Calibri" w:eastAsia="Times New Roman" w:hAnsi="Calibri" w:cs="Times New Roman"/>
                <w:sz w:val="22"/>
                <w:szCs w:val="22"/>
              </w:rPr>
              <w:t>b</w:t>
            </w:r>
            <w:proofErr w:type="gramEnd"/>
          </w:p>
        </w:tc>
        <w:tc>
          <w:tcPr>
            <w:tcW w:w="1083" w:type="dxa"/>
            <w:tcBorders>
              <w:top w:val="single" w:sz="4" w:space="0" w:color="auto"/>
              <w:bottom w:val="single" w:sz="4" w:space="0" w:color="auto"/>
            </w:tcBorders>
            <w:shd w:val="clear" w:color="auto" w:fill="D9D9D9"/>
            <w:noWrap/>
            <w:vAlign w:val="bottom"/>
            <w:hideMark/>
          </w:tcPr>
          <w:p w14:paraId="1D2ADD43" w14:textId="19178465" w:rsidR="006B4271" w:rsidRPr="008C4533" w:rsidRDefault="006B4271" w:rsidP="004B73ED">
            <w:pPr>
              <w:jc w:val="center"/>
              <w:rPr>
                <w:rFonts w:ascii="Calibri" w:eastAsia="Times New Roman" w:hAnsi="Calibri" w:cs="Times New Roman"/>
                <w:sz w:val="22"/>
                <w:szCs w:val="22"/>
              </w:rPr>
            </w:pPr>
            <w:proofErr w:type="gramStart"/>
            <w:r w:rsidRPr="008C4533">
              <w:rPr>
                <w:rFonts w:ascii="Calibri" w:eastAsia="Times New Roman" w:hAnsi="Calibri" w:cs="Times New Roman"/>
                <w:sz w:val="22"/>
                <w:szCs w:val="22"/>
              </w:rPr>
              <w:t>p</w:t>
            </w:r>
            <w:proofErr w:type="gramEnd"/>
            <w:r w:rsidRPr="008C4533">
              <w:rPr>
                <w:rFonts w:ascii="Calibri" w:eastAsia="Times New Roman" w:hAnsi="Calibri" w:cs="Times New Roman"/>
                <w:sz w:val="22"/>
                <w:szCs w:val="22"/>
              </w:rPr>
              <w:t>-value</w:t>
            </w:r>
          </w:p>
        </w:tc>
        <w:tc>
          <w:tcPr>
            <w:tcW w:w="1113" w:type="dxa"/>
            <w:tcBorders>
              <w:top w:val="single" w:sz="4" w:space="0" w:color="auto"/>
              <w:bottom w:val="single" w:sz="4" w:space="0" w:color="auto"/>
              <w:right w:val="single" w:sz="4" w:space="0" w:color="auto"/>
            </w:tcBorders>
            <w:shd w:val="clear" w:color="auto" w:fill="D9D9D9"/>
            <w:noWrap/>
            <w:vAlign w:val="bottom"/>
            <w:hideMark/>
          </w:tcPr>
          <w:p w14:paraId="1077179A" w14:textId="2234E16A" w:rsidR="006B4271" w:rsidRPr="008C4533" w:rsidRDefault="006B4271" w:rsidP="004B73ED">
            <w:pPr>
              <w:jc w:val="center"/>
              <w:rPr>
                <w:rFonts w:ascii="Calibri" w:eastAsia="Times New Roman" w:hAnsi="Calibri" w:cs="Times New Roman"/>
                <w:sz w:val="22"/>
                <w:szCs w:val="22"/>
              </w:rPr>
            </w:pPr>
            <w:proofErr w:type="gramStart"/>
            <w:r w:rsidRPr="008C4533">
              <w:rPr>
                <w:rFonts w:ascii="Calibri" w:eastAsia="Times New Roman" w:hAnsi="Calibri" w:cs="Times New Roman"/>
                <w:sz w:val="22"/>
                <w:szCs w:val="22"/>
              </w:rPr>
              <w:t>adj</w:t>
            </w:r>
            <w:proofErr w:type="gramEnd"/>
            <w:r w:rsidRPr="008C4533">
              <w:rPr>
                <w:rFonts w:ascii="Calibri" w:eastAsia="Times New Roman" w:hAnsi="Calibri" w:cs="Times New Roman"/>
                <w:sz w:val="22"/>
                <w:szCs w:val="22"/>
              </w:rPr>
              <w:t>-R2</w:t>
            </w:r>
          </w:p>
        </w:tc>
        <w:tc>
          <w:tcPr>
            <w:tcW w:w="1027" w:type="dxa"/>
            <w:tcBorders>
              <w:top w:val="single" w:sz="4" w:space="0" w:color="auto"/>
              <w:left w:val="single" w:sz="4" w:space="0" w:color="auto"/>
              <w:bottom w:val="single" w:sz="4" w:space="0" w:color="auto"/>
            </w:tcBorders>
            <w:shd w:val="clear" w:color="auto" w:fill="D9D9D9"/>
            <w:noWrap/>
            <w:vAlign w:val="bottom"/>
            <w:hideMark/>
          </w:tcPr>
          <w:p w14:paraId="43D134A1" w14:textId="77777777" w:rsidR="006B4271" w:rsidRPr="008C4533" w:rsidRDefault="006B4271" w:rsidP="004B73ED">
            <w:pPr>
              <w:jc w:val="center"/>
              <w:rPr>
                <w:rFonts w:ascii="Calibri" w:eastAsia="Times New Roman" w:hAnsi="Calibri" w:cs="Times New Roman"/>
                <w:sz w:val="22"/>
                <w:szCs w:val="22"/>
              </w:rPr>
            </w:pPr>
            <w:proofErr w:type="gramStart"/>
            <w:r w:rsidRPr="008C4533">
              <w:rPr>
                <w:rFonts w:ascii="Calibri" w:eastAsia="Times New Roman" w:hAnsi="Calibri" w:cs="Times New Roman"/>
                <w:sz w:val="22"/>
                <w:szCs w:val="22"/>
              </w:rPr>
              <w:t>b</w:t>
            </w:r>
            <w:proofErr w:type="gramEnd"/>
          </w:p>
        </w:tc>
        <w:tc>
          <w:tcPr>
            <w:tcW w:w="1132" w:type="dxa"/>
            <w:tcBorders>
              <w:top w:val="single" w:sz="4" w:space="0" w:color="auto"/>
              <w:bottom w:val="single" w:sz="4" w:space="0" w:color="auto"/>
            </w:tcBorders>
            <w:shd w:val="clear" w:color="auto" w:fill="D9D9D9"/>
            <w:noWrap/>
            <w:vAlign w:val="bottom"/>
            <w:hideMark/>
          </w:tcPr>
          <w:p w14:paraId="4BDCDB7B" w14:textId="61B8705B" w:rsidR="006B4271" w:rsidRPr="008C4533" w:rsidRDefault="006B4271" w:rsidP="004B73ED">
            <w:pPr>
              <w:jc w:val="center"/>
              <w:rPr>
                <w:rFonts w:ascii="Calibri" w:eastAsia="Times New Roman" w:hAnsi="Calibri" w:cs="Times New Roman"/>
                <w:sz w:val="22"/>
                <w:szCs w:val="22"/>
              </w:rPr>
            </w:pPr>
            <w:proofErr w:type="gramStart"/>
            <w:r w:rsidRPr="008C4533">
              <w:rPr>
                <w:rFonts w:ascii="Calibri" w:eastAsia="Times New Roman" w:hAnsi="Calibri" w:cs="Times New Roman"/>
                <w:sz w:val="22"/>
                <w:szCs w:val="22"/>
              </w:rPr>
              <w:t>p</w:t>
            </w:r>
            <w:proofErr w:type="gramEnd"/>
            <w:r w:rsidRPr="008C4533">
              <w:rPr>
                <w:rFonts w:ascii="Calibri" w:eastAsia="Times New Roman" w:hAnsi="Calibri" w:cs="Times New Roman"/>
                <w:sz w:val="22"/>
                <w:szCs w:val="22"/>
              </w:rPr>
              <w:t>-value</w:t>
            </w:r>
          </w:p>
        </w:tc>
        <w:tc>
          <w:tcPr>
            <w:tcW w:w="1062" w:type="dxa"/>
            <w:tcBorders>
              <w:top w:val="single" w:sz="4" w:space="0" w:color="auto"/>
              <w:bottom w:val="single" w:sz="4" w:space="0" w:color="auto"/>
              <w:right w:val="single" w:sz="4" w:space="0" w:color="auto"/>
            </w:tcBorders>
            <w:shd w:val="clear" w:color="auto" w:fill="D9D9D9"/>
            <w:noWrap/>
            <w:vAlign w:val="bottom"/>
            <w:hideMark/>
          </w:tcPr>
          <w:p w14:paraId="72DCD319" w14:textId="77777777" w:rsidR="006B4271" w:rsidRPr="008C4533" w:rsidRDefault="006B4271" w:rsidP="004B73ED">
            <w:pPr>
              <w:jc w:val="center"/>
              <w:rPr>
                <w:rFonts w:ascii="Calibri" w:eastAsia="Times New Roman" w:hAnsi="Calibri" w:cs="Times New Roman"/>
                <w:sz w:val="22"/>
                <w:szCs w:val="22"/>
              </w:rPr>
            </w:pPr>
            <w:proofErr w:type="gramStart"/>
            <w:r w:rsidRPr="008C4533">
              <w:rPr>
                <w:rFonts w:ascii="Calibri" w:eastAsia="Times New Roman" w:hAnsi="Calibri" w:cs="Times New Roman"/>
                <w:sz w:val="22"/>
                <w:szCs w:val="22"/>
              </w:rPr>
              <w:t>adj</w:t>
            </w:r>
            <w:proofErr w:type="gramEnd"/>
            <w:r w:rsidRPr="008C4533">
              <w:rPr>
                <w:rFonts w:ascii="Calibri" w:eastAsia="Times New Roman" w:hAnsi="Calibri" w:cs="Times New Roman"/>
                <w:sz w:val="22"/>
                <w:szCs w:val="22"/>
              </w:rPr>
              <w:t>-R2</w:t>
            </w:r>
          </w:p>
        </w:tc>
      </w:tr>
      <w:tr w:rsidR="006B4271" w:rsidRPr="008C4533" w14:paraId="2894ADFB" w14:textId="77777777" w:rsidTr="004B73ED">
        <w:trPr>
          <w:trHeight w:val="261"/>
          <w:jc w:val="center"/>
        </w:trPr>
        <w:tc>
          <w:tcPr>
            <w:tcW w:w="2635" w:type="dxa"/>
            <w:tcBorders>
              <w:top w:val="nil"/>
              <w:left w:val="single" w:sz="4" w:space="0" w:color="auto"/>
              <w:bottom w:val="nil"/>
              <w:right w:val="single" w:sz="4" w:space="0" w:color="auto"/>
            </w:tcBorders>
            <w:shd w:val="clear" w:color="000000" w:fill="A6A6A6"/>
            <w:noWrap/>
            <w:vAlign w:val="bottom"/>
            <w:hideMark/>
          </w:tcPr>
          <w:p w14:paraId="11174B9D" w14:textId="4568F28D" w:rsidR="006B4271" w:rsidRPr="008C4533" w:rsidRDefault="006B4271" w:rsidP="004B73ED">
            <w:pPr>
              <w:rPr>
                <w:rFonts w:ascii="Calibri" w:eastAsia="Times New Roman" w:hAnsi="Calibri" w:cs="Times New Roman"/>
                <w:sz w:val="22"/>
                <w:szCs w:val="22"/>
              </w:rPr>
            </w:pPr>
            <w:r w:rsidRPr="008C4533">
              <w:rPr>
                <w:rFonts w:ascii="Calibri" w:eastAsia="Times New Roman" w:hAnsi="Calibri" w:cs="Times New Roman"/>
                <w:sz w:val="22"/>
                <w:szCs w:val="22"/>
              </w:rPr>
              <w:t>Age</w:t>
            </w:r>
          </w:p>
        </w:tc>
        <w:tc>
          <w:tcPr>
            <w:tcW w:w="1044" w:type="dxa"/>
            <w:tcBorders>
              <w:top w:val="single" w:sz="4" w:space="0" w:color="auto"/>
              <w:left w:val="nil"/>
              <w:bottom w:val="nil"/>
              <w:right w:val="nil"/>
            </w:tcBorders>
            <w:shd w:val="clear" w:color="auto" w:fill="auto"/>
            <w:noWrap/>
            <w:vAlign w:val="bottom"/>
            <w:hideMark/>
          </w:tcPr>
          <w:p w14:paraId="45BC8520" w14:textId="77777777" w:rsidR="006B4271" w:rsidRPr="008C4533" w:rsidRDefault="006B4271" w:rsidP="004B73ED">
            <w:pPr>
              <w:jc w:val="center"/>
              <w:rPr>
                <w:rFonts w:ascii="Calibri" w:eastAsia="Times New Roman" w:hAnsi="Calibri" w:cs="Times New Roman"/>
                <w:sz w:val="22"/>
                <w:szCs w:val="22"/>
              </w:rPr>
            </w:pPr>
          </w:p>
        </w:tc>
        <w:tc>
          <w:tcPr>
            <w:tcW w:w="1083" w:type="dxa"/>
            <w:tcBorders>
              <w:top w:val="single" w:sz="4" w:space="0" w:color="auto"/>
              <w:left w:val="nil"/>
              <w:bottom w:val="nil"/>
              <w:right w:val="nil"/>
            </w:tcBorders>
            <w:shd w:val="clear" w:color="auto" w:fill="auto"/>
            <w:noWrap/>
            <w:vAlign w:val="bottom"/>
            <w:hideMark/>
          </w:tcPr>
          <w:p w14:paraId="6C4BF437" w14:textId="77777777" w:rsidR="006B4271" w:rsidRPr="008C4533" w:rsidRDefault="006B4271" w:rsidP="004B73ED">
            <w:pPr>
              <w:jc w:val="center"/>
              <w:rPr>
                <w:rFonts w:ascii="Calibri" w:eastAsia="Times New Roman" w:hAnsi="Calibri" w:cs="Times New Roman"/>
                <w:sz w:val="22"/>
                <w:szCs w:val="22"/>
              </w:rPr>
            </w:pPr>
            <w:r w:rsidRPr="008C4533">
              <w:rPr>
                <w:rFonts w:ascii="Calibri" w:eastAsia="Times New Roman" w:hAnsi="Calibri" w:cs="Times New Roman"/>
                <w:sz w:val="22"/>
                <w:szCs w:val="22"/>
              </w:rPr>
              <w:t>NS</w:t>
            </w:r>
          </w:p>
        </w:tc>
        <w:tc>
          <w:tcPr>
            <w:tcW w:w="1113" w:type="dxa"/>
            <w:tcBorders>
              <w:top w:val="single" w:sz="4" w:space="0" w:color="auto"/>
              <w:left w:val="nil"/>
              <w:bottom w:val="nil"/>
              <w:right w:val="single" w:sz="4" w:space="0" w:color="auto"/>
            </w:tcBorders>
            <w:shd w:val="clear" w:color="auto" w:fill="auto"/>
            <w:noWrap/>
            <w:vAlign w:val="bottom"/>
            <w:hideMark/>
          </w:tcPr>
          <w:p w14:paraId="38E4C8C8" w14:textId="77777777" w:rsidR="006B4271" w:rsidRPr="008C4533" w:rsidRDefault="006B4271" w:rsidP="004B73ED">
            <w:pPr>
              <w:jc w:val="center"/>
              <w:rPr>
                <w:rFonts w:ascii="Calibri" w:eastAsia="Times New Roman" w:hAnsi="Calibri" w:cs="Times New Roman"/>
                <w:sz w:val="22"/>
                <w:szCs w:val="22"/>
              </w:rPr>
            </w:pPr>
          </w:p>
        </w:tc>
        <w:tc>
          <w:tcPr>
            <w:tcW w:w="1027" w:type="dxa"/>
            <w:tcBorders>
              <w:top w:val="single" w:sz="4" w:space="0" w:color="auto"/>
              <w:left w:val="nil"/>
              <w:bottom w:val="nil"/>
              <w:right w:val="nil"/>
            </w:tcBorders>
            <w:shd w:val="clear" w:color="auto" w:fill="auto"/>
            <w:noWrap/>
            <w:vAlign w:val="bottom"/>
            <w:hideMark/>
          </w:tcPr>
          <w:p w14:paraId="3BF78297" w14:textId="77777777" w:rsidR="006B4271" w:rsidRPr="008C4533" w:rsidRDefault="006B4271" w:rsidP="004B73ED">
            <w:pPr>
              <w:jc w:val="center"/>
              <w:rPr>
                <w:rFonts w:ascii="Calibri" w:eastAsia="Times New Roman" w:hAnsi="Calibri" w:cs="Times New Roman"/>
                <w:sz w:val="22"/>
                <w:szCs w:val="22"/>
              </w:rPr>
            </w:pPr>
          </w:p>
        </w:tc>
        <w:tc>
          <w:tcPr>
            <w:tcW w:w="1132" w:type="dxa"/>
            <w:tcBorders>
              <w:top w:val="single" w:sz="4" w:space="0" w:color="auto"/>
              <w:left w:val="nil"/>
              <w:bottom w:val="nil"/>
              <w:right w:val="nil"/>
            </w:tcBorders>
            <w:shd w:val="clear" w:color="auto" w:fill="auto"/>
            <w:noWrap/>
            <w:vAlign w:val="bottom"/>
            <w:hideMark/>
          </w:tcPr>
          <w:p w14:paraId="21599DD8" w14:textId="77777777" w:rsidR="006B4271" w:rsidRPr="008C4533" w:rsidRDefault="006B4271" w:rsidP="004B73ED">
            <w:pPr>
              <w:jc w:val="center"/>
              <w:rPr>
                <w:rFonts w:ascii="Calibri" w:eastAsia="Times New Roman" w:hAnsi="Calibri" w:cs="Times New Roman"/>
                <w:sz w:val="22"/>
                <w:szCs w:val="22"/>
              </w:rPr>
            </w:pPr>
            <w:r w:rsidRPr="008C4533">
              <w:rPr>
                <w:rFonts w:ascii="Calibri" w:eastAsia="Times New Roman" w:hAnsi="Calibri" w:cs="Times New Roman"/>
                <w:sz w:val="22"/>
                <w:szCs w:val="22"/>
              </w:rPr>
              <w:t>NS</w:t>
            </w:r>
          </w:p>
        </w:tc>
        <w:tc>
          <w:tcPr>
            <w:tcW w:w="1062" w:type="dxa"/>
            <w:tcBorders>
              <w:top w:val="single" w:sz="4" w:space="0" w:color="auto"/>
              <w:left w:val="nil"/>
              <w:bottom w:val="nil"/>
              <w:right w:val="single" w:sz="4" w:space="0" w:color="auto"/>
            </w:tcBorders>
            <w:shd w:val="clear" w:color="auto" w:fill="auto"/>
            <w:noWrap/>
            <w:vAlign w:val="bottom"/>
            <w:hideMark/>
          </w:tcPr>
          <w:p w14:paraId="060929C9" w14:textId="77777777" w:rsidR="006B4271" w:rsidRPr="008C4533" w:rsidRDefault="006B4271" w:rsidP="004B73ED">
            <w:pPr>
              <w:jc w:val="center"/>
              <w:rPr>
                <w:rFonts w:ascii="Calibri" w:eastAsia="Times New Roman" w:hAnsi="Calibri" w:cs="Times New Roman"/>
                <w:sz w:val="22"/>
                <w:szCs w:val="22"/>
              </w:rPr>
            </w:pPr>
          </w:p>
        </w:tc>
      </w:tr>
      <w:tr w:rsidR="006B4271" w:rsidRPr="008C4533" w14:paraId="1542D8DD" w14:textId="77777777" w:rsidTr="004B73ED">
        <w:trPr>
          <w:trHeight w:val="261"/>
          <w:jc w:val="center"/>
        </w:trPr>
        <w:tc>
          <w:tcPr>
            <w:tcW w:w="2635" w:type="dxa"/>
            <w:tcBorders>
              <w:top w:val="nil"/>
              <w:left w:val="single" w:sz="4" w:space="0" w:color="auto"/>
              <w:bottom w:val="nil"/>
              <w:right w:val="single" w:sz="4" w:space="0" w:color="auto"/>
            </w:tcBorders>
            <w:shd w:val="clear" w:color="000000" w:fill="A6A6A6"/>
            <w:noWrap/>
            <w:vAlign w:val="bottom"/>
            <w:hideMark/>
          </w:tcPr>
          <w:p w14:paraId="6AE3453B" w14:textId="0A23C3B4" w:rsidR="006B4271" w:rsidRPr="008C4533" w:rsidRDefault="006B4271" w:rsidP="004B73ED">
            <w:pPr>
              <w:rPr>
                <w:rFonts w:ascii="Calibri" w:eastAsia="Times New Roman" w:hAnsi="Calibri" w:cs="Times New Roman"/>
                <w:sz w:val="22"/>
                <w:szCs w:val="22"/>
              </w:rPr>
            </w:pPr>
            <w:r w:rsidRPr="008C4533">
              <w:rPr>
                <w:rFonts w:ascii="Calibri" w:eastAsia="Times New Roman" w:hAnsi="Calibri" w:cs="Times New Roman"/>
                <w:sz w:val="22"/>
                <w:szCs w:val="22"/>
              </w:rPr>
              <w:t>Sex</w:t>
            </w:r>
          </w:p>
        </w:tc>
        <w:tc>
          <w:tcPr>
            <w:tcW w:w="1044" w:type="dxa"/>
            <w:tcBorders>
              <w:top w:val="nil"/>
              <w:left w:val="nil"/>
              <w:bottom w:val="nil"/>
              <w:right w:val="nil"/>
            </w:tcBorders>
            <w:shd w:val="clear" w:color="auto" w:fill="auto"/>
            <w:noWrap/>
            <w:vAlign w:val="bottom"/>
            <w:hideMark/>
          </w:tcPr>
          <w:p w14:paraId="2BE3DA7A" w14:textId="77777777" w:rsidR="006B4271" w:rsidRPr="008C4533" w:rsidRDefault="006B4271" w:rsidP="004B73ED">
            <w:pPr>
              <w:jc w:val="center"/>
              <w:rPr>
                <w:rFonts w:ascii="Calibri" w:eastAsia="Times New Roman" w:hAnsi="Calibri" w:cs="Times New Roman"/>
                <w:sz w:val="22"/>
                <w:szCs w:val="22"/>
              </w:rPr>
            </w:pPr>
          </w:p>
        </w:tc>
        <w:tc>
          <w:tcPr>
            <w:tcW w:w="1083" w:type="dxa"/>
            <w:tcBorders>
              <w:top w:val="nil"/>
              <w:left w:val="nil"/>
              <w:bottom w:val="nil"/>
              <w:right w:val="nil"/>
            </w:tcBorders>
            <w:shd w:val="clear" w:color="auto" w:fill="auto"/>
            <w:noWrap/>
            <w:vAlign w:val="bottom"/>
            <w:hideMark/>
          </w:tcPr>
          <w:p w14:paraId="5F413F7A" w14:textId="77777777" w:rsidR="006B4271" w:rsidRPr="008C4533" w:rsidRDefault="006B4271" w:rsidP="004B73ED">
            <w:pPr>
              <w:jc w:val="center"/>
              <w:rPr>
                <w:rFonts w:ascii="Calibri" w:eastAsia="Times New Roman" w:hAnsi="Calibri" w:cs="Times New Roman"/>
                <w:sz w:val="22"/>
                <w:szCs w:val="22"/>
              </w:rPr>
            </w:pPr>
            <w:r w:rsidRPr="008C4533">
              <w:rPr>
                <w:rFonts w:ascii="Calibri" w:eastAsia="Times New Roman" w:hAnsi="Calibri" w:cs="Times New Roman"/>
                <w:sz w:val="22"/>
                <w:szCs w:val="22"/>
              </w:rPr>
              <w:t>NS</w:t>
            </w:r>
          </w:p>
        </w:tc>
        <w:tc>
          <w:tcPr>
            <w:tcW w:w="1113" w:type="dxa"/>
            <w:tcBorders>
              <w:top w:val="nil"/>
              <w:left w:val="nil"/>
              <w:bottom w:val="nil"/>
              <w:right w:val="single" w:sz="4" w:space="0" w:color="auto"/>
            </w:tcBorders>
            <w:shd w:val="clear" w:color="auto" w:fill="auto"/>
            <w:noWrap/>
            <w:vAlign w:val="bottom"/>
            <w:hideMark/>
          </w:tcPr>
          <w:p w14:paraId="652D1E42" w14:textId="77777777" w:rsidR="006B4271" w:rsidRPr="008C4533" w:rsidRDefault="006B4271" w:rsidP="004B73ED">
            <w:pPr>
              <w:jc w:val="center"/>
              <w:rPr>
                <w:rFonts w:ascii="Calibri" w:eastAsia="Times New Roman" w:hAnsi="Calibri" w:cs="Times New Roman"/>
                <w:sz w:val="22"/>
                <w:szCs w:val="22"/>
              </w:rPr>
            </w:pPr>
          </w:p>
        </w:tc>
        <w:tc>
          <w:tcPr>
            <w:tcW w:w="1027" w:type="dxa"/>
            <w:tcBorders>
              <w:top w:val="nil"/>
              <w:left w:val="nil"/>
              <w:bottom w:val="nil"/>
              <w:right w:val="nil"/>
            </w:tcBorders>
            <w:shd w:val="clear" w:color="auto" w:fill="auto"/>
            <w:noWrap/>
            <w:vAlign w:val="bottom"/>
            <w:hideMark/>
          </w:tcPr>
          <w:p w14:paraId="0EEEBC3F" w14:textId="77777777" w:rsidR="006B4271" w:rsidRPr="008C4533" w:rsidRDefault="006B4271" w:rsidP="004B73ED">
            <w:pPr>
              <w:jc w:val="center"/>
              <w:rPr>
                <w:rFonts w:ascii="Calibri" w:eastAsia="Times New Roman" w:hAnsi="Calibri" w:cs="Times New Roman"/>
                <w:sz w:val="22"/>
                <w:szCs w:val="22"/>
              </w:rPr>
            </w:pPr>
            <w:r w:rsidRPr="008C4533">
              <w:rPr>
                <w:rFonts w:ascii="Calibri" w:eastAsia="Times New Roman" w:hAnsi="Calibri" w:cs="Times New Roman"/>
                <w:sz w:val="22"/>
                <w:szCs w:val="22"/>
              </w:rPr>
              <w:t>-0.06</w:t>
            </w:r>
          </w:p>
        </w:tc>
        <w:tc>
          <w:tcPr>
            <w:tcW w:w="1132" w:type="dxa"/>
            <w:tcBorders>
              <w:top w:val="nil"/>
              <w:left w:val="nil"/>
              <w:bottom w:val="nil"/>
              <w:right w:val="nil"/>
            </w:tcBorders>
            <w:shd w:val="clear" w:color="auto" w:fill="auto"/>
            <w:noWrap/>
            <w:vAlign w:val="bottom"/>
            <w:hideMark/>
          </w:tcPr>
          <w:p w14:paraId="77B8706F" w14:textId="77777777" w:rsidR="006B4271" w:rsidRPr="008C4533" w:rsidRDefault="006B4271" w:rsidP="004B73ED">
            <w:pPr>
              <w:jc w:val="center"/>
              <w:rPr>
                <w:rFonts w:ascii="Calibri" w:eastAsia="Times New Roman" w:hAnsi="Calibri" w:cs="Times New Roman"/>
                <w:sz w:val="22"/>
                <w:szCs w:val="22"/>
              </w:rPr>
            </w:pPr>
            <w:r w:rsidRPr="008C4533">
              <w:rPr>
                <w:rFonts w:ascii="Calibri" w:eastAsia="Times New Roman" w:hAnsi="Calibri" w:cs="Times New Roman"/>
                <w:sz w:val="22"/>
                <w:szCs w:val="22"/>
              </w:rPr>
              <w:t>&lt;0.05</w:t>
            </w:r>
          </w:p>
        </w:tc>
        <w:tc>
          <w:tcPr>
            <w:tcW w:w="1062" w:type="dxa"/>
            <w:tcBorders>
              <w:top w:val="nil"/>
              <w:left w:val="nil"/>
              <w:bottom w:val="nil"/>
              <w:right w:val="single" w:sz="4" w:space="0" w:color="auto"/>
            </w:tcBorders>
            <w:shd w:val="clear" w:color="auto" w:fill="auto"/>
            <w:noWrap/>
            <w:vAlign w:val="bottom"/>
            <w:hideMark/>
          </w:tcPr>
          <w:p w14:paraId="79BE5153" w14:textId="77777777" w:rsidR="006B4271" w:rsidRPr="008C4533" w:rsidRDefault="006B4271" w:rsidP="004B73ED">
            <w:pPr>
              <w:jc w:val="center"/>
              <w:rPr>
                <w:rFonts w:ascii="Calibri" w:eastAsia="Times New Roman" w:hAnsi="Calibri" w:cs="Times New Roman"/>
                <w:sz w:val="22"/>
                <w:szCs w:val="22"/>
              </w:rPr>
            </w:pPr>
            <w:r w:rsidRPr="008C4533">
              <w:rPr>
                <w:rFonts w:ascii="Calibri" w:eastAsia="Times New Roman" w:hAnsi="Calibri" w:cs="Times New Roman"/>
                <w:sz w:val="22"/>
                <w:szCs w:val="22"/>
              </w:rPr>
              <w:t>0.023</w:t>
            </w:r>
          </w:p>
        </w:tc>
      </w:tr>
      <w:tr w:rsidR="006B4271" w:rsidRPr="008C4533" w14:paraId="4D6A6B3A" w14:textId="77777777" w:rsidTr="004B73ED">
        <w:trPr>
          <w:trHeight w:val="261"/>
          <w:jc w:val="center"/>
        </w:trPr>
        <w:tc>
          <w:tcPr>
            <w:tcW w:w="2635" w:type="dxa"/>
            <w:tcBorders>
              <w:top w:val="nil"/>
              <w:left w:val="single" w:sz="4" w:space="0" w:color="auto"/>
              <w:bottom w:val="nil"/>
              <w:right w:val="single" w:sz="4" w:space="0" w:color="auto"/>
            </w:tcBorders>
            <w:shd w:val="clear" w:color="000000" w:fill="A6A6A6"/>
            <w:noWrap/>
            <w:vAlign w:val="bottom"/>
            <w:hideMark/>
          </w:tcPr>
          <w:p w14:paraId="40864591" w14:textId="77777777" w:rsidR="006B4271" w:rsidRPr="008C4533" w:rsidRDefault="006B4271" w:rsidP="004B73ED">
            <w:pPr>
              <w:rPr>
                <w:rFonts w:ascii="Calibri" w:eastAsia="Times New Roman" w:hAnsi="Calibri" w:cs="Times New Roman"/>
                <w:sz w:val="22"/>
                <w:szCs w:val="22"/>
              </w:rPr>
            </w:pPr>
            <w:r w:rsidRPr="008C4533">
              <w:rPr>
                <w:rFonts w:ascii="Calibri" w:eastAsia="Times New Roman" w:hAnsi="Calibri" w:cs="Times New Roman"/>
                <w:sz w:val="22"/>
                <w:szCs w:val="22"/>
              </w:rPr>
              <w:t>HIV</w:t>
            </w:r>
          </w:p>
        </w:tc>
        <w:tc>
          <w:tcPr>
            <w:tcW w:w="1044" w:type="dxa"/>
            <w:tcBorders>
              <w:top w:val="nil"/>
              <w:left w:val="nil"/>
              <w:bottom w:val="nil"/>
              <w:right w:val="nil"/>
            </w:tcBorders>
            <w:shd w:val="clear" w:color="auto" w:fill="auto"/>
            <w:noWrap/>
            <w:vAlign w:val="bottom"/>
            <w:hideMark/>
          </w:tcPr>
          <w:p w14:paraId="7A2796C0" w14:textId="77777777" w:rsidR="006B4271" w:rsidRPr="008C4533" w:rsidRDefault="006B4271" w:rsidP="004B73ED">
            <w:pPr>
              <w:jc w:val="center"/>
              <w:rPr>
                <w:rFonts w:ascii="Calibri" w:eastAsia="Times New Roman" w:hAnsi="Calibri" w:cs="Times New Roman"/>
                <w:sz w:val="22"/>
                <w:szCs w:val="22"/>
              </w:rPr>
            </w:pPr>
          </w:p>
        </w:tc>
        <w:tc>
          <w:tcPr>
            <w:tcW w:w="1083" w:type="dxa"/>
            <w:tcBorders>
              <w:top w:val="nil"/>
              <w:left w:val="nil"/>
              <w:bottom w:val="nil"/>
              <w:right w:val="nil"/>
            </w:tcBorders>
            <w:shd w:val="clear" w:color="auto" w:fill="auto"/>
            <w:noWrap/>
            <w:vAlign w:val="bottom"/>
            <w:hideMark/>
          </w:tcPr>
          <w:p w14:paraId="5BCF441A" w14:textId="77777777" w:rsidR="006B4271" w:rsidRPr="008C4533" w:rsidRDefault="006B4271" w:rsidP="004B73ED">
            <w:pPr>
              <w:jc w:val="center"/>
              <w:rPr>
                <w:rFonts w:ascii="Calibri" w:eastAsia="Times New Roman" w:hAnsi="Calibri" w:cs="Times New Roman"/>
                <w:sz w:val="22"/>
                <w:szCs w:val="22"/>
              </w:rPr>
            </w:pPr>
            <w:r w:rsidRPr="008C4533">
              <w:rPr>
                <w:rFonts w:ascii="Calibri" w:eastAsia="Times New Roman" w:hAnsi="Calibri" w:cs="Times New Roman"/>
                <w:sz w:val="22"/>
                <w:szCs w:val="22"/>
              </w:rPr>
              <w:t>NS</w:t>
            </w:r>
          </w:p>
        </w:tc>
        <w:tc>
          <w:tcPr>
            <w:tcW w:w="1113" w:type="dxa"/>
            <w:tcBorders>
              <w:top w:val="nil"/>
              <w:left w:val="nil"/>
              <w:bottom w:val="nil"/>
              <w:right w:val="single" w:sz="4" w:space="0" w:color="auto"/>
            </w:tcBorders>
            <w:shd w:val="clear" w:color="auto" w:fill="auto"/>
            <w:noWrap/>
            <w:vAlign w:val="bottom"/>
            <w:hideMark/>
          </w:tcPr>
          <w:p w14:paraId="39747921" w14:textId="77777777" w:rsidR="006B4271" w:rsidRPr="008C4533" w:rsidRDefault="006B4271" w:rsidP="004B73ED">
            <w:pPr>
              <w:jc w:val="center"/>
              <w:rPr>
                <w:rFonts w:ascii="Calibri" w:eastAsia="Times New Roman" w:hAnsi="Calibri" w:cs="Times New Roman"/>
                <w:sz w:val="22"/>
                <w:szCs w:val="22"/>
              </w:rPr>
            </w:pPr>
          </w:p>
        </w:tc>
        <w:tc>
          <w:tcPr>
            <w:tcW w:w="1027" w:type="dxa"/>
            <w:tcBorders>
              <w:top w:val="nil"/>
              <w:left w:val="nil"/>
              <w:bottom w:val="nil"/>
              <w:right w:val="nil"/>
            </w:tcBorders>
            <w:shd w:val="clear" w:color="auto" w:fill="auto"/>
            <w:noWrap/>
            <w:vAlign w:val="bottom"/>
            <w:hideMark/>
          </w:tcPr>
          <w:p w14:paraId="4457BF1B" w14:textId="77777777" w:rsidR="006B4271" w:rsidRPr="008C4533" w:rsidRDefault="006B4271" w:rsidP="004B73ED">
            <w:pPr>
              <w:jc w:val="center"/>
              <w:rPr>
                <w:rFonts w:ascii="Calibri" w:eastAsia="Times New Roman" w:hAnsi="Calibri" w:cs="Times New Roman"/>
                <w:sz w:val="22"/>
                <w:szCs w:val="22"/>
              </w:rPr>
            </w:pPr>
          </w:p>
        </w:tc>
        <w:tc>
          <w:tcPr>
            <w:tcW w:w="1132" w:type="dxa"/>
            <w:tcBorders>
              <w:top w:val="nil"/>
              <w:left w:val="nil"/>
              <w:bottom w:val="nil"/>
              <w:right w:val="nil"/>
            </w:tcBorders>
            <w:shd w:val="clear" w:color="auto" w:fill="auto"/>
            <w:noWrap/>
            <w:vAlign w:val="bottom"/>
            <w:hideMark/>
          </w:tcPr>
          <w:p w14:paraId="754B39A9" w14:textId="77777777" w:rsidR="006B4271" w:rsidRPr="008C4533" w:rsidRDefault="006B4271" w:rsidP="004B73ED">
            <w:pPr>
              <w:jc w:val="center"/>
              <w:rPr>
                <w:rFonts w:ascii="Calibri" w:eastAsia="Times New Roman" w:hAnsi="Calibri" w:cs="Times New Roman"/>
                <w:sz w:val="22"/>
                <w:szCs w:val="22"/>
              </w:rPr>
            </w:pPr>
            <w:r w:rsidRPr="008C4533">
              <w:rPr>
                <w:rFonts w:ascii="Calibri" w:eastAsia="Times New Roman" w:hAnsi="Calibri" w:cs="Times New Roman"/>
                <w:sz w:val="22"/>
                <w:szCs w:val="22"/>
              </w:rPr>
              <w:t>NS</w:t>
            </w:r>
          </w:p>
        </w:tc>
        <w:tc>
          <w:tcPr>
            <w:tcW w:w="1062" w:type="dxa"/>
            <w:tcBorders>
              <w:top w:val="nil"/>
              <w:left w:val="nil"/>
              <w:bottom w:val="nil"/>
              <w:right w:val="single" w:sz="4" w:space="0" w:color="auto"/>
            </w:tcBorders>
            <w:shd w:val="clear" w:color="auto" w:fill="auto"/>
            <w:noWrap/>
            <w:vAlign w:val="bottom"/>
            <w:hideMark/>
          </w:tcPr>
          <w:p w14:paraId="61EFF3D7" w14:textId="77777777" w:rsidR="006B4271" w:rsidRPr="008C4533" w:rsidRDefault="006B4271" w:rsidP="004B73ED">
            <w:pPr>
              <w:jc w:val="center"/>
              <w:rPr>
                <w:rFonts w:ascii="Calibri" w:eastAsia="Times New Roman" w:hAnsi="Calibri" w:cs="Times New Roman"/>
                <w:sz w:val="22"/>
                <w:szCs w:val="22"/>
              </w:rPr>
            </w:pPr>
          </w:p>
        </w:tc>
      </w:tr>
      <w:tr w:rsidR="006B4271" w:rsidRPr="008C4533" w14:paraId="4BA5EB4A" w14:textId="77777777" w:rsidTr="004B73ED">
        <w:trPr>
          <w:trHeight w:val="261"/>
          <w:jc w:val="center"/>
        </w:trPr>
        <w:tc>
          <w:tcPr>
            <w:tcW w:w="2635" w:type="dxa"/>
            <w:tcBorders>
              <w:top w:val="nil"/>
              <w:left w:val="single" w:sz="4" w:space="0" w:color="auto"/>
              <w:bottom w:val="nil"/>
              <w:right w:val="single" w:sz="4" w:space="0" w:color="auto"/>
            </w:tcBorders>
            <w:shd w:val="clear" w:color="000000" w:fill="A6A6A6"/>
            <w:noWrap/>
            <w:vAlign w:val="bottom"/>
            <w:hideMark/>
          </w:tcPr>
          <w:p w14:paraId="06A06E09" w14:textId="77777777" w:rsidR="006B4271" w:rsidRPr="008C4533" w:rsidRDefault="006B4271" w:rsidP="004B73ED">
            <w:pPr>
              <w:rPr>
                <w:rFonts w:ascii="Calibri" w:eastAsia="Times New Roman" w:hAnsi="Calibri" w:cs="Times New Roman"/>
                <w:sz w:val="22"/>
                <w:szCs w:val="22"/>
              </w:rPr>
            </w:pPr>
            <w:r w:rsidRPr="008C4533">
              <w:rPr>
                <w:rFonts w:ascii="Calibri" w:eastAsia="Times New Roman" w:hAnsi="Calibri" w:cs="Times New Roman"/>
                <w:sz w:val="22"/>
                <w:szCs w:val="22"/>
              </w:rPr>
              <w:t>Diabetes Mellitus</w:t>
            </w:r>
          </w:p>
        </w:tc>
        <w:tc>
          <w:tcPr>
            <w:tcW w:w="1044" w:type="dxa"/>
            <w:tcBorders>
              <w:top w:val="nil"/>
              <w:left w:val="nil"/>
              <w:bottom w:val="nil"/>
              <w:right w:val="nil"/>
            </w:tcBorders>
            <w:shd w:val="clear" w:color="auto" w:fill="auto"/>
            <w:noWrap/>
            <w:vAlign w:val="bottom"/>
            <w:hideMark/>
          </w:tcPr>
          <w:p w14:paraId="53A9FA34" w14:textId="77777777" w:rsidR="006B4271" w:rsidRPr="008C4533" w:rsidRDefault="006B4271" w:rsidP="004B73ED">
            <w:pPr>
              <w:jc w:val="center"/>
              <w:rPr>
                <w:rFonts w:ascii="Calibri" w:eastAsia="Times New Roman" w:hAnsi="Calibri" w:cs="Times New Roman"/>
                <w:sz w:val="22"/>
                <w:szCs w:val="22"/>
              </w:rPr>
            </w:pPr>
            <w:r w:rsidRPr="008C4533">
              <w:rPr>
                <w:rFonts w:ascii="Calibri" w:eastAsia="Times New Roman" w:hAnsi="Calibri" w:cs="Times New Roman"/>
                <w:sz w:val="22"/>
                <w:szCs w:val="22"/>
              </w:rPr>
              <w:t>22.2</w:t>
            </w:r>
          </w:p>
        </w:tc>
        <w:tc>
          <w:tcPr>
            <w:tcW w:w="1083" w:type="dxa"/>
            <w:tcBorders>
              <w:top w:val="nil"/>
              <w:left w:val="nil"/>
              <w:bottom w:val="nil"/>
              <w:right w:val="nil"/>
            </w:tcBorders>
            <w:shd w:val="clear" w:color="auto" w:fill="auto"/>
            <w:noWrap/>
            <w:vAlign w:val="bottom"/>
            <w:hideMark/>
          </w:tcPr>
          <w:p w14:paraId="3AF079CD" w14:textId="77777777" w:rsidR="006B4271" w:rsidRPr="008C4533" w:rsidRDefault="006B4271" w:rsidP="004B73ED">
            <w:pPr>
              <w:jc w:val="center"/>
              <w:rPr>
                <w:rFonts w:ascii="Calibri" w:eastAsia="Times New Roman" w:hAnsi="Calibri" w:cs="Times New Roman"/>
                <w:sz w:val="22"/>
                <w:szCs w:val="22"/>
              </w:rPr>
            </w:pPr>
            <w:r w:rsidRPr="008C4533">
              <w:rPr>
                <w:rFonts w:ascii="Calibri" w:eastAsia="Times New Roman" w:hAnsi="Calibri" w:cs="Times New Roman"/>
                <w:sz w:val="22"/>
                <w:szCs w:val="22"/>
              </w:rPr>
              <w:t>&lt;0.001</w:t>
            </w:r>
          </w:p>
        </w:tc>
        <w:tc>
          <w:tcPr>
            <w:tcW w:w="1113" w:type="dxa"/>
            <w:tcBorders>
              <w:top w:val="nil"/>
              <w:left w:val="nil"/>
              <w:bottom w:val="nil"/>
              <w:right w:val="single" w:sz="4" w:space="0" w:color="auto"/>
            </w:tcBorders>
            <w:shd w:val="clear" w:color="auto" w:fill="auto"/>
            <w:noWrap/>
            <w:vAlign w:val="bottom"/>
            <w:hideMark/>
          </w:tcPr>
          <w:p w14:paraId="367D904E" w14:textId="77777777" w:rsidR="006B4271" w:rsidRPr="008C4533" w:rsidRDefault="006B4271" w:rsidP="004B73ED">
            <w:pPr>
              <w:jc w:val="center"/>
              <w:rPr>
                <w:rFonts w:ascii="Calibri" w:eastAsia="Times New Roman" w:hAnsi="Calibri" w:cs="Times New Roman"/>
                <w:sz w:val="22"/>
                <w:szCs w:val="22"/>
              </w:rPr>
            </w:pPr>
            <w:r w:rsidRPr="008C4533">
              <w:rPr>
                <w:rFonts w:ascii="Calibri" w:eastAsia="Times New Roman" w:hAnsi="Calibri" w:cs="Times New Roman"/>
                <w:sz w:val="22"/>
                <w:szCs w:val="22"/>
              </w:rPr>
              <w:t>0.071</w:t>
            </w:r>
          </w:p>
        </w:tc>
        <w:tc>
          <w:tcPr>
            <w:tcW w:w="1027" w:type="dxa"/>
            <w:tcBorders>
              <w:top w:val="nil"/>
              <w:left w:val="nil"/>
              <w:bottom w:val="nil"/>
              <w:right w:val="nil"/>
            </w:tcBorders>
            <w:shd w:val="clear" w:color="auto" w:fill="auto"/>
            <w:noWrap/>
            <w:vAlign w:val="bottom"/>
            <w:hideMark/>
          </w:tcPr>
          <w:p w14:paraId="0A15CA38" w14:textId="77777777" w:rsidR="006B4271" w:rsidRPr="008C4533" w:rsidRDefault="006B4271" w:rsidP="004B73ED">
            <w:pPr>
              <w:jc w:val="center"/>
              <w:rPr>
                <w:rFonts w:ascii="Calibri" w:eastAsia="Times New Roman" w:hAnsi="Calibri" w:cs="Times New Roman"/>
                <w:sz w:val="22"/>
                <w:szCs w:val="22"/>
              </w:rPr>
            </w:pPr>
            <w:r w:rsidRPr="008C4533">
              <w:rPr>
                <w:rFonts w:ascii="Calibri" w:eastAsia="Times New Roman" w:hAnsi="Calibri" w:cs="Times New Roman"/>
                <w:sz w:val="22"/>
                <w:szCs w:val="22"/>
              </w:rPr>
              <w:t>-0.1</w:t>
            </w:r>
          </w:p>
        </w:tc>
        <w:tc>
          <w:tcPr>
            <w:tcW w:w="1132" w:type="dxa"/>
            <w:tcBorders>
              <w:top w:val="nil"/>
              <w:left w:val="nil"/>
              <w:bottom w:val="nil"/>
              <w:right w:val="nil"/>
            </w:tcBorders>
            <w:shd w:val="clear" w:color="auto" w:fill="auto"/>
            <w:noWrap/>
            <w:vAlign w:val="bottom"/>
            <w:hideMark/>
          </w:tcPr>
          <w:p w14:paraId="00FB7D92" w14:textId="77777777" w:rsidR="006B4271" w:rsidRPr="008C4533" w:rsidRDefault="006B4271" w:rsidP="004B73ED">
            <w:pPr>
              <w:jc w:val="center"/>
              <w:rPr>
                <w:rFonts w:ascii="Calibri" w:eastAsia="Times New Roman" w:hAnsi="Calibri" w:cs="Times New Roman"/>
                <w:sz w:val="22"/>
                <w:szCs w:val="22"/>
              </w:rPr>
            </w:pPr>
            <w:r w:rsidRPr="008C4533">
              <w:rPr>
                <w:rFonts w:ascii="Calibri" w:eastAsia="Times New Roman" w:hAnsi="Calibri" w:cs="Times New Roman"/>
                <w:sz w:val="22"/>
                <w:szCs w:val="22"/>
              </w:rPr>
              <w:t>&lt;0.05</w:t>
            </w:r>
          </w:p>
        </w:tc>
        <w:tc>
          <w:tcPr>
            <w:tcW w:w="1062" w:type="dxa"/>
            <w:tcBorders>
              <w:top w:val="nil"/>
              <w:left w:val="nil"/>
              <w:bottom w:val="nil"/>
              <w:right w:val="single" w:sz="4" w:space="0" w:color="auto"/>
            </w:tcBorders>
            <w:shd w:val="clear" w:color="auto" w:fill="auto"/>
            <w:noWrap/>
            <w:vAlign w:val="bottom"/>
            <w:hideMark/>
          </w:tcPr>
          <w:p w14:paraId="4B0CF87F" w14:textId="77777777" w:rsidR="006B4271" w:rsidRPr="008C4533" w:rsidRDefault="006B4271" w:rsidP="004B73ED">
            <w:pPr>
              <w:jc w:val="center"/>
              <w:rPr>
                <w:rFonts w:ascii="Calibri" w:eastAsia="Times New Roman" w:hAnsi="Calibri" w:cs="Times New Roman"/>
                <w:sz w:val="22"/>
                <w:szCs w:val="22"/>
              </w:rPr>
            </w:pPr>
            <w:r w:rsidRPr="008C4533">
              <w:rPr>
                <w:rFonts w:ascii="Calibri" w:eastAsia="Times New Roman" w:hAnsi="Calibri" w:cs="Times New Roman"/>
                <w:sz w:val="22"/>
                <w:szCs w:val="22"/>
              </w:rPr>
              <w:t>0.031</w:t>
            </w:r>
          </w:p>
        </w:tc>
      </w:tr>
      <w:tr w:rsidR="006B4271" w:rsidRPr="008C4533" w14:paraId="6F805382" w14:textId="77777777" w:rsidTr="004B73ED">
        <w:trPr>
          <w:trHeight w:val="261"/>
          <w:jc w:val="center"/>
        </w:trPr>
        <w:tc>
          <w:tcPr>
            <w:tcW w:w="2635" w:type="dxa"/>
            <w:tcBorders>
              <w:top w:val="nil"/>
              <w:left w:val="single" w:sz="4" w:space="0" w:color="auto"/>
              <w:bottom w:val="nil"/>
              <w:right w:val="single" w:sz="4" w:space="0" w:color="auto"/>
            </w:tcBorders>
            <w:shd w:val="clear" w:color="000000" w:fill="A6A6A6"/>
            <w:noWrap/>
            <w:vAlign w:val="bottom"/>
            <w:hideMark/>
          </w:tcPr>
          <w:p w14:paraId="3740624E" w14:textId="77777777" w:rsidR="006B4271" w:rsidRPr="008C4533" w:rsidRDefault="006B4271" w:rsidP="004B73ED">
            <w:pPr>
              <w:rPr>
                <w:rFonts w:ascii="Calibri" w:eastAsia="Times New Roman" w:hAnsi="Calibri" w:cs="Times New Roman"/>
                <w:sz w:val="22"/>
                <w:szCs w:val="22"/>
              </w:rPr>
            </w:pPr>
            <w:r w:rsidRPr="008C4533">
              <w:rPr>
                <w:rFonts w:ascii="Calibri" w:eastAsia="Times New Roman" w:hAnsi="Calibri" w:cs="Times New Roman"/>
                <w:sz w:val="22"/>
                <w:szCs w:val="22"/>
              </w:rPr>
              <w:t>Remote Neurosurgery</w:t>
            </w:r>
          </w:p>
        </w:tc>
        <w:tc>
          <w:tcPr>
            <w:tcW w:w="1044" w:type="dxa"/>
            <w:tcBorders>
              <w:top w:val="nil"/>
              <w:left w:val="nil"/>
              <w:bottom w:val="nil"/>
              <w:right w:val="nil"/>
            </w:tcBorders>
            <w:shd w:val="clear" w:color="auto" w:fill="auto"/>
            <w:noWrap/>
            <w:vAlign w:val="bottom"/>
            <w:hideMark/>
          </w:tcPr>
          <w:p w14:paraId="3C081DCE" w14:textId="77777777" w:rsidR="006B4271" w:rsidRPr="008C4533" w:rsidRDefault="006B4271" w:rsidP="004B73ED">
            <w:pPr>
              <w:jc w:val="center"/>
              <w:rPr>
                <w:rFonts w:ascii="Calibri" w:eastAsia="Times New Roman" w:hAnsi="Calibri" w:cs="Times New Roman"/>
                <w:sz w:val="22"/>
                <w:szCs w:val="22"/>
              </w:rPr>
            </w:pPr>
          </w:p>
        </w:tc>
        <w:tc>
          <w:tcPr>
            <w:tcW w:w="1083" w:type="dxa"/>
            <w:tcBorders>
              <w:top w:val="nil"/>
              <w:left w:val="nil"/>
              <w:bottom w:val="nil"/>
              <w:right w:val="nil"/>
            </w:tcBorders>
            <w:shd w:val="clear" w:color="auto" w:fill="auto"/>
            <w:noWrap/>
            <w:vAlign w:val="bottom"/>
            <w:hideMark/>
          </w:tcPr>
          <w:p w14:paraId="1E6C4F04" w14:textId="77777777" w:rsidR="006B4271" w:rsidRPr="008C4533" w:rsidRDefault="006B4271" w:rsidP="004B73ED">
            <w:pPr>
              <w:jc w:val="center"/>
              <w:rPr>
                <w:rFonts w:ascii="Calibri" w:eastAsia="Times New Roman" w:hAnsi="Calibri" w:cs="Times New Roman"/>
                <w:sz w:val="22"/>
                <w:szCs w:val="22"/>
              </w:rPr>
            </w:pPr>
            <w:r w:rsidRPr="008C4533">
              <w:rPr>
                <w:rFonts w:ascii="Calibri" w:eastAsia="Times New Roman" w:hAnsi="Calibri" w:cs="Times New Roman"/>
                <w:sz w:val="22"/>
                <w:szCs w:val="22"/>
              </w:rPr>
              <w:t>NS</w:t>
            </w:r>
          </w:p>
        </w:tc>
        <w:tc>
          <w:tcPr>
            <w:tcW w:w="1113" w:type="dxa"/>
            <w:tcBorders>
              <w:top w:val="nil"/>
              <w:left w:val="nil"/>
              <w:bottom w:val="nil"/>
              <w:right w:val="single" w:sz="4" w:space="0" w:color="auto"/>
            </w:tcBorders>
            <w:shd w:val="clear" w:color="auto" w:fill="auto"/>
            <w:noWrap/>
            <w:vAlign w:val="bottom"/>
            <w:hideMark/>
          </w:tcPr>
          <w:p w14:paraId="3C200480" w14:textId="77777777" w:rsidR="006B4271" w:rsidRPr="008C4533" w:rsidRDefault="006B4271" w:rsidP="004B73ED">
            <w:pPr>
              <w:jc w:val="center"/>
              <w:rPr>
                <w:rFonts w:ascii="Calibri" w:eastAsia="Times New Roman" w:hAnsi="Calibri" w:cs="Times New Roman"/>
                <w:sz w:val="22"/>
                <w:szCs w:val="22"/>
              </w:rPr>
            </w:pPr>
          </w:p>
        </w:tc>
        <w:tc>
          <w:tcPr>
            <w:tcW w:w="1027" w:type="dxa"/>
            <w:tcBorders>
              <w:top w:val="nil"/>
              <w:left w:val="nil"/>
              <w:bottom w:val="nil"/>
              <w:right w:val="nil"/>
            </w:tcBorders>
            <w:shd w:val="clear" w:color="auto" w:fill="auto"/>
            <w:noWrap/>
            <w:vAlign w:val="bottom"/>
            <w:hideMark/>
          </w:tcPr>
          <w:p w14:paraId="3359773F" w14:textId="77777777" w:rsidR="006B4271" w:rsidRPr="008C4533" w:rsidRDefault="006B4271" w:rsidP="004B73ED">
            <w:pPr>
              <w:jc w:val="center"/>
              <w:rPr>
                <w:rFonts w:ascii="Calibri" w:eastAsia="Times New Roman" w:hAnsi="Calibri" w:cs="Times New Roman"/>
                <w:sz w:val="22"/>
                <w:szCs w:val="22"/>
              </w:rPr>
            </w:pPr>
          </w:p>
        </w:tc>
        <w:tc>
          <w:tcPr>
            <w:tcW w:w="1132" w:type="dxa"/>
            <w:tcBorders>
              <w:top w:val="nil"/>
              <w:left w:val="nil"/>
              <w:bottom w:val="nil"/>
              <w:right w:val="nil"/>
            </w:tcBorders>
            <w:shd w:val="clear" w:color="auto" w:fill="auto"/>
            <w:noWrap/>
            <w:vAlign w:val="bottom"/>
            <w:hideMark/>
          </w:tcPr>
          <w:p w14:paraId="0A407013" w14:textId="77777777" w:rsidR="006B4271" w:rsidRPr="008C4533" w:rsidRDefault="006B4271" w:rsidP="004B73ED">
            <w:pPr>
              <w:jc w:val="center"/>
              <w:rPr>
                <w:rFonts w:ascii="Calibri" w:eastAsia="Times New Roman" w:hAnsi="Calibri" w:cs="Times New Roman"/>
                <w:sz w:val="22"/>
                <w:szCs w:val="22"/>
              </w:rPr>
            </w:pPr>
            <w:r w:rsidRPr="008C4533">
              <w:rPr>
                <w:rFonts w:ascii="Calibri" w:eastAsia="Times New Roman" w:hAnsi="Calibri" w:cs="Times New Roman"/>
                <w:sz w:val="22"/>
                <w:szCs w:val="22"/>
              </w:rPr>
              <w:t>NS</w:t>
            </w:r>
          </w:p>
        </w:tc>
        <w:tc>
          <w:tcPr>
            <w:tcW w:w="1062" w:type="dxa"/>
            <w:tcBorders>
              <w:top w:val="nil"/>
              <w:left w:val="nil"/>
              <w:bottom w:val="nil"/>
              <w:right w:val="single" w:sz="4" w:space="0" w:color="auto"/>
            </w:tcBorders>
            <w:shd w:val="clear" w:color="auto" w:fill="auto"/>
            <w:noWrap/>
            <w:vAlign w:val="bottom"/>
            <w:hideMark/>
          </w:tcPr>
          <w:p w14:paraId="6518479E" w14:textId="77777777" w:rsidR="006B4271" w:rsidRPr="008C4533" w:rsidRDefault="006B4271" w:rsidP="004B73ED">
            <w:pPr>
              <w:jc w:val="center"/>
              <w:rPr>
                <w:rFonts w:ascii="Calibri" w:eastAsia="Times New Roman" w:hAnsi="Calibri" w:cs="Times New Roman"/>
                <w:sz w:val="22"/>
                <w:szCs w:val="22"/>
              </w:rPr>
            </w:pPr>
          </w:p>
        </w:tc>
      </w:tr>
      <w:tr w:rsidR="006B4271" w:rsidRPr="008C4533" w14:paraId="73D8A63E" w14:textId="77777777" w:rsidTr="004B73ED">
        <w:trPr>
          <w:trHeight w:val="261"/>
          <w:jc w:val="center"/>
        </w:trPr>
        <w:tc>
          <w:tcPr>
            <w:tcW w:w="2635" w:type="dxa"/>
            <w:tcBorders>
              <w:top w:val="nil"/>
              <w:left w:val="single" w:sz="4" w:space="0" w:color="auto"/>
              <w:bottom w:val="nil"/>
              <w:right w:val="single" w:sz="4" w:space="0" w:color="auto"/>
            </w:tcBorders>
            <w:shd w:val="clear" w:color="000000" w:fill="A6A6A6"/>
            <w:noWrap/>
            <w:vAlign w:val="bottom"/>
            <w:hideMark/>
          </w:tcPr>
          <w:p w14:paraId="29109DA3" w14:textId="77777777" w:rsidR="006B4271" w:rsidRPr="008C4533" w:rsidRDefault="006B4271" w:rsidP="004B73ED">
            <w:pPr>
              <w:rPr>
                <w:rFonts w:ascii="Calibri" w:eastAsia="Times New Roman" w:hAnsi="Calibri" w:cs="Times New Roman"/>
                <w:sz w:val="22"/>
                <w:szCs w:val="22"/>
              </w:rPr>
            </w:pPr>
            <w:r w:rsidRPr="008C4533">
              <w:rPr>
                <w:rFonts w:ascii="Calibri" w:eastAsia="Times New Roman" w:hAnsi="Calibri" w:cs="Times New Roman"/>
                <w:sz w:val="22"/>
                <w:szCs w:val="22"/>
              </w:rPr>
              <w:t>Recent Neurosurgery</w:t>
            </w:r>
          </w:p>
        </w:tc>
        <w:tc>
          <w:tcPr>
            <w:tcW w:w="1044" w:type="dxa"/>
            <w:tcBorders>
              <w:top w:val="nil"/>
              <w:left w:val="nil"/>
              <w:bottom w:val="nil"/>
              <w:right w:val="nil"/>
            </w:tcBorders>
            <w:shd w:val="clear" w:color="auto" w:fill="auto"/>
            <w:noWrap/>
            <w:vAlign w:val="bottom"/>
            <w:hideMark/>
          </w:tcPr>
          <w:p w14:paraId="7D7C2FFB" w14:textId="77777777" w:rsidR="006B4271" w:rsidRPr="008C4533" w:rsidRDefault="006B4271" w:rsidP="004B73ED">
            <w:pPr>
              <w:jc w:val="center"/>
              <w:rPr>
                <w:rFonts w:ascii="Calibri" w:eastAsia="Times New Roman" w:hAnsi="Calibri" w:cs="Times New Roman"/>
                <w:sz w:val="22"/>
                <w:szCs w:val="22"/>
              </w:rPr>
            </w:pPr>
          </w:p>
        </w:tc>
        <w:tc>
          <w:tcPr>
            <w:tcW w:w="1083" w:type="dxa"/>
            <w:tcBorders>
              <w:top w:val="nil"/>
              <w:left w:val="nil"/>
              <w:bottom w:val="nil"/>
              <w:right w:val="nil"/>
            </w:tcBorders>
            <w:shd w:val="clear" w:color="auto" w:fill="auto"/>
            <w:noWrap/>
            <w:vAlign w:val="bottom"/>
            <w:hideMark/>
          </w:tcPr>
          <w:p w14:paraId="2049B21D" w14:textId="77777777" w:rsidR="006B4271" w:rsidRPr="008C4533" w:rsidRDefault="006B4271" w:rsidP="004B73ED">
            <w:pPr>
              <w:jc w:val="center"/>
              <w:rPr>
                <w:rFonts w:ascii="Calibri" w:eastAsia="Times New Roman" w:hAnsi="Calibri" w:cs="Times New Roman"/>
                <w:sz w:val="22"/>
                <w:szCs w:val="22"/>
              </w:rPr>
            </w:pPr>
            <w:r w:rsidRPr="008C4533">
              <w:rPr>
                <w:rFonts w:ascii="Calibri" w:eastAsia="Times New Roman" w:hAnsi="Calibri" w:cs="Times New Roman"/>
                <w:sz w:val="22"/>
                <w:szCs w:val="22"/>
              </w:rPr>
              <w:t>NS</w:t>
            </w:r>
          </w:p>
        </w:tc>
        <w:tc>
          <w:tcPr>
            <w:tcW w:w="1113" w:type="dxa"/>
            <w:tcBorders>
              <w:top w:val="nil"/>
              <w:left w:val="nil"/>
              <w:bottom w:val="nil"/>
              <w:right w:val="single" w:sz="4" w:space="0" w:color="auto"/>
            </w:tcBorders>
            <w:shd w:val="clear" w:color="auto" w:fill="auto"/>
            <w:noWrap/>
            <w:vAlign w:val="bottom"/>
            <w:hideMark/>
          </w:tcPr>
          <w:p w14:paraId="4642B4D0" w14:textId="77777777" w:rsidR="006B4271" w:rsidRPr="008C4533" w:rsidRDefault="006B4271" w:rsidP="004B73ED">
            <w:pPr>
              <w:jc w:val="center"/>
              <w:rPr>
                <w:rFonts w:ascii="Calibri" w:eastAsia="Times New Roman" w:hAnsi="Calibri" w:cs="Times New Roman"/>
                <w:sz w:val="22"/>
                <w:szCs w:val="22"/>
              </w:rPr>
            </w:pPr>
          </w:p>
        </w:tc>
        <w:tc>
          <w:tcPr>
            <w:tcW w:w="1027" w:type="dxa"/>
            <w:tcBorders>
              <w:top w:val="nil"/>
              <w:left w:val="nil"/>
              <w:bottom w:val="nil"/>
              <w:right w:val="nil"/>
            </w:tcBorders>
            <w:shd w:val="clear" w:color="auto" w:fill="auto"/>
            <w:noWrap/>
            <w:vAlign w:val="bottom"/>
            <w:hideMark/>
          </w:tcPr>
          <w:p w14:paraId="081F64D6" w14:textId="77777777" w:rsidR="006B4271" w:rsidRPr="008C4533" w:rsidRDefault="006B4271" w:rsidP="004B73ED">
            <w:pPr>
              <w:jc w:val="center"/>
              <w:rPr>
                <w:rFonts w:ascii="Calibri" w:eastAsia="Times New Roman" w:hAnsi="Calibri" w:cs="Times New Roman"/>
                <w:sz w:val="22"/>
                <w:szCs w:val="22"/>
              </w:rPr>
            </w:pPr>
            <w:r w:rsidRPr="008C4533">
              <w:rPr>
                <w:rFonts w:ascii="Calibri" w:eastAsia="Times New Roman" w:hAnsi="Calibri" w:cs="Times New Roman"/>
                <w:sz w:val="22"/>
                <w:szCs w:val="22"/>
              </w:rPr>
              <w:t>-0.1</w:t>
            </w:r>
          </w:p>
        </w:tc>
        <w:tc>
          <w:tcPr>
            <w:tcW w:w="1132" w:type="dxa"/>
            <w:tcBorders>
              <w:top w:val="nil"/>
              <w:left w:val="nil"/>
              <w:bottom w:val="nil"/>
              <w:right w:val="nil"/>
            </w:tcBorders>
            <w:shd w:val="clear" w:color="auto" w:fill="auto"/>
            <w:noWrap/>
            <w:vAlign w:val="bottom"/>
            <w:hideMark/>
          </w:tcPr>
          <w:p w14:paraId="376C0DFB" w14:textId="77777777" w:rsidR="006B4271" w:rsidRPr="008C4533" w:rsidRDefault="006B4271" w:rsidP="004B73ED">
            <w:pPr>
              <w:jc w:val="center"/>
              <w:rPr>
                <w:rFonts w:ascii="Calibri" w:eastAsia="Times New Roman" w:hAnsi="Calibri" w:cs="Times New Roman"/>
                <w:sz w:val="22"/>
                <w:szCs w:val="22"/>
              </w:rPr>
            </w:pPr>
            <w:r w:rsidRPr="008C4533">
              <w:rPr>
                <w:rFonts w:ascii="Calibri" w:eastAsia="Times New Roman" w:hAnsi="Calibri" w:cs="Times New Roman"/>
                <w:sz w:val="22"/>
                <w:szCs w:val="22"/>
              </w:rPr>
              <w:t>&lt;0.05</w:t>
            </w:r>
          </w:p>
        </w:tc>
        <w:tc>
          <w:tcPr>
            <w:tcW w:w="1062" w:type="dxa"/>
            <w:tcBorders>
              <w:top w:val="nil"/>
              <w:left w:val="nil"/>
              <w:bottom w:val="nil"/>
              <w:right w:val="single" w:sz="4" w:space="0" w:color="auto"/>
            </w:tcBorders>
            <w:shd w:val="clear" w:color="auto" w:fill="auto"/>
            <w:noWrap/>
            <w:vAlign w:val="bottom"/>
            <w:hideMark/>
          </w:tcPr>
          <w:p w14:paraId="47611E6A" w14:textId="77777777" w:rsidR="006B4271" w:rsidRPr="008C4533" w:rsidRDefault="006B4271" w:rsidP="004B73ED">
            <w:pPr>
              <w:jc w:val="center"/>
              <w:rPr>
                <w:rFonts w:ascii="Calibri" w:eastAsia="Times New Roman" w:hAnsi="Calibri" w:cs="Times New Roman"/>
                <w:sz w:val="22"/>
                <w:szCs w:val="22"/>
              </w:rPr>
            </w:pPr>
            <w:r w:rsidRPr="008C4533">
              <w:rPr>
                <w:rFonts w:ascii="Calibri" w:eastAsia="Times New Roman" w:hAnsi="Calibri" w:cs="Times New Roman"/>
                <w:sz w:val="22"/>
                <w:szCs w:val="22"/>
              </w:rPr>
              <w:t>0.023</w:t>
            </w:r>
          </w:p>
        </w:tc>
      </w:tr>
      <w:tr w:rsidR="006B4271" w:rsidRPr="008C4533" w14:paraId="43CB2322" w14:textId="77777777" w:rsidTr="004B73ED">
        <w:trPr>
          <w:trHeight w:val="261"/>
          <w:jc w:val="center"/>
        </w:trPr>
        <w:tc>
          <w:tcPr>
            <w:tcW w:w="2635" w:type="dxa"/>
            <w:tcBorders>
              <w:top w:val="nil"/>
              <w:left w:val="single" w:sz="4" w:space="0" w:color="auto"/>
              <w:bottom w:val="nil"/>
              <w:right w:val="single" w:sz="4" w:space="0" w:color="auto"/>
            </w:tcBorders>
            <w:shd w:val="clear" w:color="000000" w:fill="A6A6A6"/>
            <w:noWrap/>
            <w:vAlign w:val="bottom"/>
            <w:hideMark/>
          </w:tcPr>
          <w:p w14:paraId="596E7B47" w14:textId="77777777" w:rsidR="006B4271" w:rsidRPr="008C4533" w:rsidRDefault="006B4271" w:rsidP="004B73ED">
            <w:pPr>
              <w:rPr>
                <w:rFonts w:ascii="Calibri" w:eastAsia="Times New Roman" w:hAnsi="Calibri" w:cs="Times New Roman"/>
                <w:sz w:val="22"/>
                <w:szCs w:val="22"/>
              </w:rPr>
            </w:pPr>
            <w:r w:rsidRPr="008C4533">
              <w:rPr>
                <w:rFonts w:ascii="Calibri" w:eastAsia="Times New Roman" w:hAnsi="Calibri" w:cs="Times New Roman"/>
                <w:sz w:val="22"/>
                <w:szCs w:val="22"/>
              </w:rPr>
              <w:t>Diagnosis</w:t>
            </w:r>
          </w:p>
        </w:tc>
        <w:tc>
          <w:tcPr>
            <w:tcW w:w="1044" w:type="dxa"/>
            <w:tcBorders>
              <w:top w:val="nil"/>
              <w:left w:val="nil"/>
              <w:bottom w:val="nil"/>
              <w:right w:val="nil"/>
            </w:tcBorders>
            <w:shd w:val="clear" w:color="auto" w:fill="auto"/>
            <w:noWrap/>
            <w:vAlign w:val="bottom"/>
            <w:hideMark/>
          </w:tcPr>
          <w:p w14:paraId="7E7C3C37" w14:textId="77777777" w:rsidR="006B4271" w:rsidRPr="008C4533" w:rsidRDefault="006B4271" w:rsidP="004B73ED">
            <w:pPr>
              <w:jc w:val="center"/>
              <w:rPr>
                <w:rFonts w:ascii="Calibri" w:eastAsia="Times New Roman" w:hAnsi="Calibri" w:cs="Times New Roman"/>
                <w:sz w:val="22"/>
                <w:szCs w:val="22"/>
              </w:rPr>
            </w:pPr>
            <w:r w:rsidRPr="008C4533">
              <w:rPr>
                <w:rFonts w:ascii="Calibri" w:eastAsia="Times New Roman" w:hAnsi="Calibri" w:cs="Times New Roman"/>
                <w:sz w:val="22"/>
                <w:szCs w:val="22"/>
              </w:rPr>
              <w:t>-21.1</w:t>
            </w:r>
          </w:p>
        </w:tc>
        <w:tc>
          <w:tcPr>
            <w:tcW w:w="1083" w:type="dxa"/>
            <w:tcBorders>
              <w:top w:val="nil"/>
              <w:left w:val="nil"/>
              <w:bottom w:val="nil"/>
              <w:right w:val="nil"/>
            </w:tcBorders>
            <w:shd w:val="clear" w:color="auto" w:fill="auto"/>
            <w:noWrap/>
            <w:vAlign w:val="bottom"/>
            <w:hideMark/>
          </w:tcPr>
          <w:p w14:paraId="7F1EF99F" w14:textId="77777777" w:rsidR="006B4271" w:rsidRPr="008C4533" w:rsidRDefault="006B4271" w:rsidP="004B73ED">
            <w:pPr>
              <w:jc w:val="center"/>
              <w:rPr>
                <w:rFonts w:ascii="Calibri" w:eastAsia="Times New Roman" w:hAnsi="Calibri" w:cs="Times New Roman"/>
                <w:sz w:val="22"/>
                <w:szCs w:val="22"/>
              </w:rPr>
            </w:pPr>
            <w:r w:rsidRPr="008C4533">
              <w:rPr>
                <w:rFonts w:ascii="Calibri" w:eastAsia="Times New Roman" w:hAnsi="Calibri" w:cs="Times New Roman"/>
                <w:sz w:val="22"/>
                <w:szCs w:val="22"/>
              </w:rPr>
              <w:t>&lt;0.001</w:t>
            </w:r>
          </w:p>
        </w:tc>
        <w:tc>
          <w:tcPr>
            <w:tcW w:w="1113" w:type="dxa"/>
            <w:tcBorders>
              <w:top w:val="nil"/>
              <w:left w:val="nil"/>
              <w:bottom w:val="nil"/>
              <w:right w:val="single" w:sz="4" w:space="0" w:color="auto"/>
            </w:tcBorders>
            <w:shd w:val="clear" w:color="auto" w:fill="auto"/>
            <w:noWrap/>
            <w:vAlign w:val="bottom"/>
            <w:hideMark/>
          </w:tcPr>
          <w:p w14:paraId="625B3B7A" w14:textId="77777777" w:rsidR="006B4271" w:rsidRPr="008C4533" w:rsidRDefault="006B4271" w:rsidP="004B73ED">
            <w:pPr>
              <w:jc w:val="center"/>
              <w:rPr>
                <w:rFonts w:ascii="Calibri" w:eastAsia="Times New Roman" w:hAnsi="Calibri" w:cs="Times New Roman"/>
                <w:sz w:val="22"/>
                <w:szCs w:val="22"/>
              </w:rPr>
            </w:pPr>
            <w:r w:rsidRPr="008C4533">
              <w:rPr>
                <w:rFonts w:ascii="Calibri" w:eastAsia="Times New Roman" w:hAnsi="Calibri" w:cs="Times New Roman"/>
                <w:sz w:val="22"/>
                <w:szCs w:val="22"/>
              </w:rPr>
              <w:t>0.16</w:t>
            </w:r>
          </w:p>
        </w:tc>
        <w:tc>
          <w:tcPr>
            <w:tcW w:w="1027" w:type="dxa"/>
            <w:tcBorders>
              <w:top w:val="nil"/>
              <w:left w:val="nil"/>
              <w:bottom w:val="nil"/>
              <w:right w:val="nil"/>
            </w:tcBorders>
            <w:shd w:val="clear" w:color="auto" w:fill="auto"/>
            <w:noWrap/>
            <w:vAlign w:val="bottom"/>
            <w:hideMark/>
          </w:tcPr>
          <w:p w14:paraId="610594C1" w14:textId="77777777" w:rsidR="006B4271" w:rsidRPr="008C4533" w:rsidRDefault="006B4271" w:rsidP="004B73ED">
            <w:pPr>
              <w:jc w:val="center"/>
              <w:rPr>
                <w:rFonts w:ascii="Calibri" w:eastAsia="Times New Roman" w:hAnsi="Calibri" w:cs="Times New Roman"/>
                <w:sz w:val="22"/>
                <w:szCs w:val="22"/>
              </w:rPr>
            </w:pPr>
            <w:r w:rsidRPr="008C4533">
              <w:rPr>
                <w:rFonts w:ascii="Calibri" w:eastAsia="Times New Roman" w:hAnsi="Calibri" w:cs="Times New Roman"/>
                <w:sz w:val="22"/>
                <w:szCs w:val="22"/>
              </w:rPr>
              <w:t>-0.19</w:t>
            </w:r>
          </w:p>
        </w:tc>
        <w:tc>
          <w:tcPr>
            <w:tcW w:w="1132" w:type="dxa"/>
            <w:tcBorders>
              <w:top w:val="nil"/>
              <w:left w:val="nil"/>
              <w:bottom w:val="nil"/>
              <w:right w:val="nil"/>
            </w:tcBorders>
            <w:shd w:val="clear" w:color="auto" w:fill="auto"/>
            <w:noWrap/>
            <w:vAlign w:val="bottom"/>
            <w:hideMark/>
          </w:tcPr>
          <w:p w14:paraId="2E289D5C" w14:textId="77777777" w:rsidR="006B4271" w:rsidRPr="008C4533" w:rsidRDefault="006B4271" w:rsidP="004B73ED">
            <w:pPr>
              <w:jc w:val="center"/>
              <w:rPr>
                <w:rFonts w:ascii="Calibri" w:eastAsia="Times New Roman" w:hAnsi="Calibri" w:cs="Times New Roman"/>
                <w:sz w:val="22"/>
                <w:szCs w:val="22"/>
              </w:rPr>
            </w:pPr>
            <w:r w:rsidRPr="008C4533">
              <w:rPr>
                <w:rFonts w:ascii="Calibri" w:eastAsia="Times New Roman" w:hAnsi="Calibri" w:cs="Times New Roman"/>
                <w:sz w:val="22"/>
                <w:szCs w:val="22"/>
              </w:rPr>
              <w:t>&lt;0.001</w:t>
            </w:r>
          </w:p>
        </w:tc>
        <w:tc>
          <w:tcPr>
            <w:tcW w:w="1062" w:type="dxa"/>
            <w:tcBorders>
              <w:top w:val="nil"/>
              <w:left w:val="nil"/>
              <w:bottom w:val="nil"/>
              <w:right w:val="single" w:sz="4" w:space="0" w:color="auto"/>
            </w:tcBorders>
            <w:shd w:val="clear" w:color="auto" w:fill="auto"/>
            <w:noWrap/>
            <w:vAlign w:val="bottom"/>
            <w:hideMark/>
          </w:tcPr>
          <w:p w14:paraId="6729A5D1" w14:textId="77777777" w:rsidR="006B4271" w:rsidRPr="008C4533" w:rsidRDefault="006B4271" w:rsidP="004B73ED">
            <w:pPr>
              <w:jc w:val="center"/>
              <w:rPr>
                <w:rFonts w:ascii="Calibri" w:eastAsia="Times New Roman" w:hAnsi="Calibri" w:cs="Times New Roman"/>
                <w:sz w:val="22"/>
                <w:szCs w:val="22"/>
              </w:rPr>
            </w:pPr>
            <w:r w:rsidRPr="008C4533">
              <w:rPr>
                <w:rFonts w:ascii="Calibri" w:eastAsia="Times New Roman" w:hAnsi="Calibri" w:cs="Times New Roman"/>
                <w:sz w:val="22"/>
                <w:szCs w:val="22"/>
              </w:rPr>
              <w:t>0.25</w:t>
            </w:r>
          </w:p>
        </w:tc>
      </w:tr>
      <w:tr w:rsidR="006B4271" w:rsidRPr="008C4533" w14:paraId="4AAA5FE0" w14:textId="77777777" w:rsidTr="004B73ED">
        <w:trPr>
          <w:trHeight w:val="261"/>
          <w:jc w:val="center"/>
        </w:trPr>
        <w:tc>
          <w:tcPr>
            <w:tcW w:w="2635" w:type="dxa"/>
            <w:tcBorders>
              <w:top w:val="nil"/>
              <w:left w:val="single" w:sz="4" w:space="0" w:color="auto"/>
              <w:bottom w:val="nil"/>
              <w:right w:val="single" w:sz="4" w:space="0" w:color="auto"/>
            </w:tcBorders>
            <w:shd w:val="clear" w:color="000000" w:fill="A6A6A6"/>
            <w:noWrap/>
            <w:vAlign w:val="bottom"/>
            <w:hideMark/>
          </w:tcPr>
          <w:p w14:paraId="630FB1E1" w14:textId="77777777" w:rsidR="006B4271" w:rsidRPr="008C4533" w:rsidRDefault="006B4271" w:rsidP="004B73ED">
            <w:pPr>
              <w:rPr>
                <w:rFonts w:ascii="Calibri" w:eastAsia="Times New Roman" w:hAnsi="Calibri" w:cs="Times New Roman"/>
                <w:sz w:val="22"/>
                <w:szCs w:val="22"/>
              </w:rPr>
            </w:pPr>
            <w:r w:rsidRPr="008C4533">
              <w:rPr>
                <w:rFonts w:ascii="Calibri" w:eastAsia="Times New Roman" w:hAnsi="Calibri" w:cs="Times New Roman"/>
                <w:sz w:val="22"/>
                <w:szCs w:val="22"/>
              </w:rPr>
              <w:t>WBC</w:t>
            </w:r>
          </w:p>
        </w:tc>
        <w:tc>
          <w:tcPr>
            <w:tcW w:w="1044" w:type="dxa"/>
            <w:tcBorders>
              <w:top w:val="nil"/>
              <w:left w:val="nil"/>
              <w:bottom w:val="nil"/>
              <w:right w:val="nil"/>
            </w:tcBorders>
            <w:shd w:val="clear" w:color="auto" w:fill="auto"/>
            <w:noWrap/>
            <w:vAlign w:val="bottom"/>
            <w:hideMark/>
          </w:tcPr>
          <w:p w14:paraId="6C27FF78" w14:textId="77777777" w:rsidR="006B4271" w:rsidRPr="008C4533" w:rsidRDefault="006B4271" w:rsidP="004B73ED">
            <w:pPr>
              <w:jc w:val="center"/>
              <w:rPr>
                <w:rFonts w:ascii="Calibri" w:eastAsia="Times New Roman" w:hAnsi="Calibri" w:cs="Times New Roman"/>
                <w:sz w:val="22"/>
                <w:szCs w:val="22"/>
              </w:rPr>
            </w:pPr>
          </w:p>
        </w:tc>
        <w:tc>
          <w:tcPr>
            <w:tcW w:w="1083" w:type="dxa"/>
            <w:tcBorders>
              <w:top w:val="nil"/>
              <w:left w:val="nil"/>
              <w:bottom w:val="nil"/>
              <w:right w:val="nil"/>
            </w:tcBorders>
            <w:shd w:val="clear" w:color="auto" w:fill="auto"/>
            <w:noWrap/>
            <w:vAlign w:val="bottom"/>
            <w:hideMark/>
          </w:tcPr>
          <w:p w14:paraId="55808CAA" w14:textId="77777777" w:rsidR="006B4271" w:rsidRPr="008C4533" w:rsidRDefault="006B4271" w:rsidP="004B73ED">
            <w:pPr>
              <w:jc w:val="center"/>
              <w:rPr>
                <w:rFonts w:ascii="Calibri" w:eastAsia="Times New Roman" w:hAnsi="Calibri" w:cs="Times New Roman"/>
                <w:sz w:val="22"/>
                <w:szCs w:val="22"/>
              </w:rPr>
            </w:pPr>
            <w:r w:rsidRPr="008C4533">
              <w:rPr>
                <w:rFonts w:ascii="Calibri" w:eastAsia="Times New Roman" w:hAnsi="Calibri" w:cs="Times New Roman"/>
                <w:sz w:val="22"/>
                <w:szCs w:val="22"/>
              </w:rPr>
              <w:t>NS</w:t>
            </w:r>
          </w:p>
        </w:tc>
        <w:tc>
          <w:tcPr>
            <w:tcW w:w="1113" w:type="dxa"/>
            <w:tcBorders>
              <w:top w:val="nil"/>
              <w:left w:val="nil"/>
              <w:bottom w:val="nil"/>
              <w:right w:val="single" w:sz="4" w:space="0" w:color="auto"/>
            </w:tcBorders>
            <w:shd w:val="clear" w:color="auto" w:fill="auto"/>
            <w:noWrap/>
            <w:vAlign w:val="bottom"/>
            <w:hideMark/>
          </w:tcPr>
          <w:p w14:paraId="3FA12927" w14:textId="77777777" w:rsidR="006B4271" w:rsidRPr="008C4533" w:rsidRDefault="006B4271" w:rsidP="004B73ED">
            <w:pPr>
              <w:jc w:val="center"/>
              <w:rPr>
                <w:rFonts w:ascii="Calibri" w:eastAsia="Times New Roman" w:hAnsi="Calibri" w:cs="Times New Roman"/>
                <w:sz w:val="22"/>
                <w:szCs w:val="22"/>
              </w:rPr>
            </w:pPr>
          </w:p>
        </w:tc>
        <w:tc>
          <w:tcPr>
            <w:tcW w:w="1027" w:type="dxa"/>
            <w:tcBorders>
              <w:top w:val="nil"/>
              <w:left w:val="nil"/>
              <w:bottom w:val="nil"/>
              <w:right w:val="nil"/>
            </w:tcBorders>
            <w:shd w:val="clear" w:color="auto" w:fill="auto"/>
            <w:noWrap/>
            <w:vAlign w:val="bottom"/>
            <w:hideMark/>
          </w:tcPr>
          <w:p w14:paraId="24B49D61" w14:textId="77777777" w:rsidR="006B4271" w:rsidRPr="008C4533" w:rsidRDefault="006B4271" w:rsidP="004B73ED">
            <w:pPr>
              <w:jc w:val="center"/>
              <w:rPr>
                <w:rFonts w:ascii="Calibri" w:eastAsia="Times New Roman" w:hAnsi="Calibri" w:cs="Times New Roman"/>
                <w:sz w:val="22"/>
                <w:szCs w:val="22"/>
              </w:rPr>
            </w:pPr>
          </w:p>
        </w:tc>
        <w:tc>
          <w:tcPr>
            <w:tcW w:w="1132" w:type="dxa"/>
            <w:tcBorders>
              <w:top w:val="nil"/>
              <w:left w:val="nil"/>
              <w:bottom w:val="nil"/>
              <w:right w:val="nil"/>
            </w:tcBorders>
            <w:shd w:val="clear" w:color="auto" w:fill="auto"/>
            <w:noWrap/>
            <w:vAlign w:val="bottom"/>
            <w:hideMark/>
          </w:tcPr>
          <w:p w14:paraId="40064E68" w14:textId="77777777" w:rsidR="006B4271" w:rsidRPr="008C4533" w:rsidRDefault="006B4271" w:rsidP="004B73ED">
            <w:pPr>
              <w:jc w:val="center"/>
              <w:rPr>
                <w:rFonts w:ascii="Calibri" w:eastAsia="Times New Roman" w:hAnsi="Calibri" w:cs="Times New Roman"/>
                <w:sz w:val="22"/>
                <w:szCs w:val="22"/>
              </w:rPr>
            </w:pPr>
            <w:r w:rsidRPr="008C4533">
              <w:rPr>
                <w:rFonts w:ascii="Calibri" w:eastAsia="Times New Roman" w:hAnsi="Calibri" w:cs="Times New Roman"/>
                <w:sz w:val="22"/>
                <w:szCs w:val="22"/>
              </w:rPr>
              <w:t>NS</w:t>
            </w:r>
          </w:p>
        </w:tc>
        <w:tc>
          <w:tcPr>
            <w:tcW w:w="1062" w:type="dxa"/>
            <w:tcBorders>
              <w:top w:val="nil"/>
              <w:left w:val="nil"/>
              <w:bottom w:val="nil"/>
              <w:right w:val="single" w:sz="4" w:space="0" w:color="auto"/>
            </w:tcBorders>
            <w:shd w:val="clear" w:color="auto" w:fill="auto"/>
            <w:noWrap/>
            <w:vAlign w:val="bottom"/>
            <w:hideMark/>
          </w:tcPr>
          <w:p w14:paraId="4CFAC026" w14:textId="77777777" w:rsidR="006B4271" w:rsidRPr="008C4533" w:rsidRDefault="006B4271" w:rsidP="004B73ED">
            <w:pPr>
              <w:jc w:val="center"/>
              <w:rPr>
                <w:rFonts w:ascii="Calibri" w:eastAsia="Times New Roman" w:hAnsi="Calibri" w:cs="Times New Roman"/>
                <w:sz w:val="22"/>
                <w:szCs w:val="22"/>
              </w:rPr>
            </w:pPr>
          </w:p>
        </w:tc>
      </w:tr>
      <w:tr w:rsidR="006B4271" w:rsidRPr="008C4533" w14:paraId="0C4EECC3" w14:textId="77777777" w:rsidTr="004B73ED">
        <w:trPr>
          <w:trHeight w:val="261"/>
          <w:jc w:val="center"/>
        </w:trPr>
        <w:tc>
          <w:tcPr>
            <w:tcW w:w="2635" w:type="dxa"/>
            <w:tcBorders>
              <w:top w:val="nil"/>
              <w:left w:val="single" w:sz="4" w:space="0" w:color="auto"/>
              <w:bottom w:val="nil"/>
              <w:right w:val="single" w:sz="4" w:space="0" w:color="auto"/>
            </w:tcBorders>
            <w:shd w:val="clear" w:color="000000" w:fill="A6A6A6"/>
            <w:noWrap/>
            <w:vAlign w:val="bottom"/>
            <w:hideMark/>
          </w:tcPr>
          <w:p w14:paraId="052CE7B3" w14:textId="77777777" w:rsidR="006B4271" w:rsidRPr="008C4533" w:rsidRDefault="006B4271" w:rsidP="004B73ED">
            <w:pPr>
              <w:rPr>
                <w:rFonts w:ascii="Calibri" w:eastAsia="Times New Roman" w:hAnsi="Calibri" w:cs="Times New Roman"/>
                <w:sz w:val="22"/>
                <w:szCs w:val="22"/>
              </w:rPr>
            </w:pPr>
            <w:r w:rsidRPr="008C4533">
              <w:rPr>
                <w:rFonts w:ascii="Calibri" w:eastAsia="Times New Roman" w:hAnsi="Calibri" w:cs="Times New Roman"/>
                <w:sz w:val="22"/>
                <w:szCs w:val="22"/>
              </w:rPr>
              <w:t>Leukocytes (log)</w:t>
            </w:r>
          </w:p>
        </w:tc>
        <w:tc>
          <w:tcPr>
            <w:tcW w:w="1044" w:type="dxa"/>
            <w:tcBorders>
              <w:top w:val="nil"/>
              <w:left w:val="nil"/>
              <w:bottom w:val="nil"/>
              <w:right w:val="nil"/>
            </w:tcBorders>
            <w:shd w:val="clear" w:color="auto" w:fill="auto"/>
            <w:noWrap/>
            <w:vAlign w:val="bottom"/>
            <w:hideMark/>
          </w:tcPr>
          <w:p w14:paraId="26C170E8" w14:textId="77777777" w:rsidR="006B4271" w:rsidRPr="008C4533" w:rsidRDefault="006B4271" w:rsidP="004B73ED">
            <w:pPr>
              <w:jc w:val="center"/>
              <w:rPr>
                <w:rFonts w:ascii="Calibri" w:eastAsia="Times New Roman" w:hAnsi="Calibri" w:cs="Times New Roman"/>
                <w:sz w:val="22"/>
                <w:szCs w:val="22"/>
              </w:rPr>
            </w:pPr>
            <w:r w:rsidRPr="008C4533">
              <w:rPr>
                <w:rFonts w:ascii="Calibri" w:eastAsia="Times New Roman" w:hAnsi="Calibri" w:cs="Times New Roman"/>
                <w:sz w:val="22"/>
                <w:szCs w:val="22"/>
              </w:rPr>
              <w:t>-11.3</w:t>
            </w:r>
          </w:p>
        </w:tc>
        <w:tc>
          <w:tcPr>
            <w:tcW w:w="1083" w:type="dxa"/>
            <w:tcBorders>
              <w:top w:val="nil"/>
              <w:left w:val="nil"/>
              <w:bottom w:val="nil"/>
              <w:right w:val="nil"/>
            </w:tcBorders>
            <w:shd w:val="clear" w:color="auto" w:fill="auto"/>
            <w:noWrap/>
            <w:vAlign w:val="bottom"/>
            <w:hideMark/>
          </w:tcPr>
          <w:p w14:paraId="66153491" w14:textId="77777777" w:rsidR="006B4271" w:rsidRPr="008C4533" w:rsidRDefault="006B4271" w:rsidP="004B73ED">
            <w:pPr>
              <w:jc w:val="center"/>
              <w:rPr>
                <w:rFonts w:ascii="Calibri" w:eastAsia="Times New Roman" w:hAnsi="Calibri" w:cs="Times New Roman"/>
                <w:sz w:val="22"/>
                <w:szCs w:val="22"/>
              </w:rPr>
            </w:pPr>
            <w:r w:rsidRPr="008C4533">
              <w:rPr>
                <w:rFonts w:ascii="Calibri" w:eastAsia="Times New Roman" w:hAnsi="Calibri" w:cs="Times New Roman"/>
                <w:sz w:val="22"/>
                <w:szCs w:val="22"/>
              </w:rPr>
              <w:t>&lt;0.001</w:t>
            </w:r>
          </w:p>
        </w:tc>
        <w:tc>
          <w:tcPr>
            <w:tcW w:w="1113" w:type="dxa"/>
            <w:tcBorders>
              <w:top w:val="nil"/>
              <w:left w:val="nil"/>
              <w:bottom w:val="nil"/>
              <w:right w:val="single" w:sz="4" w:space="0" w:color="auto"/>
            </w:tcBorders>
            <w:shd w:val="clear" w:color="auto" w:fill="auto"/>
            <w:noWrap/>
            <w:vAlign w:val="bottom"/>
            <w:hideMark/>
          </w:tcPr>
          <w:p w14:paraId="568E9908" w14:textId="77777777" w:rsidR="006B4271" w:rsidRPr="008C4533" w:rsidRDefault="006B4271" w:rsidP="004B73ED">
            <w:pPr>
              <w:jc w:val="center"/>
              <w:rPr>
                <w:rFonts w:ascii="Calibri" w:eastAsia="Times New Roman" w:hAnsi="Calibri" w:cs="Times New Roman"/>
                <w:sz w:val="22"/>
                <w:szCs w:val="22"/>
              </w:rPr>
            </w:pPr>
            <w:r w:rsidRPr="008C4533">
              <w:rPr>
                <w:rFonts w:ascii="Calibri" w:eastAsia="Times New Roman" w:hAnsi="Calibri" w:cs="Times New Roman"/>
                <w:sz w:val="22"/>
                <w:szCs w:val="22"/>
              </w:rPr>
              <w:t>0.12</w:t>
            </w:r>
          </w:p>
        </w:tc>
        <w:tc>
          <w:tcPr>
            <w:tcW w:w="1027" w:type="dxa"/>
            <w:tcBorders>
              <w:top w:val="nil"/>
              <w:left w:val="nil"/>
              <w:bottom w:val="nil"/>
              <w:right w:val="nil"/>
            </w:tcBorders>
            <w:shd w:val="clear" w:color="auto" w:fill="auto"/>
            <w:noWrap/>
            <w:vAlign w:val="bottom"/>
            <w:hideMark/>
          </w:tcPr>
          <w:p w14:paraId="3791B980" w14:textId="77777777" w:rsidR="006B4271" w:rsidRPr="008C4533" w:rsidRDefault="006B4271" w:rsidP="004B73ED">
            <w:pPr>
              <w:jc w:val="center"/>
              <w:rPr>
                <w:rFonts w:ascii="Calibri" w:eastAsia="Times New Roman" w:hAnsi="Calibri" w:cs="Times New Roman"/>
                <w:sz w:val="22"/>
                <w:szCs w:val="22"/>
              </w:rPr>
            </w:pPr>
            <w:r w:rsidRPr="008C4533">
              <w:rPr>
                <w:rFonts w:ascii="Calibri" w:eastAsia="Times New Roman" w:hAnsi="Calibri" w:cs="Times New Roman"/>
                <w:sz w:val="22"/>
                <w:szCs w:val="22"/>
              </w:rPr>
              <w:t>-0.1</w:t>
            </w:r>
          </w:p>
        </w:tc>
        <w:tc>
          <w:tcPr>
            <w:tcW w:w="1132" w:type="dxa"/>
            <w:tcBorders>
              <w:top w:val="nil"/>
              <w:left w:val="nil"/>
              <w:bottom w:val="nil"/>
              <w:right w:val="nil"/>
            </w:tcBorders>
            <w:shd w:val="clear" w:color="auto" w:fill="auto"/>
            <w:noWrap/>
            <w:vAlign w:val="bottom"/>
            <w:hideMark/>
          </w:tcPr>
          <w:p w14:paraId="6C86250F" w14:textId="77777777" w:rsidR="006B4271" w:rsidRPr="008C4533" w:rsidRDefault="006B4271" w:rsidP="004B73ED">
            <w:pPr>
              <w:jc w:val="center"/>
              <w:rPr>
                <w:rFonts w:ascii="Calibri" w:eastAsia="Times New Roman" w:hAnsi="Calibri" w:cs="Times New Roman"/>
                <w:sz w:val="22"/>
                <w:szCs w:val="22"/>
              </w:rPr>
            </w:pPr>
            <w:r w:rsidRPr="008C4533">
              <w:rPr>
                <w:rFonts w:ascii="Calibri" w:eastAsia="Times New Roman" w:hAnsi="Calibri" w:cs="Times New Roman"/>
                <w:sz w:val="22"/>
                <w:szCs w:val="22"/>
              </w:rPr>
              <w:t>&lt;0.001</w:t>
            </w:r>
          </w:p>
        </w:tc>
        <w:tc>
          <w:tcPr>
            <w:tcW w:w="1062" w:type="dxa"/>
            <w:tcBorders>
              <w:top w:val="nil"/>
              <w:left w:val="nil"/>
              <w:bottom w:val="nil"/>
              <w:right w:val="single" w:sz="4" w:space="0" w:color="auto"/>
            </w:tcBorders>
            <w:shd w:val="clear" w:color="auto" w:fill="auto"/>
            <w:noWrap/>
            <w:vAlign w:val="bottom"/>
            <w:hideMark/>
          </w:tcPr>
          <w:p w14:paraId="7148AE2D" w14:textId="77777777" w:rsidR="006B4271" w:rsidRPr="008C4533" w:rsidRDefault="006B4271" w:rsidP="004B73ED">
            <w:pPr>
              <w:jc w:val="center"/>
              <w:rPr>
                <w:rFonts w:ascii="Calibri" w:eastAsia="Times New Roman" w:hAnsi="Calibri" w:cs="Times New Roman"/>
                <w:sz w:val="22"/>
                <w:szCs w:val="22"/>
              </w:rPr>
            </w:pPr>
            <w:r w:rsidRPr="008C4533">
              <w:rPr>
                <w:rFonts w:ascii="Calibri" w:eastAsia="Times New Roman" w:hAnsi="Calibri" w:cs="Times New Roman"/>
                <w:sz w:val="22"/>
                <w:szCs w:val="22"/>
              </w:rPr>
              <w:t>0.2</w:t>
            </w:r>
          </w:p>
        </w:tc>
      </w:tr>
      <w:tr w:rsidR="006B4271" w:rsidRPr="008C4533" w14:paraId="4760DB0D" w14:textId="77777777" w:rsidTr="004B73ED">
        <w:trPr>
          <w:trHeight w:val="261"/>
          <w:jc w:val="center"/>
        </w:trPr>
        <w:tc>
          <w:tcPr>
            <w:tcW w:w="2635" w:type="dxa"/>
            <w:tcBorders>
              <w:top w:val="nil"/>
              <w:left w:val="single" w:sz="4" w:space="0" w:color="auto"/>
              <w:bottom w:val="nil"/>
              <w:right w:val="single" w:sz="4" w:space="0" w:color="auto"/>
            </w:tcBorders>
            <w:shd w:val="clear" w:color="000000" w:fill="A6A6A6"/>
            <w:noWrap/>
            <w:vAlign w:val="bottom"/>
            <w:hideMark/>
          </w:tcPr>
          <w:p w14:paraId="4ADDA46B" w14:textId="77777777" w:rsidR="006B4271" w:rsidRPr="008C4533" w:rsidRDefault="006B4271" w:rsidP="004B73ED">
            <w:pPr>
              <w:rPr>
                <w:rFonts w:ascii="Calibri" w:eastAsia="Times New Roman" w:hAnsi="Calibri" w:cs="Times New Roman"/>
                <w:sz w:val="22"/>
                <w:szCs w:val="22"/>
              </w:rPr>
            </w:pPr>
            <w:r w:rsidRPr="008C4533">
              <w:rPr>
                <w:rFonts w:ascii="Calibri" w:eastAsia="Times New Roman" w:hAnsi="Calibri" w:cs="Times New Roman"/>
                <w:sz w:val="22"/>
                <w:szCs w:val="22"/>
              </w:rPr>
              <w:t>Neutrophils</w:t>
            </w:r>
          </w:p>
        </w:tc>
        <w:tc>
          <w:tcPr>
            <w:tcW w:w="1044" w:type="dxa"/>
            <w:tcBorders>
              <w:top w:val="nil"/>
              <w:left w:val="nil"/>
              <w:bottom w:val="nil"/>
              <w:right w:val="nil"/>
            </w:tcBorders>
            <w:shd w:val="clear" w:color="auto" w:fill="auto"/>
            <w:noWrap/>
            <w:vAlign w:val="bottom"/>
            <w:hideMark/>
          </w:tcPr>
          <w:p w14:paraId="33F983D3" w14:textId="77777777" w:rsidR="006B4271" w:rsidRPr="008C4533" w:rsidRDefault="006B4271" w:rsidP="004B73ED">
            <w:pPr>
              <w:jc w:val="center"/>
              <w:rPr>
                <w:rFonts w:ascii="Calibri" w:eastAsia="Times New Roman" w:hAnsi="Calibri" w:cs="Times New Roman"/>
                <w:sz w:val="22"/>
                <w:szCs w:val="22"/>
              </w:rPr>
            </w:pPr>
            <w:r w:rsidRPr="008C4533">
              <w:rPr>
                <w:rFonts w:ascii="Calibri" w:eastAsia="Times New Roman" w:hAnsi="Calibri" w:cs="Times New Roman"/>
                <w:sz w:val="22"/>
                <w:szCs w:val="22"/>
              </w:rPr>
              <w:t>-16.4</w:t>
            </w:r>
          </w:p>
        </w:tc>
        <w:tc>
          <w:tcPr>
            <w:tcW w:w="1083" w:type="dxa"/>
            <w:tcBorders>
              <w:top w:val="nil"/>
              <w:left w:val="nil"/>
              <w:bottom w:val="nil"/>
              <w:right w:val="nil"/>
            </w:tcBorders>
            <w:shd w:val="clear" w:color="auto" w:fill="auto"/>
            <w:noWrap/>
            <w:vAlign w:val="bottom"/>
            <w:hideMark/>
          </w:tcPr>
          <w:p w14:paraId="0642FF29" w14:textId="77777777" w:rsidR="006B4271" w:rsidRPr="008C4533" w:rsidRDefault="006B4271" w:rsidP="004B73ED">
            <w:pPr>
              <w:jc w:val="center"/>
              <w:rPr>
                <w:rFonts w:ascii="Calibri" w:eastAsia="Times New Roman" w:hAnsi="Calibri" w:cs="Times New Roman"/>
                <w:sz w:val="22"/>
                <w:szCs w:val="22"/>
              </w:rPr>
            </w:pPr>
            <w:r w:rsidRPr="008C4533">
              <w:rPr>
                <w:rFonts w:ascii="Calibri" w:eastAsia="Times New Roman" w:hAnsi="Calibri" w:cs="Times New Roman"/>
                <w:sz w:val="22"/>
                <w:szCs w:val="22"/>
              </w:rPr>
              <w:t>&lt;0.01</w:t>
            </w:r>
          </w:p>
        </w:tc>
        <w:tc>
          <w:tcPr>
            <w:tcW w:w="1113" w:type="dxa"/>
            <w:tcBorders>
              <w:top w:val="nil"/>
              <w:left w:val="nil"/>
              <w:bottom w:val="nil"/>
              <w:right w:val="single" w:sz="4" w:space="0" w:color="auto"/>
            </w:tcBorders>
            <w:shd w:val="clear" w:color="auto" w:fill="auto"/>
            <w:noWrap/>
            <w:vAlign w:val="bottom"/>
            <w:hideMark/>
          </w:tcPr>
          <w:p w14:paraId="534382A3" w14:textId="77777777" w:rsidR="006B4271" w:rsidRPr="008C4533" w:rsidRDefault="006B4271" w:rsidP="004B73ED">
            <w:pPr>
              <w:jc w:val="center"/>
              <w:rPr>
                <w:rFonts w:ascii="Calibri" w:eastAsia="Times New Roman" w:hAnsi="Calibri" w:cs="Times New Roman"/>
                <w:sz w:val="22"/>
                <w:szCs w:val="22"/>
              </w:rPr>
            </w:pPr>
            <w:r w:rsidRPr="008C4533">
              <w:rPr>
                <w:rFonts w:ascii="Calibri" w:eastAsia="Times New Roman" w:hAnsi="Calibri" w:cs="Times New Roman"/>
                <w:sz w:val="22"/>
                <w:szCs w:val="22"/>
              </w:rPr>
              <w:t>0.045</w:t>
            </w:r>
          </w:p>
        </w:tc>
        <w:tc>
          <w:tcPr>
            <w:tcW w:w="1027" w:type="dxa"/>
            <w:tcBorders>
              <w:top w:val="nil"/>
              <w:left w:val="nil"/>
              <w:bottom w:val="nil"/>
              <w:right w:val="nil"/>
            </w:tcBorders>
            <w:shd w:val="clear" w:color="auto" w:fill="auto"/>
            <w:noWrap/>
            <w:vAlign w:val="bottom"/>
            <w:hideMark/>
          </w:tcPr>
          <w:p w14:paraId="5FF790A3" w14:textId="77777777" w:rsidR="006B4271" w:rsidRPr="008C4533" w:rsidRDefault="006B4271" w:rsidP="004B73ED">
            <w:pPr>
              <w:jc w:val="center"/>
              <w:rPr>
                <w:rFonts w:ascii="Calibri" w:eastAsia="Times New Roman" w:hAnsi="Calibri" w:cs="Times New Roman"/>
                <w:sz w:val="22"/>
                <w:szCs w:val="22"/>
              </w:rPr>
            </w:pPr>
            <w:r w:rsidRPr="008C4533">
              <w:rPr>
                <w:rFonts w:ascii="Calibri" w:eastAsia="Times New Roman" w:hAnsi="Calibri" w:cs="Times New Roman"/>
                <w:sz w:val="22"/>
                <w:szCs w:val="22"/>
              </w:rPr>
              <w:t>-0.21</w:t>
            </w:r>
          </w:p>
        </w:tc>
        <w:tc>
          <w:tcPr>
            <w:tcW w:w="1132" w:type="dxa"/>
            <w:tcBorders>
              <w:top w:val="nil"/>
              <w:left w:val="nil"/>
              <w:bottom w:val="nil"/>
              <w:right w:val="nil"/>
            </w:tcBorders>
            <w:shd w:val="clear" w:color="auto" w:fill="auto"/>
            <w:noWrap/>
            <w:vAlign w:val="bottom"/>
            <w:hideMark/>
          </w:tcPr>
          <w:p w14:paraId="3774ACDC" w14:textId="77777777" w:rsidR="006B4271" w:rsidRPr="008C4533" w:rsidRDefault="006B4271" w:rsidP="004B73ED">
            <w:pPr>
              <w:jc w:val="center"/>
              <w:rPr>
                <w:rFonts w:ascii="Calibri" w:eastAsia="Times New Roman" w:hAnsi="Calibri" w:cs="Times New Roman"/>
                <w:sz w:val="22"/>
                <w:szCs w:val="22"/>
              </w:rPr>
            </w:pPr>
            <w:r w:rsidRPr="008C4533">
              <w:rPr>
                <w:rFonts w:ascii="Calibri" w:eastAsia="Times New Roman" w:hAnsi="Calibri" w:cs="Times New Roman"/>
                <w:sz w:val="22"/>
                <w:szCs w:val="22"/>
              </w:rPr>
              <w:t>&lt;0.001</w:t>
            </w:r>
          </w:p>
        </w:tc>
        <w:tc>
          <w:tcPr>
            <w:tcW w:w="1062" w:type="dxa"/>
            <w:tcBorders>
              <w:top w:val="nil"/>
              <w:left w:val="nil"/>
              <w:bottom w:val="nil"/>
              <w:right w:val="single" w:sz="4" w:space="0" w:color="auto"/>
            </w:tcBorders>
            <w:shd w:val="clear" w:color="auto" w:fill="auto"/>
            <w:noWrap/>
            <w:vAlign w:val="bottom"/>
            <w:hideMark/>
          </w:tcPr>
          <w:p w14:paraId="12184021" w14:textId="77777777" w:rsidR="006B4271" w:rsidRPr="008C4533" w:rsidRDefault="006B4271" w:rsidP="004B73ED">
            <w:pPr>
              <w:jc w:val="center"/>
              <w:rPr>
                <w:rFonts w:ascii="Calibri" w:eastAsia="Times New Roman" w:hAnsi="Calibri" w:cs="Times New Roman"/>
                <w:sz w:val="22"/>
                <w:szCs w:val="22"/>
              </w:rPr>
            </w:pPr>
            <w:r w:rsidRPr="008C4533">
              <w:rPr>
                <w:rFonts w:ascii="Calibri" w:eastAsia="Times New Roman" w:hAnsi="Calibri" w:cs="Times New Roman"/>
                <w:sz w:val="22"/>
                <w:szCs w:val="22"/>
              </w:rPr>
              <w:t>0.16</w:t>
            </w:r>
          </w:p>
        </w:tc>
      </w:tr>
      <w:tr w:rsidR="006B4271" w:rsidRPr="008C4533" w14:paraId="088B761C" w14:textId="77777777" w:rsidTr="004B73ED">
        <w:trPr>
          <w:trHeight w:val="261"/>
          <w:jc w:val="center"/>
        </w:trPr>
        <w:tc>
          <w:tcPr>
            <w:tcW w:w="2635" w:type="dxa"/>
            <w:tcBorders>
              <w:top w:val="nil"/>
              <w:left w:val="single" w:sz="4" w:space="0" w:color="auto"/>
              <w:bottom w:val="nil"/>
              <w:right w:val="single" w:sz="4" w:space="0" w:color="auto"/>
            </w:tcBorders>
            <w:shd w:val="clear" w:color="000000" w:fill="A6A6A6"/>
            <w:noWrap/>
            <w:vAlign w:val="bottom"/>
            <w:hideMark/>
          </w:tcPr>
          <w:p w14:paraId="69C049E0" w14:textId="77777777" w:rsidR="006B4271" w:rsidRPr="008C4533" w:rsidRDefault="006B4271" w:rsidP="004B73ED">
            <w:pPr>
              <w:rPr>
                <w:rFonts w:ascii="Calibri" w:eastAsia="Times New Roman" w:hAnsi="Calibri" w:cs="Times New Roman"/>
                <w:sz w:val="22"/>
                <w:szCs w:val="22"/>
              </w:rPr>
            </w:pPr>
            <w:r w:rsidRPr="008C4533">
              <w:rPr>
                <w:rFonts w:ascii="Calibri" w:eastAsia="Times New Roman" w:hAnsi="Calibri" w:cs="Times New Roman"/>
                <w:sz w:val="22"/>
                <w:szCs w:val="22"/>
              </w:rPr>
              <w:t>Lymphocytes</w:t>
            </w:r>
          </w:p>
        </w:tc>
        <w:tc>
          <w:tcPr>
            <w:tcW w:w="1044" w:type="dxa"/>
            <w:tcBorders>
              <w:top w:val="nil"/>
              <w:left w:val="nil"/>
              <w:bottom w:val="nil"/>
              <w:right w:val="nil"/>
            </w:tcBorders>
            <w:shd w:val="clear" w:color="auto" w:fill="auto"/>
            <w:noWrap/>
            <w:vAlign w:val="bottom"/>
            <w:hideMark/>
          </w:tcPr>
          <w:p w14:paraId="10DF1382" w14:textId="77777777" w:rsidR="006B4271" w:rsidRPr="008C4533" w:rsidRDefault="006B4271" w:rsidP="004B73ED">
            <w:pPr>
              <w:jc w:val="center"/>
              <w:rPr>
                <w:rFonts w:ascii="Calibri" w:eastAsia="Times New Roman" w:hAnsi="Calibri" w:cs="Times New Roman"/>
                <w:sz w:val="22"/>
                <w:szCs w:val="22"/>
              </w:rPr>
            </w:pPr>
            <w:r w:rsidRPr="008C4533">
              <w:rPr>
                <w:rFonts w:ascii="Calibri" w:eastAsia="Times New Roman" w:hAnsi="Calibri" w:cs="Times New Roman"/>
                <w:sz w:val="22"/>
                <w:szCs w:val="22"/>
              </w:rPr>
              <w:t>13.8</w:t>
            </w:r>
          </w:p>
        </w:tc>
        <w:tc>
          <w:tcPr>
            <w:tcW w:w="1083" w:type="dxa"/>
            <w:tcBorders>
              <w:top w:val="nil"/>
              <w:left w:val="nil"/>
              <w:bottom w:val="nil"/>
              <w:right w:val="nil"/>
            </w:tcBorders>
            <w:shd w:val="clear" w:color="auto" w:fill="auto"/>
            <w:noWrap/>
            <w:vAlign w:val="bottom"/>
            <w:hideMark/>
          </w:tcPr>
          <w:p w14:paraId="58FC22BD" w14:textId="77777777" w:rsidR="006B4271" w:rsidRPr="008C4533" w:rsidRDefault="006B4271" w:rsidP="004B73ED">
            <w:pPr>
              <w:jc w:val="center"/>
              <w:rPr>
                <w:rFonts w:ascii="Calibri" w:eastAsia="Times New Roman" w:hAnsi="Calibri" w:cs="Times New Roman"/>
                <w:sz w:val="22"/>
                <w:szCs w:val="22"/>
              </w:rPr>
            </w:pPr>
            <w:r w:rsidRPr="008C4533">
              <w:rPr>
                <w:rFonts w:ascii="Calibri" w:eastAsia="Times New Roman" w:hAnsi="Calibri" w:cs="Times New Roman"/>
                <w:sz w:val="22"/>
                <w:szCs w:val="22"/>
              </w:rPr>
              <w:t>&lt;0.01</w:t>
            </w:r>
          </w:p>
        </w:tc>
        <w:tc>
          <w:tcPr>
            <w:tcW w:w="1113" w:type="dxa"/>
            <w:tcBorders>
              <w:top w:val="nil"/>
              <w:left w:val="nil"/>
              <w:bottom w:val="nil"/>
              <w:right w:val="single" w:sz="4" w:space="0" w:color="auto"/>
            </w:tcBorders>
            <w:shd w:val="clear" w:color="auto" w:fill="auto"/>
            <w:noWrap/>
            <w:vAlign w:val="bottom"/>
            <w:hideMark/>
          </w:tcPr>
          <w:p w14:paraId="5BCD958F" w14:textId="77777777" w:rsidR="006B4271" w:rsidRPr="008C4533" w:rsidRDefault="006B4271" w:rsidP="004B73ED">
            <w:pPr>
              <w:jc w:val="center"/>
              <w:rPr>
                <w:rFonts w:ascii="Calibri" w:eastAsia="Times New Roman" w:hAnsi="Calibri" w:cs="Times New Roman"/>
                <w:sz w:val="22"/>
                <w:szCs w:val="22"/>
              </w:rPr>
            </w:pPr>
            <w:r w:rsidRPr="008C4533">
              <w:rPr>
                <w:rFonts w:ascii="Calibri" w:eastAsia="Times New Roman" w:hAnsi="Calibri" w:cs="Times New Roman"/>
                <w:sz w:val="22"/>
                <w:szCs w:val="22"/>
              </w:rPr>
              <w:t>0.03</w:t>
            </w:r>
          </w:p>
        </w:tc>
        <w:tc>
          <w:tcPr>
            <w:tcW w:w="1027" w:type="dxa"/>
            <w:tcBorders>
              <w:top w:val="nil"/>
              <w:left w:val="nil"/>
              <w:bottom w:val="nil"/>
              <w:right w:val="nil"/>
            </w:tcBorders>
            <w:shd w:val="clear" w:color="auto" w:fill="auto"/>
            <w:noWrap/>
            <w:vAlign w:val="bottom"/>
            <w:hideMark/>
          </w:tcPr>
          <w:p w14:paraId="78EF742D" w14:textId="77777777" w:rsidR="006B4271" w:rsidRPr="008C4533" w:rsidRDefault="006B4271" w:rsidP="004B73ED">
            <w:pPr>
              <w:jc w:val="center"/>
              <w:rPr>
                <w:rFonts w:ascii="Calibri" w:eastAsia="Times New Roman" w:hAnsi="Calibri" w:cs="Times New Roman"/>
                <w:sz w:val="22"/>
                <w:szCs w:val="22"/>
              </w:rPr>
            </w:pPr>
            <w:r w:rsidRPr="008C4533">
              <w:rPr>
                <w:rFonts w:ascii="Calibri" w:eastAsia="Times New Roman" w:hAnsi="Calibri" w:cs="Times New Roman"/>
                <w:sz w:val="22"/>
                <w:szCs w:val="22"/>
              </w:rPr>
              <w:t>0.17</w:t>
            </w:r>
          </w:p>
        </w:tc>
        <w:tc>
          <w:tcPr>
            <w:tcW w:w="1132" w:type="dxa"/>
            <w:tcBorders>
              <w:top w:val="nil"/>
              <w:left w:val="nil"/>
              <w:bottom w:val="nil"/>
              <w:right w:val="nil"/>
            </w:tcBorders>
            <w:shd w:val="clear" w:color="auto" w:fill="auto"/>
            <w:noWrap/>
            <w:vAlign w:val="bottom"/>
            <w:hideMark/>
          </w:tcPr>
          <w:p w14:paraId="1548CB66" w14:textId="77777777" w:rsidR="006B4271" w:rsidRPr="008C4533" w:rsidRDefault="006B4271" w:rsidP="004B73ED">
            <w:pPr>
              <w:jc w:val="center"/>
              <w:rPr>
                <w:rFonts w:ascii="Calibri" w:eastAsia="Times New Roman" w:hAnsi="Calibri" w:cs="Times New Roman"/>
                <w:sz w:val="22"/>
                <w:szCs w:val="22"/>
              </w:rPr>
            </w:pPr>
            <w:r w:rsidRPr="008C4533">
              <w:rPr>
                <w:rFonts w:ascii="Calibri" w:eastAsia="Times New Roman" w:hAnsi="Calibri" w:cs="Times New Roman"/>
                <w:sz w:val="22"/>
                <w:szCs w:val="22"/>
              </w:rPr>
              <w:t>&lt;0.001</w:t>
            </w:r>
          </w:p>
        </w:tc>
        <w:tc>
          <w:tcPr>
            <w:tcW w:w="1062" w:type="dxa"/>
            <w:tcBorders>
              <w:top w:val="nil"/>
              <w:left w:val="nil"/>
              <w:bottom w:val="nil"/>
              <w:right w:val="single" w:sz="4" w:space="0" w:color="auto"/>
            </w:tcBorders>
            <w:shd w:val="clear" w:color="auto" w:fill="auto"/>
            <w:noWrap/>
            <w:vAlign w:val="bottom"/>
            <w:hideMark/>
          </w:tcPr>
          <w:p w14:paraId="24AFD502" w14:textId="77777777" w:rsidR="006B4271" w:rsidRPr="008C4533" w:rsidRDefault="006B4271" w:rsidP="004B73ED">
            <w:pPr>
              <w:jc w:val="center"/>
              <w:rPr>
                <w:rFonts w:ascii="Calibri" w:eastAsia="Times New Roman" w:hAnsi="Calibri" w:cs="Times New Roman"/>
                <w:sz w:val="22"/>
                <w:szCs w:val="22"/>
              </w:rPr>
            </w:pPr>
            <w:r w:rsidRPr="008C4533">
              <w:rPr>
                <w:rFonts w:ascii="Calibri" w:eastAsia="Times New Roman" w:hAnsi="Calibri" w:cs="Times New Roman"/>
                <w:sz w:val="22"/>
                <w:szCs w:val="22"/>
              </w:rPr>
              <w:t>0.1</w:t>
            </w:r>
          </w:p>
        </w:tc>
      </w:tr>
      <w:tr w:rsidR="006B4271" w:rsidRPr="008C4533" w14:paraId="0C0937BA" w14:textId="77777777" w:rsidTr="004B73ED">
        <w:trPr>
          <w:trHeight w:val="261"/>
          <w:jc w:val="center"/>
        </w:trPr>
        <w:tc>
          <w:tcPr>
            <w:tcW w:w="2635" w:type="dxa"/>
            <w:tcBorders>
              <w:top w:val="nil"/>
              <w:left w:val="single" w:sz="4" w:space="0" w:color="auto"/>
              <w:bottom w:val="nil"/>
              <w:right w:val="single" w:sz="4" w:space="0" w:color="auto"/>
            </w:tcBorders>
            <w:shd w:val="clear" w:color="000000" w:fill="A6A6A6"/>
            <w:noWrap/>
            <w:vAlign w:val="bottom"/>
            <w:hideMark/>
          </w:tcPr>
          <w:p w14:paraId="693ED57A" w14:textId="77777777" w:rsidR="006B4271" w:rsidRPr="008C4533" w:rsidRDefault="006B4271" w:rsidP="004B73ED">
            <w:pPr>
              <w:rPr>
                <w:rFonts w:ascii="Calibri" w:eastAsia="Times New Roman" w:hAnsi="Calibri" w:cs="Times New Roman"/>
                <w:sz w:val="22"/>
                <w:szCs w:val="22"/>
              </w:rPr>
            </w:pPr>
            <w:r w:rsidRPr="008C4533">
              <w:rPr>
                <w:rFonts w:ascii="Calibri" w:eastAsia="Times New Roman" w:hAnsi="Calibri" w:cs="Times New Roman"/>
                <w:sz w:val="22"/>
                <w:szCs w:val="22"/>
              </w:rPr>
              <w:t>Monocytes</w:t>
            </w:r>
          </w:p>
        </w:tc>
        <w:tc>
          <w:tcPr>
            <w:tcW w:w="1044" w:type="dxa"/>
            <w:tcBorders>
              <w:top w:val="nil"/>
              <w:left w:val="nil"/>
              <w:bottom w:val="nil"/>
              <w:right w:val="nil"/>
            </w:tcBorders>
            <w:shd w:val="clear" w:color="auto" w:fill="auto"/>
            <w:noWrap/>
            <w:vAlign w:val="bottom"/>
            <w:hideMark/>
          </w:tcPr>
          <w:p w14:paraId="2A90AA33" w14:textId="77777777" w:rsidR="006B4271" w:rsidRPr="008C4533" w:rsidRDefault="006B4271" w:rsidP="004B73ED">
            <w:pPr>
              <w:jc w:val="center"/>
              <w:rPr>
                <w:rFonts w:ascii="Calibri" w:eastAsia="Times New Roman" w:hAnsi="Calibri" w:cs="Times New Roman"/>
                <w:sz w:val="22"/>
                <w:szCs w:val="22"/>
              </w:rPr>
            </w:pPr>
          </w:p>
        </w:tc>
        <w:tc>
          <w:tcPr>
            <w:tcW w:w="1083" w:type="dxa"/>
            <w:tcBorders>
              <w:top w:val="nil"/>
              <w:left w:val="nil"/>
              <w:bottom w:val="nil"/>
              <w:right w:val="nil"/>
            </w:tcBorders>
            <w:shd w:val="clear" w:color="auto" w:fill="auto"/>
            <w:noWrap/>
            <w:vAlign w:val="bottom"/>
            <w:hideMark/>
          </w:tcPr>
          <w:p w14:paraId="0ADE2A31" w14:textId="77777777" w:rsidR="006B4271" w:rsidRPr="008C4533" w:rsidRDefault="006B4271" w:rsidP="004B73ED">
            <w:pPr>
              <w:jc w:val="center"/>
              <w:rPr>
                <w:rFonts w:ascii="Calibri" w:eastAsia="Times New Roman" w:hAnsi="Calibri" w:cs="Times New Roman"/>
                <w:sz w:val="22"/>
                <w:szCs w:val="22"/>
              </w:rPr>
            </w:pPr>
            <w:r w:rsidRPr="008C4533">
              <w:rPr>
                <w:rFonts w:ascii="Calibri" w:eastAsia="Times New Roman" w:hAnsi="Calibri" w:cs="Times New Roman"/>
                <w:sz w:val="22"/>
                <w:szCs w:val="22"/>
              </w:rPr>
              <w:t>NS</w:t>
            </w:r>
          </w:p>
        </w:tc>
        <w:tc>
          <w:tcPr>
            <w:tcW w:w="1113" w:type="dxa"/>
            <w:tcBorders>
              <w:top w:val="nil"/>
              <w:left w:val="nil"/>
              <w:bottom w:val="nil"/>
              <w:right w:val="single" w:sz="4" w:space="0" w:color="auto"/>
            </w:tcBorders>
            <w:shd w:val="clear" w:color="auto" w:fill="auto"/>
            <w:noWrap/>
            <w:vAlign w:val="bottom"/>
            <w:hideMark/>
          </w:tcPr>
          <w:p w14:paraId="08054E1B" w14:textId="77777777" w:rsidR="006B4271" w:rsidRPr="008C4533" w:rsidRDefault="006B4271" w:rsidP="004B73ED">
            <w:pPr>
              <w:jc w:val="center"/>
              <w:rPr>
                <w:rFonts w:ascii="Calibri" w:eastAsia="Times New Roman" w:hAnsi="Calibri" w:cs="Times New Roman"/>
                <w:sz w:val="22"/>
                <w:szCs w:val="22"/>
              </w:rPr>
            </w:pPr>
          </w:p>
        </w:tc>
        <w:tc>
          <w:tcPr>
            <w:tcW w:w="1027" w:type="dxa"/>
            <w:tcBorders>
              <w:top w:val="nil"/>
              <w:left w:val="nil"/>
              <w:bottom w:val="nil"/>
              <w:right w:val="nil"/>
            </w:tcBorders>
            <w:shd w:val="clear" w:color="auto" w:fill="auto"/>
            <w:noWrap/>
            <w:vAlign w:val="bottom"/>
            <w:hideMark/>
          </w:tcPr>
          <w:p w14:paraId="4E920D0B" w14:textId="77777777" w:rsidR="006B4271" w:rsidRPr="008C4533" w:rsidRDefault="006B4271" w:rsidP="004B73ED">
            <w:pPr>
              <w:jc w:val="center"/>
              <w:rPr>
                <w:rFonts w:ascii="Calibri" w:eastAsia="Times New Roman" w:hAnsi="Calibri" w:cs="Times New Roman"/>
                <w:sz w:val="22"/>
                <w:szCs w:val="22"/>
              </w:rPr>
            </w:pPr>
          </w:p>
        </w:tc>
        <w:tc>
          <w:tcPr>
            <w:tcW w:w="1132" w:type="dxa"/>
            <w:tcBorders>
              <w:top w:val="nil"/>
              <w:left w:val="nil"/>
              <w:bottom w:val="nil"/>
              <w:right w:val="nil"/>
            </w:tcBorders>
            <w:shd w:val="clear" w:color="auto" w:fill="auto"/>
            <w:noWrap/>
            <w:vAlign w:val="bottom"/>
            <w:hideMark/>
          </w:tcPr>
          <w:p w14:paraId="540B316B" w14:textId="77777777" w:rsidR="006B4271" w:rsidRPr="008C4533" w:rsidRDefault="006B4271" w:rsidP="004B73ED">
            <w:pPr>
              <w:jc w:val="center"/>
              <w:rPr>
                <w:rFonts w:ascii="Calibri" w:eastAsia="Times New Roman" w:hAnsi="Calibri" w:cs="Times New Roman"/>
                <w:sz w:val="22"/>
                <w:szCs w:val="22"/>
              </w:rPr>
            </w:pPr>
            <w:r w:rsidRPr="008C4533">
              <w:rPr>
                <w:rFonts w:ascii="Calibri" w:eastAsia="Times New Roman" w:hAnsi="Calibri" w:cs="Times New Roman"/>
                <w:sz w:val="22"/>
                <w:szCs w:val="22"/>
              </w:rPr>
              <w:t>NS</w:t>
            </w:r>
          </w:p>
        </w:tc>
        <w:tc>
          <w:tcPr>
            <w:tcW w:w="1062" w:type="dxa"/>
            <w:tcBorders>
              <w:top w:val="nil"/>
              <w:left w:val="nil"/>
              <w:bottom w:val="nil"/>
              <w:right w:val="single" w:sz="4" w:space="0" w:color="auto"/>
            </w:tcBorders>
            <w:shd w:val="clear" w:color="auto" w:fill="auto"/>
            <w:noWrap/>
            <w:vAlign w:val="bottom"/>
            <w:hideMark/>
          </w:tcPr>
          <w:p w14:paraId="4C73A838" w14:textId="77777777" w:rsidR="006B4271" w:rsidRPr="008C4533" w:rsidRDefault="006B4271" w:rsidP="004B73ED">
            <w:pPr>
              <w:jc w:val="center"/>
              <w:rPr>
                <w:rFonts w:ascii="Calibri" w:eastAsia="Times New Roman" w:hAnsi="Calibri" w:cs="Times New Roman"/>
                <w:sz w:val="22"/>
                <w:szCs w:val="22"/>
              </w:rPr>
            </w:pPr>
          </w:p>
        </w:tc>
      </w:tr>
      <w:tr w:rsidR="006B4271" w:rsidRPr="008C4533" w14:paraId="7AABBAE4" w14:textId="77777777" w:rsidTr="004B73ED">
        <w:trPr>
          <w:trHeight w:val="261"/>
          <w:jc w:val="center"/>
        </w:trPr>
        <w:tc>
          <w:tcPr>
            <w:tcW w:w="2635" w:type="dxa"/>
            <w:tcBorders>
              <w:top w:val="nil"/>
              <w:left w:val="single" w:sz="4" w:space="0" w:color="auto"/>
              <w:bottom w:val="single" w:sz="4" w:space="0" w:color="auto"/>
              <w:right w:val="single" w:sz="4" w:space="0" w:color="auto"/>
            </w:tcBorders>
            <w:shd w:val="clear" w:color="000000" w:fill="A6A6A6"/>
            <w:noWrap/>
            <w:vAlign w:val="bottom"/>
            <w:hideMark/>
          </w:tcPr>
          <w:p w14:paraId="58AB83B4" w14:textId="77777777" w:rsidR="006B4271" w:rsidRPr="008C4533" w:rsidRDefault="006B4271" w:rsidP="004B73ED">
            <w:pPr>
              <w:rPr>
                <w:rFonts w:ascii="Calibri" w:eastAsia="Times New Roman" w:hAnsi="Calibri" w:cs="Times New Roman"/>
                <w:sz w:val="22"/>
                <w:szCs w:val="22"/>
              </w:rPr>
            </w:pPr>
            <w:r w:rsidRPr="008C4533">
              <w:rPr>
                <w:rFonts w:ascii="Calibri" w:eastAsia="Times New Roman" w:hAnsi="Calibri" w:cs="Times New Roman"/>
                <w:sz w:val="22"/>
                <w:szCs w:val="22"/>
              </w:rPr>
              <w:t>Proteins (log)</w:t>
            </w:r>
          </w:p>
        </w:tc>
        <w:tc>
          <w:tcPr>
            <w:tcW w:w="1044" w:type="dxa"/>
            <w:tcBorders>
              <w:top w:val="nil"/>
              <w:left w:val="nil"/>
              <w:bottom w:val="single" w:sz="4" w:space="0" w:color="auto"/>
              <w:right w:val="nil"/>
            </w:tcBorders>
            <w:shd w:val="clear" w:color="auto" w:fill="auto"/>
            <w:noWrap/>
            <w:vAlign w:val="bottom"/>
            <w:hideMark/>
          </w:tcPr>
          <w:p w14:paraId="46E885E1" w14:textId="77777777" w:rsidR="006B4271" w:rsidRPr="008C4533" w:rsidRDefault="006B4271" w:rsidP="004B73ED">
            <w:pPr>
              <w:jc w:val="center"/>
              <w:rPr>
                <w:rFonts w:ascii="Calibri" w:eastAsia="Times New Roman" w:hAnsi="Calibri" w:cs="Times New Roman"/>
                <w:sz w:val="22"/>
                <w:szCs w:val="22"/>
              </w:rPr>
            </w:pPr>
            <w:r w:rsidRPr="008C4533">
              <w:rPr>
                <w:rFonts w:ascii="Calibri" w:eastAsia="Times New Roman" w:hAnsi="Calibri" w:cs="Times New Roman"/>
                <w:sz w:val="22"/>
                <w:szCs w:val="22"/>
              </w:rPr>
              <w:t>-21.7</w:t>
            </w:r>
          </w:p>
        </w:tc>
        <w:tc>
          <w:tcPr>
            <w:tcW w:w="1083" w:type="dxa"/>
            <w:tcBorders>
              <w:top w:val="nil"/>
              <w:left w:val="nil"/>
              <w:bottom w:val="single" w:sz="4" w:space="0" w:color="auto"/>
              <w:right w:val="nil"/>
            </w:tcBorders>
            <w:shd w:val="clear" w:color="auto" w:fill="auto"/>
            <w:noWrap/>
            <w:vAlign w:val="bottom"/>
            <w:hideMark/>
          </w:tcPr>
          <w:p w14:paraId="6164DB62" w14:textId="77777777" w:rsidR="006B4271" w:rsidRPr="008C4533" w:rsidRDefault="006B4271" w:rsidP="004B73ED">
            <w:pPr>
              <w:jc w:val="center"/>
              <w:rPr>
                <w:rFonts w:ascii="Calibri" w:eastAsia="Times New Roman" w:hAnsi="Calibri" w:cs="Times New Roman"/>
                <w:sz w:val="22"/>
                <w:szCs w:val="22"/>
              </w:rPr>
            </w:pPr>
            <w:r w:rsidRPr="008C4533">
              <w:rPr>
                <w:rFonts w:ascii="Calibri" w:eastAsia="Times New Roman" w:hAnsi="Calibri" w:cs="Times New Roman"/>
                <w:sz w:val="22"/>
                <w:szCs w:val="22"/>
              </w:rPr>
              <w:t>&lt;0.001</w:t>
            </w:r>
          </w:p>
        </w:tc>
        <w:tc>
          <w:tcPr>
            <w:tcW w:w="1113" w:type="dxa"/>
            <w:tcBorders>
              <w:top w:val="nil"/>
              <w:left w:val="nil"/>
              <w:bottom w:val="single" w:sz="4" w:space="0" w:color="auto"/>
              <w:right w:val="single" w:sz="4" w:space="0" w:color="auto"/>
            </w:tcBorders>
            <w:shd w:val="clear" w:color="auto" w:fill="auto"/>
            <w:noWrap/>
            <w:vAlign w:val="bottom"/>
            <w:hideMark/>
          </w:tcPr>
          <w:p w14:paraId="754125DA" w14:textId="77777777" w:rsidR="006B4271" w:rsidRPr="008C4533" w:rsidRDefault="006B4271" w:rsidP="004B73ED">
            <w:pPr>
              <w:jc w:val="center"/>
              <w:rPr>
                <w:rFonts w:ascii="Calibri" w:eastAsia="Times New Roman" w:hAnsi="Calibri" w:cs="Times New Roman"/>
                <w:sz w:val="22"/>
                <w:szCs w:val="22"/>
              </w:rPr>
            </w:pPr>
            <w:r w:rsidRPr="008C4533">
              <w:rPr>
                <w:rFonts w:ascii="Calibri" w:eastAsia="Times New Roman" w:hAnsi="Calibri" w:cs="Times New Roman"/>
                <w:sz w:val="22"/>
                <w:szCs w:val="22"/>
              </w:rPr>
              <w:t>0.12</w:t>
            </w:r>
          </w:p>
        </w:tc>
        <w:tc>
          <w:tcPr>
            <w:tcW w:w="1027" w:type="dxa"/>
            <w:tcBorders>
              <w:top w:val="nil"/>
              <w:left w:val="nil"/>
              <w:bottom w:val="single" w:sz="4" w:space="0" w:color="auto"/>
              <w:right w:val="nil"/>
            </w:tcBorders>
            <w:shd w:val="clear" w:color="auto" w:fill="auto"/>
            <w:noWrap/>
            <w:vAlign w:val="bottom"/>
            <w:hideMark/>
          </w:tcPr>
          <w:p w14:paraId="5F560192" w14:textId="77777777" w:rsidR="006B4271" w:rsidRPr="008C4533" w:rsidRDefault="006B4271" w:rsidP="004B73ED">
            <w:pPr>
              <w:jc w:val="center"/>
              <w:rPr>
                <w:rFonts w:ascii="Calibri" w:eastAsia="Times New Roman" w:hAnsi="Calibri" w:cs="Times New Roman"/>
                <w:sz w:val="22"/>
                <w:szCs w:val="22"/>
              </w:rPr>
            </w:pPr>
            <w:r w:rsidRPr="008C4533">
              <w:rPr>
                <w:rFonts w:ascii="Calibri" w:eastAsia="Times New Roman" w:hAnsi="Calibri" w:cs="Times New Roman"/>
                <w:sz w:val="22"/>
                <w:szCs w:val="22"/>
              </w:rPr>
              <w:t>-0.24</w:t>
            </w:r>
          </w:p>
        </w:tc>
        <w:tc>
          <w:tcPr>
            <w:tcW w:w="1132" w:type="dxa"/>
            <w:tcBorders>
              <w:top w:val="nil"/>
              <w:left w:val="nil"/>
              <w:bottom w:val="single" w:sz="4" w:space="0" w:color="auto"/>
              <w:right w:val="nil"/>
            </w:tcBorders>
            <w:shd w:val="clear" w:color="auto" w:fill="auto"/>
            <w:noWrap/>
            <w:vAlign w:val="bottom"/>
            <w:hideMark/>
          </w:tcPr>
          <w:p w14:paraId="0187351B" w14:textId="77777777" w:rsidR="006B4271" w:rsidRPr="008C4533" w:rsidRDefault="006B4271" w:rsidP="004B73ED">
            <w:pPr>
              <w:jc w:val="center"/>
              <w:rPr>
                <w:rFonts w:ascii="Calibri" w:eastAsia="Times New Roman" w:hAnsi="Calibri" w:cs="Times New Roman"/>
                <w:sz w:val="22"/>
                <w:szCs w:val="22"/>
              </w:rPr>
            </w:pPr>
            <w:r w:rsidRPr="008C4533">
              <w:rPr>
                <w:rFonts w:ascii="Calibri" w:eastAsia="Times New Roman" w:hAnsi="Calibri" w:cs="Times New Roman"/>
                <w:sz w:val="22"/>
                <w:szCs w:val="22"/>
              </w:rPr>
              <w:t>&lt;0.001</w:t>
            </w:r>
          </w:p>
        </w:tc>
        <w:tc>
          <w:tcPr>
            <w:tcW w:w="1062" w:type="dxa"/>
            <w:tcBorders>
              <w:top w:val="nil"/>
              <w:left w:val="nil"/>
              <w:bottom w:val="single" w:sz="4" w:space="0" w:color="auto"/>
              <w:right w:val="single" w:sz="4" w:space="0" w:color="auto"/>
            </w:tcBorders>
            <w:shd w:val="clear" w:color="auto" w:fill="auto"/>
            <w:noWrap/>
            <w:vAlign w:val="bottom"/>
            <w:hideMark/>
          </w:tcPr>
          <w:p w14:paraId="3B0CF1F9" w14:textId="77777777" w:rsidR="006B4271" w:rsidRPr="008C4533" w:rsidRDefault="006B4271" w:rsidP="004B73ED">
            <w:pPr>
              <w:jc w:val="center"/>
              <w:rPr>
                <w:rFonts w:ascii="Calibri" w:eastAsia="Times New Roman" w:hAnsi="Calibri" w:cs="Times New Roman"/>
                <w:sz w:val="22"/>
                <w:szCs w:val="22"/>
              </w:rPr>
            </w:pPr>
            <w:r w:rsidRPr="008C4533">
              <w:rPr>
                <w:rFonts w:ascii="Calibri" w:eastAsia="Times New Roman" w:hAnsi="Calibri" w:cs="Times New Roman"/>
                <w:sz w:val="22"/>
                <w:szCs w:val="22"/>
              </w:rPr>
              <w:t>0.27</w:t>
            </w:r>
          </w:p>
        </w:tc>
      </w:tr>
    </w:tbl>
    <w:p w14:paraId="44EB15B1" w14:textId="241BA373" w:rsidR="006B4271" w:rsidRPr="008C4533" w:rsidRDefault="006B4271" w:rsidP="006B4271">
      <w:pPr>
        <w:rPr>
          <w:rFonts w:ascii="Calibri" w:hAnsi="Calibri"/>
          <w:b/>
          <w:sz w:val="22"/>
          <w:szCs w:val="22"/>
        </w:rPr>
      </w:pPr>
      <w:r w:rsidRPr="008C4533">
        <w:rPr>
          <w:rFonts w:ascii="Calibri" w:hAnsi="Calibri"/>
          <w:b/>
          <w:sz w:val="22"/>
          <w:szCs w:val="22"/>
        </w:rPr>
        <w:t xml:space="preserve">Supplementary Table 1: </w:t>
      </w:r>
      <w:r w:rsidRPr="008C4533">
        <w:rPr>
          <w:rFonts w:ascii="Calibri" w:hAnsi="Calibri"/>
          <w:sz w:val="22"/>
          <w:szCs w:val="22"/>
        </w:rPr>
        <w:t xml:space="preserve">Univariate linear regression analysis on absolute CSF glucose and </w:t>
      </w:r>
      <w:r w:rsidRPr="008C4533">
        <w:rPr>
          <w:rFonts w:ascii="Calibri" w:eastAsia="Times New Roman" w:hAnsi="Calibri" w:cs="Times New Roman"/>
          <w:sz w:val="22"/>
          <w:szCs w:val="22"/>
        </w:rPr>
        <w:t xml:space="preserve">CSF-to-serum glucose ratio. </w:t>
      </w:r>
      <w:proofErr w:type="gramStart"/>
      <w:r w:rsidRPr="008C4533">
        <w:rPr>
          <w:rFonts w:ascii="Calibri" w:eastAsia="Times New Roman" w:hAnsi="Calibri" w:cs="Times New Roman"/>
          <w:sz w:val="22"/>
          <w:szCs w:val="22"/>
        </w:rPr>
        <w:t>b</w:t>
      </w:r>
      <w:proofErr w:type="gramEnd"/>
      <w:r w:rsidRPr="008C4533">
        <w:rPr>
          <w:rFonts w:ascii="Calibri" w:eastAsia="Times New Roman" w:hAnsi="Calibri" w:cs="Times New Roman"/>
          <w:sz w:val="22"/>
          <w:szCs w:val="22"/>
        </w:rPr>
        <w:t>: linear coefficient, HIV: human-immunodeficiency virus, WBC: white blood cells.</w:t>
      </w:r>
    </w:p>
    <w:p w14:paraId="13B636C7" w14:textId="77777777" w:rsidR="006B4271" w:rsidRPr="008C4533" w:rsidRDefault="006B4271" w:rsidP="00054B6B">
      <w:pPr>
        <w:pStyle w:val="Commentaire"/>
        <w:spacing w:line="276" w:lineRule="auto"/>
        <w:jc w:val="both"/>
        <w:rPr>
          <w:rFonts w:ascii="Calibri" w:hAnsi="Calibri"/>
          <w:sz w:val="22"/>
          <w:szCs w:val="22"/>
        </w:rPr>
      </w:pPr>
    </w:p>
    <w:p w14:paraId="43301945" w14:textId="77777777" w:rsidR="00054B6B" w:rsidRPr="008C4533" w:rsidRDefault="00054B6B" w:rsidP="00054B6B">
      <w:pPr>
        <w:pStyle w:val="Commentaire"/>
        <w:spacing w:line="276" w:lineRule="auto"/>
        <w:jc w:val="both"/>
        <w:rPr>
          <w:rFonts w:ascii="Calibri" w:hAnsi="Calibri"/>
          <w:sz w:val="22"/>
          <w:szCs w:val="22"/>
        </w:rPr>
      </w:pPr>
    </w:p>
    <w:p w14:paraId="6B540B9B" w14:textId="3598D4FF" w:rsidR="00B055C7" w:rsidRPr="008C4533" w:rsidRDefault="00B055C7" w:rsidP="00054B6B">
      <w:pPr>
        <w:pStyle w:val="Commentaire"/>
        <w:spacing w:line="276" w:lineRule="auto"/>
        <w:jc w:val="both"/>
        <w:rPr>
          <w:rFonts w:ascii="Calibri" w:hAnsi="Calibri"/>
          <w:sz w:val="22"/>
          <w:szCs w:val="22"/>
        </w:rPr>
      </w:pPr>
      <w:r w:rsidRPr="008C4533">
        <w:rPr>
          <w:rFonts w:ascii="Calibri" w:hAnsi="Calibri"/>
          <w:sz w:val="22"/>
          <w:szCs w:val="22"/>
        </w:rPr>
        <w:t xml:space="preserve">We performed additional sensitivity analyses: </w:t>
      </w:r>
    </w:p>
    <w:p w14:paraId="33A3F73C" w14:textId="650E6A32" w:rsidR="00675670" w:rsidRPr="008C4533" w:rsidRDefault="00675670" w:rsidP="00054B6B">
      <w:pPr>
        <w:pStyle w:val="Commentaire"/>
        <w:numPr>
          <w:ilvl w:val="0"/>
          <w:numId w:val="2"/>
        </w:numPr>
        <w:spacing w:line="276" w:lineRule="auto"/>
        <w:jc w:val="both"/>
        <w:rPr>
          <w:rFonts w:ascii="Calibri" w:hAnsi="Calibri"/>
          <w:sz w:val="22"/>
          <w:szCs w:val="22"/>
        </w:rPr>
      </w:pPr>
      <w:r w:rsidRPr="008C4533">
        <w:rPr>
          <w:rFonts w:ascii="Calibri" w:hAnsi="Calibri"/>
          <w:sz w:val="22"/>
          <w:szCs w:val="22"/>
        </w:rPr>
        <w:t>We fitted the same model on the dataset excluding 22 microbial cases without a documented pathogen on cu</w:t>
      </w:r>
      <w:r w:rsidR="00AB4E3D" w:rsidRPr="008C4533">
        <w:rPr>
          <w:rFonts w:ascii="Calibri" w:hAnsi="Calibri"/>
          <w:sz w:val="22"/>
          <w:szCs w:val="22"/>
        </w:rPr>
        <w:t xml:space="preserve">lture. The results were similar: we found an interaction between the septic category and the protein level </w:t>
      </w:r>
      <w:r w:rsidRPr="008C4533">
        <w:rPr>
          <w:rFonts w:ascii="Calibri" w:hAnsi="Calibri"/>
          <w:sz w:val="22"/>
          <w:szCs w:val="22"/>
        </w:rPr>
        <w:t>with β</w:t>
      </w:r>
      <w:r w:rsidRPr="008C4533">
        <w:rPr>
          <w:rFonts w:ascii="Calibri" w:hAnsi="Calibri"/>
          <w:sz w:val="22"/>
          <w:szCs w:val="22"/>
          <w:vertAlign w:val="subscript"/>
        </w:rPr>
        <w:t>3</w:t>
      </w:r>
      <w:r w:rsidRPr="008C4533">
        <w:rPr>
          <w:rFonts w:ascii="Calibri" w:hAnsi="Calibri"/>
          <w:sz w:val="22"/>
          <w:szCs w:val="22"/>
        </w:rPr>
        <w:t xml:space="preserve"> = -0.28 ± 0.04, p&lt;0.001 and β</w:t>
      </w:r>
      <w:r w:rsidRPr="008C4533">
        <w:rPr>
          <w:rFonts w:ascii="Calibri" w:hAnsi="Calibri"/>
          <w:sz w:val="22"/>
          <w:szCs w:val="22"/>
          <w:vertAlign w:val="subscript"/>
        </w:rPr>
        <w:t>3</w:t>
      </w:r>
      <w:r w:rsidRPr="008C4533">
        <w:rPr>
          <w:rFonts w:ascii="Calibri" w:hAnsi="Calibri"/>
          <w:sz w:val="22"/>
          <w:szCs w:val="22"/>
        </w:rPr>
        <w:t xml:space="preserve"> = -19.4 ± 5.1, p&lt;0.001 based on regressions for the glucose ratio (adjusted-R</w:t>
      </w:r>
      <w:r w:rsidRPr="008C4533">
        <w:rPr>
          <w:rFonts w:ascii="Calibri" w:hAnsi="Calibri"/>
          <w:sz w:val="22"/>
          <w:szCs w:val="22"/>
          <w:vertAlign w:val="superscript"/>
        </w:rPr>
        <w:t>2</w:t>
      </w:r>
      <w:r w:rsidRPr="008C4533">
        <w:rPr>
          <w:rFonts w:ascii="Calibri" w:hAnsi="Calibri"/>
          <w:sz w:val="22"/>
          <w:szCs w:val="22"/>
        </w:rPr>
        <w:t>=0.44) and absolute glucose (adjusted-R</w:t>
      </w:r>
      <w:r w:rsidRPr="008C4533">
        <w:rPr>
          <w:rFonts w:ascii="Calibri" w:hAnsi="Calibri"/>
          <w:sz w:val="22"/>
          <w:szCs w:val="22"/>
          <w:vertAlign w:val="superscript"/>
        </w:rPr>
        <w:t>2</w:t>
      </w:r>
      <w:r w:rsidRPr="008C4533">
        <w:rPr>
          <w:rFonts w:ascii="Calibri" w:hAnsi="Calibri"/>
          <w:sz w:val="22"/>
          <w:szCs w:val="22"/>
        </w:rPr>
        <w:t xml:space="preserve">=0.42), respectively. </w:t>
      </w:r>
    </w:p>
    <w:p w14:paraId="2655571D" w14:textId="436FEF77" w:rsidR="00657219" w:rsidRPr="008C4533" w:rsidRDefault="00AB4E3D" w:rsidP="00054B6B">
      <w:pPr>
        <w:pStyle w:val="Commentaire"/>
        <w:numPr>
          <w:ilvl w:val="0"/>
          <w:numId w:val="2"/>
        </w:numPr>
        <w:spacing w:line="276" w:lineRule="auto"/>
        <w:jc w:val="both"/>
        <w:rPr>
          <w:rFonts w:ascii="Calibri" w:hAnsi="Calibri"/>
          <w:sz w:val="22"/>
          <w:szCs w:val="22"/>
        </w:rPr>
      </w:pPr>
      <w:r w:rsidRPr="008C4533">
        <w:rPr>
          <w:rFonts w:ascii="Calibri" w:hAnsi="Calibri"/>
          <w:sz w:val="22"/>
          <w:szCs w:val="22"/>
        </w:rPr>
        <w:t>To rule out</w:t>
      </w:r>
      <w:r w:rsidR="00657219" w:rsidRPr="008C4533">
        <w:rPr>
          <w:rFonts w:ascii="Calibri" w:hAnsi="Calibri"/>
          <w:sz w:val="22"/>
          <w:szCs w:val="22"/>
        </w:rPr>
        <w:t xml:space="preserve"> an impact of neurosurgical cases</w:t>
      </w:r>
      <w:r w:rsidRPr="008C4533">
        <w:rPr>
          <w:rFonts w:ascii="Calibri" w:hAnsi="Calibri"/>
          <w:sz w:val="22"/>
          <w:szCs w:val="22"/>
        </w:rPr>
        <w:t xml:space="preserve"> on our results</w:t>
      </w:r>
      <w:r w:rsidR="00657219" w:rsidRPr="008C4533">
        <w:rPr>
          <w:rFonts w:ascii="Calibri" w:hAnsi="Calibri"/>
          <w:sz w:val="22"/>
          <w:szCs w:val="22"/>
        </w:rPr>
        <w:t>, we excluded all cases with a remote or</w:t>
      </w:r>
      <w:r w:rsidRPr="008C4533">
        <w:rPr>
          <w:rFonts w:ascii="Calibri" w:hAnsi="Calibri"/>
          <w:sz w:val="22"/>
          <w:szCs w:val="22"/>
        </w:rPr>
        <w:t xml:space="preserve"> recent history of neurosurgery. The results were similar: we found an interaction between the septic category and the protein level </w:t>
      </w:r>
      <w:r w:rsidR="00657219" w:rsidRPr="008C4533">
        <w:rPr>
          <w:rFonts w:ascii="Calibri" w:hAnsi="Calibri"/>
          <w:sz w:val="22"/>
          <w:szCs w:val="22"/>
        </w:rPr>
        <w:t>β</w:t>
      </w:r>
      <w:r w:rsidR="00657219" w:rsidRPr="008C4533">
        <w:rPr>
          <w:rFonts w:ascii="Calibri" w:hAnsi="Calibri"/>
          <w:sz w:val="22"/>
          <w:szCs w:val="22"/>
          <w:vertAlign w:val="subscript"/>
        </w:rPr>
        <w:t>3</w:t>
      </w:r>
      <w:r w:rsidR="00657219" w:rsidRPr="008C4533">
        <w:rPr>
          <w:rFonts w:ascii="Calibri" w:hAnsi="Calibri"/>
          <w:sz w:val="22"/>
          <w:szCs w:val="22"/>
        </w:rPr>
        <w:t xml:space="preserve"> </w:t>
      </w:r>
      <w:r w:rsidR="008D78B5" w:rsidRPr="008C4533">
        <w:rPr>
          <w:rFonts w:ascii="Calibri" w:hAnsi="Calibri"/>
          <w:sz w:val="22"/>
          <w:szCs w:val="22"/>
        </w:rPr>
        <w:t>= -0.15 ± 0.07, p=0.03 and -18.0 ± 9.0, p=0.048</w:t>
      </w:r>
      <w:r w:rsidR="00657219" w:rsidRPr="008C4533">
        <w:rPr>
          <w:rFonts w:ascii="Calibri" w:hAnsi="Calibri"/>
          <w:sz w:val="22"/>
          <w:szCs w:val="22"/>
        </w:rPr>
        <w:t xml:space="preserve"> based on regressions for the glucose ratio (adjusted-R</w:t>
      </w:r>
      <w:r w:rsidR="00657219" w:rsidRPr="008C4533">
        <w:rPr>
          <w:rFonts w:ascii="Calibri" w:hAnsi="Calibri"/>
          <w:sz w:val="22"/>
          <w:szCs w:val="22"/>
          <w:vertAlign w:val="superscript"/>
        </w:rPr>
        <w:t>2</w:t>
      </w:r>
      <w:r w:rsidR="00657219" w:rsidRPr="008C4533">
        <w:rPr>
          <w:rFonts w:ascii="Calibri" w:hAnsi="Calibri"/>
          <w:sz w:val="22"/>
          <w:szCs w:val="22"/>
        </w:rPr>
        <w:t>=0.39) and absolute glucose (adjusted-R</w:t>
      </w:r>
      <w:r w:rsidR="00657219" w:rsidRPr="008C4533">
        <w:rPr>
          <w:rFonts w:ascii="Calibri" w:hAnsi="Calibri"/>
          <w:sz w:val="22"/>
          <w:szCs w:val="22"/>
          <w:vertAlign w:val="superscript"/>
        </w:rPr>
        <w:t>2</w:t>
      </w:r>
      <w:r w:rsidR="00657219" w:rsidRPr="008C4533">
        <w:rPr>
          <w:rFonts w:ascii="Calibri" w:hAnsi="Calibri"/>
          <w:sz w:val="22"/>
          <w:szCs w:val="22"/>
        </w:rPr>
        <w:t xml:space="preserve">=0.20), respectively. </w:t>
      </w:r>
    </w:p>
    <w:p w14:paraId="743BE3C4" w14:textId="06A644A4" w:rsidR="008D78B5" w:rsidRPr="008C4533" w:rsidRDefault="008D78B5" w:rsidP="00054B6B">
      <w:pPr>
        <w:pStyle w:val="Commentaire"/>
        <w:numPr>
          <w:ilvl w:val="0"/>
          <w:numId w:val="2"/>
        </w:numPr>
        <w:spacing w:line="276" w:lineRule="auto"/>
        <w:jc w:val="both"/>
        <w:rPr>
          <w:rFonts w:ascii="Calibri" w:hAnsi="Calibri"/>
          <w:sz w:val="22"/>
          <w:szCs w:val="22"/>
        </w:rPr>
      </w:pPr>
      <w:r w:rsidRPr="008C4533">
        <w:rPr>
          <w:rFonts w:ascii="Calibri" w:hAnsi="Calibri"/>
          <w:sz w:val="22"/>
          <w:szCs w:val="22"/>
        </w:rPr>
        <w:t>Similarly, w</w:t>
      </w:r>
      <w:r w:rsidR="007B3FFC" w:rsidRPr="008C4533">
        <w:rPr>
          <w:rFonts w:ascii="Calibri" w:hAnsi="Calibri"/>
          <w:sz w:val="22"/>
          <w:szCs w:val="22"/>
        </w:rPr>
        <w:t>e</w:t>
      </w:r>
      <w:r w:rsidRPr="008C4533">
        <w:rPr>
          <w:rFonts w:ascii="Calibri" w:hAnsi="Calibri"/>
          <w:sz w:val="22"/>
          <w:szCs w:val="22"/>
        </w:rPr>
        <w:t xml:space="preserve"> checked </w:t>
      </w:r>
      <w:r w:rsidR="007B3FFC" w:rsidRPr="008C4533">
        <w:rPr>
          <w:rFonts w:ascii="Calibri" w:hAnsi="Calibri"/>
          <w:sz w:val="22"/>
          <w:szCs w:val="22"/>
        </w:rPr>
        <w:t>whether</w:t>
      </w:r>
      <w:r w:rsidR="00B055C7" w:rsidRPr="008C4533">
        <w:rPr>
          <w:rFonts w:ascii="Calibri" w:hAnsi="Calibri"/>
          <w:sz w:val="22"/>
          <w:szCs w:val="22"/>
        </w:rPr>
        <w:t xml:space="preserve"> the relation between CSF proteins and glucose was also present in the surgical subgroup with bacterial infection.</w:t>
      </w:r>
      <w:r w:rsidR="007B3FFC" w:rsidRPr="008C4533">
        <w:rPr>
          <w:rFonts w:ascii="Calibri" w:hAnsi="Calibri"/>
          <w:sz w:val="22"/>
          <w:szCs w:val="22"/>
        </w:rPr>
        <w:t xml:space="preserve"> We found a strong inverse correlation between the level of CSF proteins and glucose among the 22 cases </w:t>
      </w:r>
      <w:r w:rsidRPr="008C4533">
        <w:rPr>
          <w:rFonts w:ascii="Calibri" w:hAnsi="Calibri"/>
          <w:sz w:val="22"/>
          <w:szCs w:val="22"/>
        </w:rPr>
        <w:t xml:space="preserve">with β = -0.29 ± 0.11, p=0.01 and </w:t>
      </w:r>
      <w:r w:rsidR="007B3FFC" w:rsidRPr="008C4533">
        <w:rPr>
          <w:rFonts w:ascii="Calibri" w:hAnsi="Calibri"/>
          <w:sz w:val="22"/>
          <w:szCs w:val="22"/>
        </w:rPr>
        <w:t>β</w:t>
      </w:r>
      <w:r w:rsidRPr="008C4533">
        <w:rPr>
          <w:rFonts w:ascii="Calibri" w:hAnsi="Calibri"/>
          <w:sz w:val="22"/>
          <w:szCs w:val="22"/>
        </w:rPr>
        <w:t>= -38.8 ± 8.4, p&lt;0.001 based on regressions for the glucose ratio (adjusted-R</w:t>
      </w:r>
      <w:r w:rsidRPr="008C4533">
        <w:rPr>
          <w:rFonts w:ascii="Calibri" w:hAnsi="Calibri"/>
          <w:sz w:val="22"/>
          <w:szCs w:val="22"/>
          <w:vertAlign w:val="superscript"/>
        </w:rPr>
        <w:t>2</w:t>
      </w:r>
      <w:r w:rsidRPr="008C4533">
        <w:rPr>
          <w:rFonts w:ascii="Calibri" w:hAnsi="Calibri"/>
          <w:sz w:val="22"/>
          <w:szCs w:val="22"/>
        </w:rPr>
        <w:t>=0.27) and absolute glucose (adjusted-R</w:t>
      </w:r>
      <w:r w:rsidRPr="008C4533">
        <w:rPr>
          <w:rFonts w:ascii="Calibri" w:hAnsi="Calibri"/>
          <w:sz w:val="22"/>
          <w:szCs w:val="22"/>
          <w:vertAlign w:val="superscript"/>
        </w:rPr>
        <w:t>2</w:t>
      </w:r>
      <w:r w:rsidRPr="008C4533">
        <w:rPr>
          <w:rFonts w:ascii="Calibri" w:hAnsi="Calibri"/>
          <w:sz w:val="22"/>
          <w:szCs w:val="22"/>
        </w:rPr>
        <w:t xml:space="preserve">=0.53), respectively. </w:t>
      </w:r>
    </w:p>
    <w:p w14:paraId="670A04B4" w14:textId="55015747" w:rsidR="001C62AA" w:rsidRPr="008C4533" w:rsidRDefault="001C62AA" w:rsidP="00054B6B">
      <w:pPr>
        <w:pStyle w:val="Commentaire"/>
        <w:numPr>
          <w:ilvl w:val="0"/>
          <w:numId w:val="2"/>
        </w:numPr>
        <w:spacing w:line="276" w:lineRule="auto"/>
        <w:jc w:val="both"/>
        <w:rPr>
          <w:rFonts w:ascii="Calibri" w:hAnsi="Calibri"/>
          <w:sz w:val="22"/>
          <w:szCs w:val="22"/>
        </w:rPr>
      </w:pPr>
      <w:r w:rsidRPr="008C4533">
        <w:rPr>
          <w:rFonts w:ascii="Calibri" w:hAnsi="Calibri"/>
          <w:sz w:val="22"/>
          <w:szCs w:val="22"/>
        </w:rPr>
        <w:t xml:space="preserve">Additionally, we </w:t>
      </w:r>
      <w:r w:rsidR="00BD57C3" w:rsidRPr="008C4533">
        <w:rPr>
          <w:rFonts w:ascii="Calibri" w:hAnsi="Calibri"/>
          <w:sz w:val="22"/>
          <w:szCs w:val="22"/>
        </w:rPr>
        <w:t>investigated</w:t>
      </w:r>
      <w:r w:rsidRPr="008C4533">
        <w:rPr>
          <w:rFonts w:ascii="Calibri" w:hAnsi="Calibri"/>
          <w:sz w:val="22"/>
          <w:szCs w:val="22"/>
        </w:rPr>
        <w:t xml:space="preserve"> the relationship between CSF proteins and glucose in the two types of aseptic </w:t>
      </w:r>
      <w:r w:rsidR="00260A8F" w:rsidRPr="008C4533">
        <w:rPr>
          <w:rFonts w:ascii="Calibri" w:hAnsi="Calibri"/>
          <w:sz w:val="22"/>
          <w:szCs w:val="22"/>
        </w:rPr>
        <w:t>meningitides</w:t>
      </w:r>
      <w:r w:rsidRPr="008C4533">
        <w:rPr>
          <w:rFonts w:ascii="Calibri" w:hAnsi="Calibri"/>
          <w:sz w:val="22"/>
          <w:szCs w:val="22"/>
        </w:rPr>
        <w:t xml:space="preserve"> separately: inflammatory (e.g. autoimmune) and infectious (i.e. viral, see table 2). </w:t>
      </w:r>
      <w:r w:rsidR="00260A8F" w:rsidRPr="008C4533">
        <w:rPr>
          <w:rFonts w:ascii="Calibri" w:hAnsi="Calibri"/>
          <w:sz w:val="22"/>
          <w:szCs w:val="22"/>
        </w:rPr>
        <w:t xml:space="preserve">We found no correlation between CSF proteins and glucose or glucose ratio in the inflammatory, </w:t>
      </w:r>
      <w:r w:rsidR="00BD57C3" w:rsidRPr="008C4533">
        <w:rPr>
          <w:rFonts w:ascii="Calibri" w:hAnsi="Calibri"/>
          <w:sz w:val="22"/>
          <w:szCs w:val="22"/>
        </w:rPr>
        <w:t>or</w:t>
      </w:r>
      <w:r w:rsidR="00260A8F" w:rsidRPr="008C4533">
        <w:rPr>
          <w:rFonts w:ascii="Calibri" w:hAnsi="Calibri"/>
          <w:sz w:val="22"/>
          <w:szCs w:val="22"/>
        </w:rPr>
        <w:t xml:space="preserve"> in the infectious cases of aseptic meningitis</w:t>
      </w:r>
      <w:r w:rsidR="00BD57C3" w:rsidRPr="008C4533">
        <w:rPr>
          <w:rFonts w:ascii="Calibri" w:hAnsi="Calibri"/>
          <w:sz w:val="22"/>
          <w:szCs w:val="22"/>
        </w:rPr>
        <w:t xml:space="preserve"> (p &gt; 0.1 for all)</w:t>
      </w:r>
      <w:r w:rsidR="00260A8F" w:rsidRPr="008C4533">
        <w:rPr>
          <w:rFonts w:ascii="Calibri" w:hAnsi="Calibri"/>
          <w:sz w:val="22"/>
          <w:szCs w:val="22"/>
        </w:rPr>
        <w:t xml:space="preserve">. </w:t>
      </w:r>
    </w:p>
    <w:p w14:paraId="65B5EB23" w14:textId="74E5A4DD" w:rsidR="00675670" w:rsidRPr="008C4533" w:rsidRDefault="00675670" w:rsidP="00054B6B">
      <w:pPr>
        <w:pStyle w:val="Commentaire"/>
        <w:numPr>
          <w:ilvl w:val="0"/>
          <w:numId w:val="2"/>
        </w:numPr>
        <w:spacing w:line="276" w:lineRule="auto"/>
        <w:jc w:val="both"/>
        <w:rPr>
          <w:rFonts w:ascii="Calibri" w:hAnsi="Calibri"/>
          <w:sz w:val="22"/>
          <w:szCs w:val="22"/>
        </w:rPr>
      </w:pPr>
      <w:r w:rsidRPr="008C4533">
        <w:rPr>
          <w:rFonts w:ascii="Calibri" w:hAnsi="Calibri"/>
          <w:sz w:val="22"/>
          <w:szCs w:val="22"/>
        </w:rPr>
        <w:t xml:space="preserve">Because one may argue that neutrophilic </w:t>
      </w:r>
      <w:proofErr w:type="spellStart"/>
      <w:r w:rsidRPr="008C4533">
        <w:rPr>
          <w:rFonts w:ascii="Calibri" w:hAnsi="Calibri"/>
          <w:sz w:val="22"/>
          <w:szCs w:val="22"/>
        </w:rPr>
        <w:t>pleocytosis</w:t>
      </w:r>
      <w:proofErr w:type="spellEnd"/>
      <w:r w:rsidRPr="008C4533">
        <w:rPr>
          <w:rFonts w:ascii="Calibri" w:hAnsi="Calibri"/>
          <w:sz w:val="22"/>
          <w:szCs w:val="22"/>
        </w:rPr>
        <w:t xml:space="preserve"> in septic cases may be an important driver, we compared similar degrees of inflammation as defined by the absolute neutrophil count and found similar effects on glucose metabolism as reported above; there was no significant difference in glucose (43±36 vs 65±20 mg/</w:t>
      </w:r>
      <w:proofErr w:type="spellStart"/>
      <w:r w:rsidRPr="008C4533">
        <w:rPr>
          <w:rFonts w:ascii="Calibri" w:hAnsi="Calibri"/>
          <w:sz w:val="22"/>
          <w:szCs w:val="22"/>
        </w:rPr>
        <w:t>dL</w:t>
      </w:r>
      <w:proofErr w:type="spellEnd"/>
      <w:r w:rsidRPr="008C4533">
        <w:rPr>
          <w:rFonts w:ascii="Calibri" w:hAnsi="Calibri"/>
          <w:sz w:val="22"/>
          <w:szCs w:val="22"/>
        </w:rPr>
        <w:t xml:space="preserve">, p=0.26, t-test) with low levels of neutrophils (n=5 and 5, 32±6 vs 35±11 </w:t>
      </w:r>
      <w:proofErr w:type="spellStart"/>
      <w:r w:rsidRPr="008C4533">
        <w:rPr>
          <w:rFonts w:ascii="Calibri" w:hAnsi="Calibri"/>
          <w:sz w:val="22"/>
          <w:szCs w:val="22"/>
        </w:rPr>
        <w:t>mio</w:t>
      </w:r>
      <w:proofErr w:type="spellEnd"/>
      <w:r w:rsidRPr="008C4533">
        <w:rPr>
          <w:rFonts w:ascii="Calibri" w:hAnsi="Calibri"/>
          <w:sz w:val="22"/>
          <w:szCs w:val="22"/>
        </w:rPr>
        <w:t>/L, p=0.59, t-test), but decreased glucose in septic relative to aseptic cases (42±19 vs 57±16 mg/</w:t>
      </w:r>
      <w:proofErr w:type="spellStart"/>
      <w:r w:rsidRPr="008C4533">
        <w:rPr>
          <w:rFonts w:ascii="Calibri" w:hAnsi="Calibri"/>
          <w:sz w:val="22"/>
          <w:szCs w:val="22"/>
        </w:rPr>
        <w:t>dL</w:t>
      </w:r>
      <w:proofErr w:type="spellEnd"/>
      <w:r w:rsidRPr="008C4533">
        <w:rPr>
          <w:rFonts w:ascii="Calibri" w:hAnsi="Calibri"/>
          <w:sz w:val="22"/>
          <w:szCs w:val="22"/>
        </w:rPr>
        <w:t xml:space="preserve">, p=0.046, t-test) with higher levels of neutrophils (n=9 and 23, 142±100 vs 160±124 </w:t>
      </w:r>
      <w:proofErr w:type="spellStart"/>
      <w:r w:rsidRPr="008C4533">
        <w:rPr>
          <w:rFonts w:ascii="Calibri" w:hAnsi="Calibri"/>
          <w:sz w:val="22"/>
          <w:szCs w:val="22"/>
        </w:rPr>
        <w:t>mio</w:t>
      </w:r>
      <w:proofErr w:type="spellEnd"/>
      <w:r w:rsidRPr="008C4533">
        <w:rPr>
          <w:rFonts w:ascii="Calibri" w:hAnsi="Calibri"/>
          <w:sz w:val="22"/>
          <w:szCs w:val="22"/>
        </w:rPr>
        <w:t xml:space="preserve">/L, p=0.69, t-test).   </w:t>
      </w:r>
    </w:p>
    <w:p w14:paraId="3C4A1147" w14:textId="17DF7FF0" w:rsidR="00B055C7" w:rsidRPr="008C4533" w:rsidRDefault="00B055C7" w:rsidP="00657219">
      <w:pPr>
        <w:pStyle w:val="Commentaire"/>
        <w:jc w:val="both"/>
        <w:rPr>
          <w:rFonts w:ascii="Calibri" w:hAnsi="Calibri"/>
          <w:sz w:val="22"/>
          <w:szCs w:val="22"/>
        </w:rPr>
      </w:pPr>
    </w:p>
    <w:p w14:paraId="4D2C1188" w14:textId="4BCF0672" w:rsidR="002B3E3B" w:rsidRPr="008C4533" w:rsidRDefault="00671EA4" w:rsidP="001773C0">
      <w:pPr>
        <w:rPr>
          <w:rFonts w:ascii="Calibri" w:hAnsi="Calibri"/>
          <w:sz w:val="22"/>
          <w:szCs w:val="22"/>
        </w:rPr>
      </w:pPr>
      <w:r w:rsidRPr="008C4533">
        <w:rPr>
          <w:rFonts w:ascii="Calibri" w:hAnsi="Calibri"/>
          <w:b/>
          <w:sz w:val="22"/>
          <w:szCs w:val="22"/>
        </w:rPr>
        <w:t>Supplementary table 2</w:t>
      </w:r>
      <w:r w:rsidR="002B3E3B" w:rsidRPr="008C4533">
        <w:rPr>
          <w:rFonts w:ascii="Calibri" w:hAnsi="Calibri"/>
          <w:b/>
          <w:sz w:val="22"/>
          <w:szCs w:val="22"/>
        </w:rPr>
        <w:t>:</w:t>
      </w:r>
      <w:r w:rsidR="002B3E3B" w:rsidRPr="008C4533">
        <w:rPr>
          <w:rFonts w:ascii="Calibri" w:hAnsi="Calibri"/>
          <w:sz w:val="22"/>
          <w:szCs w:val="22"/>
        </w:rPr>
        <w:t xml:space="preserve"> Stratified analysis for three degrees of inflammation as defined by the CSF protein levels using absolute glucose or the </w:t>
      </w:r>
      <w:proofErr w:type="spellStart"/>
      <w:r w:rsidR="002B3E3B" w:rsidRPr="008C4533">
        <w:rPr>
          <w:rFonts w:ascii="Calibri" w:hAnsi="Calibri"/>
          <w:sz w:val="22"/>
          <w:szCs w:val="22"/>
        </w:rPr>
        <w:t>CSF</w:t>
      </w:r>
      <w:proofErr w:type="gramStart"/>
      <w:r w:rsidR="002B3E3B" w:rsidRPr="008C4533">
        <w:rPr>
          <w:rFonts w:ascii="Calibri" w:hAnsi="Calibri"/>
          <w:sz w:val="22"/>
          <w:szCs w:val="22"/>
        </w:rPr>
        <w:t>:serum</w:t>
      </w:r>
      <w:proofErr w:type="spellEnd"/>
      <w:proofErr w:type="gramEnd"/>
      <w:r w:rsidR="002B3E3B" w:rsidRPr="008C4533">
        <w:rPr>
          <w:rFonts w:ascii="Calibri" w:hAnsi="Calibri"/>
          <w:sz w:val="22"/>
          <w:szCs w:val="22"/>
        </w:rPr>
        <w:t xml:space="preserve"> glucose ratio as the dependent variable. Proteins and absolute glucose are in mg/</w:t>
      </w:r>
      <w:proofErr w:type="spellStart"/>
      <w:r w:rsidR="002B3E3B" w:rsidRPr="008C4533">
        <w:rPr>
          <w:rFonts w:ascii="Calibri" w:hAnsi="Calibri"/>
          <w:sz w:val="22"/>
          <w:szCs w:val="22"/>
        </w:rPr>
        <w:t>dL</w:t>
      </w:r>
      <w:proofErr w:type="spellEnd"/>
    </w:p>
    <w:p w14:paraId="60372BCA" w14:textId="77777777" w:rsidR="001773C0" w:rsidRPr="008C4533" w:rsidRDefault="001773C0" w:rsidP="001773C0">
      <w:pPr>
        <w:rPr>
          <w:rFonts w:ascii="Calibri" w:hAnsi="Calibri"/>
          <w:sz w:val="22"/>
          <w:szCs w:val="22"/>
        </w:rPr>
      </w:pPr>
    </w:p>
    <w:tbl>
      <w:tblPr>
        <w:tblStyle w:val="Grille"/>
        <w:tblW w:w="0" w:type="auto"/>
        <w:tblInd w:w="468" w:type="dxa"/>
        <w:tblLook w:val="04A0" w:firstRow="1" w:lastRow="0" w:firstColumn="1" w:lastColumn="0" w:noHBand="0" w:noVBand="1"/>
      </w:tblPr>
      <w:tblGrid>
        <w:gridCol w:w="626"/>
        <w:gridCol w:w="872"/>
        <w:gridCol w:w="440"/>
        <w:gridCol w:w="958"/>
        <w:gridCol w:w="1154"/>
        <w:gridCol w:w="440"/>
        <w:gridCol w:w="958"/>
        <w:gridCol w:w="1154"/>
        <w:gridCol w:w="440"/>
        <w:gridCol w:w="958"/>
        <w:gridCol w:w="1154"/>
      </w:tblGrid>
      <w:tr w:rsidR="0095015D" w:rsidRPr="008C4533" w14:paraId="477C9342" w14:textId="77777777" w:rsidTr="003724C2">
        <w:tc>
          <w:tcPr>
            <w:tcW w:w="637" w:type="dxa"/>
            <w:tcBorders>
              <w:top w:val="nil"/>
              <w:left w:val="nil"/>
              <w:right w:val="nil"/>
            </w:tcBorders>
          </w:tcPr>
          <w:p w14:paraId="3DBE75A6" w14:textId="77777777" w:rsidR="0095015D" w:rsidRPr="008C4533" w:rsidRDefault="0095015D" w:rsidP="003724C2">
            <w:pPr>
              <w:rPr>
                <w:rFonts w:ascii="Calibri" w:hAnsi="Calibri"/>
                <w:sz w:val="22"/>
                <w:szCs w:val="22"/>
              </w:rPr>
            </w:pPr>
          </w:p>
        </w:tc>
        <w:tc>
          <w:tcPr>
            <w:tcW w:w="849" w:type="dxa"/>
            <w:tcBorders>
              <w:top w:val="nil"/>
              <w:left w:val="nil"/>
            </w:tcBorders>
          </w:tcPr>
          <w:p w14:paraId="4EB43992" w14:textId="77777777" w:rsidR="0095015D" w:rsidRPr="008C4533" w:rsidRDefault="0095015D" w:rsidP="003724C2">
            <w:pPr>
              <w:rPr>
                <w:rFonts w:ascii="Calibri" w:hAnsi="Calibri"/>
                <w:sz w:val="22"/>
                <w:szCs w:val="22"/>
              </w:rPr>
            </w:pPr>
          </w:p>
        </w:tc>
        <w:tc>
          <w:tcPr>
            <w:tcW w:w="2536" w:type="dxa"/>
            <w:gridSpan w:val="3"/>
            <w:tcBorders>
              <w:bottom w:val="single" w:sz="4" w:space="0" w:color="auto"/>
            </w:tcBorders>
            <w:shd w:val="clear" w:color="auto" w:fill="B3B3B3"/>
          </w:tcPr>
          <w:p w14:paraId="73116ED4" w14:textId="77777777" w:rsidR="0095015D" w:rsidRPr="008C4533" w:rsidRDefault="0095015D" w:rsidP="003724C2">
            <w:pPr>
              <w:jc w:val="center"/>
              <w:rPr>
                <w:rFonts w:ascii="Calibri" w:hAnsi="Calibri"/>
                <w:b/>
                <w:sz w:val="22"/>
                <w:szCs w:val="22"/>
              </w:rPr>
            </w:pPr>
            <w:r w:rsidRPr="008C4533">
              <w:rPr>
                <w:rFonts w:ascii="Calibri" w:hAnsi="Calibri"/>
                <w:b/>
                <w:sz w:val="22"/>
                <w:szCs w:val="22"/>
              </w:rPr>
              <w:t>Low CSF Protein</w:t>
            </w:r>
          </w:p>
          <w:p w14:paraId="7ED59E38" w14:textId="77777777" w:rsidR="0095015D" w:rsidRPr="008C4533" w:rsidRDefault="0095015D" w:rsidP="003724C2">
            <w:pPr>
              <w:jc w:val="center"/>
              <w:rPr>
                <w:rFonts w:ascii="Calibri" w:hAnsi="Calibri"/>
                <w:b/>
                <w:sz w:val="22"/>
                <w:szCs w:val="22"/>
              </w:rPr>
            </w:pPr>
            <w:r w:rsidRPr="008C4533">
              <w:rPr>
                <w:rFonts w:ascii="Calibri" w:hAnsi="Calibri"/>
                <w:b/>
                <w:sz w:val="22"/>
                <w:szCs w:val="22"/>
              </w:rPr>
              <w:t>(50-100 mg/</w:t>
            </w:r>
            <w:proofErr w:type="spellStart"/>
            <w:r w:rsidRPr="008C4533">
              <w:rPr>
                <w:rFonts w:ascii="Calibri" w:hAnsi="Calibri"/>
                <w:b/>
                <w:sz w:val="22"/>
                <w:szCs w:val="22"/>
              </w:rPr>
              <w:t>dL</w:t>
            </w:r>
            <w:proofErr w:type="spellEnd"/>
            <w:r w:rsidRPr="008C4533">
              <w:rPr>
                <w:rFonts w:ascii="Calibri" w:hAnsi="Calibri"/>
                <w:b/>
                <w:sz w:val="22"/>
                <w:szCs w:val="22"/>
              </w:rPr>
              <w:t>)</w:t>
            </w:r>
          </w:p>
        </w:tc>
        <w:tc>
          <w:tcPr>
            <w:tcW w:w="2545" w:type="dxa"/>
            <w:gridSpan w:val="3"/>
            <w:tcBorders>
              <w:bottom w:val="single" w:sz="4" w:space="0" w:color="auto"/>
            </w:tcBorders>
            <w:shd w:val="clear" w:color="auto" w:fill="B3B3B3"/>
          </w:tcPr>
          <w:p w14:paraId="6423B710" w14:textId="77777777" w:rsidR="0095015D" w:rsidRPr="008C4533" w:rsidRDefault="0095015D" w:rsidP="003724C2">
            <w:pPr>
              <w:jc w:val="center"/>
              <w:rPr>
                <w:rFonts w:ascii="Calibri" w:hAnsi="Calibri"/>
                <w:b/>
                <w:sz w:val="22"/>
                <w:szCs w:val="22"/>
              </w:rPr>
            </w:pPr>
            <w:r w:rsidRPr="008C4533">
              <w:rPr>
                <w:rFonts w:ascii="Calibri" w:hAnsi="Calibri"/>
                <w:b/>
                <w:sz w:val="22"/>
                <w:szCs w:val="22"/>
              </w:rPr>
              <w:t>Medium CSF Protein</w:t>
            </w:r>
          </w:p>
          <w:p w14:paraId="4932D03B" w14:textId="77777777" w:rsidR="0095015D" w:rsidRPr="008C4533" w:rsidRDefault="0095015D" w:rsidP="003724C2">
            <w:pPr>
              <w:jc w:val="center"/>
              <w:rPr>
                <w:rFonts w:ascii="Calibri" w:hAnsi="Calibri"/>
                <w:b/>
                <w:sz w:val="22"/>
                <w:szCs w:val="22"/>
              </w:rPr>
            </w:pPr>
            <w:r w:rsidRPr="008C4533">
              <w:rPr>
                <w:rFonts w:ascii="Calibri" w:hAnsi="Calibri"/>
                <w:b/>
                <w:sz w:val="22"/>
                <w:szCs w:val="22"/>
              </w:rPr>
              <w:t>(101-180 mg/</w:t>
            </w:r>
            <w:proofErr w:type="spellStart"/>
            <w:r w:rsidRPr="008C4533">
              <w:rPr>
                <w:rFonts w:ascii="Calibri" w:hAnsi="Calibri"/>
                <w:b/>
                <w:sz w:val="22"/>
                <w:szCs w:val="22"/>
              </w:rPr>
              <w:t>dL</w:t>
            </w:r>
            <w:proofErr w:type="spellEnd"/>
            <w:r w:rsidRPr="008C4533">
              <w:rPr>
                <w:rFonts w:ascii="Calibri" w:hAnsi="Calibri"/>
                <w:b/>
                <w:sz w:val="22"/>
                <w:szCs w:val="22"/>
              </w:rPr>
              <w:t>)</w:t>
            </w:r>
          </w:p>
        </w:tc>
        <w:tc>
          <w:tcPr>
            <w:tcW w:w="2545" w:type="dxa"/>
            <w:gridSpan w:val="3"/>
            <w:tcBorders>
              <w:bottom w:val="single" w:sz="4" w:space="0" w:color="auto"/>
            </w:tcBorders>
            <w:shd w:val="clear" w:color="auto" w:fill="B3B3B3"/>
          </w:tcPr>
          <w:p w14:paraId="3D6B4518" w14:textId="77777777" w:rsidR="0095015D" w:rsidRPr="008C4533" w:rsidRDefault="0095015D" w:rsidP="003724C2">
            <w:pPr>
              <w:jc w:val="center"/>
              <w:rPr>
                <w:rFonts w:ascii="Calibri" w:hAnsi="Calibri"/>
                <w:b/>
                <w:sz w:val="22"/>
                <w:szCs w:val="22"/>
              </w:rPr>
            </w:pPr>
            <w:r w:rsidRPr="008C4533">
              <w:rPr>
                <w:rFonts w:ascii="Calibri" w:hAnsi="Calibri"/>
                <w:b/>
                <w:sz w:val="22"/>
                <w:szCs w:val="22"/>
              </w:rPr>
              <w:t>High CSF Protein</w:t>
            </w:r>
          </w:p>
          <w:p w14:paraId="57468581" w14:textId="2B833C6A" w:rsidR="0095015D" w:rsidRPr="008C4533" w:rsidRDefault="0095015D" w:rsidP="003724C2">
            <w:pPr>
              <w:jc w:val="center"/>
              <w:rPr>
                <w:rFonts w:ascii="Calibri" w:hAnsi="Calibri"/>
                <w:b/>
                <w:sz w:val="22"/>
                <w:szCs w:val="22"/>
              </w:rPr>
            </w:pPr>
            <w:r w:rsidRPr="008C4533">
              <w:rPr>
                <w:rFonts w:ascii="Calibri" w:hAnsi="Calibri"/>
                <w:b/>
                <w:sz w:val="22"/>
                <w:szCs w:val="22"/>
              </w:rPr>
              <w:t>(181-500 mg/</w:t>
            </w:r>
            <w:proofErr w:type="spellStart"/>
            <w:r w:rsidRPr="008C4533">
              <w:rPr>
                <w:rFonts w:ascii="Calibri" w:hAnsi="Calibri"/>
                <w:b/>
                <w:sz w:val="22"/>
                <w:szCs w:val="22"/>
              </w:rPr>
              <w:t>dL</w:t>
            </w:r>
            <w:proofErr w:type="spellEnd"/>
            <w:r w:rsidR="00F63B2B" w:rsidRPr="008C4533">
              <w:rPr>
                <w:rFonts w:ascii="Calibri" w:hAnsi="Calibri"/>
                <w:b/>
                <w:sz w:val="22"/>
                <w:szCs w:val="22"/>
              </w:rPr>
              <w:t>)</w:t>
            </w:r>
          </w:p>
        </w:tc>
      </w:tr>
      <w:tr w:rsidR="0095015D" w:rsidRPr="008C4533" w14:paraId="0D25C62E" w14:textId="77777777" w:rsidTr="003724C2">
        <w:tc>
          <w:tcPr>
            <w:tcW w:w="637" w:type="dxa"/>
            <w:vMerge w:val="restart"/>
            <w:textDirection w:val="btLr"/>
          </w:tcPr>
          <w:p w14:paraId="112A2C50" w14:textId="77777777" w:rsidR="0095015D" w:rsidRPr="008C4533" w:rsidRDefault="0095015D" w:rsidP="003724C2">
            <w:pPr>
              <w:ind w:left="113" w:right="113"/>
              <w:jc w:val="center"/>
              <w:rPr>
                <w:rFonts w:ascii="Calibri" w:hAnsi="Calibri"/>
                <w:sz w:val="22"/>
                <w:szCs w:val="22"/>
              </w:rPr>
            </w:pPr>
            <w:r w:rsidRPr="008C4533">
              <w:rPr>
                <w:rFonts w:ascii="Calibri" w:hAnsi="Calibri"/>
                <w:sz w:val="22"/>
                <w:szCs w:val="22"/>
              </w:rPr>
              <w:t>Absolute Glucose</w:t>
            </w:r>
          </w:p>
        </w:tc>
        <w:tc>
          <w:tcPr>
            <w:tcW w:w="849" w:type="dxa"/>
          </w:tcPr>
          <w:p w14:paraId="19F2AAAB" w14:textId="77777777" w:rsidR="0095015D" w:rsidRPr="008C4533" w:rsidRDefault="0095015D" w:rsidP="003724C2">
            <w:pPr>
              <w:rPr>
                <w:rFonts w:ascii="Calibri" w:hAnsi="Calibri"/>
                <w:sz w:val="22"/>
                <w:szCs w:val="22"/>
              </w:rPr>
            </w:pPr>
          </w:p>
        </w:tc>
        <w:tc>
          <w:tcPr>
            <w:tcW w:w="439" w:type="dxa"/>
            <w:shd w:val="clear" w:color="auto" w:fill="E0E0E0"/>
          </w:tcPr>
          <w:p w14:paraId="0D8A1F0B" w14:textId="77777777" w:rsidR="0095015D" w:rsidRPr="008C4533" w:rsidRDefault="0095015D" w:rsidP="003724C2">
            <w:pPr>
              <w:rPr>
                <w:rFonts w:ascii="Calibri" w:hAnsi="Calibri"/>
                <w:sz w:val="22"/>
                <w:szCs w:val="22"/>
              </w:rPr>
            </w:pPr>
            <w:proofErr w:type="gramStart"/>
            <w:r w:rsidRPr="008C4533">
              <w:rPr>
                <w:rFonts w:ascii="Calibri" w:hAnsi="Calibri"/>
                <w:sz w:val="22"/>
                <w:szCs w:val="22"/>
              </w:rPr>
              <w:t>n</w:t>
            </w:r>
            <w:proofErr w:type="gramEnd"/>
          </w:p>
        </w:tc>
        <w:tc>
          <w:tcPr>
            <w:tcW w:w="938" w:type="dxa"/>
            <w:shd w:val="clear" w:color="auto" w:fill="E0E0E0"/>
          </w:tcPr>
          <w:p w14:paraId="06D58FF6" w14:textId="77777777" w:rsidR="0095015D" w:rsidRPr="008C4533" w:rsidRDefault="0095015D" w:rsidP="003724C2">
            <w:pPr>
              <w:rPr>
                <w:rFonts w:ascii="Calibri" w:hAnsi="Calibri"/>
                <w:sz w:val="22"/>
                <w:szCs w:val="22"/>
              </w:rPr>
            </w:pPr>
            <w:r w:rsidRPr="008C4533">
              <w:rPr>
                <w:rFonts w:ascii="Calibri" w:hAnsi="Calibri"/>
                <w:sz w:val="22"/>
                <w:szCs w:val="22"/>
              </w:rPr>
              <w:t>Proteins</w:t>
            </w:r>
          </w:p>
        </w:tc>
        <w:tc>
          <w:tcPr>
            <w:tcW w:w="1159" w:type="dxa"/>
            <w:shd w:val="clear" w:color="auto" w:fill="E0E0E0"/>
          </w:tcPr>
          <w:p w14:paraId="4A00953A" w14:textId="77777777" w:rsidR="0095015D" w:rsidRPr="008C4533" w:rsidRDefault="0095015D" w:rsidP="003724C2">
            <w:pPr>
              <w:rPr>
                <w:rFonts w:ascii="Calibri" w:hAnsi="Calibri"/>
                <w:sz w:val="22"/>
                <w:szCs w:val="22"/>
              </w:rPr>
            </w:pPr>
            <w:r w:rsidRPr="008C4533">
              <w:rPr>
                <w:rFonts w:ascii="Calibri" w:hAnsi="Calibri"/>
                <w:sz w:val="22"/>
                <w:szCs w:val="22"/>
              </w:rPr>
              <w:t>Glucose</w:t>
            </w:r>
          </w:p>
        </w:tc>
        <w:tc>
          <w:tcPr>
            <w:tcW w:w="438" w:type="dxa"/>
            <w:shd w:val="clear" w:color="auto" w:fill="E0E0E0"/>
          </w:tcPr>
          <w:p w14:paraId="1369A924" w14:textId="77777777" w:rsidR="0095015D" w:rsidRPr="008C4533" w:rsidRDefault="0095015D" w:rsidP="003724C2">
            <w:pPr>
              <w:rPr>
                <w:rFonts w:ascii="Calibri" w:hAnsi="Calibri"/>
                <w:sz w:val="22"/>
                <w:szCs w:val="22"/>
              </w:rPr>
            </w:pPr>
            <w:proofErr w:type="gramStart"/>
            <w:r w:rsidRPr="008C4533">
              <w:rPr>
                <w:rFonts w:ascii="Calibri" w:hAnsi="Calibri"/>
                <w:sz w:val="22"/>
                <w:szCs w:val="22"/>
              </w:rPr>
              <w:t>n</w:t>
            </w:r>
            <w:proofErr w:type="gramEnd"/>
          </w:p>
        </w:tc>
        <w:tc>
          <w:tcPr>
            <w:tcW w:w="948" w:type="dxa"/>
            <w:shd w:val="clear" w:color="auto" w:fill="E0E0E0"/>
          </w:tcPr>
          <w:p w14:paraId="578A801A" w14:textId="77777777" w:rsidR="0095015D" w:rsidRPr="008C4533" w:rsidRDefault="0095015D" w:rsidP="003724C2">
            <w:pPr>
              <w:rPr>
                <w:rFonts w:ascii="Calibri" w:hAnsi="Calibri"/>
                <w:sz w:val="22"/>
                <w:szCs w:val="22"/>
              </w:rPr>
            </w:pPr>
            <w:r w:rsidRPr="008C4533">
              <w:rPr>
                <w:rFonts w:ascii="Calibri" w:hAnsi="Calibri"/>
                <w:sz w:val="22"/>
                <w:szCs w:val="22"/>
              </w:rPr>
              <w:t>Proteins</w:t>
            </w:r>
          </w:p>
        </w:tc>
        <w:tc>
          <w:tcPr>
            <w:tcW w:w="1159" w:type="dxa"/>
            <w:shd w:val="clear" w:color="auto" w:fill="E0E0E0"/>
          </w:tcPr>
          <w:p w14:paraId="77613DDC" w14:textId="6671E2AC" w:rsidR="0095015D" w:rsidRPr="008C4533" w:rsidRDefault="00054B6B" w:rsidP="003724C2">
            <w:pPr>
              <w:rPr>
                <w:rFonts w:ascii="Calibri" w:hAnsi="Calibri"/>
                <w:sz w:val="22"/>
                <w:szCs w:val="22"/>
              </w:rPr>
            </w:pPr>
            <w:r w:rsidRPr="008C4533">
              <w:rPr>
                <w:rFonts w:ascii="Calibri" w:hAnsi="Calibri"/>
                <w:sz w:val="22"/>
                <w:szCs w:val="22"/>
              </w:rPr>
              <w:t>Gl</w:t>
            </w:r>
            <w:r w:rsidR="0095015D" w:rsidRPr="008C4533">
              <w:rPr>
                <w:rFonts w:ascii="Calibri" w:hAnsi="Calibri"/>
                <w:sz w:val="22"/>
                <w:szCs w:val="22"/>
              </w:rPr>
              <w:t>ucose</w:t>
            </w:r>
          </w:p>
        </w:tc>
        <w:tc>
          <w:tcPr>
            <w:tcW w:w="438" w:type="dxa"/>
            <w:shd w:val="clear" w:color="auto" w:fill="E0E0E0"/>
          </w:tcPr>
          <w:p w14:paraId="688F07A5" w14:textId="77777777" w:rsidR="0095015D" w:rsidRPr="008C4533" w:rsidRDefault="0095015D" w:rsidP="003724C2">
            <w:pPr>
              <w:rPr>
                <w:rFonts w:ascii="Calibri" w:hAnsi="Calibri"/>
                <w:sz w:val="22"/>
                <w:szCs w:val="22"/>
              </w:rPr>
            </w:pPr>
            <w:proofErr w:type="gramStart"/>
            <w:r w:rsidRPr="008C4533">
              <w:rPr>
                <w:rFonts w:ascii="Calibri" w:hAnsi="Calibri"/>
                <w:sz w:val="22"/>
                <w:szCs w:val="22"/>
              </w:rPr>
              <w:t>n</w:t>
            </w:r>
            <w:proofErr w:type="gramEnd"/>
          </w:p>
        </w:tc>
        <w:tc>
          <w:tcPr>
            <w:tcW w:w="948" w:type="dxa"/>
            <w:shd w:val="clear" w:color="auto" w:fill="E0E0E0"/>
          </w:tcPr>
          <w:p w14:paraId="52254657" w14:textId="77777777" w:rsidR="0095015D" w:rsidRPr="008C4533" w:rsidRDefault="0095015D" w:rsidP="003724C2">
            <w:pPr>
              <w:rPr>
                <w:rFonts w:ascii="Calibri" w:hAnsi="Calibri"/>
                <w:sz w:val="22"/>
                <w:szCs w:val="22"/>
              </w:rPr>
            </w:pPr>
            <w:r w:rsidRPr="008C4533">
              <w:rPr>
                <w:rFonts w:ascii="Calibri" w:hAnsi="Calibri"/>
                <w:sz w:val="22"/>
                <w:szCs w:val="22"/>
              </w:rPr>
              <w:t>Proteins</w:t>
            </w:r>
          </w:p>
        </w:tc>
        <w:tc>
          <w:tcPr>
            <w:tcW w:w="1159" w:type="dxa"/>
            <w:shd w:val="clear" w:color="auto" w:fill="E0E0E0"/>
          </w:tcPr>
          <w:p w14:paraId="7B086C0A" w14:textId="77777777" w:rsidR="0095015D" w:rsidRPr="008C4533" w:rsidRDefault="0095015D" w:rsidP="003724C2">
            <w:pPr>
              <w:rPr>
                <w:rFonts w:ascii="Calibri" w:hAnsi="Calibri"/>
                <w:sz w:val="22"/>
                <w:szCs w:val="22"/>
              </w:rPr>
            </w:pPr>
            <w:r w:rsidRPr="008C4533">
              <w:rPr>
                <w:rFonts w:ascii="Calibri" w:hAnsi="Calibri"/>
                <w:sz w:val="22"/>
                <w:szCs w:val="22"/>
              </w:rPr>
              <w:t>Glucose</w:t>
            </w:r>
          </w:p>
        </w:tc>
      </w:tr>
      <w:tr w:rsidR="0095015D" w:rsidRPr="008C4533" w14:paraId="3E64C6D0" w14:textId="77777777" w:rsidTr="003724C2">
        <w:tc>
          <w:tcPr>
            <w:tcW w:w="637" w:type="dxa"/>
            <w:vMerge/>
            <w:textDirection w:val="btLr"/>
          </w:tcPr>
          <w:p w14:paraId="7D3080A3" w14:textId="77777777" w:rsidR="0095015D" w:rsidRPr="008C4533" w:rsidRDefault="0095015D" w:rsidP="003724C2">
            <w:pPr>
              <w:ind w:left="113" w:right="113"/>
              <w:jc w:val="center"/>
              <w:rPr>
                <w:rFonts w:ascii="Calibri" w:hAnsi="Calibri"/>
                <w:sz w:val="22"/>
                <w:szCs w:val="22"/>
              </w:rPr>
            </w:pPr>
          </w:p>
        </w:tc>
        <w:tc>
          <w:tcPr>
            <w:tcW w:w="849" w:type="dxa"/>
          </w:tcPr>
          <w:p w14:paraId="48C3FAAE" w14:textId="77777777" w:rsidR="0095015D" w:rsidRPr="008C4533" w:rsidRDefault="0095015D" w:rsidP="003724C2">
            <w:pPr>
              <w:rPr>
                <w:rFonts w:ascii="Calibri" w:hAnsi="Calibri"/>
                <w:sz w:val="22"/>
                <w:szCs w:val="22"/>
              </w:rPr>
            </w:pPr>
            <w:r w:rsidRPr="008C4533">
              <w:rPr>
                <w:rFonts w:ascii="Calibri" w:hAnsi="Calibri"/>
                <w:sz w:val="22"/>
                <w:szCs w:val="22"/>
              </w:rPr>
              <w:t>Aseptic</w:t>
            </w:r>
          </w:p>
        </w:tc>
        <w:tc>
          <w:tcPr>
            <w:tcW w:w="439" w:type="dxa"/>
          </w:tcPr>
          <w:p w14:paraId="2174BCA8" w14:textId="77777777" w:rsidR="0095015D" w:rsidRPr="008C4533" w:rsidRDefault="0095015D" w:rsidP="00671EA4">
            <w:pPr>
              <w:jc w:val="center"/>
              <w:rPr>
                <w:rFonts w:ascii="Calibri" w:hAnsi="Calibri"/>
                <w:sz w:val="22"/>
                <w:szCs w:val="22"/>
              </w:rPr>
            </w:pPr>
            <w:r w:rsidRPr="008C4533">
              <w:rPr>
                <w:rFonts w:ascii="Calibri" w:hAnsi="Calibri"/>
                <w:sz w:val="22"/>
                <w:szCs w:val="22"/>
              </w:rPr>
              <w:t>39</w:t>
            </w:r>
          </w:p>
        </w:tc>
        <w:tc>
          <w:tcPr>
            <w:tcW w:w="938" w:type="dxa"/>
          </w:tcPr>
          <w:p w14:paraId="16762B89" w14:textId="77777777" w:rsidR="0095015D" w:rsidRPr="008C4533" w:rsidRDefault="0095015D" w:rsidP="00671EA4">
            <w:pPr>
              <w:jc w:val="center"/>
              <w:rPr>
                <w:rFonts w:ascii="Calibri" w:hAnsi="Calibri"/>
                <w:sz w:val="22"/>
                <w:szCs w:val="22"/>
              </w:rPr>
            </w:pPr>
            <w:r w:rsidRPr="008C4533">
              <w:rPr>
                <w:rFonts w:ascii="Calibri" w:hAnsi="Calibri"/>
                <w:sz w:val="22"/>
                <w:szCs w:val="22"/>
              </w:rPr>
              <w:t>71±13</w:t>
            </w:r>
          </w:p>
        </w:tc>
        <w:tc>
          <w:tcPr>
            <w:tcW w:w="1159" w:type="dxa"/>
          </w:tcPr>
          <w:p w14:paraId="4E70EA94" w14:textId="77777777" w:rsidR="0095015D" w:rsidRPr="008C4533" w:rsidRDefault="0095015D" w:rsidP="00671EA4">
            <w:pPr>
              <w:jc w:val="center"/>
              <w:rPr>
                <w:rFonts w:ascii="Calibri" w:hAnsi="Calibri"/>
                <w:sz w:val="22"/>
                <w:szCs w:val="22"/>
              </w:rPr>
            </w:pPr>
            <w:r w:rsidRPr="008C4533">
              <w:rPr>
                <w:rFonts w:ascii="Calibri" w:hAnsi="Calibri"/>
                <w:sz w:val="22"/>
                <w:szCs w:val="22"/>
              </w:rPr>
              <w:t>65±22</w:t>
            </w:r>
          </w:p>
        </w:tc>
        <w:tc>
          <w:tcPr>
            <w:tcW w:w="438" w:type="dxa"/>
          </w:tcPr>
          <w:p w14:paraId="5CE4185D" w14:textId="77777777" w:rsidR="0095015D" w:rsidRPr="008C4533" w:rsidRDefault="0095015D" w:rsidP="00671EA4">
            <w:pPr>
              <w:jc w:val="center"/>
              <w:rPr>
                <w:rFonts w:ascii="Calibri" w:hAnsi="Calibri"/>
                <w:sz w:val="22"/>
                <w:szCs w:val="22"/>
              </w:rPr>
            </w:pPr>
            <w:r w:rsidRPr="008C4533">
              <w:rPr>
                <w:rFonts w:ascii="Calibri" w:hAnsi="Calibri"/>
                <w:sz w:val="22"/>
                <w:szCs w:val="22"/>
              </w:rPr>
              <w:t>28</w:t>
            </w:r>
          </w:p>
        </w:tc>
        <w:tc>
          <w:tcPr>
            <w:tcW w:w="948" w:type="dxa"/>
          </w:tcPr>
          <w:p w14:paraId="35879781" w14:textId="77777777" w:rsidR="0095015D" w:rsidRPr="008C4533" w:rsidRDefault="0095015D" w:rsidP="00671EA4">
            <w:pPr>
              <w:jc w:val="center"/>
              <w:rPr>
                <w:rFonts w:ascii="Calibri" w:hAnsi="Calibri"/>
                <w:sz w:val="22"/>
                <w:szCs w:val="22"/>
              </w:rPr>
            </w:pPr>
            <w:r w:rsidRPr="008C4533">
              <w:rPr>
                <w:rFonts w:ascii="Calibri" w:hAnsi="Calibri"/>
                <w:sz w:val="22"/>
                <w:szCs w:val="22"/>
              </w:rPr>
              <w:t>133±26</w:t>
            </w:r>
          </w:p>
        </w:tc>
        <w:tc>
          <w:tcPr>
            <w:tcW w:w="1159" w:type="dxa"/>
          </w:tcPr>
          <w:p w14:paraId="2DCC0309" w14:textId="77777777" w:rsidR="0095015D" w:rsidRPr="008C4533" w:rsidRDefault="0095015D" w:rsidP="00671EA4">
            <w:pPr>
              <w:jc w:val="center"/>
              <w:rPr>
                <w:rFonts w:ascii="Calibri" w:hAnsi="Calibri"/>
                <w:sz w:val="22"/>
                <w:szCs w:val="22"/>
              </w:rPr>
            </w:pPr>
            <w:r w:rsidRPr="008C4533">
              <w:rPr>
                <w:rFonts w:ascii="Calibri" w:hAnsi="Calibri"/>
                <w:sz w:val="22"/>
                <w:szCs w:val="22"/>
              </w:rPr>
              <w:t>55±15</w:t>
            </w:r>
          </w:p>
        </w:tc>
        <w:tc>
          <w:tcPr>
            <w:tcW w:w="438" w:type="dxa"/>
          </w:tcPr>
          <w:p w14:paraId="069D3B94" w14:textId="77777777" w:rsidR="0095015D" w:rsidRPr="008C4533" w:rsidRDefault="0095015D" w:rsidP="00671EA4">
            <w:pPr>
              <w:jc w:val="center"/>
              <w:rPr>
                <w:rFonts w:ascii="Calibri" w:hAnsi="Calibri"/>
                <w:sz w:val="22"/>
                <w:szCs w:val="22"/>
              </w:rPr>
            </w:pPr>
            <w:r w:rsidRPr="008C4533">
              <w:rPr>
                <w:rFonts w:ascii="Calibri" w:hAnsi="Calibri"/>
                <w:sz w:val="22"/>
                <w:szCs w:val="22"/>
              </w:rPr>
              <w:t>10</w:t>
            </w:r>
          </w:p>
        </w:tc>
        <w:tc>
          <w:tcPr>
            <w:tcW w:w="948" w:type="dxa"/>
          </w:tcPr>
          <w:p w14:paraId="59033EEF" w14:textId="6F74F4BC" w:rsidR="0095015D" w:rsidRPr="008C4533" w:rsidRDefault="0095015D" w:rsidP="00671EA4">
            <w:pPr>
              <w:jc w:val="center"/>
              <w:rPr>
                <w:rFonts w:ascii="Calibri" w:hAnsi="Calibri"/>
                <w:sz w:val="22"/>
                <w:szCs w:val="22"/>
              </w:rPr>
            </w:pPr>
            <w:r w:rsidRPr="008C4533">
              <w:rPr>
                <w:rFonts w:ascii="Calibri" w:hAnsi="Calibri"/>
                <w:sz w:val="22"/>
                <w:szCs w:val="22"/>
              </w:rPr>
              <w:t>281±87</w:t>
            </w:r>
          </w:p>
        </w:tc>
        <w:tc>
          <w:tcPr>
            <w:tcW w:w="1159" w:type="dxa"/>
          </w:tcPr>
          <w:p w14:paraId="6C922A11" w14:textId="74DDC209" w:rsidR="0095015D" w:rsidRPr="008C4533" w:rsidRDefault="0095015D" w:rsidP="00671EA4">
            <w:pPr>
              <w:jc w:val="center"/>
              <w:rPr>
                <w:rFonts w:ascii="Calibri" w:hAnsi="Calibri"/>
                <w:sz w:val="22"/>
                <w:szCs w:val="22"/>
              </w:rPr>
            </w:pPr>
            <w:r w:rsidRPr="008C4533">
              <w:rPr>
                <w:rFonts w:ascii="Calibri" w:hAnsi="Calibri"/>
                <w:sz w:val="22"/>
                <w:szCs w:val="22"/>
              </w:rPr>
              <w:t>57±27</w:t>
            </w:r>
          </w:p>
        </w:tc>
      </w:tr>
      <w:tr w:rsidR="0095015D" w:rsidRPr="008C4533" w14:paraId="52800022" w14:textId="77777777" w:rsidTr="003724C2">
        <w:tc>
          <w:tcPr>
            <w:tcW w:w="637" w:type="dxa"/>
            <w:vMerge/>
            <w:textDirection w:val="btLr"/>
          </w:tcPr>
          <w:p w14:paraId="3B2BDE1F" w14:textId="77777777" w:rsidR="0095015D" w:rsidRPr="008C4533" w:rsidRDefault="0095015D" w:rsidP="003724C2">
            <w:pPr>
              <w:ind w:left="113" w:right="113"/>
              <w:jc w:val="center"/>
              <w:rPr>
                <w:rFonts w:ascii="Calibri" w:hAnsi="Calibri"/>
                <w:sz w:val="22"/>
                <w:szCs w:val="22"/>
              </w:rPr>
            </w:pPr>
          </w:p>
        </w:tc>
        <w:tc>
          <w:tcPr>
            <w:tcW w:w="849" w:type="dxa"/>
          </w:tcPr>
          <w:p w14:paraId="1CF52CD2" w14:textId="77777777" w:rsidR="0095015D" w:rsidRPr="008C4533" w:rsidRDefault="0095015D" w:rsidP="003724C2">
            <w:pPr>
              <w:rPr>
                <w:rFonts w:ascii="Calibri" w:hAnsi="Calibri"/>
                <w:sz w:val="22"/>
                <w:szCs w:val="22"/>
              </w:rPr>
            </w:pPr>
            <w:r w:rsidRPr="008C4533">
              <w:rPr>
                <w:rFonts w:ascii="Calibri" w:hAnsi="Calibri"/>
                <w:sz w:val="22"/>
                <w:szCs w:val="22"/>
              </w:rPr>
              <w:t>Septic</w:t>
            </w:r>
          </w:p>
        </w:tc>
        <w:tc>
          <w:tcPr>
            <w:tcW w:w="439" w:type="dxa"/>
          </w:tcPr>
          <w:p w14:paraId="04C53ACD" w14:textId="77777777" w:rsidR="0095015D" w:rsidRPr="008C4533" w:rsidRDefault="0095015D" w:rsidP="00671EA4">
            <w:pPr>
              <w:jc w:val="center"/>
              <w:rPr>
                <w:rFonts w:ascii="Calibri" w:hAnsi="Calibri"/>
                <w:sz w:val="22"/>
                <w:szCs w:val="22"/>
              </w:rPr>
            </w:pPr>
            <w:r w:rsidRPr="008C4533">
              <w:rPr>
                <w:rFonts w:ascii="Calibri" w:hAnsi="Calibri"/>
                <w:sz w:val="22"/>
                <w:szCs w:val="22"/>
              </w:rPr>
              <w:t>23</w:t>
            </w:r>
          </w:p>
        </w:tc>
        <w:tc>
          <w:tcPr>
            <w:tcW w:w="938" w:type="dxa"/>
          </w:tcPr>
          <w:p w14:paraId="1D6D7B07" w14:textId="77777777" w:rsidR="0095015D" w:rsidRPr="008C4533" w:rsidRDefault="0095015D" w:rsidP="00671EA4">
            <w:pPr>
              <w:jc w:val="center"/>
              <w:rPr>
                <w:rFonts w:ascii="Calibri" w:hAnsi="Calibri"/>
                <w:sz w:val="22"/>
                <w:szCs w:val="22"/>
              </w:rPr>
            </w:pPr>
            <w:r w:rsidRPr="008C4533">
              <w:rPr>
                <w:rFonts w:ascii="Calibri" w:hAnsi="Calibri"/>
                <w:sz w:val="22"/>
                <w:szCs w:val="22"/>
              </w:rPr>
              <w:t>75±13</w:t>
            </w:r>
          </w:p>
        </w:tc>
        <w:tc>
          <w:tcPr>
            <w:tcW w:w="1159" w:type="dxa"/>
          </w:tcPr>
          <w:p w14:paraId="0C1589FF" w14:textId="77777777" w:rsidR="0095015D" w:rsidRPr="008C4533" w:rsidRDefault="0095015D" w:rsidP="00671EA4">
            <w:pPr>
              <w:jc w:val="center"/>
              <w:rPr>
                <w:rFonts w:ascii="Calibri" w:hAnsi="Calibri"/>
                <w:sz w:val="22"/>
                <w:szCs w:val="22"/>
              </w:rPr>
            </w:pPr>
            <w:r w:rsidRPr="008C4533">
              <w:rPr>
                <w:rFonts w:ascii="Calibri" w:hAnsi="Calibri"/>
                <w:sz w:val="22"/>
                <w:szCs w:val="22"/>
              </w:rPr>
              <w:t>52±31</w:t>
            </w:r>
          </w:p>
        </w:tc>
        <w:tc>
          <w:tcPr>
            <w:tcW w:w="438" w:type="dxa"/>
          </w:tcPr>
          <w:p w14:paraId="315BB5EF" w14:textId="77777777" w:rsidR="0095015D" w:rsidRPr="008C4533" w:rsidRDefault="0095015D" w:rsidP="00671EA4">
            <w:pPr>
              <w:jc w:val="center"/>
              <w:rPr>
                <w:rFonts w:ascii="Calibri" w:hAnsi="Calibri"/>
                <w:sz w:val="22"/>
                <w:szCs w:val="22"/>
              </w:rPr>
            </w:pPr>
            <w:r w:rsidRPr="008C4533">
              <w:rPr>
                <w:rFonts w:ascii="Calibri" w:hAnsi="Calibri"/>
                <w:sz w:val="22"/>
                <w:szCs w:val="22"/>
              </w:rPr>
              <w:t>26</w:t>
            </w:r>
          </w:p>
        </w:tc>
        <w:tc>
          <w:tcPr>
            <w:tcW w:w="948" w:type="dxa"/>
          </w:tcPr>
          <w:p w14:paraId="265F5171" w14:textId="77777777" w:rsidR="0095015D" w:rsidRPr="008C4533" w:rsidRDefault="0095015D" w:rsidP="00671EA4">
            <w:pPr>
              <w:jc w:val="center"/>
              <w:rPr>
                <w:rFonts w:ascii="Calibri" w:hAnsi="Calibri"/>
                <w:sz w:val="22"/>
                <w:szCs w:val="22"/>
              </w:rPr>
            </w:pPr>
            <w:r w:rsidRPr="008C4533">
              <w:rPr>
                <w:rFonts w:ascii="Calibri" w:hAnsi="Calibri"/>
                <w:sz w:val="22"/>
                <w:szCs w:val="22"/>
              </w:rPr>
              <w:t>142±24</w:t>
            </w:r>
          </w:p>
        </w:tc>
        <w:tc>
          <w:tcPr>
            <w:tcW w:w="1159" w:type="dxa"/>
          </w:tcPr>
          <w:p w14:paraId="31C417B2" w14:textId="77777777" w:rsidR="0095015D" w:rsidRPr="008C4533" w:rsidRDefault="0095015D" w:rsidP="00671EA4">
            <w:pPr>
              <w:jc w:val="center"/>
              <w:rPr>
                <w:rFonts w:ascii="Calibri" w:hAnsi="Calibri"/>
                <w:sz w:val="22"/>
                <w:szCs w:val="22"/>
              </w:rPr>
            </w:pPr>
            <w:r w:rsidRPr="008C4533">
              <w:rPr>
                <w:rFonts w:ascii="Calibri" w:hAnsi="Calibri"/>
                <w:sz w:val="22"/>
                <w:szCs w:val="22"/>
              </w:rPr>
              <w:t>39±26</w:t>
            </w:r>
          </w:p>
        </w:tc>
        <w:tc>
          <w:tcPr>
            <w:tcW w:w="438" w:type="dxa"/>
          </w:tcPr>
          <w:p w14:paraId="4ACDD19E" w14:textId="77777777" w:rsidR="0095015D" w:rsidRPr="008C4533" w:rsidRDefault="0095015D" w:rsidP="00671EA4">
            <w:pPr>
              <w:jc w:val="center"/>
              <w:rPr>
                <w:rFonts w:ascii="Calibri" w:hAnsi="Calibri"/>
                <w:sz w:val="22"/>
                <w:szCs w:val="22"/>
              </w:rPr>
            </w:pPr>
            <w:r w:rsidRPr="008C4533">
              <w:rPr>
                <w:rFonts w:ascii="Calibri" w:hAnsi="Calibri"/>
                <w:sz w:val="22"/>
                <w:szCs w:val="22"/>
              </w:rPr>
              <w:t>29</w:t>
            </w:r>
          </w:p>
        </w:tc>
        <w:tc>
          <w:tcPr>
            <w:tcW w:w="948" w:type="dxa"/>
          </w:tcPr>
          <w:p w14:paraId="54EF7EF4" w14:textId="77777777" w:rsidR="0095015D" w:rsidRPr="008C4533" w:rsidRDefault="0095015D" w:rsidP="00671EA4">
            <w:pPr>
              <w:jc w:val="center"/>
              <w:rPr>
                <w:rFonts w:ascii="Calibri" w:hAnsi="Calibri"/>
                <w:sz w:val="22"/>
                <w:szCs w:val="22"/>
              </w:rPr>
            </w:pPr>
            <w:r w:rsidRPr="008C4533">
              <w:rPr>
                <w:rFonts w:ascii="Calibri" w:hAnsi="Calibri"/>
                <w:sz w:val="22"/>
                <w:szCs w:val="22"/>
              </w:rPr>
              <w:t>275±82</w:t>
            </w:r>
          </w:p>
        </w:tc>
        <w:tc>
          <w:tcPr>
            <w:tcW w:w="1159" w:type="dxa"/>
          </w:tcPr>
          <w:p w14:paraId="02E62758" w14:textId="77777777" w:rsidR="0095015D" w:rsidRPr="008C4533" w:rsidRDefault="0095015D" w:rsidP="00671EA4">
            <w:pPr>
              <w:jc w:val="center"/>
              <w:rPr>
                <w:rFonts w:ascii="Calibri" w:hAnsi="Calibri"/>
                <w:sz w:val="22"/>
                <w:szCs w:val="22"/>
              </w:rPr>
            </w:pPr>
            <w:r w:rsidRPr="008C4533">
              <w:rPr>
                <w:rFonts w:ascii="Calibri" w:hAnsi="Calibri"/>
                <w:sz w:val="22"/>
                <w:szCs w:val="22"/>
              </w:rPr>
              <w:t>33±23</w:t>
            </w:r>
          </w:p>
        </w:tc>
      </w:tr>
      <w:tr w:rsidR="0095015D" w:rsidRPr="008C4533" w14:paraId="2A00A675" w14:textId="77777777" w:rsidTr="003724C2">
        <w:tc>
          <w:tcPr>
            <w:tcW w:w="637" w:type="dxa"/>
            <w:vMerge/>
            <w:textDirection w:val="btLr"/>
          </w:tcPr>
          <w:p w14:paraId="1391F5CB" w14:textId="77777777" w:rsidR="0095015D" w:rsidRPr="008C4533" w:rsidRDefault="0095015D" w:rsidP="003724C2">
            <w:pPr>
              <w:ind w:left="113" w:right="113"/>
              <w:jc w:val="center"/>
              <w:rPr>
                <w:rFonts w:ascii="Calibri" w:hAnsi="Calibri"/>
                <w:sz w:val="22"/>
                <w:szCs w:val="22"/>
              </w:rPr>
            </w:pPr>
          </w:p>
        </w:tc>
        <w:tc>
          <w:tcPr>
            <w:tcW w:w="849" w:type="dxa"/>
          </w:tcPr>
          <w:p w14:paraId="618F2444" w14:textId="77777777" w:rsidR="0095015D" w:rsidRPr="008C4533" w:rsidRDefault="0095015D" w:rsidP="003724C2">
            <w:pPr>
              <w:rPr>
                <w:rFonts w:ascii="Calibri" w:hAnsi="Calibri"/>
                <w:sz w:val="22"/>
                <w:szCs w:val="22"/>
              </w:rPr>
            </w:pPr>
            <w:r w:rsidRPr="008C4533">
              <w:rPr>
                <w:rFonts w:ascii="Calibri" w:hAnsi="Calibri"/>
                <w:sz w:val="22"/>
                <w:szCs w:val="22"/>
              </w:rPr>
              <w:t>T-test</w:t>
            </w:r>
          </w:p>
        </w:tc>
        <w:tc>
          <w:tcPr>
            <w:tcW w:w="439" w:type="dxa"/>
            <w:tcBorders>
              <w:bottom w:val="single" w:sz="4" w:space="0" w:color="auto"/>
            </w:tcBorders>
          </w:tcPr>
          <w:p w14:paraId="4B6F3565" w14:textId="77777777" w:rsidR="0095015D" w:rsidRPr="008C4533" w:rsidRDefault="0095015D" w:rsidP="00671EA4">
            <w:pPr>
              <w:jc w:val="center"/>
              <w:rPr>
                <w:rFonts w:ascii="Calibri" w:hAnsi="Calibri"/>
                <w:sz w:val="22"/>
                <w:szCs w:val="22"/>
              </w:rPr>
            </w:pPr>
          </w:p>
        </w:tc>
        <w:tc>
          <w:tcPr>
            <w:tcW w:w="938" w:type="dxa"/>
            <w:tcBorders>
              <w:bottom w:val="single" w:sz="4" w:space="0" w:color="auto"/>
            </w:tcBorders>
          </w:tcPr>
          <w:p w14:paraId="046044BA" w14:textId="77777777" w:rsidR="0095015D" w:rsidRPr="008C4533" w:rsidRDefault="0095015D" w:rsidP="00671EA4">
            <w:pPr>
              <w:jc w:val="center"/>
              <w:rPr>
                <w:rFonts w:ascii="Calibri" w:hAnsi="Calibri"/>
                <w:sz w:val="22"/>
                <w:szCs w:val="22"/>
              </w:rPr>
            </w:pPr>
            <w:proofErr w:type="gramStart"/>
            <w:r w:rsidRPr="008C4533">
              <w:rPr>
                <w:rFonts w:ascii="Calibri" w:hAnsi="Calibri"/>
                <w:sz w:val="22"/>
                <w:szCs w:val="22"/>
              </w:rPr>
              <w:t>p</w:t>
            </w:r>
            <w:proofErr w:type="gramEnd"/>
            <w:r w:rsidRPr="008C4533">
              <w:rPr>
                <w:rFonts w:ascii="Calibri" w:hAnsi="Calibri"/>
                <w:sz w:val="22"/>
                <w:szCs w:val="22"/>
              </w:rPr>
              <w:t>=0.3</w:t>
            </w:r>
          </w:p>
        </w:tc>
        <w:tc>
          <w:tcPr>
            <w:tcW w:w="1159" w:type="dxa"/>
            <w:tcBorders>
              <w:bottom w:val="single" w:sz="4" w:space="0" w:color="auto"/>
            </w:tcBorders>
          </w:tcPr>
          <w:p w14:paraId="7C394FA9" w14:textId="77777777" w:rsidR="0095015D" w:rsidRPr="008C4533" w:rsidRDefault="0095015D" w:rsidP="00671EA4">
            <w:pPr>
              <w:jc w:val="center"/>
              <w:rPr>
                <w:rFonts w:ascii="Calibri" w:hAnsi="Calibri"/>
                <w:sz w:val="22"/>
                <w:szCs w:val="22"/>
              </w:rPr>
            </w:pPr>
            <w:proofErr w:type="gramStart"/>
            <w:r w:rsidRPr="008C4533">
              <w:rPr>
                <w:rFonts w:ascii="Calibri" w:hAnsi="Calibri"/>
                <w:sz w:val="22"/>
                <w:szCs w:val="22"/>
              </w:rPr>
              <w:t>p</w:t>
            </w:r>
            <w:proofErr w:type="gramEnd"/>
            <w:r w:rsidRPr="008C4533">
              <w:rPr>
                <w:rFonts w:ascii="Calibri" w:hAnsi="Calibri"/>
                <w:sz w:val="22"/>
                <w:szCs w:val="22"/>
              </w:rPr>
              <w:t>=0.07</w:t>
            </w:r>
          </w:p>
        </w:tc>
        <w:tc>
          <w:tcPr>
            <w:tcW w:w="438" w:type="dxa"/>
            <w:tcBorders>
              <w:bottom w:val="single" w:sz="4" w:space="0" w:color="auto"/>
            </w:tcBorders>
          </w:tcPr>
          <w:p w14:paraId="3DB1FA29" w14:textId="77777777" w:rsidR="0095015D" w:rsidRPr="008C4533" w:rsidRDefault="0095015D" w:rsidP="00671EA4">
            <w:pPr>
              <w:jc w:val="center"/>
              <w:rPr>
                <w:rFonts w:ascii="Calibri" w:hAnsi="Calibri"/>
                <w:sz w:val="22"/>
                <w:szCs w:val="22"/>
              </w:rPr>
            </w:pPr>
          </w:p>
        </w:tc>
        <w:tc>
          <w:tcPr>
            <w:tcW w:w="948" w:type="dxa"/>
            <w:tcBorders>
              <w:bottom w:val="single" w:sz="4" w:space="0" w:color="auto"/>
            </w:tcBorders>
          </w:tcPr>
          <w:p w14:paraId="6FD6C2CB" w14:textId="77777777" w:rsidR="0095015D" w:rsidRPr="008C4533" w:rsidRDefault="0095015D" w:rsidP="00671EA4">
            <w:pPr>
              <w:jc w:val="center"/>
              <w:rPr>
                <w:rFonts w:ascii="Calibri" w:hAnsi="Calibri"/>
                <w:sz w:val="22"/>
                <w:szCs w:val="22"/>
              </w:rPr>
            </w:pPr>
            <w:proofErr w:type="gramStart"/>
            <w:r w:rsidRPr="008C4533">
              <w:rPr>
                <w:rFonts w:ascii="Calibri" w:hAnsi="Calibri"/>
                <w:sz w:val="22"/>
                <w:szCs w:val="22"/>
              </w:rPr>
              <w:t>p</w:t>
            </w:r>
            <w:proofErr w:type="gramEnd"/>
            <w:r w:rsidRPr="008C4533">
              <w:rPr>
                <w:rFonts w:ascii="Calibri" w:hAnsi="Calibri"/>
                <w:sz w:val="22"/>
                <w:szCs w:val="22"/>
              </w:rPr>
              <w:t>=0.2</w:t>
            </w:r>
          </w:p>
        </w:tc>
        <w:tc>
          <w:tcPr>
            <w:tcW w:w="1159" w:type="dxa"/>
            <w:tcBorders>
              <w:bottom w:val="single" w:sz="4" w:space="0" w:color="auto"/>
            </w:tcBorders>
          </w:tcPr>
          <w:p w14:paraId="1CFBE607" w14:textId="77777777" w:rsidR="0095015D" w:rsidRPr="008C4533" w:rsidRDefault="0095015D" w:rsidP="00671EA4">
            <w:pPr>
              <w:jc w:val="center"/>
              <w:rPr>
                <w:rFonts w:ascii="Calibri" w:hAnsi="Calibri"/>
                <w:sz w:val="22"/>
                <w:szCs w:val="22"/>
              </w:rPr>
            </w:pPr>
            <w:proofErr w:type="gramStart"/>
            <w:r w:rsidRPr="008C4533">
              <w:rPr>
                <w:rFonts w:ascii="Calibri" w:hAnsi="Calibri"/>
                <w:b/>
                <w:sz w:val="22"/>
                <w:szCs w:val="22"/>
              </w:rPr>
              <w:t>p</w:t>
            </w:r>
            <w:proofErr w:type="gramEnd"/>
            <w:r w:rsidRPr="008C4533">
              <w:rPr>
                <w:rFonts w:ascii="Calibri" w:hAnsi="Calibri"/>
                <w:b/>
                <w:sz w:val="22"/>
                <w:szCs w:val="22"/>
              </w:rPr>
              <w:t>=0.01</w:t>
            </w:r>
          </w:p>
        </w:tc>
        <w:tc>
          <w:tcPr>
            <w:tcW w:w="438" w:type="dxa"/>
            <w:tcBorders>
              <w:bottom w:val="single" w:sz="4" w:space="0" w:color="auto"/>
            </w:tcBorders>
          </w:tcPr>
          <w:p w14:paraId="06B44CD3" w14:textId="77777777" w:rsidR="0095015D" w:rsidRPr="008C4533" w:rsidRDefault="0095015D" w:rsidP="00671EA4">
            <w:pPr>
              <w:jc w:val="center"/>
              <w:rPr>
                <w:rFonts w:ascii="Calibri" w:hAnsi="Calibri"/>
                <w:sz w:val="22"/>
                <w:szCs w:val="22"/>
              </w:rPr>
            </w:pPr>
          </w:p>
        </w:tc>
        <w:tc>
          <w:tcPr>
            <w:tcW w:w="948" w:type="dxa"/>
            <w:tcBorders>
              <w:bottom w:val="single" w:sz="4" w:space="0" w:color="auto"/>
            </w:tcBorders>
          </w:tcPr>
          <w:p w14:paraId="4DF3E98F" w14:textId="77777777" w:rsidR="0095015D" w:rsidRPr="008C4533" w:rsidRDefault="0095015D" w:rsidP="00671EA4">
            <w:pPr>
              <w:jc w:val="center"/>
              <w:rPr>
                <w:rFonts w:ascii="Calibri" w:hAnsi="Calibri"/>
                <w:sz w:val="22"/>
                <w:szCs w:val="22"/>
              </w:rPr>
            </w:pPr>
            <w:proofErr w:type="gramStart"/>
            <w:r w:rsidRPr="008C4533">
              <w:rPr>
                <w:rFonts w:ascii="Calibri" w:hAnsi="Calibri"/>
                <w:sz w:val="22"/>
                <w:szCs w:val="22"/>
              </w:rPr>
              <w:t>p</w:t>
            </w:r>
            <w:proofErr w:type="gramEnd"/>
            <w:r w:rsidRPr="008C4533">
              <w:rPr>
                <w:rFonts w:ascii="Calibri" w:hAnsi="Calibri"/>
                <w:sz w:val="22"/>
                <w:szCs w:val="22"/>
              </w:rPr>
              <w:t>=0.8</w:t>
            </w:r>
          </w:p>
        </w:tc>
        <w:tc>
          <w:tcPr>
            <w:tcW w:w="1159" w:type="dxa"/>
            <w:tcBorders>
              <w:bottom w:val="single" w:sz="4" w:space="0" w:color="auto"/>
            </w:tcBorders>
          </w:tcPr>
          <w:p w14:paraId="2153E18D" w14:textId="77777777" w:rsidR="0095015D" w:rsidRPr="008C4533" w:rsidRDefault="0095015D" w:rsidP="00671EA4">
            <w:pPr>
              <w:jc w:val="center"/>
              <w:rPr>
                <w:rFonts w:ascii="Calibri" w:hAnsi="Calibri"/>
                <w:sz w:val="22"/>
                <w:szCs w:val="22"/>
              </w:rPr>
            </w:pPr>
            <w:proofErr w:type="gramStart"/>
            <w:r w:rsidRPr="008C4533">
              <w:rPr>
                <w:rFonts w:ascii="Calibri" w:hAnsi="Calibri"/>
                <w:b/>
                <w:sz w:val="22"/>
                <w:szCs w:val="22"/>
              </w:rPr>
              <w:t>p</w:t>
            </w:r>
            <w:proofErr w:type="gramEnd"/>
            <w:r w:rsidRPr="008C4533">
              <w:rPr>
                <w:rFonts w:ascii="Calibri" w:hAnsi="Calibri"/>
                <w:b/>
                <w:sz w:val="22"/>
                <w:szCs w:val="22"/>
              </w:rPr>
              <w:t>=0.008</w:t>
            </w:r>
          </w:p>
        </w:tc>
      </w:tr>
      <w:tr w:rsidR="0095015D" w:rsidRPr="008C4533" w14:paraId="2021D314" w14:textId="77777777" w:rsidTr="003724C2">
        <w:tc>
          <w:tcPr>
            <w:tcW w:w="637" w:type="dxa"/>
            <w:vMerge w:val="restart"/>
            <w:textDirection w:val="btLr"/>
          </w:tcPr>
          <w:p w14:paraId="75FE8DDF" w14:textId="77777777" w:rsidR="0095015D" w:rsidRPr="008C4533" w:rsidRDefault="0095015D" w:rsidP="003724C2">
            <w:pPr>
              <w:ind w:left="113" w:right="113"/>
              <w:jc w:val="center"/>
              <w:rPr>
                <w:rFonts w:ascii="Calibri" w:hAnsi="Calibri"/>
                <w:sz w:val="22"/>
                <w:szCs w:val="22"/>
              </w:rPr>
            </w:pPr>
            <w:r w:rsidRPr="008C4533">
              <w:rPr>
                <w:rFonts w:ascii="Calibri" w:hAnsi="Calibri"/>
                <w:sz w:val="22"/>
                <w:szCs w:val="22"/>
              </w:rPr>
              <w:t>Glucose ratio</w:t>
            </w:r>
          </w:p>
        </w:tc>
        <w:tc>
          <w:tcPr>
            <w:tcW w:w="849" w:type="dxa"/>
          </w:tcPr>
          <w:p w14:paraId="4195AD21" w14:textId="77777777" w:rsidR="0095015D" w:rsidRPr="008C4533" w:rsidRDefault="0095015D" w:rsidP="003724C2">
            <w:pPr>
              <w:rPr>
                <w:rFonts w:ascii="Calibri" w:hAnsi="Calibri"/>
                <w:sz w:val="22"/>
                <w:szCs w:val="22"/>
              </w:rPr>
            </w:pPr>
          </w:p>
        </w:tc>
        <w:tc>
          <w:tcPr>
            <w:tcW w:w="439" w:type="dxa"/>
            <w:shd w:val="clear" w:color="auto" w:fill="E0E0E0"/>
          </w:tcPr>
          <w:p w14:paraId="261FB46A" w14:textId="77777777" w:rsidR="0095015D" w:rsidRPr="008C4533" w:rsidRDefault="0095015D" w:rsidP="00671EA4">
            <w:pPr>
              <w:jc w:val="center"/>
              <w:rPr>
                <w:rFonts w:ascii="Calibri" w:hAnsi="Calibri"/>
                <w:sz w:val="22"/>
                <w:szCs w:val="22"/>
              </w:rPr>
            </w:pPr>
            <w:proofErr w:type="gramStart"/>
            <w:r w:rsidRPr="008C4533">
              <w:rPr>
                <w:rFonts w:ascii="Calibri" w:hAnsi="Calibri"/>
                <w:sz w:val="22"/>
                <w:szCs w:val="22"/>
              </w:rPr>
              <w:t>n</w:t>
            </w:r>
            <w:proofErr w:type="gramEnd"/>
          </w:p>
        </w:tc>
        <w:tc>
          <w:tcPr>
            <w:tcW w:w="938" w:type="dxa"/>
            <w:shd w:val="clear" w:color="auto" w:fill="E0E0E0"/>
          </w:tcPr>
          <w:p w14:paraId="29590FCA" w14:textId="77777777" w:rsidR="0095015D" w:rsidRPr="008C4533" w:rsidRDefault="0095015D" w:rsidP="00671EA4">
            <w:pPr>
              <w:jc w:val="center"/>
              <w:rPr>
                <w:rFonts w:ascii="Calibri" w:hAnsi="Calibri"/>
                <w:sz w:val="22"/>
                <w:szCs w:val="22"/>
              </w:rPr>
            </w:pPr>
            <w:r w:rsidRPr="008C4533">
              <w:rPr>
                <w:rFonts w:ascii="Calibri" w:hAnsi="Calibri"/>
                <w:sz w:val="22"/>
                <w:szCs w:val="22"/>
              </w:rPr>
              <w:t>Proteins</w:t>
            </w:r>
          </w:p>
        </w:tc>
        <w:tc>
          <w:tcPr>
            <w:tcW w:w="1159" w:type="dxa"/>
            <w:shd w:val="clear" w:color="auto" w:fill="E0E0E0"/>
          </w:tcPr>
          <w:p w14:paraId="58BF8495" w14:textId="77777777" w:rsidR="0095015D" w:rsidRPr="008C4533" w:rsidRDefault="0095015D" w:rsidP="00671EA4">
            <w:pPr>
              <w:jc w:val="center"/>
              <w:rPr>
                <w:rFonts w:ascii="Calibri" w:hAnsi="Calibri"/>
                <w:sz w:val="22"/>
                <w:szCs w:val="22"/>
              </w:rPr>
            </w:pPr>
            <w:r w:rsidRPr="008C4533">
              <w:rPr>
                <w:rFonts w:ascii="Calibri" w:hAnsi="Calibri"/>
                <w:sz w:val="22"/>
                <w:szCs w:val="22"/>
              </w:rPr>
              <w:t>G ratio</w:t>
            </w:r>
          </w:p>
        </w:tc>
        <w:tc>
          <w:tcPr>
            <w:tcW w:w="438" w:type="dxa"/>
            <w:shd w:val="clear" w:color="auto" w:fill="E0E0E0"/>
          </w:tcPr>
          <w:p w14:paraId="464E3DEB" w14:textId="77777777" w:rsidR="0095015D" w:rsidRPr="008C4533" w:rsidRDefault="0095015D" w:rsidP="00671EA4">
            <w:pPr>
              <w:jc w:val="center"/>
              <w:rPr>
                <w:rFonts w:ascii="Calibri" w:hAnsi="Calibri"/>
                <w:sz w:val="22"/>
                <w:szCs w:val="22"/>
              </w:rPr>
            </w:pPr>
            <w:proofErr w:type="gramStart"/>
            <w:r w:rsidRPr="008C4533">
              <w:rPr>
                <w:rFonts w:ascii="Calibri" w:hAnsi="Calibri"/>
                <w:sz w:val="22"/>
                <w:szCs w:val="22"/>
              </w:rPr>
              <w:t>n</w:t>
            </w:r>
            <w:proofErr w:type="gramEnd"/>
          </w:p>
        </w:tc>
        <w:tc>
          <w:tcPr>
            <w:tcW w:w="948" w:type="dxa"/>
            <w:shd w:val="clear" w:color="auto" w:fill="E0E0E0"/>
          </w:tcPr>
          <w:p w14:paraId="42AA2887" w14:textId="77777777" w:rsidR="0095015D" w:rsidRPr="008C4533" w:rsidRDefault="0095015D" w:rsidP="00671EA4">
            <w:pPr>
              <w:jc w:val="center"/>
              <w:rPr>
                <w:rFonts w:ascii="Calibri" w:hAnsi="Calibri"/>
                <w:sz w:val="22"/>
                <w:szCs w:val="22"/>
              </w:rPr>
            </w:pPr>
            <w:r w:rsidRPr="008C4533">
              <w:rPr>
                <w:rFonts w:ascii="Calibri" w:hAnsi="Calibri"/>
                <w:sz w:val="22"/>
                <w:szCs w:val="22"/>
              </w:rPr>
              <w:t>Proteins</w:t>
            </w:r>
          </w:p>
        </w:tc>
        <w:tc>
          <w:tcPr>
            <w:tcW w:w="1159" w:type="dxa"/>
            <w:shd w:val="clear" w:color="auto" w:fill="E0E0E0"/>
          </w:tcPr>
          <w:p w14:paraId="14E199D0" w14:textId="77777777" w:rsidR="0095015D" w:rsidRPr="008C4533" w:rsidRDefault="0095015D" w:rsidP="00671EA4">
            <w:pPr>
              <w:jc w:val="center"/>
              <w:rPr>
                <w:rFonts w:ascii="Calibri" w:hAnsi="Calibri"/>
                <w:sz w:val="22"/>
                <w:szCs w:val="22"/>
              </w:rPr>
            </w:pPr>
            <w:r w:rsidRPr="008C4533">
              <w:rPr>
                <w:rFonts w:ascii="Calibri" w:hAnsi="Calibri"/>
                <w:sz w:val="22"/>
                <w:szCs w:val="22"/>
              </w:rPr>
              <w:t>G ratio</w:t>
            </w:r>
          </w:p>
        </w:tc>
        <w:tc>
          <w:tcPr>
            <w:tcW w:w="438" w:type="dxa"/>
            <w:shd w:val="clear" w:color="auto" w:fill="E0E0E0"/>
          </w:tcPr>
          <w:p w14:paraId="2DD68114" w14:textId="77777777" w:rsidR="0095015D" w:rsidRPr="008C4533" w:rsidRDefault="0095015D" w:rsidP="00671EA4">
            <w:pPr>
              <w:jc w:val="center"/>
              <w:rPr>
                <w:rFonts w:ascii="Calibri" w:hAnsi="Calibri"/>
                <w:sz w:val="22"/>
                <w:szCs w:val="22"/>
              </w:rPr>
            </w:pPr>
            <w:proofErr w:type="gramStart"/>
            <w:r w:rsidRPr="008C4533">
              <w:rPr>
                <w:rFonts w:ascii="Calibri" w:hAnsi="Calibri"/>
                <w:sz w:val="22"/>
                <w:szCs w:val="22"/>
              </w:rPr>
              <w:t>n</w:t>
            </w:r>
            <w:proofErr w:type="gramEnd"/>
          </w:p>
        </w:tc>
        <w:tc>
          <w:tcPr>
            <w:tcW w:w="948" w:type="dxa"/>
            <w:shd w:val="clear" w:color="auto" w:fill="E0E0E0"/>
          </w:tcPr>
          <w:p w14:paraId="19229ECE" w14:textId="77777777" w:rsidR="0095015D" w:rsidRPr="008C4533" w:rsidRDefault="0095015D" w:rsidP="00671EA4">
            <w:pPr>
              <w:jc w:val="center"/>
              <w:rPr>
                <w:rFonts w:ascii="Calibri" w:hAnsi="Calibri"/>
                <w:sz w:val="22"/>
                <w:szCs w:val="22"/>
              </w:rPr>
            </w:pPr>
            <w:r w:rsidRPr="008C4533">
              <w:rPr>
                <w:rFonts w:ascii="Calibri" w:hAnsi="Calibri"/>
                <w:sz w:val="22"/>
                <w:szCs w:val="22"/>
              </w:rPr>
              <w:t>Proteins</w:t>
            </w:r>
          </w:p>
        </w:tc>
        <w:tc>
          <w:tcPr>
            <w:tcW w:w="1159" w:type="dxa"/>
            <w:shd w:val="clear" w:color="auto" w:fill="E0E0E0"/>
          </w:tcPr>
          <w:p w14:paraId="603303B3" w14:textId="77777777" w:rsidR="0095015D" w:rsidRPr="008C4533" w:rsidRDefault="0095015D" w:rsidP="00671EA4">
            <w:pPr>
              <w:jc w:val="center"/>
              <w:rPr>
                <w:rFonts w:ascii="Calibri" w:hAnsi="Calibri"/>
                <w:sz w:val="22"/>
                <w:szCs w:val="22"/>
              </w:rPr>
            </w:pPr>
            <w:r w:rsidRPr="008C4533">
              <w:rPr>
                <w:rFonts w:ascii="Calibri" w:hAnsi="Calibri"/>
                <w:sz w:val="22"/>
                <w:szCs w:val="22"/>
              </w:rPr>
              <w:t>G ratio</w:t>
            </w:r>
          </w:p>
        </w:tc>
      </w:tr>
      <w:tr w:rsidR="0095015D" w:rsidRPr="008C4533" w14:paraId="3C8AD174" w14:textId="77777777" w:rsidTr="003724C2">
        <w:tc>
          <w:tcPr>
            <w:tcW w:w="637" w:type="dxa"/>
            <w:vMerge/>
          </w:tcPr>
          <w:p w14:paraId="4CAB7311" w14:textId="77777777" w:rsidR="0095015D" w:rsidRPr="008C4533" w:rsidRDefault="0095015D" w:rsidP="003724C2">
            <w:pPr>
              <w:rPr>
                <w:rFonts w:ascii="Calibri" w:hAnsi="Calibri"/>
                <w:sz w:val="22"/>
                <w:szCs w:val="22"/>
              </w:rPr>
            </w:pPr>
          </w:p>
        </w:tc>
        <w:tc>
          <w:tcPr>
            <w:tcW w:w="849" w:type="dxa"/>
          </w:tcPr>
          <w:p w14:paraId="686A33FB" w14:textId="77777777" w:rsidR="0095015D" w:rsidRPr="008C4533" w:rsidRDefault="0095015D" w:rsidP="003724C2">
            <w:pPr>
              <w:rPr>
                <w:rFonts w:ascii="Calibri" w:hAnsi="Calibri"/>
                <w:sz w:val="22"/>
                <w:szCs w:val="22"/>
              </w:rPr>
            </w:pPr>
            <w:r w:rsidRPr="008C4533">
              <w:rPr>
                <w:rFonts w:ascii="Calibri" w:hAnsi="Calibri"/>
                <w:sz w:val="22"/>
                <w:szCs w:val="22"/>
              </w:rPr>
              <w:t>Aseptic</w:t>
            </w:r>
          </w:p>
        </w:tc>
        <w:tc>
          <w:tcPr>
            <w:tcW w:w="439" w:type="dxa"/>
          </w:tcPr>
          <w:p w14:paraId="4D591819" w14:textId="77777777" w:rsidR="0095015D" w:rsidRPr="008C4533" w:rsidRDefault="0095015D" w:rsidP="00671EA4">
            <w:pPr>
              <w:jc w:val="center"/>
              <w:rPr>
                <w:rFonts w:ascii="Calibri" w:hAnsi="Calibri"/>
                <w:sz w:val="22"/>
                <w:szCs w:val="22"/>
              </w:rPr>
            </w:pPr>
            <w:r w:rsidRPr="008C4533">
              <w:rPr>
                <w:rFonts w:ascii="Calibri" w:hAnsi="Calibri"/>
                <w:sz w:val="22"/>
                <w:szCs w:val="22"/>
              </w:rPr>
              <w:t>30</w:t>
            </w:r>
          </w:p>
        </w:tc>
        <w:tc>
          <w:tcPr>
            <w:tcW w:w="938" w:type="dxa"/>
          </w:tcPr>
          <w:p w14:paraId="6DFE50D8" w14:textId="7A69C947" w:rsidR="0095015D" w:rsidRPr="008C4533" w:rsidRDefault="0095015D" w:rsidP="00671EA4">
            <w:pPr>
              <w:jc w:val="center"/>
              <w:rPr>
                <w:rFonts w:ascii="Calibri" w:hAnsi="Calibri"/>
                <w:sz w:val="22"/>
                <w:szCs w:val="22"/>
              </w:rPr>
            </w:pPr>
            <w:r w:rsidRPr="008C4533">
              <w:rPr>
                <w:rFonts w:ascii="Calibri" w:hAnsi="Calibri"/>
                <w:sz w:val="22"/>
                <w:szCs w:val="22"/>
              </w:rPr>
              <w:t>70±12</w:t>
            </w:r>
          </w:p>
        </w:tc>
        <w:tc>
          <w:tcPr>
            <w:tcW w:w="1159" w:type="dxa"/>
          </w:tcPr>
          <w:p w14:paraId="50705F89" w14:textId="475BAC4B" w:rsidR="0095015D" w:rsidRPr="008C4533" w:rsidRDefault="0095015D" w:rsidP="00671EA4">
            <w:pPr>
              <w:jc w:val="center"/>
              <w:rPr>
                <w:rFonts w:ascii="Calibri" w:hAnsi="Calibri"/>
                <w:sz w:val="22"/>
                <w:szCs w:val="22"/>
              </w:rPr>
            </w:pPr>
            <w:r w:rsidRPr="008C4533">
              <w:rPr>
                <w:rFonts w:ascii="Calibri" w:hAnsi="Calibri"/>
                <w:sz w:val="22"/>
                <w:szCs w:val="22"/>
              </w:rPr>
              <w:t>0.58±0.13</w:t>
            </w:r>
          </w:p>
        </w:tc>
        <w:tc>
          <w:tcPr>
            <w:tcW w:w="438" w:type="dxa"/>
          </w:tcPr>
          <w:p w14:paraId="020DE85C" w14:textId="77777777" w:rsidR="0095015D" w:rsidRPr="008C4533" w:rsidRDefault="0095015D" w:rsidP="00671EA4">
            <w:pPr>
              <w:jc w:val="center"/>
              <w:rPr>
                <w:rFonts w:ascii="Calibri" w:hAnsi="Calibri"/>
                <w:sz w:val="22"/>
                <w:szCs w:val="22"/>
              </w:rPr>
            </w:pPr>
            <w:r w:rsidRPr="008C4533">
              <w:rPr>
                <w:rFonts w:ascii="Calibri" w:hAnsi="Calibri"/>
                <w:sz w:val="22"/>
                <w:szCs w:val="22"/>
              </w:rPr>
              <w:t>20</w:t>
            </w:r>
          </w:p>
        </w:tc>
        <w:tc>
          <w:tcPr>
            <w:tcW w:w="948" w:type="dxa"/>
          </w:tcPr>
          <w:p w14:paraId="6A97BFE0" w14:textId="77777777" w:rsidR="0095015D" w:rsidRPr="008C4533" w:rsidRDefault="0095015D" w:rsidP="00671EA4">
            <w:pPr>
              <w:jc w:val="center"/>
              <w:rPr>
                <w:rFonts w:ascii="Calibri" w:hAnsi="Calibri"/>
                <w:sz w:val="22"/>
                <w:szCs w:val="22"/>
              </w:rPr>
            </w:pPr>
            <w:r w:rsidRPr="008C4533">
              <w:rPr>
                <w:rFonts w:ascii="Calibri" w:hAnsi="Calibri"/>
                <w:sz w:val="22"/>
                <w:szCs w:val="22"/>
              </w:rPr>
              <w:t>133±25</w:t>
            </w:r>
          </w:p>
        </w:tc>
        <w:tc>
          <w:tcPr>
            <w:tcW w:w="1159" w:type="dxa"/>
          </w:tcPr>
          <w:p w14:paraId="5AA8E5E4" w14:textId="22ED8AB2" w:rsidR="0095015D" w:rsidRPr="008C4533" w:rsidRDefault="0095015D" w:rsidP="00671EA4">
            <w:pPr>
              <w:jc w:val="center"/>
              <w:rPr>
                <w:rFonts w:ascii="Calibri" w:hAnsi="Calibri"/>
                <w:sz w:val="22"/>
                <w:szCs w:val="22"/>
              </w:rPr>
            </w:pPr>
            <w:r w:rsidRPr="008C4533">
              <w:rPr>
                <w:rFonts w:ascii="Calibri" w:hAnsi="Calibri"/>
                <w:sz w:val="22"/>
                <w:szCs w:val="22"/>
              </w:rPr>
              <w:t>0.50±0.14</w:t>
            </w:r>
          </w:p>
        </w:tc>
        <w:tc>
          <w:tcPr>
            <w:tcW w:w="438" w:type="dxa"/>
          </w:tcPr>
          <w:p w14:paraId="1C8853CA" w14:textId="77777777" w:rsidR="0095015D" w:rsidRPr="008C4533" w:rsidRDefault="0095015D" w:rsidP="00671EA4">
            <w:pPr>
              <w:jc w:val="center"/>
              <w:rPr>
                <w:rFonts w:ascii="Calibri" w:hAnsi="Calibri"/>
                <w:sz w:val="22"/>
                <w:szCs w:val="22"/>
              </w:rPr>
            </w:pPr>
            <w:r w:rsidRPr="008C4533">
              <w:rPr>
                <w:rFonts w:ascii="Calibri" w:hAnsi="Calibri"/>
                <w:sz w:val="22"/>
                <w:szCs w:val="22"/>
              </w:rPr>
              <w:t>5</w:t>
            </w:r>
          </w:p>
        </w:tc>
        <w:tc>
          <w:tcPr>
            <w:tcW w:w="948" w:type="dxa"/>
          </w:tcPr>
          <w:p w14:paraId="35033ECE" w14:textId="0DEE9327" w:rsidR="0095015D" w:rsidRPr="008C4533" w:rsidRDefault="0095015D" w:rsidP="00671EA4">
            <w:pPr>
              <w:jc w:val="center"/>
              <w:rPr>
                <w:rFonts w:ascii="Calibri" w:hAnsi="Calibri"/>
                <w:sz w:val="22"/>
                <w:szCs w:val="22"/>
              </w:rPr>
            </w:pPr>
            <w:r w:rsidRPr="008C4533">
              <w:rPr>
                <w:rFonts w:ascii="Calibri" w:hAnsi="Calibri"/>
                <w:sz w:val="22"/>
                <w:szCs w:val="22"/>
              </w:rPr>
              <w:t>267±73</w:t>
            </w:r>
          </w:p>
        </w:tc>
        <w:tc>
          <w:tcPr>
            <w:tcW w:w="1159" w:type="dxa"/>
          </w:tcPr>
          <w:p w14:paraId="588D372E" w14:textId="77777777" w:rsidR="0095015D" w:rsidRPr="008C4533" w:rsidRDefault="0095015D" w:rsidP="00671EA4">
            <w:pPr>
              <w:jc w:val="center"/>
              <w:rPr>
                <w:rFonts w:ascii="Calibri" w:hAnsi="Calibri"/>
                <w:sz w:val="22"/>
                <w:szCs w:val="22"/>
              </w:rPr>
            </w:pPr>
            <w:r w:rsidRPr="008C4533">
              <w:rPr>
                <w:rFonts w:ascii="Calibri" w:hAnsi="Calibri"/>
                <w:sz w:val="22"/>
                <w:szCs w:val="22"/>
              </w:rPr>
              <w:t>0.53±0.17</w:t>
            </w:r>
          </w:p>
        </w:tc>
      </w:tr>
      <w:tr w:rsidR="0095015D" w:rsidRPr="008C4533" w14:paraId="235905FF" w14:textId="77777777" w:rsidTr="003724C2">
        <w:tc>
          <w:tcPr>
            <w:tcW w:w="637" w:type="dxa"/>
            <w:vMerge/>
          </w:tcPr>
          <w:p w14:paraId="34921EA4" w14:textId="77777777" w:rsidR="0095015D" w:rsidRPr="008C4533" w:rsidRDefault="0095015D" w:rsidP="003724C2">
            <w:pPr>
              <w:rPr>
                <w:rFonts w:ascii="Calibri" w:hAnsi="Calibri"/>
                <w:sz w:val="22"/>
                <w:szCs w:val="22"/>
              </w:rPr>
            </w:pPr>
          </w:p>
        </w:tc>
        <w:tc>
          <w:tcPr>
            <w:tcW w:w="849" w:type="dxa"/>
          </w:tcPr>
          <w:p w14:paraId="64AE48B3" w14:textId="77777777" w:rsidR="0095015D" w:rsidRPr="008C4533" w:rsidRDefault="0095015D" w:rsidP="003724C2">
            <w:pPr>
              <w:rPr>
                <w:rFonts w:ascii="Calibri" w:hAnsi="Calibri"/>
                <w:sz w:val="22"/>
                <w:szCs w:val="22"/>
              </w:rPr>
            </w:pPr>
            <w:r w:rsidRPr="008C4533">
              <w:rPr>
                <w:rFonts w:ascii="Calibri" w:hAnsi="Calibri"/>
                <w:sz w:val="22"/>
                <w:szCs w:val="22"/>
              </w:rPr>
              <w:t>Septic</w:t>
            </w:r>
          </w:p>
        </w:tc>
        <w:tc>
          <w:tcPr>
            <w:tcW w:w="439" w:type="dxa"/>
          </w:tcPr>
          <w:p w14:paraId="0D27F40A" w14:textId="77777777" w:rsidR="0095015D" w:rsidRPr="008C4533" w:rsidRDefault="0095015D" w:rsidP="00671EA4">
            <w:pPr>
              <w:jc w:val="center"/>
              <w:rPr>
                <w:rFonts w:ascii="Calibri" w:hAnsi="Calibri"/>
                <w:sz w:val="22"/>
                <w:szCs w:val="22"/>
              </w:rPr>
            </w:pPr>
            <w:r w:rsidRPr="008C4533">
              <w:rPr>
                <w:rFonts w:ascii="Calibri" w:hAnsi="Calibri"/>
                <w:sz w:val="22"/>
                <w:szCs w:val="22"/>
              </w:rPr>
              <w:t>14</w:t>
            </w:r>
          </w:p>
        </w:tc>
        <w:tc>
          <w:tcPr>
            <w:tcW w:w="938" w:type="dxa"/>
          </w:tcPr>
          <w:p w14:paraId="50C9E485" w14:textId="77777777" w:rsidR="0095015D" w:rsidRPr="008C4533" w:rsidRDefault="0095015D" w:rsidP="00671EA4">
            <w:pPr>
              <w:jc w:val="center"/>
              <w:rPr>
                <w:rFonts w:ascii="Calibri" w:hAnsi="Calibri"/>
                <w:sz w:val="22"/>
                <w:szCs w:val="22"/>
              </w:rPr>
            </w:pPr>
            <w:r w:rsidRPr="008C4533">
              <w:rPr>
                <w:rFonts w:ascii="Calibri" w:hAnsi="Calibri"/>
                <w:sz w:val="22"/>
                <w:szCs w:val="22"/>
              </w:rPr>
              <w:t>73±13</w:t>
            </w:r>
          </w:p>
        </w:tc>
        <w:tc>
          <w:tcPr>
            <w:tcW w:w="1159" w:type="dxa"/>
          </w:tcPr>
          <w:p w14:paraId="6C50A7B1" w14:textId="77777777" w:rsidR="0095015D" w:rsidRPr="008C4533" w:rsidRDefault="0095015D" w:rsidP="00671EA4">
            <w:pPr>
              <w:jc w:val="center"/>
              <w:rPr>
                <w:rFonts w:ascii="Calibri" w:hAnsi="Calibri"/>
                <w:sz w:val="22"/>
                <w:szCs w:val="22"/>
              </w:rPr>
            </w:pPr>
            <w:r w:rsidRPr="008C4533">
              <w:rPr>
                <w:rFonts w:ascii="Calibri" w:hAnsi="Calibri"/>
                <w:sz w:val="22"/>
                <w:szCs w:val="22"/>
              </w:rPr>
              <w:t>0.44±0.15</w:t>
            </w:r>
          </w:p>
        </w:tc>
        <w:tc>
          <w:tcPr>
            <w:tcW w:w="438" w:type="dxa"/>
          </w:tcPr>
          <w:p w14:paraId="6D3E2849" w14:textId="77777777" w:rsidR="0095015D" w:rsidRPr="008C4533" w:rsidRDefault="0095015D" w:rsidP="00671EA4">
            <w:pPr>
              <w:jc w:val="center"/>
              <w:rPr>
                <w:rFonts w:ascii="Calibri" w:hAnsi="Calibri"/>
                <w:sz w:val="22"/>
                <w:szCs w:val="22"/>
              </w:rPr>
            </w:pPr>
            <w:r w:rsidRPr="008C4533">
              <w:rPr>
                <w:rFonts w:ascii="Calibri" w:hAnsi="Calibri"/>
                <w:sz w:val="22"/>
                <w:szCs w:val="22"/>
              </w:rPr>
              <w:t>18</w:t>
            </w:r>
          </w:p>
        </w:tc>
        <w:tc>
          <w:tcPr>
            <w:tcW w:w="948" w:type="dxa"/>
          </w:tcPr>
          <w:p w14:paraId="049C6372" w14:textId="77777777" w:rsidR="0095015D" w:rsidRPr="008C4533" w:rsidRDefault="0095015D" w:rsidP="00671EA4">
            <w:pPr>
              <w:jc w:val="center"/>
              <w:rPr>
                <w:rFonts w:ascii="Calibri" w:hAnsi="Calibri"/>
                <w:sz w:val="22"/>
                <w:szCs w:val="22"/>
              </w:rPr>
            </w:pPr>
            <w:r w:rsidRPr="008C4533">
              <w:rPr>
                <w:rFonts w:ascii="Calibri" w:hAnsi="Calibri"/>
                <w:sz w:val="22"/>
                <w:szCs w:val="22"/>
              </w:rPr>
              <w:t>145±23</w:t>
            </w:r>
          </w:p>
        </w:tc>
        <w:tc>
          <w:tcPr>
            <w:tcW w:w="1159" w:type="dxa"/>
          </w:tcPr>
          <w:p w14:paraId="7E9FC7AE" w14:textId="77777777" w:rsidR="0095015D" w:rsidRPr="008C4533" w:rsidRDefault="0095015D" w:rsidP="00671EA4">
            <w:pPr>
              <w:jc w:val="center"/>
              <w:rPr>
                <w:rFonts w:ascii="Calibri" w:hAnsi="Calibri"/>
                <w:sz w:val="22"/>
                <w:szCs w:val="22"/>
              </w:rPr>
            </w:pPr>
            <w:r w:rsidRPr="008C4533">
              <w:rPr>
                <w:rFonts w:ascii="Calibri" w:hAnsi="Calibri"/>
                <w:sz w:val="22"/>
                <w:szCs w:val="22"/>
              </w:rPr>
              <w:t>0.38±0.10</w:t>
            </w:r>
          </w:p>
        </w:tc>
        <w:tc>
          <w:tcPr>
            <w:tcW w:w="438" w:type="dxa"/>
          </w:tcPr>
          <w:p w14:paraId="52BC520D" w14:textId="77777777" w:rsidR="0095015D" w:rsidRPr="008C4533" w:rsidRDefault="0095015D" w:rsidP="00671EA4">
            <w:pPr>
              <w:jc w:val="center"/>
              <w:rPr>
                <w:rFonts w:ascii="Calibri" w:hAnsi="Calibri"/>
                <w:sz w:val="22"/>
                <w:szCs w:val="22"/>
              </w:rPr>
            </w:pPr>
            <w:r w:rsidRPr="008C4533">
              <w:rPr>
                <w:rFonts w:ascii="Calibri" w:hAnsi="Calibri"/>
                <w:sz w:val="22"/>
                <w:szCs w:val="22"/>
              </w:rPr>
              <w:t>20</w:t>
            </w:r>
          </w:p>
        </w:tc>
        <w:tc>
          <w:tcPr>
            <w:tcW w:w="948" w:type="dxa"/>
          </w:tcPr>
          <w:p w14:paraId="1DA48FAC" w14:textId="77777777" w:rsidR="0095015D" w:rsidRPr="008C4533" w:rsidRDefault="0095015D" w:rsidP="00671EA4">
            <w:pPr>
              <w:jc w:val="center"/>
              <w:rPr>
                <w:rFonts w:ascii="Calibri" w:hAnsi="Calibri"/>
                <w:sz w:val="22"/>
                <w:szCs w:val="22"/>
              </w:rPr>
            </w:pPr>
            <w:r w:rsidRPr="008C4533">
              <w:rPr>
                <w:rFonts w:ascii="Calibri" w:hAnsi="Calibri"/>
                <w:sz w:val="22"/>
                <w:szCs w:val="22"/>
              </w:rPr>
              <w:t>263±77</w:t>
            </w:r>
          </w:p>
        </w:tc>
        <w:tc>
          <w:tcPr>
            <w:tcW w:w="1159" w:type="dxa"/>
          </w:tcPr>
          <w:p w14:paraId="4D286FE2" w14:textId="77777777" w:rsidR="0095015D" w:rsidRPr="008C4533" w:rsidRDefault="0095015D" w:rsidP="00671EA4">
            <w:pPr>
              <w:jc w:val="center"/>
              <w:rPr>
                <w:rFonts w:ascii="Calibri" w:hAnsi="Calibri"/>
                <w:sz w:val="22"/>
                <w:szCs w:val="22"/>
              </w:rPr>
            </w:pPr>
            <w:r w:rsidRPr="008C4533">
              <w:rPr>
                <w:rFonts w:ascii="Calibri" w:hAnsi="Calibri"/>
                <w:sz w:val="22"/>
                <w:szCs w:val="22"/>
              </w:rPr>
              <w:t>0.28±0.13</w:t>
            </w:r>
          </w:p>
        </w:tc>
      </w:tr>
      <w:tr w:rsidR="0095015D" w:rsidRPr="008C4533" w14:paraId="14CB34D4" w14:textId="77777777" w:rsidTr="003724C2">
        <w:tc>
          <w:tcPr>
            <w:tcW w:w="637" w:type="dxa"/>
            <w:vMerge/>
          </w:tcPr>
          <w:p w14:paraId="2947D9C3" w14:textId="77777777" w:rsidR="0095015D" w:rsidRPr="008C4533" w:rsidRDefault="0095015D" w:rsidP="003724C2">
            <w:pPr>
              <w:rPr>
                <w:rFonts w:ascii="Calibri" w:hAnsi="Calibri"/>
                <w:sz w:val="22"/>
                <w:szCs w:val="22"/>
              </w:rPr>
            </w:pPr>
          </w:p>
        </w:tc>
        <w:tc>
          <w:tcPr>
            <w:tcW w:w="849" w:type="dxa"/>
          </w:tcPr>
          <w:p w14:paraId="4479C450" w14:textId="77777777" w:rsidR="0095015D" w:rsidRPr="008C4533" w:rsidRDefault="0095015D" w:rsidP="003724C2">
            <w:pPr>
              <w:rPr>
                <w:rFonts w:ascii="Calibri" w:hAnsi="Calibri"/>
                <w:sz w:val="22"/>
                <w:szCs w:val="22"/>
              </w:rPr>
            </w:pPr>
            <w:r w:rsidRPr="008C4533">
              <w:rPr>
                <w:rFonts w:ascii="Calibri" w:hAnsi="Calibri"/>
                <w:sz w:val="22"/>
                <w:szCs w:val="22"/>
              </w:rPr>
              <w:t>T-test</w:t>
            </w:r>
          </w:p>
        </w:tc>
        <w:tc>
          <w:tcPr>
            <w:tcW w:w="439" w:type="dxa"/>
          </w:tcPr>
          <w:p w14:paraId="0E6D0CEE" w14:textId="77777777" w:rsidR="0095015D" w:rsidRPr="008C4533" w:rsidRDefault="0095015D" w:rsidP="00671EA4">
            <w:pPr>
              <w:jc w:val="center"/>
              <w:rPr>
                <w:rFonts w:ascii="Calibri" w:hAnsi="Calibri"/>
                <w:sz w:val="22"/>
                <w:szCs w:val="22"/>
              </w:rPr>
            </w:pPr>
          </w:p>
        </w:tc>
        <w:tc>
          <w:tcPr>
            <w:tcW w:w="938" w:type="dxa"/>
          </w:tcPr>
          <w:p w14:paraId="0895AE1A" w14:textId="77777777" w:rsidR="0095015D" w:rsidRPr="008C4533" w:rsidRDefault="0095015D" w:rsidP="00671EA4">
            <w:pPr>
              <w:jc w:val="center"/>
              <w:rPr>
                <w:rFonts w:ascii="Calibri" w:hAnsi="Calibri"/>
                <w:sz w:val="22"/>
                <w:szCs w:val="22"/>
              </w:rPr>
            </w:pPr>
            <w:proofErr w:type="gramStart"/>
            <w:r w:rsidRPr="008C4533">
              <w:rPr>
                <w:rFonts w:ascii="Calibri" w:hAnsi="Calibri"/>
                <w:sz w:val="22"/>
                <w:szCs w:val="22"/>
              </w:rPr>
              <w:t>p</w:t>
            </w:r>
            <w:proofErr w:type="gramEnd"/>
            <w:r w:rsidRPr="008C4533">
              <w:rPr>
                <w:rFonts w:ascii="Calibri" w:hAnsi="Calibri"/>
                <w:sz w:val="22"/>
                <w:szCs w:val="22"/>
              </w:rPr>
              <w:t>=0.4</w:t>
            </w:r>
          </w:p>
        </w:tc>
        <w:tc>
          <w:tcPr>
            <w:tcW w:w="1159" w:type="dxa"/>
          </w:tcPr>
          <w:p w14:paraId="7144D24A" w14:textId="77777777" w:rsidR="0095015D" w:rsidRPr="008C4533" w:rsidRDefault="0095015D" w:rsidP="00671EA4">
            <w:pPr>
              <w:jc w:val="center"/>
              <w:rPr>
                <w:rFonts w:ascii="Calibri" w:hAnsi="Calibri"/>
                <w:sz w:val="22"/>
                <w:szCs w:val="22"/>
              </w:rPr>
            </w:pPr>
            <w:proofErr w:type="gramStart"/>
            <w:r w:rsidRPr="008C4533">
              <w:rPr>
                <w:rFonts w:ascii="Calibri" w:hAnsi="Calibri"/>
                <w:b/>
                <w:sz w:val="22"/>
                <w:szCs w:val="22"/>
              </w:rPr>
              <w:t>p</w:t>
            </w:r>
            <w:proofErr w:type="gramEnd"/>
            <w:r w:rsidRPr="008C4533">
              <w:rPr>
                <w:rFonts w:ascii="Calibri" w:hAnsi="Calibri"/>
                <w:b/>
                <w:sz w:val="22"/>
                <w:szCs w:val="22"/>
              </w:rPr>
              <w:t>=0.003</w:t>
            </w:r>
          </w:p>
        </w:tc>
        <w:tc>
          <w:tcPr>
            <w:tcW w:w="438" w:type="dxa"/>
          </w:tcPr>
          <w:p w14:paraId="78445F95" w14:textId="77777777" w:rsidR="0095015D" w:rsidRPr="008C4533" w:rsidRDefault="0095015D" w:rsidP="00671EA4">
            <w:pPr>
              <w:jc w:val="center"/>
              <w:rPr>
                <w:rFonts w:ascii="Calibri" w:hAnsi="Calibri"/>
                <w:sz w:val="22"/>
                <w:szCs w:val="22"/>
              </w:rPr>
            </w:pPr>
          </w:p>
        </w:tc>
        <w:tc>
          <w:tcPr>
            <w:tcW w:w="948" w:type="dxa"/>
          </w:tcPr>
          <w:p w14:paraId="7213DD53" w14:textId="77777777" w:rsidR="0095015D" w:rsidRPr="008C4533" w:rsidRDefault="0095015D" w:rsidP="00671EA4">
            <w:pPr>
              <w:jc w:val="center"/>
              <w:rPr>
                <w:rFonts w:ascii="Calibri" w:hAnsi="Calibri"/>
                <w:sz w:val="22"/>
                <w:szCs w:val="22"/>
              </w:rPr>
            </w:pPr>
            <w:proofErr w:type="gramStart"/>
            <w:r w:rsidRPr="008C4533">
              <w:rPr>
                <w:rFonts w:ascii="Calibri" w:hAnsi="Calibri"/>
                <w:sz w:val="22"/>
                <w:szCs w:val="22"/>
              </w:rPr>
              <w:t>p</w:t>
            </w:r>
            <w:proofErr w:type="gramEnd"/>
            <w:r w:rsidRPr="008C4533">
              <w:rPr>
                <w:rFonts w:ascii="Calibri" w:hAnsi="Calibri"/>
                <w:sz w:val="22"/>
                <w:szCs w:val="22"/>
              </w:rPr>
              <w:t>=0.2</w:t>
            </w:r>
          </w:p>
        </w:tc>
        <w:tc>
          <w:tcPr>
            <w:tcW w:w="1159" w:type="dxa"/>
          </w:tcPr>
          <w:p w14:paraId="7F1E9F47" w14:textId="77777777" w:rsidR="0095015D" w:rsidRPr="008C4533" w:rsidRDefault="0095015D" w:rsidP="00671EA4">
            <w:pPr>
              <w:jc w:val="center"/>
              <w:rPr>
                <w:rFonts w:ascii="Calibri" w:hAnsi="Calibri"/>
                <w:sz w:val="22"/>
                <w:szCs w:val="22"/>
              </w:rPr>
            </w:pPr>
            <w:proofErr w:type="gramStart"/>
            <w:r w:rsidRPr="008C4533">
              <w:rPr>
                <w:rFonts w:ascii="Calibri" w:hAnsi="Calibri"/>
                <w:b/>
                <w:sz w:val="22"/>
                <w:szCs w:val="22"/>
              </w:rPr>
              <w:t>p</w:t>
            </w:r>
            <w:proofErr w:type="gramEnd"/>
            <w:r w:rsidRPr="008C4533">
              <w:rPr>
                <w:rFonts w:ascii="Calibri" w:hAnsi="Calibri"/>
                <w:b/>
                <w:sz w:val="22"/>
                <w:szCs w:val="22"/>
              </w:rPr>
              <w:t>=0.007</w:t>
            </w:r>
          </w:p>
        </w:tc>
        <w:tc>
          <w:tcPr>
            <w:tcW w:w="438" w:type="dxa"/>
          </w:tcPr>
          <w:p w14:paraId="54D156CF" w14:textId="77777777" w:rsidR="0095015D" w:rsidRPr="008C4533" w:rsidRDefault="0095015D" w:rsidP="00671EA4">
            <w:pPr>
              <w:jc w:val="center"/>
              <w:rPr>
                <w:rFonts w:ascii="Calibri" w:hAnsi="Calibri"/>
                <w:sz w:val="22"/>
                <w:szCs w:val="22"/>
              </w:rPr>
            </w:pPr>
          </w:p>
        </w:tc>
        <w:tc>
          <w:tcPr>
            <w:tcW w:w="948" w:type="dxa"/>
          </w:tcPr>
          <w:p w14:paraId="7DFC3250" w14:textId="77777777" w:rsidR="0095015D" w:rsidRPr="008C4533" w:rsidRDefault="0095015D" w:rsidP="00671EA4">
            <w:pPr>
              <w:jc w:val="center"/>
              <w:rPr>
                <w:rFonts w:ascii="Calibri" w:hAnsi="Calibri"/>
                <w:sz w:val="22"/>
                <w:szCs w:val="22"/>
              </w:rPr>
            </w:pPr>
            <w:proofErr w:type="gramStart"/>
            <w:r w:rsidRPr="008C4533">
              <w:rPr>
                <w:rFonts w:ascii="Calibri" w:hAnsi="Calibri"/>
                <w:sz w:val="22"/>
                <w:szCs w:val="22"/>
              </w:rPr>
              <w:t>p</w:t>
            </w:r>
            <w:proofErr w:type="gramEnd"/>
            <w:r w:rsidRPr="008C4533">
              <w:rPr>
                <w:rFonts w:ascii="Calibri" w:hAnsi="Calibri"/>
                <w:sz w:val="22"/>
                <w:szCs w:val="22"/>
              </w:rPr>
              <w:t>=0.9</w:t>
            </w:r>
          </w:p>
        </w:tc>
        <w:tc>
          <w:tcPr>
            <w:tcW w:w="1159" w:type="dxa"/>
          </w:tcPr>
          <w:p w14:paraId="4F233593" w14:textId="77777777" w:rsidR="0095015D" w:rsidRPr="008C4533" w:rsidRDefault="0095015D" w:rsidP="00671EA4">
            <w:pPr>
              <w:jc w:val="center"/>
              <w:rPr>
                <w:rFonts w:ascii="Calibri" w:hAnsi="Calibri"/>
                <w:sz w:val="22"/>
                <w:szCs w:val="22"/>
              </w:rPr>
            </w:pPr>
            <w:proofErr w:type="gramStart"/>
            <w:r w:rsidRPr="008C4533">
              <w:rPr>
                <w:rFonts w:ascii="Calibri" w:hAnsi="Calibri"/>
                <w:b/>
                <w:sz w:val="22"/>
                <w:szCs w:val="22"/>
              </w:rPr>
              <w:t>p</w:t>
            </w:r>
            <w:proofErr w:type="gramEnd"/>
            <w:r w:rsidRPr="008C4533">
              <w:rPr>
                <w:rFonts w:ascii="Calibri" w:hAnsi="Calibri"/>
                <w:b/>
                <w:sz w:val="22"/>
                <w:szCs w:val="22"/>
              </w:rPr>
              <w:t>=0.001</w:t>
            </w:r>
          </w:p>
        </w:tc>
      </w:tr>
    </w:tbl>
    <w:p w14:paraId="52B6561F" w14:textId="77777777" w:rsidR="0095015D" w:rsidRPr="008C4533" w:rsidRDefault="0095015D" w:rsidP="0095015D">
      <w:pPr>
        <w:rPr>
          <w:rFonts w:ascii="Calibri" w:hAnsi="Calibri"/>
          <w:sz w:val="22"/>
          <w:szCs w:val="22"/>
        </w:rPr>
      </w:pPr>
    </w:p>
    <w:p w14:paraId="3598F9F2" w14:textId="77777777" w:rsidR="00024269" w:rsidRPr="008C4533" w:rsidRDefault="00024269" w:rsidP="0095015D">
      <w:pPr>
        <w:tabs>
          <w:tab w:val="left" w:pos="3624"/>
        </w:tabs>
        <w:rPr>
          <w:rFonts w:ascii="Calibri" w:hAnsi="Calibri"/>
          <w:sz w:val="22"/>
          <w:szCs w:val="22"/>
        </w:rPr>
      </w:pPr>
    </w:p>
    <w:p w14:paraId="13C0F83B" w14:textId="6CFFBC15" w:rsidR="00024269" w:rsidRPr="008C4533" w:rsidRDefault="00024269" w:rsidP="0095015D">
      <w:pPr>
        <w:tabs>
          <w:tab w:val="left" w:pos="3624"/>
        </w:tabs>
        <w:rPr>
          <w:rFonts w:ascii="Calibri" w:hAnsi="Calibri"/>
          <w:sz w:val="22"/>
          <w:szCs w:val="22"/>
        </w:rPr>
      </w:pPr>
      <w:r w:rsidRPr="008C4533">
        <w:rPr>
          <w:rFonts w:ascii="Calibri" w:hAnsi="Calibri"/>
          <w:sz w:val="22"/>
          <w:szCs w:val="22"/>
        </w:rPr>
        <w:t>References</w:t>
      </w:r>
    </w:p>
    <w:p w14:paraId="110F157F" w14:textId="77777777" w:rsidR="00024269" w:rsidRPr="008C4533" w:rsidRDefault="00024269" w:rsidP="0095015D">
      <w:pPr>
        <w:tabs>
          <w:tab w:val="left" w:pos="3624"/>
        </w:tabs>
        <w:rPr>
          <w:rFonts w:ascii="Calibri" w:hAnsi="Calibri"/>
          <w:sz w:val="22"/>
          <w:szCs w:val="22"/>
        </w:rPr>
      </w:pPr>
    </w:p>
    <w:p w14:paraId="43ED0919" w14:textId="2D40A7F1" w:rsidR="0095015D" w:rsidRPr="008C4533" w:rsidRDefault="00024269" w:rsidP="0095015D">
      <w:pPr>
        <w:tabs>
          <w:tab w:val="left" w:pos="3624"/>
        </w:tabs>
        <w:rPr>
          <w:rFonts w:ascii="Calibri" w:hAnsi="Calibri"/>
          <w:sz w:val="22"/>
          <w:szCs w:val="22"/>
        </w:rPr>
      </w:pPr>
      <w:r w:rsidRPr="008C4533">
        <w:rPr>
          <w:rFonts w:ascii="Calibri" w:hAnsi="Calibri"/>
          <w:sz w:val="22"/>
          <w:szCs w:val="22"/>
        </w:rPr>
        <w:fldChar w:fldCharType="begin"/>
      </w:r>
      <w:r w:rsidRPr="008C4533">
        <w:rPr>
          <w:rFonts w:ascii="Calibri" w:hAnsi="Calibri"/>
          <w:sz w:val="22"/>
          <w:szCs w:val="22"/>
        </w:rPr>
        <w:instrText xml:space="preserve"> ADDIN PAPERS2_CITATIONS &lt;papers2_bibliography/&gt;</w:instrText>
      </w:r>
      <w:r w:rsidRPr="008C4533">
        <w:rPr>
          <w:rFonts w:ascii="Calibri" w:hAnsi="Calibri"/>
          <w:sz w:val="22"/>
          <w:szCs w:val="22"/>
        </w:rPr>
        <w:fldChar w:fldCharType="separate"/>
      </w:r>
      <w:r w:rsidR="00391C65" w:rsidRPr="008C4533">
        <w:rPr>
          <w:rFonts w:ascii="Calibri" w:hAnsi="Calibri" w:cs="Cambria"/>
          <w:sz w:val="22"/>
          <w:szCs w:val="22"/>
          <w:lang w:val="fr-FR"/>
        </w:rPr>
        <w:t xml:space="preserve">1 Gaieski DF, Nathan BR, O'Brien NF. Emergency Neurologic Life Support: Meningitis and Encephalitis. </w:t>
      </w:r>
      <w:r w:rsidR="00391C65" w:rsidRPr="008C4533">
        <w:rPr>
          <w:rFonts w:ascii="Calibri" w:hAnsi="Calibri" w:cs="Cambria"/>
          <w:i/>
          <w:iCs/>
          <w:sz w:val="22"/>
          <w:szCs w:val="22"/>
          <w:lang w:val="fr-FR"/>
        </w:rPr>
        <w:t>Neurocrit Care</w:t>
      </w:r>
      <w:r w:rsidR="00391C65" w:rsidRPr="008C4533">
        <w:rPr>
          <w:rFonts w:ascii="Calibri" w:hAnsi="Calibri" w:cs="Cambria"/>
          <w:sz w:val="22"/>
          <w:szCs w:val="22"/>
          <w:lang w:val="fr-FR"/>
        </w:rPr>
        <w:t xml:space="preserve"> 2015</w:t>
      </w:r>
      <w:proofErr w:type="gramStart"/>
      <w:r w:rsidR="00391C65" w:rsidRPr="008C4533">
        <w:rPr>
          <w:rFonts w:ascii="Calibri" w:hAnsi="Calibri" w:cs="Cambria"/>
          <w:sz w:val="22"/>
          <w:szCs w:val="22"/>
          <w:lang w:val="fr-FR"/>
        </w:rPr>
        <w:t>;</w:t>
      </w:r>
      <w:r w:rsidR="00391C65" w:rsidRPr="008C4533">
        <w:rPr>
          <w:rFonts w:ascii="Calibri" w:hAnsi="Calibri" w:cs="Cambria"/>
          <w:b/>
          <w:bCs/>
          <w:sz w:val="22"/>
          <w:szCs w:val="22"/>
          <w:lang w:val="fr-FR"/>
        </w:rPr>
        <w:t>23</w:t>
      </w:r>
      <w:proofErr w:type="gramEnd"/>
      <w:r w:rsidR="00391C65" w:rsidRPr="008C4533">
        <w:rPr>
          <w:rFonts w:ascii="Calibri" w:hAnsi="Calibri" w:cs="Cambria"/>
          <w:b/>
          <w:bCs/>
          <w:sz w:val="22"/>
          <w:szCs w:val="22"/>
          <w:lang w:val="fr-FR"/>
        </w:rPr>
        <w:t xml:space="preserve"> Suppl 2</w:t>
      </w:r>
      <w:r w:rsidR="00391C65" w:rsidRPr="008C4533">
        <w:rPr>
          <w:rFonts w:ascii="Calibri" w:hAnsi="Calibri" w:cs="Cambria"/>
          <w:sz w:val="22"/>
          <w:szCs w:val="22"/>
          <w:lang w:val="fr-FR"/>
        </w:rPr>
        <w:t xml:space="preserve">:S110–8. </w:t>
      </w:r>
      <w:proofErr w:type="gramStart"/>
      <w:r w:rsidR="00391C65" w:rsidRPr="008C4533">
        <w:rPr>
          <w:rFonts w:ascii="Calibri" w:hAnsi="Calibri" w:cs="Cambria"/>
          <w:sz w:val="22"/>
          <w:szCs w:val="22"/>
          <w:lang w:val="fr-FR"/>
        </w:rPr>
        <w:t>doi:</w:t>
      </w:r>
      <w:proofErr w:type="gramEnd"/>
      <w:r w:rsidR="00391C65" w:rsidRPr="008C4533">
        <w:rPr>
          <w:rFonts w:ascii="Calibri" w:hAnsi="Calibri" w:cs="Cambria"/>
          <w:sz w:val="22"/>
          <w:szCs w:val="22"/>
          <w:lang w:val="fr-FR"/>
        </w:rPr>
        <w:t>10.1007/s12028-015-0165-2</w:t>
      </w:r>
      <w:r w:rsidRPr="008C4533">
        <w:rPr>
          <w:rFonts w:ascii="Calibri" w:hAnsi="Calibri"/>
          <w:sz w:val="22"/>
          <w:szCs w:val="22"/>
        </w:rPr>
        <w:fldChar w:fldCharType="end"/>
      </w:r>
    </w:p>
    <w:bookmarkEnd w:id="0"/>
    <w:sectPr w:rsidR="0095015D" w:rsidRPr="008C4533" w:rsidSect="004432AE">
      <w:pgSz w:w="12240" w:h="15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altName w:val="Arial"/>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07ABF"/>
    <w:multiLevelType w:val="hybridMultilevel"/>
    <w:tmpl w:val="6CE2B016"/>
    <w:lvl w:ilvl="0" w:tplc="040C001B">
      <w:start w:val="1"/>
      <w:numFmt w:val="low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8637124"/>
    <w:multiLevelType w:val="hybridMultilevel"/>
    <w:tmpl w:val="CF1C1F8C"/>
    <w:lvl w:ilvl="0" w:tplc="44004328">
      <w:start w:val="1"/>
      <w:numFmt w:val="lowerRoman"/>
      <w:lvlText w:val="(%1)"/>
      <w:lvlJc w:val="left"/>
      <w:pPr>
        <w:ind w:left="1080" w:hanging="720"/>
      </w:pPr>
      <w:rPr>
        <w:rFonts w:hint="default"/>
        <w:color w:val="FF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7BDC78F0"/>
    <w:multiLevelType w:val="hybridMultilevel"/>
    <w:tmpl w:val="D4CAE8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188"/>
    <w:rsid w:val="00024269"/>
    <w:rsid w:val="00032274"/>
    <w:rsid w:val="00054B6B"/>
    <w:rsid w:val="00080168"/>
    <w:rsid w:val="00101188"/>
    <w:rsid w:val="001030F4"/>
    <w:rsid w:val="001773C0"/>
    <w:rsid w:val="001C62AA"/>
    <w:rsid w:val="00260A8F"/>
    <w:rsid w:val="002B3E3B"/>
    <w:rsid w:val="003724C2"/>
    <w:rsid w:val="00391C65"/>
    <w:rsid w:val="003A3D08"/>
    <w:rsid w:val="003D3CC8"/>
    <w:rsid w:val="004128DC"/>
    <w:rsid w:val="004432AE"/>
    <w:rsid w:val="005A1CB2"/>
    <w:rsid w:val="005A6626"/>
    <w:rsid w:val="00657219"/>
    <w:rsid w:val="00671EA4"/>
    <w:rsid w:val="00675670"/>
    <w:rsid w:val="006B4271"/>
    <w:rsid w:val="00704291"/>
    <w:rsid w:val="00762411"/>
    <w:rsid w:val="007B3FFC"/>
    <w:rsid w:val="007C7BB0"/>
    <w:rsid w:val="00810BE0"/>
    <w:rsid w:val="008469F0"/>
    <w:rsid w:val="008964F8"/>
    <w:rsid w:val="008C4533"/>
    <w:rsid w:val="008D78B5"/>
    <w:rsid w:val="008F201D"/>
    <w:rsid w:val="00902043"/>
    <w:rsid w:val="00905500"/>
    <w:rsid w:val="0095015D"/>
    <w:rsid w:val="009776AC"/>
    <w:rsid w:val="009E1358"/>
    <w:rsid w:val="009E4533"/>
    <w:rsid w:val="009F21E2"/>
    <w:rsid w:val="009F3295"/>
    <w:rsid w:val="009F4C92"/>
    <w:rsid w:val="00A10A9E"/>
    <w:rsid w:val="00A1313E"/>
    <w:rsid w:val="00AB322D"/>
    <w:rsid w:val="00AB4E3D"/>
    <w:rsid w:val="00AD058D"/>
    <w:rsid w:val="00B055C7"/>
    <w:rsid w:val="00BB4824"/>
    <w:rsid w:val="00BD57C3"/>
    <w:rsid w:val="00C83C65"/>
    <w:rsid w:val="00D45EB5"/>
    <w:rsid w:val="00D55B5B"/>
    <w:rsid w:val="00D56415"/>
    <w:rsid w:val="00D815CD"/>
    <w:rsid w:val="00E0197F"/>
    <w:rsid w:val="00E4303B"/>
    <w:rsid w:val="00EA7D8A"/>
    <w:rsid w:val="00EB6666"/>
    <w:rsid w:val="00F63B2B"/>
    <w:rsid w:val="00FB48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6CBEEE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annotation">
    <w:name w:val="annotation reference"/>
    <w:basedOn w:val="Policepardfaut"/>
    <w:uiPriority w:val="99"/>
    <w:semiHidden/>
    <w:unhideWhenUsed/>
    <w:rsid w:val="00101188"/>
    <w:rPr>
      <w:sz w:val="18"/>
      <w:szCs w:val="18"/>
    </w:rPr>
  </w:style>
  <w:style w:type="paragraph" w:styleId="Commentaire">
    <w:name w:val="annotation text"/>
    <w:basedOn w:val="Normal"/>
    <w:link w:val="CommentaireCar"/>
    <w:uiPriority w:val="99"/>
    <w:unhideWhenUsed/>
    <w:rsid w:val="00101188"/>
  </w:style>
  <w:style w:type="character" w:customStyle="1" w:styleId="CommentaireCar">
    <w:name w:val="Commentaire Car"/>
    <w:basedOn w:val="Policepardfaut"/>
    <w:link w:val="Commentaire"/>
    <w:uiPriority w:val="99"/>
    <w:rsid w:val="00101188"/>
  </w:style>
  <w:style w:type="paragraph" w:styleId="Textedebulles">
    <w:name w:val="Balloon Text"/>
    <w:basedOn w:val="Normal"/>
    <w:link w:val="TextedebullesCar"/>
    <w:uiPriority w:val="99"/>
    <w:semiHidden/>
    <w:unhideWhenUsed/>
    <w:rsid w:val="00101188"/>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101188"/>
    <w:rPr>
      <w:rFonts w:ascii="Lucida Grande" w:hAnsi="Lucida Grande" w:cs="Lucida Grande"/>
      <w:sz w:val="18"/>
      <w:szCs w:val="18"/>
    </w:rPr>
  </w:style>
  <w:style w:type="table" w:styleId="Grille">
    <w:name w:val="Table Grid"/>
    <w:basedOn w:val="TableauNormal"/>
    <w:uiPriority w:val="59"/>
    <w:rsid w:val="009501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9F4C9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annotation">
    <w:name w:val="annotation reference"/>
    <w:basedOn w:val="Policepardfaut"/>
    <w:uiPriority w:val="99"/>
    <w:semiHidden/>
    <w:unhideWhenUsed/>
    <w:rsid w:val="00101188"/>
    <w:rPr>
      <w:sz w:val="18"/>
      <w:szCs w:val="18"/>
    </w:rPr>
  </w:style>
  <w:style w:type="paragraph" w:styleId="Commentaire">
    <w:name w:val="annotation text"/>
    <w:basedOn w:val="Normal"/>
    <w:link w:val="CommentaireCar"/>
    <w:uiPriority w:val="99"/>
    <w:unhideWhenUsed/>
    <w:rsid w:val="00101188"/>
  </w:style>
  <w:style w:type="character" w:customStyle="1" w:styleId="CommentaireCar">
    <w:name w:val="Commentaire Car"/>
    <w:basedOn w:val="Policepardfaut"/>
    <w:link w:val="Commentaire"/>
    <w:uiPriority w:val="99"/>
    <w:rsid w:val="00101188"/>
  </w:style>
  <w:style w:type="paragraph" w:styleId="Textedebulles">
    <w:name w:val="Balloon Text"/>
    <w:basedOn w:val="Normal"/>
    <w:link w:val="TextedebullesCar"/>
    <w:uiPriority w:val="99"/>
    <w:semiHidden/>
    <w:unhideWhenUsed/>
    <w:rsid w:val="00101188"/>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101188"/>
    <w:rPr>
      <w:rFonts w:ascii="Lucida Grande" w:hAnsi="Lucida Grande" w:cs="Lucida Grande"/>
      <w:sz w:val="18"/>
      <w:szCs w:val="18"/>
    </w:rPr>
  </w:style>
  <w:style w:type="table" w:styleId="Grille">
    <w:name w:val="Table Grid"/>
    <w:basedOn w:val="TableauNormal"/>
    <w:uiPriority w:val="59"/>
    <w:rsid w:val="009501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9F4C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004641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emf"/><Relationship Id="rId7" Type="http://schemas.openxmlformats.org/officeDocument/2006/relationships/image" Target="media/image2.emf"/><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1624</Words>
  <Characters>8936</Characters>
  <Application>Microsoft Macintosh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UCSF Medical Center</Company>
  <LinksUpToDate>false</LinksUpToDate>
  <CharactersWithSpaces>10539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Maxime Baud</dc:creator>
  <cp:lastModifiedBy>Maxime Baud</cp:lastModifiedBy>
  <cp:revision>2</cp:revision>
  <dcterms:created xsi:type="dcterms:W3CDTF">2017-08-31T09:35:00Z</dcterms:created>
  <dcterms:modified xsi:type="dcterms:W3CDTF">2017-08-31T09:35:00Z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PERS2_INFO_01">
    <vt:lpwstr>&lt;info&gt;&lt;style id="http://www.zotero.org/styles/journal-of-neurology-neurosurgery-and-psychiatry"/&gt;&lt;hasBiblio/&gt;&lt;format class="21"/&gt;&lt;count citations="1" publications="1"/&gt;&lt;/info&gt;PAPERS2_INFO_END</vt:lpwstr>
  </property>
</Properties>
</file>