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D272" w14:textId="74D846BB" w:rsidR="00491C60" w:rsidRPr="00FF771F" w:rsidRDefault="000B7736" w:rsidP="008D7BE6">
      <w:pPr>
        <w:rPr>
          <w:sz w:val="28"/>
          <w:szCs w:val="28"/>
          <w:lang w:val="en-US"/>
        </w:rPr>
      </w:pPr>
      <w:r w:rsidRPr="002E6A82">
        <w:rPr>
          <w:color w:val="030303"/>
          <w:sz w:val="28"/>
          <w:szCs w:val="28"/>
          <w:lang w:val="en-US"/>
        </w:rPr>
        <w:t xml:space="preserve">Data </w:t>
      </w:r>
      <w:r w:rsidR="00491C60" w:rsidRPr="002E6A82">
        <w:rPr>
          <w:color w:val="030303"/>
          <w:sz w:val="28"/>
          <w:szCs w:val="28"/>
          <w:lang w:val="en-US"/>
        </w:rPr>
        <w:t>Supplement</w:t>
      </w:r>
    </w:p>
    <w:p w14:paraId="7D38CF2C" w14:textId="594113FE" w:rsidR="00491C60" w:rsidRPr="00FF771F" w:rsidRDefault="00491C60" w:rsidP="008D7BE6">
      <w:pPr>
        <w:rPr>
          <w:sz w:val="28"/>
          <w:szCs w:val="28"/>
          <w:lang w:val="en-US"/>
        </w:rPr>
      </w:pPr>
    </w:p>
    <w:p w14:paraId="30A8CD84" w14:textId="7C2CD29B" w:rsidR="00491C60" w:rsidRPr="00FF771F" w:rsidRDefault="00B456D3" w:rsidP="008D7BE6">
      <w:pPr>
        <w:rPr>
          <w:b/>
          <w:szCs w:val="28"/>
          <w:lang w:val="en-US"/>
        </w:rPr>
      </w:pPr>
      <w:r w:rsidRPr="00FF771F">
        <w:rPr>
          <w:b/>
          <w:szCs w:val="28"/>
          <w:lang w:val="en-US"/>
        </w:rPr>
        <w:t>Appendix e-1</w:t>
      </w:r>
    </w:p>
    <w:p w14:paraId="20FDF1F4" w14:textId="2E17DB01" w:rsidR="00491C60" w:rsidRPr="00FF771F" w:rsidRDefault="00204424" w:rsidP="008D7BE6">
      <w:pPr>
        <w:rPr>
          <w:lang w:val="en-US"/>
        </w:rPr>
      </w:pPr>
      <w:r w:rsidRPr="00FF771F">
        <w:rPr>
          <w:lang w:val="en-US"/>
        </w:rPr>
        <w:t xml:space="preserve">Inclusion </w:t>
      </w:r>
      <w:r w:rsidR="00731F34" w:rsidRPr="00FF771F">
        <w:rPr>
          <w:lang w:val="en-US"/>
        </w:rPr>
        <w:t xml:space="preserve">and exclusion criteria of the study </w:t>
      </w:r>
      <w:r w:rsidR="00477AC7">
        <w:rPr>
          <w:lang w:val="en-US"/>
        </w:rPr>
        <w:t>participants</w:t>
      </w:r>
    </w:p>
    <w:p w14:paraId="0D0E587D" w14:textId="6AC4A204" w:rsidR="00491C60" w:rsidRPr="00FF771F" w:rsidRDefault="00491C60" w:rsidP="008D7BE6">
      <w:pPr>
        <w:rPr>
          <w:lang w:val="en-US"/>
        </w:rPr>
      </w:pPr>
      <w:r w:rsidRPr="00FF771F">
        <w:rPr>
          <w:i/>
          <w:lang w:val="en-US"/>
        </w:rPr>
        <w:t>In vivo</w:t>
      </w:r>
      <w:r w:rsidRPr="00FF771F">
        <w:rPr>
          <w:lang w:val="en-US"/>
        </w:rPr>
        <w:t xml:space="preserve"> </w:t>
      </w:r>
      <w:r w:rsidR="00731F34" w:rsidRPr="00FF771F">
        <w:rPr>
          <w:lang w:val="en-US"/>
        </w:rPr>
        <w:t>brain</w:t>
      </w:r>
      <w:r w:rsidRPr="00FF771F">
        <w:rPr>
          <w:lang w:val="en-US"/>
        </w:rPr>
        <w:t xml:space="preserve"> MRI and [</w:t>
      </w:r>
      <w:r w:rsidRPr="00FF771F">
        <w:rPr>
          <w:vertAlign w:val="superscript"/>
          <w:lang w:val="en-US"/>
        </w:rPr>
        <w:t>11</w:t>
      </w:r>
      <w:r w:rsidRPr="00FF771F">
        <w:rPr>
          <w:lang w:val="en-US"/>
        </w:rPr>
        <w:t>C</w:t>
      </w:r>
      <w:proofErr w:type="gramStart"/>
      <w:r w:rsidRPr="00FF771F">
        <w:rPr>
          <w:lang w:val="en-US"/>
        </w:rPr>
        <w:t>](</w:t>
      </w:r>
      <w:proofErr w:type="gramEnd"/>
      <w:r w:rsidRPr="00FF771F">
        <w:rPr>
          <w:i/>
          <w:lang w:val="en-US"/>
        </w:rPr>
        <w:t>R</w:t>
      </w:r>
      <w:r w:rsidRPr="00FF771F">
        <w:rPr>
          <w:lang w:val="en-US"/>
        </w:rPr>
        <w:t xml:space="preserve">)-PK11195 PET </w:t>
      </w:r>
      <w:r w:rsidR="00731F34" w:rsidRPr="00FF771F">
        <w:rPr>
          <w:lang w:val="en-US"/>
        </w:rPr>
        <w:t>i</w:t>
      </w:r>
      <w:r w:rsidRPr="00FF771F">
        <w:rPr>
          <w:lang w:val="en-US"/>
        </w:rPr>
        <w:t>maging</w:t>
      </w:r>
    </w:p>
    <w:p w14:paraId="051E34EB" w14:textId="20564271" w:rsidR="00491C60" w:rsidRPr="00FF771F" w:rsidRDefault="00204424" w:rsidP="008D7BE6">
      <w:pPr>
        <w:pStyle w:val="Otsikko3"/>
        <w:spacing w:before="0" w:after="0"/>
        <w:rPr>
          <w:rFonts w:ascii="Times New Roman" w:hAnsi="Times New Roman" w:cs="Times New Roman"/>
          <w:b w:val="0"/>
          <w:sz w:val="24"/>
        </w:rPr>
      </w:pPr>
      <w:r w:rsidRPr="00FF771F">
        <w:rPr>
          <w:rFonts w:ascii="Times New Roman" w:hAnsi="Times New Roman" w:cs="Times New Roman"/>
          <w:b w:val="0"/>
          <w:sz w:val="24"/>
        </w:rPr>
        <w:t xml:space="preserve">Statistical </w:t>
      </w:r>
      <w:r w:rsidR="00731F34" w:rsidRPr="00FF771F">
        <w:rPr>
          <w:rFonts w:ascii="Times New Roman" w:hAnsi="Times New Roman" w:cs="Times New Roman"/>
          <w:b w:val="0"/>
          <w:sz w:val="24"/>
        </w:rPr>
        <w:t>a</w:t>
      </w:r>
      <w:r w:rsidR="00491C60" w:rsidRPr="00FF771F">
        <w:rPr>
          <w:rFonts w:ascii="Times New Roman" w:hAnsi="Times New Roman" w:cs="Times New Roman"/>
          <w:b w:val="0"/>
          <w:sz w:val="24"/>
        </w:rPr>
        <w:t>nalyses</w:t>
      </w:r>
    </w:p>
    <w:p w14:paraId="532D4E87" w14:textId="77777777" w:rsidR="00D71B8F" w:rsidRPr="00FF771F" w:rsidRDefault="00D71B8F" w:rsidP="008D7BE6">
      <w:pPr>
        <w:rPr>
          <w:b/>
        </w:rPr>
      </w:pPr>
    </w:p>
    <w:p w14:paraId="37D40EAB" w14:textId="3FA9D035" w:rsidR="00491C60" w:rsidRPr="00FF771F" w:rsidRDefault="00491C60" w:rsidP="008D7BE6">
      <w:pPr>
        <w:rPr>
          <w:b/>
          <w:szCs w:val="28"/>
          <w:lang w:val="en-US"/>
        </w:rPr>
      </w:pPr>
      <w:r w:rsidRPr="00FF771F">
        <w:rPr>
          <w:b/>
          <w:szCs w:val="28"/>
          <w:lang w:val="en-US"/>
        </w:rPr>
        <w:t>Tables</w:t>
      </w:r>
    </w:p>
    <w:p w14:paraId="736E1D55" w14:textId="2185CA7D" w:rsidR="00491C60" w:rsidRPr="00FF771F" w:rsidRDefault="00491C60" w:rsidP="008D7BE6">
      <w:pPr>
        <w:rPr>
          <w:szCs w:val="28"/>
          <w:lang w:val="en-US"/>
        </w:rPr>
      </w:pPr>
      <w:proofErr w:type="gramStart"/>
      <w:r w:rsidRPr="00FF771F">
        <w:rPr>
          <w:b/>
          <w:szCs w:val="28"/>
          <w:lang w:val="en-US"/>
        </w:rPr>
        <w:t xml:space="preserve">Table </w:t>
      </w:r>
      <w:r w:rsidR="00B456D3" w:rsidRPr="00FF771F">
        <w:rPr>
          <w:b/>
          <w:szCs w:val="28"/>
          <w:lang w:val="en-US"/>
        </w:rPr>
        <w:t>e-</w:t>
      </w:r>
      <w:r w:rsidRPr="00FF771F">
        <w:rPr>
          <w:b/>
          <w:szCs w:val="28"/>
          <w:lang w:val="en-US"/>
        </w:rPr>
        <w:t>1</w:t>
      </w:r>
      <w:r w:rsidR="00C476B6" w:rsidRPr="00FF771F">
        <w:rPr>
          <w:b/>
          <w:szCs w:val="28"/>
          <w:lang w:val="en-US"/>
        </w:rPr>
        <w:t>.</w:t>
      </w:r>
      <w:proofErr w:type="gramEnd"/>
      <w:r w:rsidR="00C476B6" w:rsidRPr="00FF771F">
        <w:rPr>
          <w:szCs w:val="28"/>
          <w:lang w:val="en-US"/>
        </w:rPr>
        <w:t xml:space="preserve"> </w:t>
      </w:r>
      <w:r w:rsidR="00C476B6" w:rsidRPr="00FF771F">
        <w:rPr>
          <w:lang w:val="en-US"/>
        </w:rPr>
        <w:t xml:space="preserve">Age-adjusted </w:t>
      </w:r>
      <w:r w:rsidR="00731F34" w:rsidRPr="00FF771F">
        <w:rPr>
          <w:lang w:val="en-US"/>
        </w:rPr>
        <w:t>a</w:t>
      </w:r>
      <w:r w:rsidR="00C476B6" w:rsidRPr="00FF771F">
        <w:rPr>
          <w:lang w:val="en-US"/>
        </w:rPr>
        <w:t>ssociations of [</w:t>
      </w:r>
      <w:r w:rsidR="00C476B6" w:rsidRPr="00FF771F">
        <w:rPr>
          <w:vertAlign w:val="superscript"/>
          <w:lang w:val="en-US"/>
        </w:rPr>
        <w:t>11</w:t>
      </w:r>
      <w:r w:rsidR="00C476B6" w:rsidRPr="00FF771F">
        <w:rPr>
          <w:lang w:val="en-US"/>
        </w:rPr>
        <w:t>C</w:t>
      </w:r>
      <w:proofErr w:type="gramStart"/>
      <w:r w:rsidR="00C476B6" w:rsidRPr="00FF771F">
        <w:rPr>
          <w:lang w:val="en-US"/>
        </w:rPr>
        <w:t>](</w:t>
      </w:r>
      <w:proofErr w:type="gramEnd"/>
      <w:r w:rsidR="00C476B6" w:rsidRPr="00FF771F">
        <w:rPr>
          <w:i/>
          <w:lang w:val="en-US"/>
        </w:rPr>
        <w:t>R</w:t>
      </w:r>
      <w:r w:rsidR="00C476B6" w:rsidRPr="00FF771F">
        <w:rPr>
          <w:lang w:val="en-US"/>
        </w:rPr>
        <w:t xml:space="preserve">)-PK11195 PET, MRI and DTI </w:t>
      </w:r>
      <w:r w:rsidR="00731F34" w:rsidRPr="00FF771F">
        <w:rPr>
          <w:lang w:val="en-US"/>
        </w:rPr>
        <w:t>parameters with clinical characteristics in multiple sclerosis patients</w:t>
      </w:r>
      <w:r w:rsidR="00C476B6" w:rsidRPr="00FF771F">
        <w:rPr>
          <w:lang w:val="en-US"/>
        </w:rPr>
        <w:t>.</w:t>
      </w:r>
    </w:p>
    <w:p w14:paraId="03A90C27" w14:textId="79233EDA" w:rsidR="00491C60" w:rsidRPr="00FF771F" w:rsidRDefault="00491C60" w:rsidP="008D7BE6">
      <w:pPr>
        <w:rPr>
          <w:b/>
          <w:szCs w:val="28"/>
          <w:lang w:val="en-US"/>
        </w:rPr>
      </w:pPr>
      <w:proofErr w:type="gramStart"/>
      <w:r w:rsidRPr="00FF771F">
        <w:rPr>
          <w:b/>
          <w:szCs w:val="28"/>
          <w:lang w:val="en-US"/>
        </w:rPr>
        <w:t xml:space="preserve">Table </w:t>
      </w:r>
      <w:r w:rsidR="00B456D3" w:rsidRPr="00FF771F">
        <w:rPr>
          <w:b/>
          <w:szCs w:val="28"/>
          <w:lang w:val="en-US"/>
        </w:rPr>
        <w:t>e-</w:t>
      </w:r>
      <w:r w:rsidRPr="00FF771F">
        <w:rPr>
          <w:b/>
          <w:szCs w:val="28"/>
          <w:lang w:val="en-US"/>
        </w:rPr>
        <w:t>2</w:t>
      </w:r>
      <w:r w:rsidR="00D90B50" w:rsidRPr="00FF771F">
        <w:rPr>
          <w:b/>
          <w:szCs w:val="28"/>
          <w:lang w:val="en-US"/>
        </w:rPr>
        <w:t>.</w:t>
      </w:r>
      <w:proofErr w:type="gramEnd"/>
      <w:r w:rsidR="00525F1E" w:rsidRPr="00FF771F">
        <w:rPr>
          <w:b/>
          <w:szCs w:val="28"/>
          <w:lang w:val="en-US"/>
        </w:rPr>
        <w:t xml:space="preserve"> </w:t>
      </w:r>
      <w:r w:rsidR="00525F1E" w:rsidRPr="00FF771F">
        <w:rPr>
          <w:szCs w:val="28"/>
          <w:lang w:val="en-US"/>
        </w:rPr>
        <w:t>Regional [</w:t>
      </w:r>
      <w:r w:rsidR="00525F1E" w:rsidRPr="00FF771F">
        <w:rPr>
          <w:szCs w:val="28"/>
          <w:vertAlign w:val="superscript"/>
          <w:lang w:val="en-US"/>
        </w:rPr>
        <w:t>11</w:t>
      </w:r>
      <w:r w:rsidR="00525F1E" w:rsidRPr="00FF771F">
        <w:rPr>
          <w:szCs w:val="28"/>
          <w:lang w:val="en-US"/>
        </w:rPr>
        <w:t>C</w:t>
      </w:r>
      <w:proofErr w:type="gramStart"/>
      <w:r w:rsidR="00525F1E" w:rsidRPr="00FF771F">
        <w:rPr>
          <w:szCs w:val="28"/>
          <w:lang w:val="en-US"/>
        </w:rPr>
        <w:t>](</w:t>
      </w:r>
      <w:proofErr w:type="gramEnd"/>
      <w:r w:rsidR="00525F1E" w:rsidRPr="00FF771F">
        <w:rPr>
          <w:i/>
          <w:szCs w:val="28"/>
          <w:lang w:val="en-US"/>
        </w:rPr>
        <w:t>R</w:t>
      </w:r>
      <w:r w:rsidR="00525F1E" w:rsidRPr="00FF771F">
        <w:rPr>
          <w:szCs w:val="28"/>
          <w:lang w:val="en-US"/>
        </w:rPr>
        <w:t xml:space="preserve">)-PK11195 </w:t>
      </w:r>
      <w:r w:rsidR="00731F34" w:rsidRPr="00FF771F">
        <w:rPr>
          <w:szCs w:val="28"/>
          <w:lang w:val="en-US"/>
        </w:rPr>
        <w:t xml:space="preserve">binding within healthy controls and </w:t>
      </w:r>
      <w:r w:rsidR="003117FA" w:rsidRPr="00FF771F">
        <w:rPr>
          <w:szCs w:val="28"/>
          <w:lang w:val="en-US"/>
        </w:rPr>
        <w:t xml:space="preserve">relapsing and secondary progressive </w:t>
      </w:r>
      <w:r w:rsidR="00731F34" w:rsidRPr="00FF771F">
        <w:rPr>
          <w:szCs w:val="28"/>
          <w:lang w:val="en-US"/>
        </w:rPr>
        <w:t>multiple sclerosis patients</w:t>
      </w:r>
      <w:r w:rsidR="00DA5B3F" w:rsidRPr="00FF771F">
        <w:rPr>
          <w:szCs w:val="28"/>
          <w:lang w:val="en-US"/>
        </w:rPr>
        <w:t>.</w:t>
      </w:r>
      <w:r w:rsidR="00DA5B3F" w:rsidRPr="00FF771F">
        <w:rPr>
          <w:b/>
          <w:szCs w:val="28"/>
          <w:lang w:val="en-US"/>
        </w:rPr>
        <w:t xml:space="preserve">  </w:t>
      </w:r>
    </w:p>
    <w:p w14:paraId="602E095B" w14:textId="39992DE9" w:rsidR="00491C60" w:rsidRPr="00FF771F" w:rsidRDefault="00491C60" w:rsidP="008D7BE6">
      <w:pPr>
        <w:rPr>
          <w:b/>
          <w:szCs w:val="28"/>
          <w:lang w:val="en-US"/>
        </w:rPr>
      </w:pPr>
      <w:proofErr w:type="gramStart"/>
      <w:r w:rsidRPr="00FF771F">
        <w:rPr>
          <w:b/>
          <w:szCs w:val="28"/>
          <w:lang w:val="en-US"/>
        </w:rPr>
        <w:t xml:space="preserve">Table </w:t>
      </w:r>
      <w:r w:rsidR="00B456D3" w:rsidRPr="00FF771F">
        <w:rPr>
          <w:b/>
          <w:szCs w:val="28"/>
          <w:lang w:val="en-US"/>
        </w:rPr>
        <w:t>e-</w:t>
      </w:r>
      <w:r w:rsidRPr="00FF771F">
        <w:rPr>
          <w:b/>
          <w:szCs w:val="28"/>
          <w:lang w:val="en-US"/>
        </w:rPr>
        <w:t>3</w:t>
      </w:r>
      <w:r w:rsidR="00D90B50" w:rsidRPr="00FF771F">
        <w:rPr>
          <w:b/>
          <w:szCs w:val="28"/>
          <w:lang w:val="en-US"/>
        </w:rPr>
        <w:t>.</w:t>
      </w:r>
      <w:proofErr w:type="gramEnd"/>
      <w:r w:rsidR="00B02321" w:rsidRPr="00FF771F">
        <w:rPr>
          <w:b/>
          <w:szCs w:val="28"/>
          <w:lang w:val="en-US"/>
        </w:rPr>
        <w:t xml:space="preserve"> </w:t>
      </w:r>
      <w:r w:rsidR="00B02321" w:rsidRPr="00FF771F">
        <w:rPr>
          <w:szCs w:val="28"/>
          <w:lang w:val="en-US"/>
        </w:rPr>
        <w:t xml:space="preserve">Age-adjusted </w:t>
      </w:r>
      <w:r w:rsidR="00731F34" w:rsidRPr="00FF771F">
        <w:rPr>
          <w:szCs w:val="28"/>
          <w:lang w:val="en-US"/>
        </w:rPr>
        <w:t xml:space="preserve">associations of regional </w:t>
      </w:r>
      <w:r w:rsidR="00B02321" w:rsidRPr="00FF771F">
        <w:rPr>
          <w:szCs w:val="28"/>
          <w:lang w:val="en-US"/>
        </w:rPr>
        <w:t>[</w:t>
      </w:r>
      <w:r w:rsidR="00B02321" w:rsidRPr="00FF771F">
        <w:rPr>
          <w:szCs w:val="28"/>
          <w:vertAlign w:val="superscript"/>
          <w:lang w:val="en-US"/>
        </w:rPr>
        <w:t>11</w:t>
      </w:r>
      <w:r w:rsidR="00B02321" w:rsidRPr="00FF771F">
        <w:rPr>
          <w:szCs w:val="28"/>
          <w:lang w:val="en-US"/>
        </w:rPr>
        <w:t>C</w:t>
      </w:r>
      <w:proofErr w:type="gramStart"/>
      <w:r w:rsidR="00B02321" w:rsidRPr="00FF771F">
        <w:rPr>
          <w:szCs w:val="28"/>
          <w:lang w:val="en-US"/>
        </w:rPr>
        <w:t>](</w:t>
      </w:r>
      <w:proofErr w:type="gramEnd"/>
      <w:r w:rsidR="00B02321" w:rsidRPr="00FF771F">
        <w:rPr>
          <w:i/>
          <w:szCs w:val="28"/>
          <w:lang w:val="en-US"/>
        </w:rPr>
        <w:t>R</w:t>
      </w:r>
      <w:r w:rsidR="00B02321" w:rsidRPr="00FF771F">
        <w:rPr>
          <w:szCs w:val="28"/>
          <w:lang w:val="en-US"/>
        </w:rPr>
        <w:t xml:space="preserve">)-PK11195 </w:t>
      </w:r>
      <w:r w:rsidR="00731F34" w:rsidRPr="00FF771F">
        <w:rPr>
          <w:szCs w:val="28"/>
          <w:lang w:val="en-US"/>
        </w:rPr>
        <w:t>binding</w:t>
      </w:r>
      <w:r w:rsidR="00B02321" w:rsidRPr="00FF771F">
        <w:rPr>
          <w:szCs w:val="28"/>
          <w:lang w:val="en-US"/>
        </w:rPr>
        <w:t xml:space="preserve"> with DTI </w:t>
      </w:r>
      <w:r w:rsidR="00731F34" w:rsidRPr="00FF771F">
        <w:rPr>
          <w:szCs w:val="28"/>
          <w:lang w:val="en-US"/>
        </w:rPr>
        <w:t>parameters in all multiple sclerosis patients</w:t>
      </w:r>
      <w:r w:rsidR="00B02321" w:rsidRPr="00FF771F">
        <w:rPr>
          <w:szCs w:val="28"/>
          <w:lang w:val="en-US"/>
        </w:rPr>
        <w:t>.</w:t>
      </w:r>
    </w:p>
    <w:p w14:paraId="1DBBBD07" w14:textId="209A2823" w:rsidR="00491C60" w:rsidRPr="00FF771F" w:rsidRDefault="00491C60" w:rsidP="008D7BE6">
      <w:pPr>
        <w:rPr>
          <w:b/>
          <w:szCs w:val="28"/>
          <w:lang w:val="en-US"/>
        </w:rPr>
      </w:pPr>
      <w:proofErr w:type="gramStart"/>
      <w:r w:rsidRPr="00FF771F">
        <w:rPr>
          <w:b/>
          <w:szCs w:val="28"/>
          <w:lang w:val="en-US"/>
        </w:rPr>
        <w:t xml:space="preserve">Table </w:t>
      </w:r>
      <w:r w:rsidR="00B456D3" w:rsidRPr="00FF771F">
        <w:rPr>
          <w:b/>
          <w:szCs w:val="28"/>
          <w:lang w:val="en-US"/>
        </w:rPr>
        <w:t>e-</w:t>
      </w:r>
      <w:r w:rsidRPr="00FF771F">
        <w:rPr>
          <w:b/>
          <w:szCs w:val="28"/>
          <w:lang w:val="en-US"/>
        </w:rPr>
        <w:t>4</w:t>
      </w:r>
      <w:r w:rsidR="00D90B50" w:rsidRPr="00FF771F">
        <w:rPr>
          <w:b/>
          <w:szCs w:val="28"/>
          <w:lang w:val="en-US"/>
        </w:rPr>
        <w:t>.</w:t>
      </w:r>
      <w:proofErr w:type="gramEnd"/>
      <w:r w:rsidR="00B02321" w:rsidRPr="00FF771F">
        <w:rPr>
          <w:b/>
          <w:szCs w:val="28"/>
          <w:lang w:val="en-US"/>
        </w:rPr>
        <w:t xml:space="preserve"> </w:t>
      </w:r>
      <w:r w:rsidR="00B02321" w:rsidRPr="00FF771F">
        <w:rPr>
          <w:szCs w:val="28"/>
          <w:lang w:val="en-US"/>
        </w:rPr>
        <w:t xml:space="preserve">Age-adjusted </w:t>
      </w:r>
      <w:r w:rsidR="00731F34" w:rsidRPr="00FF771F">
        <w:rPr>
          <w:szCs w:val="28"/>
          <w:lang w:val="en-US"/>
        </w:rPr>
        <w:t xml:space="preserve">associations of regional </w:t>
      </w:r>
      <w:r w:rsidR="00B02321" w:rsidRPr="00FF771F">
        <w:rPr>
          <w:szCs w:val="28"/>
          <w:lang w:val="en-US"/>
        </w:rPr>
        <w:t>[</w:t>
      </w:r>
      <w:r w:rsidR="00B02321" w:rsidRPr="00FF771F">
        <w:rPr>
          <w:szCs w:val="28"/>
          <w:vertAlign w:val="superscript"/>
          <w:lang w:val="en-US"/>
        </w:rPr>
        <w:t>11</w:t>
      </w:r>
      <w:r w:rsidR="00B02321" w:rsidRPr="00FF771F">
        <w:rPr>
          <w:szCs w:val="28"/>
          <w:lang w:val="en-US"/>
        </w:rPr>
        <w:t>C</w:t>
      </w:r>
      <w:proofErr w:type="gramStart"/>
      <w:r w:rsidR="00B02321" w:rsidRPr="00FF771F">
        <w:rPr>
          <w:szCs w:val="28"/>
          <w:lang w:val="en-US"/>
        </w:rPr>
        <w:t>](</w:t>
      </w:r>
      <w:proofErr w:type="gramEnd"/>
      <w:r w:rsidR="00B02321" w:rsidRPr="00FF771F">
        <w:rPr>
          <w:i/>
          <w:szCs w:val="28"/>
          <w:lang w:val="en-US"/>
        </w:rPr>
        <w:t>R</w:t>
      </w:r>
      <w:r w:rsidR="00B02321" w:rsidRPr="00FF771F">
        <w:rPr>
          <w:szCs w:val="28"/>
          <w:lang w:val="en-US"/>
        </w:rPr>
        <w:t xml:space="preserve">)-PK11195 </w:t>
      </w:r>
      <w:r w:rsidR="00731F34" w:rsidRPr="00FF771F">
        <w:rPr>
          <w:szCs w:val="28"/>
          <w:lang w:val="en-US"/>
        </w:rPr>
        <w:t>binding</w:t>
      </w:r>
      <w:r w:rsidR="00B02321" w:rsidRPr="00FF771F">
        <w:rPr>
          <w:szCs w:val="28"/>
          <w:lang w:val="en-US"/>
        </w:rPr>
        <w:t xml:space="preserve"> with MRI </w:t>
      </w:r>
      <w:r w:rsidR="00731F34" w:rsidRPr="00FF771F">
        <w:rPr>
          <w:szCs w:val="28"/>
          <w:lang w:val="en-US"/>
        </w:rPr>
        <w:t>parameters in all multiple sclerosis patients.</w:t>
      </w:r>
    </w:p>
    <w:p w14:paraId="61C2CB58" w14:textId="77777777" w:rsidR="00D71B8F" w:rsidRPr="00FF771F" w:rsidRDefault="00D71B8F" w:rsidP="008D7BE6">
      <w:pPr>
        <w:rPr>
          <w:b/>
          <w:szCs w:val="28"/>
          <w:lang w:val="en-US"/>
        </w:rPr>
      </w:pPr>
    </w:p>
    <w:p w14:paraId="376F93C6" w14:textId="569C5713" w:rsidR="00491C60" w:rsidRPr="00FF771F" w:rsidRDefault="00491C60" w:rsidP="008D7BE6">
      <w:pPr>
        <w:rPr>
          <w:b/>
          <w:szCs w:val="28"/>
          <w:lang w:val="en-US"/>
        </w:rPr>
      </w:pPr>
      <w:proofErr w:type="gramStart"/>
      <w:r w:rsidRPr="00FF771F">
        <w:rPr>
          <w:b/>
          <w:szCs w:val="28"/>
          <w:lang w:val="en-US"/>
        </w:rPr>
        <w:t>e</w:t>
      </w:r>
      <w:r w:rsidR="00B456D3" w:rsidRPr="00FF771F">
        <w:rPr>
          <w:b/>
          <w:szCs w:val="28"/>
          <w:lang w:val="en-US"/>
        </w:rPr>
        <w:t>-</w:t>
      </w:r>
      <w:r w:rsidRPr="00FF771F">
        <w:rPr>
          <w:b/>
          <w:szCs w:val="28"/>
          <w:lang w:val="en-US"/>
        </w:rPr>
        <w:t>References</w:t>
      </w:r>
      <w:proofErr w:type="gramEnd"/>
    </w:p>
    <w:p w14:paraId="484A1A69" w14:textId="4A6F6805" w:rsidR="00491C60" w:rsidRPr="00FF771F" w:rsidRDefault="00491C60" w:rsidP="008D7BE6">
      <w:pPr>
        <w:rPr>
          <w:sz w:val="28"/>
          <w:szCs w:val="28"/>
          <w:lang w:val="en-US"/>
        </w:rPr>
      </w:pPr>
    </w:p>
    <w:p w14:paraId="2EF66555" w14:textId="562EEC80" w:rsidR="00491C60" w:rsidRPr="00FF771F" w:rsidRDefault="00491C60" w:rsidP="008D7BE6">
      <w:pPr>
        <w:rPr>
          <w:sz w:val="28"/>
          <w:szCs w:val="28"/>
          <w:lang w:val="en-US"/>
        </w:rPr>
      </w:pPr>
    </w:p>
    <w:p w14:paraId="6133CEAD" w14:textId="743613D8" w:rsidR="00491C60" w:rsidRPr="00FF771F" w:rsidRDefault="00491C60" w:rsidP="008D7BE6">
      <w:pPr>
        <w:rPr>
          <w:sz w:val="28"/>
          <w:szCs w:val="28"/>
          <w:lang w:val="en-US"/>
        </w:rPr>
      </w:pPr>
    </w:p>
    <w:p w14:paraId="59A446CB" w14:textId="18423894" w:rsidR="00491C60" w:rsidRPr="00FF771F" w:rsidRDefault="00491C60" w:rsidP="008D7BE6">
      <w:pPr>
        <w:rPr>
          <w:sz w:val="28"/>
          <w:szCs w:val="28"/>
          <w:lang w:val="en-US"/>
        </w:rPr>
      </w:pPr>
    </w:p>
    <w:p w14:paraId="3F813845" w14:textId="46D23B12" w:rsidR="00491C60" w:rsidRPr="00FF771F" w:rsidRDefault="00491C60" w:rsidP="008D7BE6">
      <w:pPr>
        <w:rPr>
          <w:sz w:val="28"/>
          <w:szCs w:val="28"/>
          <w:lang w:val="en-US"/>
        </w:rPr>
      </w:pPr>
    </w:p>
    <w:p w14:paraId="0A31062C" w14:textId="461F1964" w:rsidR="00491C60" w:rsidRPr="00FF771F" w:rsidRDefault="00491C60" w:rsidP="008D7BE6">
      <w:pPr>
        <w:rPr>
          <w:sz w:val="28"/>
          <w:szCs w:val="28"/>
          <w:lang w:val="en-US"/>
        </w:rPr>
      </w:pPr>
    </w:p>
    <w:p w14:paraId="6C716F76" w14:textId="1B237C6B" w:rsidR="00A6712D" w:rsidRPr="00FF771F" w:rsidRDefault="00A6712D" w:rsidP="008D7BE6">
      <w:pPr>
        <w:rPr>
          <w:sz w:val="28"/>
          <w:szCs w:val="28"/>
          <w:lang w:val="en-US"/>
        </w:rPr>
      </w:pPr>
    </w:p>
    <w:p w14:paraId="3B68CDD1" w14:textId="0B949A15" w:rsidR="00A6712D" w:rsidRPr="00FF771F" w:rsidRDefault="00A6712D" w:rsidP="008D7BE6">
      <w:pPr>
        <w:rPr>
          <w:sz w:val="28"/>
          <w:szCs w:val="28"/>
          <w:lang w:val="en-US"/>
        </w:rPr>
      </w:pPr>
    </w:p>
    <w:p w14:paraId="5EE7DD9C" w14:textId="6578434D" w:rsidR="00A6712D" w:rsidRPr="00FF771F" w:rsidRDefault="00A6712D" w:rsidP="008D7BE6">
      <w:pPr>
        <w:rPr>
          <w:sz w:val="28"/>
          <w:szCs w:val="28"/>
          <w:lang w:val="en-US"/>
        </w:rPr>
      </w:pPr>
    </w:p>
    <w:p w14:paraId="51BAD81C" w14:textId="1069D296" w:rsidR="00A6712D" w:rsidRPr="00FF771F" w:rsidRDefault="00A6712D" w:rsidP="008D7BE6">
      <w:pPr>
        <w:rPr>
          <w:sz w:val="28"/>
          <w:szCs w:val="28"/>
          <w:lang w:val="en-US"/>
        </w:rPr>
      </w:pPr>
    </w:p>
    <w:p w14:paraId="46C07126" w14:textId="3FA31910" w:rsidR="00A6712D" w:rsidRPr="00FF771F" w:rsidRDefault="00A6712D" w:rsidP="008D7BE6">
      <w:pPr>
        <w:rPr>
          <w:sz w:val="28"/>
          <w:szCs w:val="28"/>
          <w:lang w:val="en-US"/>
        </w:rPr>
      </w:pPr>
    </w:p>
    <w:p w14:paraId="6F0545E3" w14:textId="2EB6FD76" w:rsidR="00A6712D" w:rsidRPr="00FF771F" w:rsidRDefault="00A6712D" w:rsidP="008D7BE6">
      <w:pPr>
        <w:rPr>
          <w:sz w:val="28"/>
          <w:szCs w:val="28"/>
          <w:lang w:val="en-US"/>
        </w:rPr>
      </w:pPr>
    </w:p>
    <w:p w14:paraId="3D2671B5" w14:textId="5BD474CA" w:rsidR="00A6712D" w:rsidRPr="00FF771F" w:rsidRDefault="00A6712D" w:rsidP="008D7BE6">
      <w:pPr>
        <w:rPr>
          <w:sz w:val="28"/>
          <w:szCs w:val="28"/>
          <w:lang w:val="en-US"/>
        </w:rPr>
      </w:pPr>
    </w:p>
    <w:p w14:paraId="009142DA" w14:textId="1E5C0C4C" w:rsidR="00A6712D" w:rsidRPr="00FF771F" w:rsidRDefault="00A6712D" w:rsidP="008D7BE6">
      <w:pPr>
        <w:rPr>
          <w:sz w:val="28"/>
          <w:szCs w:val="28"/>
          <w:lang w:val="en-US"/>
        </w:rPr>
      </w:pPr>
    </w:p>
    <w:p w14:paraId="4C50800C" w14:textId="07014A34" w:rsidR="00A6712D" w:rsidRPr="00FF771F" w:rsidRDefault="00A6712D" w:rsidP="008D7BE6">
      <w:pPr>
        <w:rPr>
          <w:sz w:val="28"/>
          <w:szCs w:val="28"/>
          <w:lang w:val="en-US"/>
        </w:rPr>
      </w:pPr>
    </w:p>
    <w:p w14:paraId="57885B1F" w14:textId="06B5C7FD" w:rsidR="00A6712D" w:rsidRPr="00FF771F" w:rsidRDefault="00A6712D" w:rsidP="008D7BE6">
      <w:pPr>
        <w:rPr>
          <w:sz w:val="28"/>
          <w:szCs w:val="28"/>
          <w:lang w:val="en-US"/>
        </w:rPr>
      </w:pPr>
    </w:p>
    <w:p w14:paraId="06C5EFCF" w14:textId="6D951CDE" w:rsidR="00A6712D" w:rsidRPr="00FF771F" w:rsidRDefault="00A6712D" w:rsidP="008D7BE6">
      <w:pPr>
        <w:rPr>
          <w:sz w:val="28"/>
          <w:szCs w:val="28"/>
          <w:lang w:val="en-US"/>
        </w:rPr>
      </w:pPr>
    </w:p>
    <w:p w14:paraId="0C816637" w14:textId="3ED4182E" w:rsidR="00A6712D" w:rsidRPr="00FF771F" w:rsidRDefault="00A6712D" w:rsidP="008D7BE6">
      <w:pPr>
        <w:rPr>
          <w:sz w:val="28"/>
          <w:szCs w:val="28"/>
          <w:lang w:val="en-US"/>
        </w:rPr>
      </w:pPr>
    </w:p>
    <w:p w14:paraId="69B062C4" w14:textId="30C866B9" w:rsidR="00A6712D" w:rsidRPr="00FF771F" w:rsidRDefault="00A6712D" w:rsidP="008D7BE6">
      <w:pPr>
        <w:rPr>
          <w:sz w:val="28"/>
          <w:szCs w:val="28"/>
          <w:lang w:val="en-US"/>
        </w:rPr>
      </w:pPr>
    </w:p>
    <w:p w14:paraId="1319A219" w14:textId="7D8B10AB" w:rsidR="00A6712D" w:rsidRPr="00FF771F" w:rsidRDefault="00A6712D" w:rsidP="008D7BE6">
      <w:pPr>
        <w:rPr>
          <w:sz w:val="28"/>
          <w:szCs w:val="28"/>
          <w:lang w:val="en-US"/>
        </w:rPr>
      </w:pPr>
    </w:p>
    <w:p w14:paraId="5B0B67B5" w14:textId="72E9D79A" w:rsidR="00A6712D" w:rsidRPr="00FF771F" w:rsidRDefault="00A6712D" w:rsidP="008D7BE6">
      <w:pPr>
        <w:rPr>
          <w:sz w:val="28"/>
          <w:szCs w:val="28"/>
          <w:lang w:val="en-US"/>
        </w:rPr>
      </w:pPr>
    </w:p>
    <w:p w14:paraId="10011E97" w14:textId="7CB76AD6" w:rsidR="00A6712D" w:rsidRPr="00FF771F" w:rsidRDefault="00A6712D" w:rsidP="008D7BE6">
      <w:pPr>
        <w:rPr>
          <w:sz w:val="28"/>
          <w:szCs w:val="28"/>
          <w:lang w:val="en-US"/>
        </w:rPr>
      </w:pPr>
    </w:p>
    <w:p w14:paraId="238A85A3" w14:textId="0B59178F" w:rsidR="00A6712D" w:rsidRPr="00FF771F" w:rsidRDefault="00A6712D" w:rsidP="008D7BE6">
      <w:pPr>
        <w:rPr>
          <w:sz w:val="28"/>
          <w:szCs w:val="28"/>
          <w:lang w:val="en-US"/>
        </w:rPr>
      </w:pPr>
    </w:p>
    <w:p w14:paraId="73E96F76" w14:textId="4F513A85" w:rsidR="00A6712D" w:rsidRPr="00FF771F" w:rsidRDefault="00A6712D" w:rsidP="008D7BE6">
      <w:pPr>
        <w:rPr>
          <w:sz w:val="28"/>
          <w:szCs w:val="28"/>
          <w:lang w:val="en-US"/>
        </w:rPr>
      </w:pPr>
    </w:p>
    <w:p w14:paraId="7A3EF068" w14:textId="492F8FFF" w:rsidR="00A6712D" w:rsidRPr="00FF771F" w:rsidRDefault="00A6712D" w:rsidP="008D7BE6">
      <w:pPr>
        <w:rPr>
          <w:sz w:val="28"/>
          <w:szCs w:val="28"/>
          <w:lang w:val="en-US"/>
        </w:rPr>
      </w:pPr>
    </w:p>
    <w:p w14:paraId="40B4068C" w14:textId="56C40B0D" w:rsidR="00A6712D" w:rsidRPr="00FF771F" w:rsidRDefault="00A6712D" w:rsidP="008D7BE6">
      <w:pPr>
        <w:rPr>
          <w:sz w:val="28"/>
          <w:szCs w:val="28"/>
          <w:lang w:val="en-US"/>
        </w:rPr>
      </w:pPr>
    </w:p>
    <w:p w14:paraId="7550F551" w14:textId="77777777" w:rsidR="00A6712D" w:rsidRPr="00FF771F" w:rsidRDefault="00A6712D" w:rsidP="008D7BE6">
      <w:pPr>
        <w:rPr>
          <w:sz w:val="28"/>
          <w:szCs w:val="28"/>
          <w:lang w:val="en-US"/>
        </w:rPr>
      </w:pPr>
    </w:p>
    <w:p w14:paraId="366244F4" w14:textId="49EFC19E" w:rsidR="0047167B" w:rsidRPr="00FF771F" w:rsidRDefault="000B7736" w:rsidP="008D7BE6">
      <w:pPr>
        <w:rPr>
          <w:b/>
          <w:lang w:val="en-US"/>
        </w:rPr>
      </w:pPr>
      <w:r w:rsidRPr="00FF771F">
        <w:rPr>
          <w:b/>
          <w:lang w:val="en-US"/>
        </w:rPr>
        <w:lastRenderedPageBreak/>
        <w:t>Appendix e-1</w:t>
      </w:r>
    </w:p>
    <w:p w14:paraId="0890F869" w14:textId="77777777" w:rsidR="00F00C3D" w:rsidRPr="00FF771F" w:rsidRDefault="00F00C3D" w:rsidP="008D7BE6">
      <w:pPr>
        <w:rPr>
          <w:b/>
          <w:i/>
        </w:rPr>
      </w:pPr>
    </w:p>
    <w:p w14:paraId="7819B6B2" w14:textId="64397760" w:rsidR="00F00C3D" w:rsidRPr="00FF771F" w:rsidRDefault="00204424" w:rsidP="008D7BE6">
      <w:pPr>
        <w:pStyle w:val="Otsikko3"/>
        <w:spacing w:before="0" w:after="0"/>
        <w:rPr>
          <w:rFonts w:ascii="Times New Roman" w:hAnsi="Times New Roman" w:cs="Times New Roman"/>
          <w:sz w:val="24"/>
          <w:szCs w:val="24"/>
        </w:rPr>
      </w:pPr>
      <w:proofErr w:type="gramStart"/>
      <w:r w:rsidRPr="00FF771F">
        <w:rPr>
          <w:rFonts w:ascii="Times New Roman" w:hAnsi="Times New Roman" w:cs="Times New Roman"/>
          <w:bCs w:val="0"/>
          <w:sz w:val="24"/>
          <w:szCs w:val="24"/>
        </w:rPr>
        <w:t xml:space="preserve">Inclusion </w:t>
      </w:r>
      <w:r w:rsidRPr="00FF771F">
        <w:rPr>
          <w:rFonts w:ascii="Times New Roman" w:hAnsi="Times New Roman" w:cs="Times New Roman"/>
          <w:sz w:val="24"/>
          <w:szCs w:val="24"/>
        </w:rPr>
        <w:t>a</w:t>
      </w:r>
      <w:r w:rsidRPr="00FF771F">
        <w:rPr>
          <w:rFonts w:ascii="Times New Roman" w:hAnsi="Times New Roman" w:cs="Times New Roman"/>
          <w:bCs w:val="0"/>
          <w:sz w:val="24"/>
          <w:szCs w:val="24"/>
        </w:rPr>
        <w:t xml:space="preserve">nd </w:t>
      </w:r>
      <w:r w:rsidR="00731F34" w:rsidRPr="00FF771F">
        <w:rPr>
          <w:rFonts w:ascii="Times New Roman" w:hAnsi="Times New Roman" w:cs="Times New Roman"/>
          <w:bCs w:val="0"/>
          <w:sz w:val="24"/>
          <w:szCs w:val="24"/>
        </w:rPr>
        <w:t xml:space="preserve">exclusion criteria </w:t>
      </w:r>
      <w:r w:rsidR="00731F34" w:rsidRPr="00FF771F">
        <w:rPr>
          <w:rFonts w:ascii="Times New Roman" w:hAnsi="Times New Roman" w:cs="Times New Roman"/>
          <w:sz w:val="24"/>
          <w:szCs w:val="24"/>
        </w:rPr>
        <w:t>o</w:t>
      </w:r>
      <w:r w:rsidR="00731F34" w:rsidRPr="00FF771F">
        <w:rPr>
          <w:rFonts w:ascii="Times New Roman" w:hAnsi="Times New Roman" w:cs="Times New Roman"/>
          <w:bCs w:val="0"/>
          <w:sz w:val="24"/>
          <w:szCs w:val="24"/>
        </w:rPr>
        <w:t xml:space="preserve">f </w:t>
      </w:r>
      <w:r w:rsidR="00731F34" w:rsidRPr="00FF771F">
        <w:rPr>
          <w:rFonts w:ascii="Times New Roman" w:hAnsi="Times New Roman" w:cs="Times New Roman"/>
          <w:sz w:val="24"/>
          <w:szCs w:val="24"/>
        </w:rPr>
        <w:t>t</w:t>
      </w:r>
      <w:r w:rsidR="00731F34" w:rsidRPr="00FF771F">
        <w:rPr>
          <w:rFonts w:ascii="Times New Roman" w:hAnsi="Times New Roman" w:cs="Times New Roman"/>
          <w:bCs w:val="0"/>
          <w:sz w:val="24"/>
          <w:szCs w:val="24"/>
        </w:rPr>
        <w:t xml:space="preserve">he study </w:t>
      </w:r>
      <w:r w:rsidR="00F916C1">
        <w:rPr>
          <w:rFonts w:ascii="Times New Roman" w:hAnsi="Times New Roman" w:cs="Times New Roman"/>
          <w:bCs w:val="0"/>
          <w:sz w:val="24"/>
          <w:szCs w:val="24"/>
        </w:rPr>
        <w:t>participants</w:t>
      </w:r>
      <w:r w:rsidR="00731F34" w:rsidRPr="00FF771F">
        <w:rPr>
          <w:rFonts w:ascii="Times New Roman" w:hAnsi="Times New Roman" w:cs="Times New Roman"/>
          <w:bCs w:val="0"/>
          <w:sz w:val="24"/>
          <w:szCs w:val="24"/>
        </w:rPr>
        <w:t>.</w:t>
      </w:r>
      <w:proofErr w:type="gramEnd"/>
    </w:p>
    <w:p w14:paraId="0D82BBF6" w14:textId="7C6F7EA7" w:rsidR="004E13B7" w:rsidRPr="00FF771F" w:rsidRDefault="00F00C3D" w:rsidP="008D7BE6">
      <w:pPr>
        <w:pStyle w:val="Otsikko3"/>
        <w:tabs>
          <w:tab w:val="clear" w:pos="720"/>
          <w:tab w:val="num" w:pos="0"/>
        </w:tabs>
        <w:spacing w:before="0" w:after="0"/>
        <w:ind w:left="0" w:firstLine="0"/>
        <w:rPr>
          <w:rFonts w:ascii="Times New Roman" w:hAnsi="Times New Roman" w:cs="Times New Roman"/>
          <w:b w:val="0"/>
          <w:sz w:val="24"/>
          <w:szCs w:val="24"/>
        </w:rPr>
      </w:pPr>
      <w:r w:rsidRPr="00FF771F">
        <w:rPr>
          <w:rFonts w:ascii="Times New Roman" w:hAnsi="Times New Roman" w:cs="Times New Roman"/>
          <w:b w:val="0"/>
          <w:sz w:val="24"/>
          <w:szCs w:val="24"/>
        </w:rPr>
        <w:t>The detailed inclusion and exclusion criteria of the secondary progressive multiple sclerosis (SPMS) patients and healthy controls have been described in detail in our earlier study.</w:t>
      </w:r>
      <w:r w:rsidRPr="00FF771F">
        <w:rPr>
          <w:rFonts w:ascii="Times New Roman" w:hAnsi="Times New Roman" w:cs="Times New Roman"/>
          <w:b w:val="0"/>
          <w:sz w:val="24"/>
          <w:szCs w:val="24"/>
        </w:rPr>
        <w:fldChar w:fldCharType="begin"/>
      </w:r>
      <w:r w:rsidR="00A977E1" w:rsidRPr="00FF771F">
        <w:rPr>
          <w:rFonts w:ascii="Times New Roman" w:hAnsi="Times New Roman" w:cs="Times New Roman"/>
          <w:b w:val="0"/>
          <w:sz w:val="24"/>
          <w:szCs w:val="24"/>
        </w:rPr>
        <w:instrText xml:space="preserve"> ADDIN EN.CITE &lt;EndNote&gt;&lt;Cite&gt;&lt;Author&gt;Rissanen&lt;/Author&gt;&lt;Year&gt;2014&lt;/Year&gt;&lt;RecNum&gt;137&lt;/RecNum&gt;&lt;DisplayText&gt;&lt;style face="superscript"&gt;1&lt;/style&gt;&lt;/DisplayText&gt;&lt;record&gt;&lt;rec-number&gt;137&lt;/rec-number&gt;&lt;foreign-keys&gt;&lt;key app="EN" db-id="ax90w9szsx2z2hearrr55pvjvaewzrsfswws" timestamp="0"&gt;137&lt;/key&gt;&lt;/foreign-keys&gt;&lt;ref-type name="Journal Article"&gt;17&lt;/ref-type&gt;&lt;contributors&gt;&lt;authors&gt;&lt;author&gt;Rissanen, E.&lt;/author&gt;&lt;author&gt;Tuisku, J.&lt;/author&gt;&lt;author&gt;Rokka, J.&lt;/author&gt;&lt;author&gt;Paavilainen, T.&lt;/author&gt;&lt;author&gt;Parkkola, R.&lt;/author&gt;&lt;author&gt;Rinne, J.O.&lt;/author&gt;&lt;author&gt;Airas, L.&lt;/author&gt;&lt;/authors&gt;&lt;/contributors&gt;&lt;titles&gt;&lt;title&gt;In vivo detection of diffuse inflammation in secondary progressive multiple sclerosis using positron emission tomography imaging and radioligand [11C]PK11195&lt;/title&gt;&lt;secondary-title&gt;J Nucl Med&lt;/secondary-title&gt;&lt;/titles&gt;&lt;periodical&gt;&lt;full-title&gt;J Nucl Med&lt;/full-title&gt;&lt;abbr-1&gt;Journal of nuclear medicine : official publication, Society of Nuclear Medicine&lt;/abbr-1&gt;&lt;/periodical&gt;&lt;pages&gt;939-944&lt;/pages&gt;&lt;volume&gt;55&lt;/volume&gt;&lt;number&gt;6&lt;/number&gt;&lt;dates&gt;&lt;year&gt;2014&lt;/year&gt;&lt;/dates&gt;&lt;urls&gt;&lt;related-urls&gt;&lt;url&gt;http://jnm.snmjournals.org/content/55/6/939.full.pdf&lt;/url&gt;&lt;/related-urls&gt;&lt;/urls&gt;&lt;/record&gt;&lt;/Cite&gt;&lt;/EndNote&gt;</w:instrText>
      </w:r>
      <w:r w:rsidRPr="00FF771F">
        <w:rPr>
          <w:rFonts w:ascii="Times New Roman" w:hAnsi="Times New Roman" w:cs="Times New Roman"/>
          <w:b w:val="0"/>
          <w:sz w:val="24"/>
          <w:szCs w:val="24"/>
        </w:rPr>
        <w:fldChar w:fldCharType="separate"/>
      </w:r>
      <w:r w:rsidR="00A977E1" w:rsidRPr="00FF771F">
        <w:rPr>
          <w:rFonts w:ascii="Times New Roman" w:hAnsi="Times New Roman" w:cs="Times New Roman"/>
          <w:b w:val="0"/>
          <w:noProof/>
          <w:sz w:val="24"/>
          <w:szCs w:val="24"/>
          <w:vertAlign w:val="superscript"/>
        </w:rPr>
        <w:t>1</w:t>
      </w:r>
      <w:r w:rsidRPr="00FF771F">
        <w:rPr>
          <w:rFonts w:ascii="Times New Roman" w:hAnsi="Times New Roman" w:cs="Times New Roman"/>
          <w:b w:val="0"/>
          <w:sz w:val="24"/>
          <w:szCs w:val="24"/>
        </w:rPr>
        <w:fldChar w:fldCharType="end"/>
      </w:r>
      <w:r w:rsidRPr="00FF771F">
        <w:rPr>
          <w:rFonts w:ascii="Times New Roman" w:hAnsi="Times New Roman" w:cs="Times New Roman"/>
          <w:b w:val="0"/>
          <w:sz w:val="24"/>
          <w:szCs w:val="24"/>
        </w:rPr>
        <w:t xml:space="preserve"> The inclusion criteria for the </w:t>
      </w:r>
      <w:r w:rsidR="00E56969" w:rsidRPr="00FF771F">
        <w:rPr>
          <w:rFonts w:ascii="Times New Roman" w:hAnsi="Times New Roman" w:cs="Times New Roman"/>
          <w:b w:val="0"/>
          <w:sz w:val="24"/>
          <w:szCs w:val="24"/>
        </w:rPr>
        <w:t>relapsing remitting multiple sclerosis (</w:t>
      </w:r>
      <w:r w:rsidRPr="00FF771F">
        <w:rPr>
          <w:rFonts w:ascii="Times New Roman" w:hAnsi="Times New Roman" w:cs="Times New Roman"/>
          <w:b w:val="0"/>
          <w:sz w:val="24"/>
          <w:szCs w:val="24"/>
        </w:rPr>
        <w:t>RRMS</w:t>
      </w:r>
      <w:r w:rsidR="00E56969" w:rsidRPr="00FF771F">
        <w:rPr>
          <w:rFonts w:ascii="Times New Roman" w:hAnsi="Times New Roman" w:cs="Times New Roman"/>
          <w:b w:val="0"/>
          <w:sz w:val="24"/>
          <w:szCs w:val="24"/>
        </w:rPr>
        <w:t>)</w:t>
      </w:r>
      <w:r w:rsidRPr="00FF771F">
        <w:rPr>
          <w:rFonts w:ascii="Times New Roman" w:hAnsi="Times New Roman" w:cs="Times New Roman"/>
          <w:b w:val="0"/>
          <w:sz w:val="24"/>
          <w:szCs w:val="24"/>
        </w:rPr>
        <w:t>/</w:t>
      </w:r>
      <w:r w:rsidR="00E56969" w:rsidRPr="00FF771F">
        <w:rPr>
          <w:rFonts w:ascii="Times New Roman" w:hAnsi="Times New Roman" w:cs="Times New Roman"/>
          <w:b w:val="0"/>
          <w:sz w:val="24"/>
          <w:szCs w:val="24"/>
        </w:rPr>
        <w:t>clinically isolated syndrome (</w:t>
      </w:r>
      <w:r w:rsidRPr="00FF771F">
        <w:rPr>
          <w:rFonts w:ascii="Times New Roman" w:hAnsi="Times New Roman" w:cs="Times New Roman"/>
          <w:b w:val="0"/>
          <w:sz w:val="24"/>
          <w:szCs w:val="24"/>
        </w:rPr>
        <w:t>CIS</w:t>
      </w:r>
      <w:r w:rsidR="00E56969" w:rsidRPr="00FF771F">
        <w:rPr>
          <w:rFonts w:ascii="Times New Roman" w:hAnsi="Times New Roman" w:cs="Times New Roman"/>
          <w:b w:val="0"/>
          <w:sz w:val="24"/>
          <w:szCs w:val="24"/>
        </w:rPr>
        <w:t>)</w:t>
      </w:r>
      <w:r w:rsidRPr="00FF771F">
        <w:rPr>
          <w:rFonts w:ascii="Times New Roman" w:hAnsi="Times New Roman" w:cs="Times New Roman"/>
          <w:b w:val="0"/>
          <w:sz w:val="24"/>
          <w:szCs w:val="24"/>
        </w:rPr>
        <w:t xml:space="preserve"> patients were 1) definite diagnosis of RRMS according to the revised McDonald criteria or CIS with no evidence of dissemination in time and 2) typical demyelinating lesions fulfilling the </w:t>
      </w:r>
      <w:proofErr w:type="spellStart"/>
      <w:r w:rsidRPr="00FF771F">
        <w:rPr>
          <w:rFonts w:ascii="Times New Roman" w:hAnsi="Times New Roman" w:cs="Times New Roman"/>
          <w:b w:val="0"/>
          <w:sz w:val="24"/>
          <w:szCs w:val="24"/>
        </w:rPr>
        <w:t>Barkhof</w:t>
      </w:r>
      <w:proofErr w:type="spellEnd"/>
      <w:r w:rsidRPr="00FF771F">
        <w:rPr>
          <w:rFonts w:ascii="Times New Roman" w:hAnsi="Times New Roman" w:cs="Times New Roman"/>
          <w:b w:val="0"/>
          <w:sz w:val="24"/>
          <w:szCs w:val="24"/>
        </w:rPr>
        <w:t xml:space="preserve"> criteria in brain MRI.</w:t>
      </w:r>
      <w:r w:rsidRPr="00FF771F">
        <w:rPr>
          <w:rFonts w:ascii="Times New Roman" w:hAnsi="Times New Roman" w:cs="Times New Roman"/>
          <w:b w:val="0"/>
          <w:sz w:val="24"/>
          <w:szCs w:val="24"/>
        </w:rPr>
        <w:fldChar w:fldCharType="begin"/>
      </w:r>
      <w:r w:rsidR="00A977E1" w:rsidRPr="00FF771F">
        <w:rPr>
          <w:rFonts w:ascii="Times New Roman" w:hAnsi="Times New Roman" w:cs="Times New Roman"/>
          <w:b w:val="0"/>
          <w:sz w:val="24"/>
          <w:szCs w:val="24"/>
        </w:rPr>
        <w:instrText xml:space="preserve"> ADDIN EN.CITE &lt;EndNote&gt;&lt;Cite&gt;&lt;Author&gt;Barkhof&lt;/Author&gt;&lt;Year&gt;1997&lt;/Year&gt;&lt;RecNum&gt;4175&lt;/RecNum&gt;&lt;DisplayText&gt;&lt;style face="superscript"&gt;2&lt;/style&gt;&lt;/DisplayText&gt;&lt;record&gt;&lt;rec-number&gt;4175&lt;/rec-number&gt;&lt;foreign-keys&gt;&lt;key app="EN" db-id="ax90w9szsx2z2hearrr55pvjvaewzrsfswws" timestamp="1479825477"&gt;4175&lt;/key&gt;&lt;/foreign-keys&gt;&lt;ref-type name="Journal Article"&gt;17&lt;/ref-type&gt;&lt;contributors&gt;&lt;authors&gt;&lt;author&gt;Barkhof, F.&lt;/author&gt;&lt;author&gt;Filippi, M.&lt;/author&gt;&lt;author&gt;Miller, D. H.&lt;/author&gt;&lt;author&gt;Scheltens, P.&lt;/author&gt;&lt;author&gt;Campi, A.&lt;/author&gt;&lt;author&gt;Polman, C. H.&lt;/author&gt;&lt;author&gt;Comi, G.&lt;/author&gt;&lt;author&gt;Ader, H. J.&lt;/author&gt;&lt;author&gt;Losseff, N.&lt;/author&gt;&lt;author&gt;Valk, J.&lt;/author&gt;&lt;/authors&gt;&lt;/contributors&gt;&lt;auth-address&gt;Department of Diagnostic Radiology, Vrije Universiteit Hospital, Amsterdam, The Netherlands.&lt;/auth-address&gt;&lt;titles&gt;&lt;title&gt;Comparison of MRI criteria at first presentation to predict conversion to clinically definite multiple sclerosis&lt;/title&gt;&lt;secondary-title&gt;Brain&lt;/secondary-title&gt;&lt;/titles&gt;&lt;periodical&gt;&lt;full-title&gt;Brain&lt;/full-title&gt;&lt;/periodical&gt;&lt;pages&gt;2059-69&lt;/pages&gt;&lt;volume&gt;120&lt;/volume&gt;&lt;keywords&gt;&lt;keyword&gt;False Negative Reactions&lt;/keyword&gt;&lt;keyword&gt;False Positive Reactions&lt;/keyword&gt;&lt;keyword&gt;Gadolinium&lt;/keyword&gt;&lt;keyword&gt;Humans&lt;/keyword&gt;&lt;keyword&gt;*Magnetic Resonance Imaging&lt;/keyword&gt;&lt;keyword&gt;Multiple Sclerosis/*diagnosis&lt;/keyword&gt;&lt;keyword&gt;Predictive Value of Tests&lt;/keyword&gt;&lt;keyword&gt;Time Factors&lt;/keyword&gt;&lt;/keywords&gt;&lt;dates&gt;&lt;year&gt;1997&lt;/year&gt;&lt;pub-dates&gt;&lt;date&gt;Nov&lt;/date&gt;&lt;/pub-dates&gt;&lt;/dates&gt;&lt;isbn&gt;0006-8950 (Print)&amp;#xD;0006-8950 (Linking)&lt;/isbn&gt;&lt;accession-num&gt;9397021&lt;/accession-num&gt;&lt;urls&gt;&lt;related-urls&gt;&lt;url&gt;https://www.ncbi.nlm.nih.gov/pubmed/9397021&lt;/url&gt;&lt;url&gt;http://brain.oxfordjournals.org/content/brain/120/11/2059.full.pdf&lt;/url&gt;&lt;/related-urls&gt;&lt;/urls&gt;&lt;/record&gt;&lt;/Cite&gt;&lt;/EndNote&gt;</w:instrText>
      </w:r>
      <w:r w:rsidRPr="00FF771F">
        <w:rPr>
          <w:rFonts w:ascii="Times New Roman" w:hAnsi="Times New Roman" w:cs="Times New Roman"/>
          <w:b w:val="0"/>
          <w:sz w:val="24"/>
          <w:szCs w:val="24"/>
        </w:rPr>
        <w:fldChar w:fldCharType="separate"/>
      </w:r>
      <w:r w:rsidR="00A977E1" w:rsidRPr="00FF771F">
        <w:rPr>
          <w:rFonts w:ascii="Times New Roman" w:hAnsi="Times New Roman" w:cs="Times New Roman"/>
          <w:b w:val="0"/>
          <w:noProof/>
          <w:sz w:val="24"/>
          <w:szCs w:val="24"/>
          <w:vertAlign w:val="superscript"/>
        </w:rPr>
        <w:t>2</w:t>
      </w:r>
      <w:r w:rsidRPr="00FF771F">
        <w:rPr>
          <w:rFonts w:ascii="Times New Roman" w:hAnsi="Times New Roman" w:cs="Times New Roman"/>
          <w:b w:val="0"/>
          <w:sz w:val="24"/>
          <w:szCs w:val="24"/>
        </w:rPr>
        <w:fldChar w:fldCharType="end"/>
      </w:r>
    </w:p>
    <w:p w14:paraId="6B71720E" w14:textId="77777777" w:rsidR="00F00C3D" w:rsidRPr="00FF771F" w:rsidRDefault="00F00C3D" w:rsidP="008D7BE6">
      <w:pPr>
        <w:rPr>
          <w:b/>
        </w:rPr>
      </w:pPr>
    </w:p>
    <w:p w14:paraId="54E049BC" w14:textId="378832AA" w:rsidR="001B545B" w:rsidRPr="00FF771F" w:rsidRDefault="001B545B" w:rsidP="008D7BE6">
      <w:pPr>
        <w:pStyle w:val="Otsikko3"/>
        <w:spacing w:before="0" w:after="0"/>
        <w:rPr>
          <w:rFonts w:ascii="Times New Roman" w:hAnsi="Times New Roman" w:cs="Times New Roman"/>
          <w:sz w:val="24"/>
          <w:szCs w:val="24"/>
        </w:rPr>
      </w:pPr>
      <w:r w:rsidRPr="00FF771F">
        <w:rPr>
          <w:rFonts w:ascii="Times New Roman" w:hAnsi="Times New Roman" w:cs="Times New Roman"/>
          <w:bCs w:val="0"/>
          <w:i/>
          <w:sz w:val="24"/>
          <w:szCs w:val="24"/>
        </w:rPr>
        <w:t>In vivo</w:t>
      </w:r>
      <w:r w:rsidRPr="00FF771F">
        <w:rPr>
          <w:rFonts w:ascii="Times New Roman" w:hAnsi="Times New Roman" w:cs="Times New Roman"/>
          <w:bCs w:val="0"/>
          <w:sz w:val="24"/>
          <w:szCs w:val="24"/>
        </w:rPr>
        <w:t xml:space="preserve"> </w:t>
      </w:r>
      <w:r w:rsidR="00731F34" w:rsidRPr="00FF771F">
        <w:rPr>
          <w:rFonts w:ascii="Times New Roman" w:hAnsi="Times New Roman" w:cs="Times New Roman"/>
          <w:bCs w:val="0"/>
          <w:sz w:val="24"/>
          <w:szCs w:val="24"/>
        </w:rPr>
        <w:t>b</w:t>
      </w:r>
      <w:r w:rsidRPr="00FF771F">
        <w:rPr>
          <w:rFonts w:ascii="Times New Roman" w:hAnsi="Times New Roman" w:cs="Times New Roman"/>
          <w:bCs w:val="0"/>
          <w:sz w:val="24"/>
          <w:szCs w:val="24"/>
        </w:rPr>
        <w:t>rain MRI and [</w:t>
      </w:r>
      <w:r w:rsidRPr="00FF771F">
        <w:rPr>
          <w:rFonts w:ascii="Times New Roman" w:hAnsi="Times New Roman" w:cs="Times New Roman"/>
          <w:bCs w:val="0"/>
          <w:sz w:val="24"/>
          <w:szCs w:val="24"/>
          <w:vertAlign w:val="superscript"/>
        </w:rPr>
        <w:t>11</w:t>
      </w:r>
      <w:r w:rsidRPr="00FF771F">
        <w:rPr>
          <w:rFonts w:ascii="Times New Roman" w:hAnsi="Times New Roman" w:cs="Times New Roman"/>
          <w:bCs w:val="0"/>
          <w:sz w:val="24"/>
          <w:szCs w:val="24"/>
        </w:rPr>
        <w:t>C</w:t>
      </w:r>
      <w:proofErr w:type="gramStart"/>
      <w:r w:rsidRPr="00FF771F">
        <w:rPr>
          <w:rFonts w:ascii="Times New Roman" w:hAnsi="Times New Roman" w:cs="Times New Roman"/>
          <w:bCs w:val="0"/>
          <w:sz w:val="24"/>
          <w:szCs w:val="24"/>
        </w:rPr>
        <w:t>](</w:t>
      </w:r>
      <w:proofErr w:type="gramEnd"/>
      <w:r w:rsidRPr="00FF771F">
        <w:rPr>
          <w:rFonts w:ascii="Times New Roman" w:hAnsi="Times New Roman" w:cs="Times New Roman"/>
          <w:bCs w:val="0"/>
          <w:i/>
          <w:sz w:val="24"/>
          <w:szCs w:val="24"/>
        </w:rPr>
        <w:t>R</w:t>
      </w:r>
      <w:r w:rsidRPr="00FF771F">
        <w:rPr>
          <w:rFonts w:ascii="Times New Roman" w:hAnsi="Times New Roman" w:cs="Times New Roman"/>
          <w:bCs w:val="0"/>
          <w:sz w:val="24"/>
          <w:szCs w:val="24"/>
        </w:rPr>
        <w:t xml:space="preserve">)-PK11195 PET </w:t>
      </w:r>
      <w:r w:rsidR="00731F34" w:rsidRPr="00FF771F">
        <w:rPr>
          <w:rFonts w:ascii="Times New Roman" w:hAnsi="Times New Roman" w:cs="Times New Roman"/>
          <w:bCs w:val="0"/>
          <w:sz w:val="24"/>
          <w:szCs w:val="24"/>
        </w:rPr>
        <w:t>i</w:t>
      </w:r>
      <w:r w:rsidRPr="00FF771F">
        <w:rPr>
          <w:rFonts w:ascii="Times New Roman" w:hAnsi="Times New Roman" w:cs="Times New Roman"/>
          <w:bCs w:val="0"/>
          <w:sz w:val="24"/>
          <w:szCs w:val="24"/>
        </w:rPr>
        <w:t>maging</w:t>
      </w:r>
      <w:r w:rsidR="00731F34" w:rsidRPr="00FF771F">
        <w:rPr>
          <w:rFonts w:ascii="Times New Roman" w:hAnsi="Times New Roman" w:cs="Times New Roman"/>
          <w:bCs w:val="0"/>
          <w:sz w:val="24"/>
          <w:szCs w:val="24"/>
        </w:rPr>
        <w:t>.</w:t>
      </w:r>
    </w:p>
    <w:p w14:paraId="51B5EA7A" w14:textId="4AF13D8F" w:rsidR="001713B1" w:rsidRDefault="00C80D19" w:rsidP="008D7BE6">
      <w:pPr>
        <w:rPr>
          <w:lang w:val="en-US"/>
        </w:rPr>
      </w:pPr>
      <w:r w:rsidRPr="00FF771F">
        <w:rPr>
          <w:lang w:val="en-US"/>
        </w:rPr>
        <w:t>In Turku PET Centre, the b</w:t>
      </w:r>
      <w:r w:rsidR="001B545B" w:rsidRPr="00FF771F">
        <w:rPr>
          <w:lang w:val="en-US"/>
        </w:rPr>
        <w:t xml:space="preserve">rain MRI was performed with Philips </w:t>
      </w:r>
      <w:proofErr w:type="spellStart"/>
      <w:r w:rsidR="001B545B" w:rsidRPr="00FF771F">
        <w:rPr>
          <w:lang w:val="en-US"/>
        </w:rPr>
        <w:t>Gyroscan</w:t>
      </w:r>
      <w:proofErr w:type="spellEnd"/>
      <w:r w:rsidR="001B545B" w:rsidRPr="00FF771F">
        <w:rPr>
          <w:lang w:val="en-US"/>
        </w:rPr>
        <w:t xml:space="preserve"> </w:t>
      </w:r>
      <w:proofErr w:type="spellStart"/>
      <w:r w:rsidR="001B545B" w:rsidRPr="00FF771F">
        <w:rPr>
          <w:lang w:val="en-US"/>
        </w:rPr>
        <w:t>Intera</w:t>
      </w:r>
      <w:proofErr w:type="spellEnd"/>
      <w:r w:rsidR="001B545B" w:rsidRPr="00FF771F">
        <w:rPr>
          <w:lang w:val="en-US"/>
        </w:rPr>
        <w:t xml:space="preserve"> 1.5 tesla Nova Dual scanner (Philips, Best, the Netherlands) for the </w:t>
      </w:r>
      <w:proofErr w:type="spellStart"/>
      <w:r w:rsidR="001B545B" w:rsidRPr="00FF771F">
        <w:rPr>
          <w:lang w:val="en-US"/>
        </w:rPr>
        <w:t>neuroradiological</w:t>
      </w:r>
      <w:proofErr w:type="spellEnd"/>
      <w:r w:rsidR="001B545B" w:rsidRPr="00FF771F">
        <w:rPr>
          <w:lang w:val="en-US"/>
        </w:rPr>
        <w:t xml:space="preserve"> analysis and acquisition of anatomical reference for the PET images. The MRI sequences included axial T1 and T2 weighted, coronal T2 weighted fluid-attenuated inversion recovery (FLAIR), </w:t>
      </w:r>
      <w:r w:rsidR="00E56969" w:rsidRPr="00FF771F">
        <w:rPr>
          <w:lang w:val="en-US"/>
        </w:rPr>
        <w:t>diffusion tensor imaging (</w:t>
      </w:r>
      <w:r w:rsidR="001B545B" w:rsidRPr="00FF771F">
        <w:rPr>
          <w:lang w:val="en-US"/>
        </w:rPr>
        <w:t>DTI</w:t>
      </w:r>
      <w:r w:rsidR="00E56969" w:rsidRPr="00FF771F">
        <w:rPr>
          <w:lang w:val="en-US"/>
        </w:rPr>
        <w:t>)</w:t>
      </w:r>
      <w:r w:rsidR="001B545B" w:rsidRPr="00FF771F">
        <w:rPr>
          <w:lang w:val="en-US"/>
        </w:rPr>
        <w:t xml:space="preserve"> and axial gadolinium-enhanced 3DT1 we</w:t>
      </w:r>
      <w:r w:rsidR="001713B1">
        <w:rPr>
          <w:lang w:val="en-US"/>
        </w:rPr>
        <w:t>ighted series.</w:t>
      </w:r>
    </w:p>
    <w:p w14:paraId="44D24535" w14:textId="77777777" w:rsidR="001713B1" w:rsidRDefault="001713B1" w:rsidP="008D7BE6">
      <w:pPr>
        <w:rPr>
          <w:lang w:val="en-US"/>
        </w:rPr>
      </w:pPr>
    </w:p>
    <w:p w14:paraId="3B799554" w14:textId="178E2FF3" w:rsidR="001B545B" w:rsidRPr="00FF771F" w:rsidRDefault="001B545B" w:rsidP="008D7BE6">
      <w:pPr>
        <w:rPr>
          <w:iCs/>
          <w:lang w:val="en-US"/>
        </w:rPr>
      </w:pPr>
      <w:r w:rsidRPr="00FF771F">
        <w:rPr>
          <w:lang w:val="en-US"/>
        </w:rPr>
        <w:t xml:space="preserve">The co-registration of </w:t>
      </w:r>
      <w:r w:rsidR="00E56969" w:rsidRPr="00FF771F">
        <w:rPr>
          <w:lang w:val="en-US"/>
        </w:rPr>
        <w:t>magnetic resonance</w:t>
      </w:r>
      <w:r w:rsidRPr="00FF771F">
        <w:rPr>
          <w:lang w:val="en-US"/>
        </w:rPr>
        <w:t xml:space="preserve"> images to the PET sum images was performed using </w:t>
      </w:r>
      <w:r w:rsidRPr="00FF771F">
        <w:rPr>
          <w:rFonts w:eastAsia="Cambria"/>
          <w:lang w:val="en-US"/>
        </w:rPr>
        <w:t xml:space="preserve">statistical parametric mapping (SPM8, version 8; </w:t>
      </w:r>
      <w:proofErr w:type="spellStart"/>
      <w:r w:rsidRPr="00FF771F">
        <w:rPr>
          <w:rFonts w:eastAsia="Cambria"/>
          <w:lang w:val="en-US"/>
        </w:rPr>
        <w:t>Wellcome</w:t>
      </w:r>
      <w:proofErr w:type="spellEnd"/>
      <w:r w:rsidRPr="00FF771F">
        <w:rPr>
          <w:rFonts w:eastAsia="Cambria"/>
          <w:lang w:val="en-US"/>
        </w:rPr>
        <w:t xml:space="preserve"> Trust Center for Neuroimaging) </w:t>
      </w:r>
      <w:r w:rsidRPr="00FF771F">
        <w:rPr>
          <w:lang w:val="en-US"/>
        </w:rPr>
        <w:t xml:space="preserve">running on </w:t>
      </w:r>
      <w:proofErr w:type="spellStart"/>
      <w:r w:rsidRPr="00FF771F">
        <w:rPr>
          <w:lang w:val="en-US"/>
        </w:rPr>
        <w:t>Matlab</w:t>
      </w:r>
      <w:proofErr w:type="spellEnd"/>
      <w:r w:rsidRPr="00FF771F">
        <w:rPr>
          <w:lang w:val="en-US"/>
        </w:rPr>
        <w:t xml:space="preserve"> 2011 (The </w:t>
      </w:r>
      <w:proofErr w:type="spellStart"/>
      <w:r w:rsidRPr="00FF771F">
        <w:rPr>
          <w:lang w:val="en-US"/>
        </w:rPr>
        <w:t>MathWorks</w:t>
      </w:r>
      <w:proofErr w:type="spellEnd"/>
      <w:r w:rsidRPr="00FF771F">
        <w:rPr>
          <w:lang w:val="en-US"/>
        </w:rPr>
        <w:t>, Natick, MA)</w:t>
      </w:r>
      <w:r w:rsidRPr="00FF771F">
        <w:rPr>
          <w:rFonts w:eastAsia="Cambria"/>
          <w:lang w:val="en-US"/>
        </w:rPr>
        <w:t xml:space="preserve">. </w:t>
      </w:r>
      <w:r w:rsidRPr="00FF771F">
        <w:rPr>
          <w:lang w:val="en-US"/>
        </w:rPr>
        <w:t xml:space="preserve">The analyses of the DTI data with evaluation of global mean fractional anisotropy (FA) and mean diffusivity (MD) in </w:t>
      </w:r>
      <w:r w:rsidR="00E56969" w:rsidRPr="00FF771F">
        <w:rPr>
          <w:lang w:val="en-US"/>
        </w:rPr>
        <w:t>normal appearing white matter (</w:t>
      </w:r>
      <w:r w:rsidRPr="00FF771F">
        <w:rPr>
          <w:lang w:val="en-US"/>
        </w:rPr>
        <w:t>NAWM</w:t>
      </w:r>
      <w:r w:rsidR="00E56969" w:rsidRPr="00FF771F">
        <w:rPr>
          <w:lang w:val="en-US"/>
        </w:rPr>
        <w:t>)</w:t>
      </w:r>
      <w:r w:rsidRPr="00FF771F">
        <w:rPr>
          <w:lang w:val="en-US"/>
        </w:rPr>
        <w:t xml:space="preserve"> were performed according to methodology reported earlier.</w:t>
      </w:r>
      <w:r w:rsidRPr="00FF771F">
        <w:rPr>
          <w:lang w:val="en-US"/>
        </w:rPr>
        <w:fldChar w:fldCharType="begin"/>
      </w:r>
      <w:r w:rsidR="00A977E1" w:rsidRPr="00FF771F">
        <w:rPr>
          <w:lang w:val="en-US"/>
        </w:rPr>
        <w:instrText xml:space="preserve"> ADDIN EN.CITE &lt;EndNote&gt;&lt;Cite&gt;&lt;Author&gt;Rissanen&lt;/Author&gt;&lt;Year&gt;2013&lt;/Year&gt;&lt;RecNum&gt;135&lt;/RecNum&gt;&lt;DisplayText&gt;&lt;style face="superscript"&gt;3&lt;/style&gt;&lt;/DisplayText&gt;&lt;record&gt;&lt;rec-number&gt;135&lt;/rec-number&gt;&lt;foreign-keys&gt;&lt;key app="EN" db-id="ax90w9szsx2z2hearrr55pvjvaewzrsfswws" timestamp="0"&gt;135&lt;/key&gt;&lt;/foreign-keys&gt;&lt;ref-type name="Journal Article"&gt;17&lt;/ref-type&gt;&lt;contributors&gt;&lt;authors&gt;&lt;author&gt;Rissanen, E.&lt;/author&gt;&lt;author&gt;Virta, J. R.&lt;/author&gt;&lt;author&gt;Paavilainen, T.&lt;/author&gt;&lt;author&gt;Tuisku, J.&lt;/author&gt;&lt;author&gt;Helin, S.&lt;/author&gt;&lt;author&gt;Luoto, P.&lt;/author&gt;&lt;author&gt;Parkkola, R.&lt;/author&gt;&lt;author&gt;Rinne, J. O.&lt;/author&gt;&lt;author&gt;Airas, L.&lt;/author&gt;&lt;/authors&gt;&lt;/contributors&gt;&lt;auth-address&gt;1] Division of Clinical Neurosciences, Turku University Hospital and University of Turku, Turku, Finland [2] Turku PET Centre, Turku University Hospital and University of Turku, Turku, Finland.&lt;/auth-address&gt;&lt;titles&gt;&lt;title&gt;Adenosine A2A receptors in secondary progressive multiple sclerosis: a [11C]TMSX brain PET study&lt;/title&gt;&lt;secondary-title&gt;J Cereb Blood Flow Metab&lt;/secondary-title&gt;&lt;/titles&gt;&lt;periodical&gt;&lt;full-title&gt;J Cereb Blood Flow Metab&lt;/full-title&gt;&lt;/periodical&gt;&lt;pages&gt;1394-401&lt;/pages&gt;&lt;volume&gt;33&lt;/volume&gt;&lt;number&gt;9&lt;/number&gt;&lt;edition&gt;2013/05/23&lt;/edition&gt;&lt;dates&gt;&lt;year&gt;2013&lt;/year&gt;&lt;pub-dates&gt;&lt;date&gt;Sep&lt;/date&gt;&lt;/pub-dates&gt;&lt;/dates&gt;&lt;isbn&gt;1559-7016 (Electronic)&amp;#xD;0271-678X (Linking)&lt;/isbn&gt;&lt;accession-num&gt;23695433&lt;/accession-num&gt;&lt;urls&gt;&lt;related-urls&gt;&lt;url&gt;http://www.ncbi.nlm.nih.gov/entrez/query.fcgi?cmd=Retrieve&amp;amp;db=PubMed&amp;amp;dopt=Citation&amp;amp;list_uids=23695433&lt;/url&gt;&lt;url&gt;https://www.ncbi.nlm.nih.gov/pmc/articles/PMC3764386/pdf/jcbfm201385a.pdf&lt;/url&gt;&lt;/related-urls&gt;&lt;/urls&gt;&lt;custom2&gt;3764386&lt;/custom2&gt;&lt;electronic-resource-num&gt;jcbfm201385 [pii]&amp;#xD;10.1038/jcbfm.2013.85&lt;/electronic-resource-num&gt;&lt;language&gt;eng&lt;/language&gt;&lt;/record&gt;&lt;/Cite&gt;&lt;/EndNote&gt;</w:instrText>
      </w:r>
      <w:r w:rsidRPr="00FF771F">
        <w:rPr>
          <w:lang w:val="en-US"/>
        </w:rPr>
        <w:fldChar w:fldCharType="separate"/>
      </w:r>
      <w:r w:rsidR="00A977E1" w:rsidRPr="00FF771F">
        <w:rPr>
          <w:noProof/>
          <w:vertAlign w:val="superscript"/>
          <w:lang w:val="en-US"/>
        </w:rPr>
        <w:t>3</w:t>
      </w:r>
      <w:r w:rsidRPr="00FF771F">
        <w:rPr>
          <w:lang w:val="en-US"/>
        </w:rPr>
        <w:fldChar w:fldCharType="end"/>
      </w:r>
      <w:r w:rsidRPr="00FF771F">
        <w:rPr>
          <w:lang w:val="en-US"/>
        </w:rPr>
        <w:t xml:space="preserve"> The MRI for healthy controls at the</w:t>
      </w:r>
      <w:r w:rsidR="00E56969" w:rsidRPr="00FF771F">
        <w:rPr>
          <w:lang w:val="en-US"/>
        </w:rPr>
        <w:t xml:space="preserve"> Wolfson Molecular Imaging Centre (</w:t>
      </w:r>
      <w:r w:rsidRPr="00FF771F">
        <w:rPr>
          <w:lang w:val="en-US"/>
        </w:rPr>
        <w:t>WMIC</w:t>
      </w:r>
      <w:r w:rsidR="00E56969" w:rsidRPr="00FF771F">
        <w:rPr>
          <w:lang w:val="en-US"/>
        </w:rPr>
        <w:t>)</w:t>
      </w:r>
      <w:r w:rsidRPr="00FF771F">
        <w:rPr>
          <w:lang w:val="en-US"/>
        </w:rPr>
        <w:t xml:space="preserve"> was similarly performed with a </w:t>
      </w:r>
      <w:r w:rsidRPr="00FF771F">
        <w:rPr>
          <w:shd w:val="clear" w:color="auto" w:fill="FFFFFF"/>
          <w:lang w:val="en-US"/>
        </w:rPr>
        <w:t xml:space="preserve">1.5 tesla scanner (Philips </w:t>
      </w:r>
      <w:proofErr w:type="spellStart"/>
      <w:r w:rsidRPr="00FF771F">
        <w:rPr>
          <w:shd w:val="clear" w:color="auto" w:fill="FFFFFF"/>
          <w:lang w:val="en-US"/>
        </w:rPr>
        <w:t>Achieva</w:t>
      </w:r>
      <w:proofErr w:type="spellEnd"/>
      <w:r w:rsidRPr="00FF771F">
        <w:rPr>
          <w:shd w:val="clear" w:color="auto" w:fill="FFFFFF"/>
          <w:lang w:val="en-US"/>
        </w:rPr>
        <w:t>; Philips Medical Systems, Best, The Netherlands)</w:t>
      </w:r>
      <w:r w:rsidRPr="00FF771F">
        <w:rPr>
          <w:lang w:val="en-US"/>
        </w:rPr>
        <w:t xml:space="preserve"> as described in earlier studies.</w:t>
      </w:r>
      <w:r w:rsidRPr="00FF771F">
        <w:rPr>
          <w:lang w:val="en-US"/>
        </w:rPr>
        <w:fldChar w:fldCharType="begin">
          <w:fldData xml:space="preserve">PEVuZE5vdGU+PENpdGU+PEF1dGhvcj5TdTwvQXV0aG9yPjxZZWFyPjIwMTM8L1llYXI+PFJlY051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</w:fldData>
        </w:fldChar>
      </w:r>
      <w:r w:rsidR="00A977E1" w:rsidRPr="00FF771F">
        <w:rPr>
          <w:lang w:val="en-US"/>
        </w:rPr>
        <w:instrText xml:space="preserve"> ADDIN EN.CITE </w:instrText>
      </w:r>
      <w:r w:rsidR="00A977E1" w:rsidRPr="00FF771F">
        <w:rPr>
          <w:lang w:val="en-US"/>
        </w:rPr>
        <w:fldChar w:fldCharType="begin">
          <w:fldData xml:space="preserve">PEVuZE5vdGU+PENpdGU+PEF1dGhvcj5TdTwvQXV0aG9yPjxZZWFyPjIwMTM8L1llYXI+PFJlY051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</w:fldData>
        </w:fldChar>
      </w:r>
      <w:r w:rsidR="00A977E1" w:rsidRPr="00FF771F">
        <w:rPr>
          <w:lang w:val="en-US"/>
        </w:rPr>
        <w:instrText xml:space="preserve"> ADDIN EN.CITE.DATA </w:instrText>
      </w:r>
      <w:r w:rsidR="00A977E1" w:rsidRPr="00FF771F">
        <w:rPr>
          <w:lang w:val="en-US"/>
        </w:rPr>
      </w:r>
      <w:r w:rsidR="00A977E1" w:rsidRPr="00FF771F">
        <w:rPr>
          <w:lang w:val="en-US"/>
        </w:rPr>
        <w:fldChar w:fldCharType="end"/>
      </w:r>
      <w:r w:rsidRPr="00FF771F">
        <w:rPr>
          <w:lang w:val="en-US"/>
        </w:rPr>
      </w:r>
      <w:r w:rsidRPr="00FF771F">
        <w:rPr>
          <w:lang w:val="en-US"/>
        </w:rPr>
        <w:fldChar w:fldCharType="separate"/>
      </w:r>
      <w:r w:rsidR="00A977E1" w:rsidRPr="00FF771F">
        <w:rPr>
          <w:noProof/>
          <w:vertAlign w:val="superscript"/>
          <w:lang w:val="en-US"/>
        </w:rPr>
        <w:t>4,5</w:t>
      </w:r>
      <w:r w:rsidRPr="00FF771F">
        <w:rPr>
          <w:lang w:val="en-US"/>
        </w:rPr>
        <w:fldChar w:fldCharType="end"/>
      </w:r>
      <w:r w:rsidRPr="00FF771F">
        <w:rPr>
          <w:lang w:val="en-US"/>
        </w:rPr>
        <w:t xml:space="preserve"> </w:t>
      </w:r>
      <w:r w:rsidRPr="00FF771F">
        <w:rPr>
          <w:iCs/>
          <w:lang w:val="en-US"/>
        </w:rPr>
        <w:t>The radiochemical synthesis of [</w:t>
      </w:r>
      <w:r w:rsidRPr="00FF771F">
        <w:rPr>
          <w:iCs/>
          <w:vertAlign w:val="superscript"/>
          <w:lang w:val="en-US"/>
        </w:rPr>
        <w:t>11</w:t>
      </w:r>
      <w:r w:rsidRPr="00FF771F">
        <w:rPr>
          <w:iCs/>
          <w:lang w:val="en-US"/>
        </w:rPr>
        <w:t>C](</w:t>
      </w:r>
      <w:r w:rsidRPr="00FF771F">
        <w:rPr>
          <w:i/>
          <w:iCs/>
          <w:lang w:val="en-US"/>
        </w:rPr>
        <w:t>R</w:t>
      </w:r>
      <w:r w:rsidRPr="00FF771F">
        <w:rPr>
          <w:iCs/>
          <w:lang w:val="en-US"/>
        </w:rPr>
        <w:t>)-PK11195 radioligand was carried out according to the methods described earlier.</w:t>
      </w:r>
      <w:r w:rsidRPr="00FF771F">
        <w:rPr>
          <w:iCs/>
          <w:lang w:val="en-US"/>
        </w:rPr>
        <w:fldChar w:fldCharType="begin"/>
      </w:r>
      <w:r w:rsidR="00A977E1" w:rsidRPr="00FF771F">
        <w:rPr>
          <w:iCs/>
          <w:lang w:val="en-US"/>
        </w:rPr>
        <w:instrText xml:space="preserve"> ADDIN EN.CITE &lt;EndNote&gt;&lt;Cite&gt;&lt;Author&gt;Rissanen&lt;/Author&gt;&lt;Year&gt;2014&lt;/Year&gt;&lt;RecNum&gt;137&lt;/RecNum&gt;&lt;DisplayText&gt;&lt;style face="superscript"&gt;1&lt;/style&gt;&lt;/DisplayText&gt;&lt;record&gt;&lt;rec-number&gt;137&lt;/rec-number&gt;&lt;foreign-keys&gt;&lt;key app="EN" db-id="ax90w9szsx2z2hearrr55pvjvaewzrsfswws" timestamp="0"&gt;137&lt;/key&gt;&lt;/foreign-keys&gt;&lt;ref-type name="Journal Article"&gt;17&lt;/ref-type&gt;&lt;contributors&gt;&lt;authors&gt;&lt;author&gt;Rissanen, E.&lt;/author&gt;&lt;author&gt;Tuisku, J.&lt;/author&gt;&lt;author&gt;Rokka, J.&lt;/author&gt;&lt;author&gt;Paavilainen, T.&lt;/author&gt;&lt;author&gt;Parkkola, R.&lt;/author&gt;&lt;author&gt;Rinne, J.O.&lt;/author&gt;&lt;author&gt;Airas, L.&lt;/author&gt;&lt;/authors&gt;&lt;/contributors&gt;&lt;titles&gt;&lt;title&gt;In vivo detection of diffuse inflammation in secondary progressive multiple sclerosis using positron emission tomography imaging and radioligand [11C]PK11195&lt;/title&gt;&lt;secondary-title&gt;J Nucl Med&lt;/secondary-title&gt;&lt;/titles&gt;&lt;periodical&gt;&lt;full-title&gt;J Nucl Med&lt;/full-title&gt;&lt;abbr-1&gt;Journal of nuclear medicine : official publication, Society of Nuclear Medicine&lt;/abbr-1&gt;&lt;/periodical&gt;&lt;pages&gt;939-944&lt;/pages&gt;&lt;volume&gt;55&lt;/volume&gt;&lt;number&gt;6&lt;/number&gt;&lt;dates&gt;&lt;year&gt;2014&lt;/year&gt;&lt;/dates&gt;&lt;urls&gt;&lt;related-urls&gt;&lt;url&gt;http://jnm.snmjournals.org/content/55/6/939.full.pdf&lt;/url&gt;&lt;/related-urls&gt;&lt;/urls&gt;&lt;/record&gt;&lt;/Cite&gt;&lt;/EndNote&gt;</w:instrText>
      </w:r>
      <w:r w:rsidRPr="00FF771F">
        <w:rPr>
          <w:iCs/>
          <w:lang w:val="en-US"/>
        </w:rPr>
        <w:fldChar w:fldCharType="separate"/>
      </w:r>
      <w:r w:rsidR="00A977E1" w:rsidRPr="00FF771F">
        <w:rPr>
          <w:iCs/>
          <w:noProof/>
          <w:vertAlign w:val="superscript"/>
          <w:lang w:val="en-US"/>
        </w:rPr>
        <w:t>1</w:t>
      </w:r>
      <w:r w:rsidRPr="00FF771F">
        <w:rPr>
          <w:iCs/>
          <w:lang w:val="en-US"/>
        </w:rPr>
        <w:fldChar w:fldCharType="end"/>
      </w:r>
      <w:r w:rsidRPr="00FF771F">
        <w:rPr>
          <w:iCs/>
          <w:lang w:val="en-US"/>
        </w:rPr>
        <w:t xml:space="preserve"> The mean specific </w:t>
      </w:r>
      <w:proofErr w:type="spellStart"/>
      <w:r w:rsidRPr="00FF771F">
        <w:rPr>
          <w:iCs/>
          <w:lang w:val="en-US"/>
        </w:rPr>
        <w:t>radioactivities</w:t>
      </w:r>
      <w:proofErr w:type="spellEnd"/>
      <w:r w:rsidRPr="00FF771F">
        <w:rPr>
          <w:iCs/>
          <w:lang w:val="en-US"/>
        </w:rPr>
        <w:t xml:space="preserve"> yielded from the syntheses were 68.2 </w:t>
      </w:r>
      <w:proofErr w:type="spellStart"/>
      <w:r w:rsidRPr="00FF771F">
        <w:rPr>
          <w:iCs/>
          <w:lang w:val="en-US"/>
        </w:rPr>
        <w:t>GBq</w:t>
      </w:r>
      <w:proofErr w:type="spellEnd"/>
      <w:r w:rsidRPr="00FF771F">
        <w:rPr>
          <w:iCs/>
          <w:lang w:val="en-US"/>
        </w:rPr>
        <w:t>/µ</w:t>
      </w:r>
      <w:proofErr w:type="spellStart"/>
      <w:r w:rsidRPr="00FF771F">
        <w:rPr>
          <w:iCs/>
          <w:lang w:val="en-US"/>
        </w:rPr>
        <w:t>mol</w:t>
      </w:r>
      <w:proofErr w:type="spellEnd"/>
      <w:r w:rsidRPr="00FF771F">
        <w:rPr>
          <w:iCs/>
          <w:lang w:val="en-US"/>
        </w:rPr>
        <w:t xml:space="preserve"> [standard deviation (SD) 20.5] in </w:t>
      </w:r>
      <w:r w:rsidR="00E56969" w:rsidRPr="00FF771F">
        <w:rPr>
          <w:iCs/>
          <w:lang w:val="en-US"/>
        </w:rPr>
        <w:t>Turku PET Centre (</w:t>
      </w:r>
      <w:r w:rsidRPr="00FF771F">
        <w:rPr>
          <w:iCs/>
          <w:lang w:val="en-US"/>
        </w:rPr>
        <w:t>TPC</w:t>
      </w:r>
      <w:r w:rsidR="00E56969" w:rsidRPr="00FF771F">
        <w:rPr>
          <w:iCs/>
          <w:lang w:val="en-US"/>
        </w:rPr>
        <w:t>)</w:t>
      </w:r>
      <w:r w:rsidRPr="00FF771F">
        <w:rPr>
          <w:iCs/>
          <w:lang w:val="en-US"/>
        </w:rPr>
        <w:t xml:space="preserve"> and 135.0 </w:t>
      </w:r>
      <w:proofErr w:type="spellStart"/>
      <w:r w:rsidRPr="00FF771F">
        <w:rPr>
          <w:iCs/>
          <w:lang w:val="en-US"/>
        </w:rPr>
        <w:t>GBq</w:t>
      </w:r>
      <w:proofErr w:type="spellEnd"/>
      <w:r w:rsidRPr="00FF771F">
        <w:rPr>
          <w:iCs/>
          <w:lang w:val="en-US"/>
        </w:rPr>
        <w:t>/µ</w:t>
      </w:r>
      <w:proofErr w:type="spellStart"/>
      <w:r w:rsidRPr="00FF771F">
        <w:rPr>
          <w:iCs/>
          <w:lang w:val="en-US"/>
        </w:rPr>
        <w:t>mol</w:t>
      </w:r>
      <w:proofErr w:type="spellEnd"/>
      <w:r w:rsidRPr="00FF771F">
        <w:rPr>
          <w:iCs/>
          <w:lang w:val="en-US"/>
        </w:rPr>
        <w:t xml:space="preserve"> (SD 39.0) at the WMIC. </w:t>
      </w:r>
    </w:p>
    <w:p w14:paraId="42627DCC" w14:textId="77777777" w:rsidR="001B545B" w:rsidRPr="00FF771F" w:rsidRDefault="001B545B" w:rsidP="008D7BE6">
      <w:pPr>
        <w:rPr>
          <w:lang w:val="en-US"/>
        </w:rPr>
      </w:pPr>
    </w:p>
    <w:p w14:paraId="5780E37C" w14:textId="1B1C20BE" w:rsidR="001B545B" w:rsidRPr="00FF771F" w:rsidRDefault="001B545B" w:rsidP="008D7BE6">
      <w:pPr>
        <w:rPr>
          <w:lang w:val="en-US"/>
        </w:rPr>
      </w:pPr>
      <w:r w:rsidRPr="00FF771F">
        <w:rPr>
          <w:iCs/>
          <w:lang w:val="en-US"/>
        </w:rPr>
        <w:t>In both centers, the PET imaging was performed using a ECAT HRRT scanner (CTI/Siemens, Knoxville, TN, United States)</w:t>
      </w:r>
      <w:r w:rsidRPr="00FF771F">
        <w:rPr>
          <w:iCs/>
          <w:lang w:val="en-US"/>
        </w:rPr>
        <w:fldChar w:fldCharType="begin"/>
      </w:r>
      <w:r w:rsidR="00A977E1" w:rsidRPr="00FF771F">
        <w:rPr>
          <w:iCs/>
          <w:lang w:val="en-US"/>
        </w:rPr>
        <w:instrText xml:space="preserve"> ADDIN EN.CITE &lt;EndNote&gt;&lt;Cite&gt;&lt;Author&gt;Heiss&lt;/Author&gt;&lt;Year&gt;2004&lt;/Year&gt;&lt;RecNum&gt;33&lt;/RecNum&gt;&lt;DisplayText&gt;&lt;style face="superscript"&gt;6&lt;/style&gt;&lt;/DisplayText&gt;&lt;record&gt;&lt;rec-number&gt;33&lt;/rec-number&gt;&lt;foreign-keys&gt;&lt;key app="EN" db-id="sr25svts3evrr1e95devpa2s5vstdtsstrve"&gt;33&lt;/key&gt;&lt;key app="ENWeb" db-id="R-TKxwrtmCQAAEJdcP8"&gt;142&lt;/key&gt;&lt;/foreign-keys&gt;&lt;ref-type name="Journal Article"&gt;17&lt;/ref-type&gt;&lt;contributors&gt;&lt;authors&gt;&lt;author&gt;Heiss, W. D.&lt;/author&gt;&lt;author&gt;Habedank, B.&lt;/author&gt;&lt;author&gt;Klein, J. C.&lt;/author&gt;&lt;author&gt;Herholz, K.&lt;/author&gt;&lt;author&gt;Wienhard, K.&lt;/author&gt;&lt;author&gt;Lenox, M.&lt;/author&gt;&lt;author&gt;Nutt, R.&lt;/author&gt;&lt;/authors&gt;&lt;/contributors&gt;&lt;auth-address&gt;Max Planck Institute for Neurological Research, 50931 Köln, Germany. edh@pet.mpin-koelin.mpg.de&lt;/auth-address&gt;&lt;titles&gt;&lt;title&gt;Metabolic rates in small brain nuclei determined by high-resolution PET.&lt;/title&gt;&lt;secondary-title&gt;J Nucl Med&lt;/secondary-title&gt;&lt;/titles&gt;&lt;periodical&gt;&lt;full-title&gt;J Nucl Med&lt;/full-title&gt;&lt;/periodical&gt;&lt;pages&gt;1811-5&lt;/pages&gt;&lt;volume&gt;45&lt;/volume&gt;&lt;number&gt;11&lt;/number&gt;&lt;dates&gt;&lt;year&gt;2004&lt;/year&gt;&lt;pub-dates&gt;&lt;date&gt;Nov&lt;/date&gt;&lt;/pub-dates&gt;&lt;/dates&gt;&lt;isbn&gt;0161-5505&lt;/isbn&gt;&lt;accession-num&gt;15534048&lt;/accession-num&gt;&lt;urls&gt;&lt;related-urls&gt;&lt;url&gt;http://www.ncbi.nlm.nih.gov/pubmed/15534048&lt;/url&gt;&lt;/related-urls&gt;&lt;/urls&gt;&lt;electronic-resource-num&gt;45/11/1811 [pii]&lt;/electronic-resource-num&gt;&lt;language&gt;eng&lt;/language&gt;&lt;/record&gt;&lt;/Cite&gt;&lt;/EndNote&gt;</w:instrText>
      </w:r>
      <w:r w:rsidRPr="00FF771F">
        <w:rPr>
          <w:iCs/>
          <w:lang w:val="en-US"/>
        </w:rPr>
        <w:fldChar w:fldCharType="separate"/>
      </w:r>
      <w:r w:rsidR="00A977E1" w:rsidRPr="00FF771F">
        <w:rPr>
          <w:iCs/>
          <w:noProof/>
          <w:vertAlign w:val="superscript"/>
          <w:lang w:val="en-US"/>
        </w:rPr>
        <w:t>6</w:t>
      </w:r>
      <w:r w:rsidRPr="00FF771F">
        <w:rPr>
          <w:iCs/>
          <w:lang w:val="en-US"/>
        </w:rPr>
        <w:fldChar w:fldCharType="end"/>
      </w:r>
      <w:r w:rsidRPr="00FF771F">
        <w:rPr>
          <w:iCs/>
          <w:lang w:val="en-US"/>
        </w:rPr>
        <w:t xml:space="preserve"> that has an intrinsic spatial resolution of approximately 2.5 mm</w:t>
      </w:r>
      <w:r w:rsidRPr="00FF771F">
        <w:rPr>
          <w:iCs/>
          <w:vertAlign w:val="superscript"/>
          <w:lang w:val="en-US"/>
        </w:rPr>
        <w:t>3</w:t>
      </w:r>
      <w:r w:rsidRPr="00FF771F">
        <w:rPr>
          <w:iCs/>
          <w:lang w:val="en-US"/>
        </w:rPr>
        <w:t>.</w:t>
      </w:r>
      <w:r w:rsidRPr="00FF771F">
        <w:rPr>
          <w:iCs/>
          <w:lang w:val="en-US"/>
        </w:rPr>
        <w:fldChar w:fldCharType="begin"/>
      </w:r>
      <w:r w:rsidR="00A977E1" w:rsidRPr="00FF771F">
        <w:rPr>
          <w:iCs/>
          <w:lang w:val="en-US"/>
        </w:rPr>
        <w:instrText xml:space="preserve"> ADDIN EN.CITE &lt;EndNote&gt;&lt;Cite&gt;&lt;Author&gt;de Jong&lt;/Author&gt;&lt;Year&gt;2007&lt;/Year&gt;&lt;RecNum&gt;1355&lt;/RecNum&gt;&lt;DisplayText&gt;&lt;style face="superscript"&gt;7&lt;/style&gt;&lt;/DisplayText&gt;&lt;record&gt;&lt;rec-number&gt;1355&lt;/rec-number&gt;&lt;foreign-keys&gt;&lt;key app="EN" db-id="ax90w9szsx2z2hearrr55pvjvaewzrsfswws" timestamp="1465457721"&gt;1355&lt;/key&gt;&lt;/foreign-keys&gt;&lt;ref-type name="Journal Article"&gt;17&lt;/ref-type&gt;&lt;contributors&gt;&lt;authors&gt;&lt;author&gt;de Jong, H. W.&lt;/author&gt;&lt;author&gt;van Velden, F. H.&lt;/author&gt;&lt;author&gt;Kloet, R. W.&lt;/author&gt;&lt;author&gt;Buijs, F. L.&lt;/author&gt;&lt;author&gt;Boellaard, R.&lt;/author&gt;&lt;author&gt;Lammertsma, A. A.&lt;/author&gt;&lt;/authors&gt;&lt;/contributors&gt;&lt;auth-address&gt;Department of Nuclear Medicine &amp;amp; PET Research, VU University Medical Centre, Amsterdam, The Netherlands. h.w.a.m.dejong@umcutrecht.nl&lt;/auth-address&gt;&lt;titles&gt;&lt;title&gt;Performance evaluation of the ECAT HRRT: an LSO-LYSO double layer high resolution, high sensitivity scanner&lt;/title&gt;&lt;secondary-title&gt;Phys Med Biol&lt;/secondary-title&gt;&lt;/titles&gt;&lt;periodical&gt;&lt;full-title&gt;Phys Med Biol&lt;/full-title&gt;&lt;/periodical&gt;&lt;pages&gt;1505-26&lt;/pages&gt;&lt;volume&gt;52&lt;/volume&gt;&lt;number&gt;5&lt;/number&gt;&lt;keywords&gt;&lt;keyword&gt;Brain/*radionuclide imaging&lt;/keyword&gt;&lt;keyword&gt;Equipment Design&lt;/keyword&gt;&lt;keyword&gt;Equipment Failure Analysis&lt;/keyword&gt;&lt;keyword&gt;Humans&lt;/keyword&gt;&lt;keyword&gt;Image Enhancement/*instrumentation/methods&lt;/keyword&gt;&lt;keyword&gt;Image Interpretation, Computer-Assisted/*methods&lt;/keyword&gt;&lt;keyword&gt;Positron-Emission Tomography/*instrumentation/methods&lt;/keyword&gt;&lt;keyword&gt;Reproducibility of Results&lt;/keyword&gt;&lt;keyword&gt;Sensitivity and Specificity&lt;/keyword&gt;&lt;/keywords&gt;&lt;dates&gt;&lt;year&gt;2007&lt;/year&gt;&lt;pub-dates&gt;&lt;date&gt;Mar 7&lt;/date&gt;&lt;/pub-dates&gt;&lt;/dates&gt;&lt;isbn&gt;0031-9155 (Print)&amp;#xD;0031-9155 (Linking)&lt;/isbn&gt;&lt;accession-num&gt;17301468&lt;/accession-num&gt;&lt;urls&gt;&lt;related-urls&gt;&lt;url&gt;http://www.ncbi.nlm.nih.gov/pubmed/17301468&lt;/url&gt;&lt;/related-urls&gt;&lt;/urls&gt;&lt;electronic-resource-num&gt;10.1088/0031-9155/52/5/019&lt;/electronic-resource-num&gt;&lt;/record&gt;&lt;/Cite&gt;&lt;/EndNote&gt;</w:instrText>
      </w:r>
      <w:r w:rsidRPr="00FF771F">
        <w:rPr>
          <w:iCs/>
          <w:lang w:val="en-US"/>
        </w:rPr>
        <w:fldChar w:fldCharType="separate"/>
      </w:r>
      <w:r w:rsidR="00A977E1" w:rsidRPr="00FF771F">
        <w:rPr>
          <w:iCs/>
          <w:noProof/>
          <w:vertAlign w:val="superscript"/>
          <w:lang w:val="en-US"/>
        </w:rPr>
        <w:t>7</w:t>
      </w:r>
      <w:r w:rsidRPr="00FF771F">
        <w:rPr>
          <w:iCs/>
          <w:lang w:val="en-US"/>
        </w:rPr>
        <w:fldChar w:fldCharType="end"/>
      </w:r>
      <w:r w:rsidRPr="00FF771F">
        <w:rPr>
          <w:iCs/>
          <w:lang w:val="en-US"/>
        </w:rPr>
        <w:t xml:space="preserve"> After a 6-minute transmission scan for attenuation correction with a </w:t>
      </w:r>
      <w:r w:rsidRPr="00FF771F">
        <w:rPr>
          <w:vertAlign w:val="superscript"/>
          <w:lang w:val="en-US"/>
        </w:rPr>
        <w:t>137</w:t>
      </w:r>
      <w:r w:rsidRPr="00FF771F">
        <w:rPr>
          <w:lang w:val="en-US"/>
        </w:rPr>
        <w:t>Cs point source,</w:t>
      </w:r>
      <w:r w:rsidRPr="00FF771F">
        <w:rPr>
          <w:iCs/>
          <w:lang w:val="en-US"/>
        </w:rPr>
        <w:t xml:space="preserve"> 60-minute dynamic imaging was initiated simultaneously with an intravenous bolus injection of [</w:t>
      </w:r>
      <w:r w:rsidRPr="00FF771F">
        <w:rPr>
          <w:iCs/>
          <w:vertAlign w:val="superscript"/>
          <w:lang w:val="en-US"/>
        </w:rPr>
        <w:t>11</w:t>
      </w:r>
      <w:r w:rsidRPr="00FF771F">
        <w:rPr>
          <w:iCs/>
          <w:lang w:val="en-US"/>
        </w:rPr>
        <w:t>C</w:t>
      </w:r>
      <w:proofErr w:type="gramStart"/>
      <w:r w:rsidRPr="00FF771F">
        <w:rPr>
          <w:iCs/>
          <w:lang w:val="en-US"/>
        </w:rPr>
        <w:t>](</w:t>
      </w:r>
      <w:proofErr w:type="gramEnd"/>
      <w:r w:rsidRPr="00FF771F">
        <w:rPr>
          <w:i/>
          <w:iCs/>
          <w:lang w:val="en-US"/>
        </w:rPr>
        <w:t>R</w:t>
      </w:r>
      <w:r w:rsidRPr="00FF771F">
        <w:rPr>
          <w:iCs/>
          <w:lang w:val="en-US"/>
        </w:rPr>
        <w:t xml:space="preserve">)-PK11195. The mean administered radioactivity in the scans in TPC was 474 (SD 29) </w:t>
      </w:r>
      <w:proofErr w:type="spellStart"/>
      <w:r w:rsidRPr="00FF771F">
        <w:rPr>
          <w:iCs/>
          <w:lang w:val="en-US"/>
        </w:rPr>
        <w:t>MBq</w:t>
      </w:r>
      <w:proofErr w:type="spellEnd"/>
      <w:r w:rsidRPr="00FF771F">
        <w:rPr>
          <w:iCs/>
          <w:lang w:val="en-US"/>
        </w:rPr>
        <w:t xml:space="preserve"> with no significant differences between the groups [mean (SD) for control, SPMS and RRMS groups were 479 (19), 482 (19) and 463 (42), respectively; </w:t>
      </w:r>
      <w:r w:rsidR="00731F34" w:rsidRPr="00FF771F">
        <w:rPr>
          <w:i/>
          <w:iCs/>
          <w:lang w:val="en-US"/>
        </w:rPr>
        <w:t xml:space="preserve">p </w:t>
      </w:r>
      <w:r w:rsidRPr="00FF771F">
        <w:rPr>
          <w:iCs/>
          <w:lang w:val="en-US"/>
        </w:rPr>
        <w:t>=</w:t>
      </w:r>
      <w:r w:rsidR="00731F34" w:rsidRPr="00FF771F">
        <w:rPr>
          <w:iCs/>
          <w:lang w:val="en-US"/>
        </w:rPr>
        <w:t xml:space="preserve"> </w:t>
      </w:r>
      <w:r w:rsidRPr="00FF771F">
        <w:rPr>
          <w:iCs/>
          <w:lang w:val="en-US"/>
        </w:rPr>
        <w:t xml:space="preserve">ns]. At the WMIC, the mean administered radioactivity was 590 (SD 108) </w:t>
      </w:r>
      <w:proofErr w:type="spellStart"/>
      <w:r w:rsidRPr="00FF771F">
        <w:rPr>
          <w:iCs/>
          <w:lang w:val="en-US"/>
        </w:rPr>
        <w:t>MBq</w:t>
      </w:r>
      <w:proofErr w:type="spellEnd"/>
      <w:r w:rsidRPr="00FF771F">
        <w:rPr>
          <w:iCs/>
          <w:lang w:val="en-US"/>
        </w:rPr>
        <w:t xml:space="preserve">. The </w:t>
      </w:r>
      <w:r w:rsidRPr="00FF771F">
        <w:rPr>
          <w:lang w:val="en-US"/>
        </w:rPr>
        <w:t>reconstruction of PET image data into 17 time frames was performed according to previously presented methods.</w:t>
      </w:r>
      <w:r w:rsidRPr="00FF771F">
        <w:rPr>
          <w:lang w:val="en-US"/>
        </w:rPr>
        <w:fldChar w:fldCharType="begin">
          <w:fldData xml:space="preserve">PEVuZE5vdGU+PENpdGU+PEF1dGhvcj5BbGFrdXJ0dGk8L0F1dGhvcj48WWVhcj4yMDExPC9ZZWFy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</w:fldData>
        </w:fldChar>
      </w:r>
      <w:r w:rsidR="00A977E1" w:rsidRPr="00FF771F">
        <w:rPr>
          <w:lang w:val="en-US"/>
        </w:rPr>
        <w:instrText xml:space="preserve"> ADDIN EN.CITE </w:instrText>
      </w:r>
      <w:r w:rsidR="00A977E1" w:rsidRPr="00FF771F">
        <w:rPr>
          <w:lang w:val="en-US"/>
        </w:rPr>
        <w:fldChar w:fldCharType="begin">
          <w:fldData xml:space="preserve">PEVuZE5vdGU+PENpdGU+PEF1dGhvcj5BbGFrdXJ0dGk8L0F1dGhvcj48WWVhcj4yMDExPC9ZZWFy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</w:fldData>
        </w:fldChar>
      </w:r>
      <w:r w:rsidR="00A977E1" w:rsidRPr="00FF771F">
        <w:rPr>
          <w:lang w:val="en-US"/>
        </w:rPr>
        <w:instrText xml:space="preserve"> ADDIN EN.CITE.DATA </w:instrText>
      </w:r>
      <w:r w:rsidR="00A977E1" w:rsidRPr="00FF771F">
        <w:rPr>
          <w:lang w:val="en-US"/>
        </w:rPr>
      </w:r>
      <w:r w:rsidR="00A977E1" w:rsidRPr="00FF771F">
        <w:rPr>
          <w:lang w:val="en-US"/>
        </w:rPr>
        <w:fldChar w:fldCharType="end"/>
      </w:r>
      <w:r w:rsidRPr="00FF771F">
        <w:rPr>
          <w:lang w:val="en-US"/>
        </w:rPr>
      </w:r>
      <w:r w:rsidRPr="00FF771F">
        <w:rPr>
          <w:lang w:val="en-US"/>
        </w:rPr>
        <w:fldChar w:fldCharType="separate"/>
      </w:r>
      <w:r w:rsidR="00A977E1" w:rsidRPr="00FF771F">
        <w:rPr>
          <w:noProof/>
          <w:vertAlign w:val="superscript"/>
          <w:lang w:val="en-US"/>
        </w:rPr>
        <w:t>1,8</w:t>
      </w:r>
      <w:r w:rsidRPr="00FF771F">
        <w:rPr>
          <w:lang w:val="en-US"/>
        </w:rPr>
        <w:fldChar w:fldCharType="end"/>
      </w:r>
      <w:r w:rsidRPr="00FF771F">
        <w:rPr>
          <w:lang w:val="en-US"/>
        </w:rPr>
        <w:t xml:space="preserve"> The dynamic PET data was smoothed with Gaussian 2.5 mm post reconstruction filter for TPC data and 2 mm for WMIC data.</w:t>
      </w:r>
      <w:r w:rsidRPr="00FF771F">
        <w:rPr>
          <w:lang w:val="en-US"/>
        </w:rPr>
        <w:fldChar w:fldCharType="begin"/>
      </w:r>
      <w:r w:rsidR="00A977E1" w:rsidRPr="00FF771F">
        <w:rPr>
          <w:lang w:val="en-US"/>
        </w:rPr>
        <w:instrText xml:space="preserve"> ADDIN EN.CITE &lt;EndNote&gt;&lt;Cite&gt;&lt;Author&gt;Hinz&lt;/Author&gt;&lt;Year&gt;2008&lt;/Year&gt;&lt;RecNum&gt;254&lt;/RecNum&gt;&lt;DisplayText&gt;&lt;style face="superscript"&gt;9&lt;/style&gt;&lt;/DisplayText&gt;&lt;record&gt;&lt;rec-number&gt;254&lt;/rec-number&gt;&lt;foreign-keys&gt;&lt;key app="EN" db-id="sr25svts3evrr1e95devpa2s5vstdtsstrve"&gt;254&lt;/key&gt;&lt;key app="ENWeb" db-id="R-TKxwrtmCQAAEJdcP8"&gt;293&lt;/key&gt;&lt;/foreign-keys&gt;&lt;ref-type name="Conference Paper"&gt;47&lt;/ref-type&gt;&lt;contributors&gt;&lt;authors&gt;&lt;author&gt;Hinz, Rainer&lt;/author&gt;&lt;author&gt;Jones, M&lt;/author&gt;&lt;author&gt;Bloomfield, PM&lt;/author&gt;&lt;author&gt;Boellaard, Ronald&lt;/author&gt;&lt;author&gt;Turkheimer, Federico E&lt;/author&gt;&lt;author&gt;Tyrrell PJ&lt;/author&gt;&lt;/authors&gt;&lt;/contributors&gt;&lt;titles&gt;&lt;title&gt;Reference tissue kinetics extraction from [11C]-(R)-PK11195 scans on the High Resolution Research Tomograph (HRRT)&lt;/title&gt;&lt;/titles&gt;&lt;pages&gt;T65&lt;/pages&gt;&lt;volume&gt;41&lt;/volume&gt;&lt;number&gt;(Suppl 2:)&lt;/number&gt;&lt;dates&gt;&lt;year&gt;2008&lt;/year&gt;&lt;/dates&gt;&lt;publisher&gt;Neuroimage&lt;/publisher&gt;&lt;urls&gt;&lt;/urls&gt;&lt;/record&gt;&lt;/Cite&gt;&lt;/EndNote&gt;</w:instrText>
      </w:r>
      <w:r w:rsidRPr="00FF771F">
        <w:rPr>
          <w:lang w:val="en-US"/>
        </w:rPr>
        <w:fldChar w:fldCharType="separate"/>
      </w:r>
      <w:proofErr w:type="gramStart"/>
      <w:r w:rsidR="00A977E1" w:rsidRPr="00FF771F">
        <w:rPr>
          <w:noProof/>
          <w:vertAlign w:val="superscript"/>
          <w:lang w:val="en-US"/>
        </w:rPr>
        <w:t>9</w:t>
      </w:r>
      <w:r w:rsidRPr="00FF771F">
        <w:rPr>
          <w:lang w:val="en-US"/>
        </w:rPr>
        <w:fldChar w:fldCharType="end"/>
      </w:r>
      <w:r w:rsidRPr="00FF771F">
        <w:rPr>
          <w:lang w:val="en-US"/>
        </w:rPr>
        <w:t xml:space="preserve"> Mutual information realignment in SPM8</w:t>
      </w:r>
      <w:proofErr w:type="gramEnd"/>
      <w:r w:rsidRPr="00FF771F">
        <w:rPr>
          <w:lang w:val="en-US"/>
        </w:rPr>
        <w:t xml:space="preserve"> was used for the correction of possible displacements between frames</w:t>
      </w:r>
      <w:r w:rsidRPr="00FF771F">
        <w:rPr>
          <w:iCs/>
          <w:lang w:val="en-US"/>
        </w:rPr>
        <w:t>.</w:t>
      </w:r>
      <w:hyperlink w:anchor="_ENREF_22" w:tooltip="Trojano, 1998 #92" w:history="1"/>
    </w:p>
    <w:p w14:paraId="06A3E6DD" w14:textId="77777777" w:rsidR="001B545B" w:rsidRPr="00FF771F" w:rsidRDefault="001B545B" w:rsidP="008D7BE6">
      <w:pPr>
        <w:rPr>
          <w:iCs/>
          <w:lang w:val="en-US"/>
        </w:rPr>
      </w:pPr>
    </w:p>
    <w:p w14:paraId="58DC6574" w14:textId="31F43380" w:rsidR="001B545B" w:rsidRPr="00FF771F" w:rsidRDefault="001B545B" w:rsidP="008D7BE6">
      <w:pPr>
        <w:autoSpaceDE w:val="0"/>
        <w:autoSpaceDN w:val="0"/>
        <w:adjustRightInd w:val="0"/>
        <w:rPr>
          <w:lang w:val="en-US"/>
        </w:rPr>
      </w:pPr>
      <w:r w:rsidRPr="00FF771F">
        <w:rPr>
          <w:lang w:val="en-US"/>
        </w:rPr>
        <w:t xml:space="preserve">For the analysis of </w:t>
      </w:r>
      <w:r w:rsidRPr="00FF771F">
        <w:rPr>
          <w:iCs/>
          <w:lang w:val="en-US"/>
        </w:rPr>
        <w:t>[</w:t>
      </w:r>
      <w:r w:rsidRPr="00FF771F">
        <w:rPr>
          <w:iCs/>
          <w:vertAlign w:val="superscript"/>
          <w:lang w:val="en-US"/>
        </w:rPr>
        <w:t>11</w:t>
      </w:r>
      <w:r w:rsidRPr="00FF771F">
        <w:rPr>
          <w:iCs/>
          <w:lang w:val="en-US"/>
        </w:rPr>
        <w:t>C</w:t>
      </w:r>
      <w:proofErr w:type="gramStart"/>
      <w:r w:rsidRPr="00FF771F">
        <w:rPr>
          <w:iCs/>
          <w:lang w:val="en-US"/>
        </w:rPr>
        <w:t>](</w:t>
      </w:r>
      <w:proofErr w:type="gramEnd"/>
      <w:r w:rsidRPr="00FF771F">
        <w:rPr>
          <w:i/>
          <w:iCs/>
          <w:lang w:val="en-US"/>
        </w:rPr>
        <w:t>R</w:t>
      </w:r>
      <w:r w:rsidRPr="00FF771F">
        <w:rPr>
          <w:iCs/>
          <w:lang w:val="en-US"/>
        </w:rPr>
        <w:t>)-</w:t>
      </w:r>
      <w:r w:rsidRPr="00FF771F">
        <w:rPr>
          <w:lang w:val="en-US"/>
        </w:rPr>
        <w:t xml:space="preserve">PK11195 binding within the T1 </w:t>
      </w:r>
      <w:proofErr w:type="spellStart"/>
      <w:r w:rsidRPr="00FF771F">
        <w:rPr>
          <w:lang w:val="en-US"/>
        </w:rPr>
        <w:t>hypointense</w:t>
      </w:r>
      <w:proofErr w:type="spellEnd"/>
      <w:r w:rsidRPr="00FF771F">
        <w:rPr>
          <w:lang w:val="en-US"/>
        </w:rPr>
        <w:t xml:space="preserve"> lesions and their perilesional areas, a semiautomatic approach was used. At first, the T2 </w:t>
      </w:r>
      <w:proofErr w:type="spellStart"/>
      <w:r w:rsidRPr="00FF771F">
        <w:rPr>
          <w:lang w:val="en-US"/>
        </w:rPr>
        <w:t>hyperintense</w:t>
      </w:r>
      <w:proofErr w:type="spellEnd"/>
      <w:r w:rsidRPr="00FF771F">
        <w:rPr>
          <w:lang w:val="en-US"/>
        </w:rPr>
        <w:t xml:space="preserve"> white matter (WM) MS lesions were identified utilizing Lesion Segmentation Tool (LST), a toolbox in SPM8</w:t>
      </w:r>
      <w:r w:rsidRPr="00FF771F">
        <w:rPr>
          <w:lang w:val="en-US"/>
        </w:rPr>
        <w:fldChar w:fldCharType="begin"/>
      </w:r>
      <w:r w:rsidR="00A977E1" w:rsidRPr="00FF771F">
        <w:rPr>
          <w:lang w:val="en-US"/>
        </w:rPr>
        <w:instrText xml:space="preserve"> ADDIN EN.CITE &lt;EndNote&gt;&lt;Cite&gt;&lt;Author&gt;Schmidt&lt;/Author&gt;&lt;Year&gt;2012&lt;/Year&gt;&lt;RecNum&gt;1350&lt;/RecNum&gt;&lt;DisplayText&gt;&lt;style face="superscript"&gt;10&lt;/style&gt;&lt;/DisplayText&gt;&lt;record&gt;&lt;rec-number&gt;1350&lt;/rec-number&gt;&lt;foreign-keys&gt;&lt;key app="EN" db-id="ax90w9szsx2z2hearrr55pvjvaewzrsfswws" timestamp="1465457337"&gt;1350&lt;/key&gt;&lt;/foreign-keys&gt;&lt;ref-type name="Journal Article"&gt;17&lt;/ref-type&gt;&lt;contributors&gt;&lt;authors&gt;&lt;author&gt;Schmidt, P.&lt;/author&gt;&lt;author&gt;Gaser, C.&lt;/author&gt;&lt;author&gt;Arsic, M.&lt;/author&gt;&lt;author&gt;Buck, D.&lt;/author&gt;&lt;author&gt;Förschler, A.&lt;/author&gt;&lt;author&gt;Berthele, A.&lt;/author&gt;&lt;author&gt;Hoshi, M.&lt;/author&gt;&lt;author&gt;Ilg, R.&lt;/author&gt;&lt;author&gt;Schmid, V. J.&lt;/author&gt;&lt;author&gt;Zimmer, C.&lt;/author&gt;&lt;author&gt;Hemmer, B.&lt;/author&gt;&lt;author&gt;Mühlau, M.&lt;/author&gt;&lt;/authors&gt;&lt;/contributors&gt;&lt;titles&gt;&lt;title&gt;An automated tool for detection of FLAIR-hyperintense white-matter lesions in multiple sclerosis&lt;/title&gt;&lt;secondary-title&gt;Neuroimage&lt;/secondary-title&gt;&lt;/titles&gt;&lt;periodical&gt;&lt;full-title&gt;Neuroimage&lt;/full-title&gt;&lt;/periodical&gt;&lt;pages&gt;3774-83&lt;/pages&gt;&lt;volume&gt;59&lt;/volume&gt;&lt;number&gt;4&lt;/number&gt;&lt;keywords&gt;&lt;keyword&gt;Adult&lt;/keyword&gt;&lt;keyword&gt;Humans&lt;/keyword&gt;&lt;keyword&gt;Magnetic Resonance Imaging&lt;/keyword&gt;&lt;keyword&gt;Middle Aged&lt;/keyword&gt;&lt;keyword&gt;Multiple Sclerosis&lt;/keyword&gt;&lt;keyword&gt;Neuroimaging&lt;/keyword&gt;&lt;keyword&gt;Young Adult&lt;/keyword&gt;&lt;/keywords&gt;&lt;dates&gt;&lt;year&gt;2012&lt;/year&gt;&lt;pub-dates&gt;&lt;date&gt;Feb&lt;/date&gt;&lt;/pub-dates&gt;&lt;/dates&gt;&lt;isbn&gt;1095-9572&lt;/isbn&gt;&lt;accession-num&gt;22119648&lt;/accession-num&gt;&lt;urls&gt;&lt;related-urls&gt;&lt;url&gt;http://www.ncbi.nlm.nih.gov/pubmed/22119648&lt;/url&gt;&lt;/related-urls&gt;&lt;/urls&gt;&lt;electronic-resource-num&gt;10.1016/j.neuroimage.2011.11.032&lt;/electronic-resource-num&gt;&lt;language&gt;eng&lt;/language&gt;&lt;/record&gt;&lt;/Cite&gt;&lt;/EndNote&gt;</w:instrText>
      </w:r>
      <w:r w:rsidRPr="00FF771F">
        <w:rPr>
          <w:lang w:val="en-US"/>
        </w:rPr>
        <w:fldChar w:fldCharType="separate"/>
      </w:r>
      <w:r w:rsidR="00A977E1" w:rsidRPr="00FF771F">
        <w:rPr>
          <w:noProof/>
          <w:vertAlign w:val="superscript"/>
          <w:lang w:val="en-US"/>
        </w:rPr>
        <w:t>10</w:t>
      </w:r>
      <w:r w:rsidRPr="00FF771F">
        <w:rPr>
          <w:lang w:val="en-US"/>
        </w:rPr>
        <w:fldChar w:fldCharType="end"/>
      </w:r>
      <w:r w:rsidRPr="00FF771F">
        <w:rPr>
          <w:lang w:val="en-US"/>
        </w:rPr>
        <w:t xml:space="preserve"> as described in our previous study.</w:t>
      </w:r>
      <w:r w:rsidRPr="00FF771F">
        <w:rPr>
          <w:lang w:val="en-US"/>
        </w:rPr>
        <w:fldChar w:fldCharType="begin"/>
      </w:r>
      <w:r w:rsidR="00A977E1" w:rsidRPr="00FF771F">
        <w:rPr>
          <w:lang w:val="en-US"/>
        </w:rPr>
        <w:instrText xml:space="preserve"> ADDIN EN.CITE &lt;EndNote&gt;&lt;Cite&gt;&lt;Author&gt;Rissanen&lt;/Author&gt;&lt;Year&gt;2014&lt;/Year&gt;&lt;RecNum&gt;137&lt;/RecNum&gt;&lt;DisplayText&gt;&lt;style face="superscript"&gt;1&lt;/style&gt;&lt;/DisplayText&gt;&lt;record&gt;&lt;rec-number&gt;137&lt;/rec-number&gt;&lt;foreign-keys&gt;&lt;key app="EN" db-id="ax90w9szsx2z2hearrr55pvjvaewzrsfswws" timestamp="0"&gt;137&lt;/key&gt;&lt;/foreign-keys&gt;&lt;ref-type name="Journal Article"&gt;17&lt;/ref-type&gt;&lt;contributors&gt;&lt;authors&gt;&lt;author&gt;Rissanen, E.&lt;/author&gt;&lt;author&gt;Tuisku, J.&lt;/author&gt;&lt;author&gt;Rokka, J.&lt;/author&gt;&lt;author&gt;Paavilainen, T.&lt;/author&gt;&lt;author&gt;Parkkola, R.&lt;/author&gt;&lt;author&gt;Rinne, J.O.&lt;/author&gt;&lt;author&gt;Airas, L.&lt;/author&gt;&lt;/authors&gt;&lt;/contributors&gt;&lt;titles&gt;&lt;title&gt;In vivo detection of diffuse inflammation in secondary progressive multiple sclerosis using positron emission tomography imaging and radioligand [11C]PK11195&lt;/title&gt;&lt;secondary-title&gt;J Nucl Med&lt;/secondary-title&gt;&lt;/titles&gt;&lt;periodical&gt;&lt;full-title&gt;J Nucl Med&lt;/full-title&gt;&lt;abbr-1&gt;Journal of nuclear medicine : official publication, Society of Nuclear Medicine&lt;/abbr-1&gt;&lt;/periodical&gt;&lt;pages&gt;939-944&lt;/pages&gt;&lt;volume&gt;55&lt;/volume&gt;&lt;number&gt;6&lt;/number&gt;&lt;dates&gt;&lt;year&gt;2014&lt;/year&gt;&lt;/dates&gt;&lt;urls&gt;&lt;related-urls&gt;&lt;url&gt;http://jnm.snmjournals.org/content/55/6/939.full.pdf&lt;/url&gt;&lt;/related-urls&gt;&lt;/urls&gt;&lt;/record&gt;&lt;/Cite&gt;&lt;/EndNote&gt;</w:instrText>
      </w:r>
      <w:r w:rsidRPr="00FF771F">
        <w:rPr>
          <w:lang w:val="en-US"/>
        </w:rPr>
        <w:fldChar w:fldCharType="separate"/>
      </w:r>
      <w:r w:rsidR="00A977E1" w:rsidRPr="00FF771F">
        <w:rPr>
          <w:noProof/>
          <w:vertAlign w:val="superscript"/>
          <w:lang w:val="en-US"/>
        </w:rPr>
        <w:t>1</w:t>
      </w:r>
      <w:r w:rsidRPr="00FF771F">
        <w:rPr>
          <w:lang w:val="en-US"/>
        </w:rPr>
        <w:fldChar w:fldCharType="end"/>
      </w:r>
      <w:r w:rsidRPr="00FF771F">
        <w:rPr>
          <w:lang w:val="en-US"/>
        </w:rPr>
        <w:t xml:space="preserve"> T1 </w:t>
      </w:r>
      <w:proofErr w:type="spellStart"/>
      <w:r w:rsidRPr="00FF771F">
        <w:rPr>
          <w:lang w:val="en-US"/>
        </w:rPr>
        <w:t>hypointense</w:t>
      </w:r>
      <w:proofErr w:type="spellEnd"/>
      <w:r w:rsidRPr="00FF771F">
        <w:rPr>
          <w:lang w:val="en-US"/>
        </w:rPr>
        <w:t xml:space="preserve"> lesion mask images were then derived by comparing the segmented WM, gray matter (GM) and cerebrospinal fluid images of the original T1 image to the segmented T1 images obtained from LST’s T1 lesion filling feature. Thereafter, the T1 </w:t>
      </w:r>
      <w:proofErr w:type="spellStart"/>
      <w:r w:rsidRPr="00FF771F">
        <w:rPr>
          <w:lang w:val="en-US"/>
        </w:rPr>
        <w:t>hypointense</w:t>
      </w:r>
      <w:proofErr w:type="spellEnd"/>
      <w:r w:rsidRPr="00FF771F">
        <w:rPr>
          <w:lang w:val="en-US"/>
        </w:rPr>
        <w:t xml:space="preserve"> lesion masks were visually checked slice by slice and manually corrected if needed. The masks were separated into two groups for gadolinium negative (</w:t>
      </w:r>
      <w:proofErr w:type="spellStart"/>
      <w:r w:rsidRPr="00FF771F">
        <w:rPr>
          <w:lang w:val="en-US"/>
        </w:rPr>
        <w:t>Gd</w:t>
      </w:r>
      <w:proofErr w:type="spellEnd"/>
      <w:r w:rsidRPr="00FF771F">
        <w:rPr>
          <w:lang w:val="en-US"/>
        </w:rPr>
        <w:t xml:space="preserve">-) and gadolinium positive </w:t>
      </w:r>
      <w:r w:rsidRPr="00FF771F">
        <w:rPr>
          <w:lang w:val="en-US"/>
        </w:rPr>
        <w:lastRenderedPageBreak/>
        <w:t>(</w:t>
      </w:r>
      <w:proofErr w:type="spellStart"/>
      <w:r w:rsidRPr="00FF771F">
        <w:rPr>
          <w:lang w:val="en-US"/>
        </w:rPr>
        <w:t>Gd</w:t>
      </w:r>
      <w:proofErr w:type="spellEnd"/>
      <w:r w:rsidRPr="00FF771F">
        <w:rPr>
          <w:lang w:val="en-US"/>
        </w:rPr>
        <w:t xml:space="preserve">+) T1 </w:t>
      </w:r>
      <w:proofErr w:type="spellStart"/>
      <w:r w:rsidRPr="00FF771F">
        <w:rPr>
          <w:lang w:val="en-US"/>
        </w:rPr>
        <w:t>hypointense</w:t>
      </w:r>
      <w:proofErr w:type="spellEnd"/>
      <w:r w:rsidRPr="00FF771F">
        <w:rPr>
          <w:lang w:val="en-US"/>
        </w:rPr>
        <w:t xml:space="preserve"> lesions, which were used for the evaluation of the </w:t>
      </w:r>
      <w:proofErr w:type="spellStart"/>
      <w:r w:rsidRPr="00FF771F">
        <w:rPr>
          <w:lang w:val="en-US"/>
        </w:rPr>
        <w:t>intralesional</w:t>
      </w:r>
      <w:proofErr w:type="spellEnd"/>
      <w:r w:rsidRPr="00FF771F">
        <w:rPr>
          <w:lang w:val="en-US"/>
        </w:rPr>
        <w:t xml:space="preserve"> WM, and as a core for the perilesional WM. For each T1 </w:t>
      </w:r>
      <w:proofErr w:type="spellStart"/>
      <w:r w:rsidRPr="00FF771F">
        <w:rPr>
          <w:lang w:val="en-US"/>
        </w:rPr>
        <w:t>hypointense</w:t>
      </w:r>
      <w:proofErr w:type="spellEnd"/>
      <w:r w:rsidRPr="00FF771F">
        <w:rPr>
          <w:lang w:val="en-US"/>
        </w:rPr>
        <w:t xml:space="preserve"> lesion mask perilesional mask images with distances of 0</w:t>
      </w:r>
      <w:r w:rsidR="00EC56CC" w:rsidRPr="00FF771F">
        <w:rPr>
          <w:lang w:val="en-US"/>
        </w:rPr>
        <w:t>-</w:t>
      </w:r>
      <w:r w:rsidRPr="00FF771F">
        <w:rPr>
          <w:lang w:val="en-US"/>
        </w:rPr>
        <w:t>3 mm and 3</w:t>
      </w:r>
      <w:r w:rsidR="00EC56CC" w:rsidRPr="00FF771F">
        <w:rPr>
          <w:lang w:val="en-US"/>
        </w:rPr>
        <w:t>-</w:t>
      </w:r>
      <w:r w:rsidRPr="00FF771F">
        <w:rPr>
          <w:lang w:val="en-US"/>
        </w:rPr>
        <w:t xml:space="preserve">6 mm to the lesion mask border were created by dilating the lesion mask image 3 mm and 6 mm and then removing the cores from the resulting images. Overlapping regions surrounding both </w:t>
      </w:r>
      <w:proofErr w:type="spellStart"/>
      <w:r w:rsidRPr="00FF771F">
        <w:rPr>
          <w:lang w:val="en-US"/>
        </w:rPr>
        <w:t>Gd</w:t>
      </w:r>
      <w:proofErr w:type="spellEnd"/>
      <w:r w:rsidRPr="00FF771F">
        <w:rPr>
          <w:lang w:val="en-US"/>
        </w:rPr>
        <w:t xml:space="preserve">- and </w:t>
      </w:r>
      <w:proofErr w:type="spellStart"/>
      <w:r w:rsidRPr="00FF771F">
        <w:rPr>
          <w:lang w:val="en-US"/>
        </w:rPr>
        <w:t>Gd</w:t>
      </w:r>
      <w:proofErr w:type="spellEnd"/>
      <w:r w:rsidRPr="00FF771F">
        <w:rPr>
          <w:lang w:val="en-US"/>
        </w:rPr>
        <w:t xml:space="preserve">+ masks were removed. An example of the resulting T1 </w:t>
      </w:r>
      <w:proofErr w:type="spellStart"/>
      <w:r w:rsidRPr="00FF771F">
        <w:rPr>
          <w:lang w:val="en-US"/>
        </w:rPr>
        <w:t>hypointense</w:t>
      </w:r>
      <w:proofErr w:type="spellEnd"/>
      <w:r w:rsidRPr="00FF771F">
        <w:rPr>
          <w:lang w:val="en-US"/>
        </w:rPr>
        <w:t xml:space="preserve"> lesion and perilesional WM masks with a NAWM mask is illustrated in Figure 1. T1 </w:t>
      </w:r>
      <w:proofErr w:type="spellStart"/>
      <w:r w:rsidRPr="00FF771F">
        <w:rPr>
          <w:lang w:val="en-US"/>
        </w:rPr>
        <w:t>hypointense</w:t>
      </w:r>
      <w:proofErr w:type="spellEnd"/>
      <w:r w:rsidRPr="00FF771F">
        <w:rPr>
          <w:lang w:val="en-US"/>
        </w:rPr>
        <w:t xml:space="preserve"> and T2 </w:t>
      </w:r>
      <w:proofErr w:type="spellStart"/>
      <w:r w:rsidRPr="00FF771F">
        <w:rPr>
          <w:lang w:val="en-US"/>
        </w:rPr>
        <w:t>hyperintense</w:t>
      </w:r>
      <w:proofErr w:type="spellEnd"/>
      <w:r w:rsidRPr="00FF771F">
        <w:rPr>
          <w:lang w:val="en-US"/>
        </w:rPr>
        <w:t xml:space="preserve"> lesion load volumes were derived from the respective lesion mask volumes.</w:t>
      </w:r>
    </w:p>
    <w:p w14:paraId="1A2D03B0" w14:textId="77777777" w:rsidR="001B545B" w:rsidRPr="00FF771F" w:rsidRDefault="001B545B" w:rsidP="008D7BE6">
      <w:pPr>
        <w:autoSpaceDE w:val="0"/>
        <w:autoSpaceDN w:val="0"/>
        <w:adjustRightInd w:val="0"/>
        <w:rPr>
          <w:lang w:val="en-US"/>
        </w:rPr>
      </w:pPr>
    </w:p>
    <w:p w14:paraId="4BF323AB" w14:textId="525ECE9A" w:rsidR="001B545B" w:rsidRPr="00FF771F" w:rsidRDefault="001B545B" w:rsidP="008D7BE6">
      <w:pPr>
        <w:autoSpaceDE w:val="0"/>
        <w:autoSpaceDN w:val="0"/>
        <w:adjustRightInd w:val="0"/>
        <w:rPr>
          <w:lang w:val="en-US"/>
        </w:rPr>
      </w:pPr>
      <w:r w:rsidRPr="00FF771F">
        <w:rPr>
          <w:rFonts w:eastAsia="Cambria"/>
          <w:lang w:val="en-US"/>
        </w:rPr>
        <w:t xml:space="preserve">Region-of-interest (ROI) delineation for cerebellum, striatum, thalamus, WM and combined cortical GM were performed with </w:t>
      </w:r>
      <w:proofErr w:type="spellStart"/>
      <w:r w:rsidRPr="00FF771F">
        <w:rPr>
          <w:rFonts w:eastAsia="Cambria"/>
          <w:lang w:val="en-US"/>
        </w:rPr>
        <w:t>Freesurfer</w:t>
      </w:r>
      <w:proofErr w:type="spellEnd"/>
      <w:r w:rsidRPr="00FF771F">
        <w:rPr>
          <w:rFonts w:eastAsia="Cambria"/>
          <w:lang w:val="en-US"/>
        </w:rPr>
        <w:t xml:space="preserve"> software (v5.3.0, Laboratory for Computational Neuroimaging, </w:t>
      </w:r>
      <w:proofErr w:type="spellStart"/>
      <w:r w:rsidRPr="00FF771F">
        <w:rPr>
          <w:rFonts w:eastAsia="Cambria"/>
          <w:lang w:val="en-US"/>
        </w:rPr>
        <w:t>Athinoula</w:t>
      </w:r>
      <w:proofErr w:type="spellEnd"/>
      <w:r w:rsidRPr="00FF771F">
        <w:rPr>
          <w:rFonts w:eastAsia="Cambria"/>
          <w:lang w:val="en-US"/>
        </w:rPr>
        <w:t xml:space="preserve"> A. </w:t>
      </w:r>
      <w:proofErr w:type="spellStart"/>
      <w:r w:rsidRPr="00FF771F">
        <w:rPr>
          <w:rFonts w:eastAsia="Cambria"/>
          <w:lang w:val="en-US"/>
        </w:rPr>
        <w:t>Martinos</w:t>
      </w:r>
      <w:proofErr w:type="spellEnd"/>
      <w:r w:rsidRPr="00FF771F">
        <w:rPr>
          <w:rFonts w:eastAsia="Cambria"/>
          <w:lang w:val="en-US"/>
        </w:rPr>
        <w:t xml:space="preserve"> Center for Biomedical Imaging, Charlestown, MA, United States). The t</w:t>
      </w:r>
      <w:r w:rsidRPr="00FF771F">
        <w:rPr>
          <w:lang w:val="en-US"/>
        </w:rPr>
        <w:t>halamus ROI was further eroded 4 mm from its borders to avoid the signal spill over from the choroid plexus and other vasculature in the adjacent ventricles, to match it visually with the specific thalamic [</w:t>
      </w:r>
      <w:r w:rsidRPr="00FF771F">
        <w:rPr>
          <w:vertAlign w:val="superscript"/>
          <w:lang w:val="en-US"/>
        </w:rPr>
        <w:t>11</w:t>
      </w:r>
      <w:r w:rsidRPr="00FF771F">
        <w:rPr>
          <w:lang w:val="en-US"/>
        </w:rPr>
        <w:t>C</w:t>
      </w:r>
      <w:proofErr w:type="gramStart"/>
      <w:r w:rsidRPr="00FF771F">
        <w:rPr>
          <w:lang w:val="en-US"/>
        </w:rPr>
        <w:t>](</w:t>
      </w:r>
      <w:proofErr w:type="gramEnd"/>
      <w:r w:rsidRPr="00FF771F">
        <w:rPr>
          <w:i/>
          <w:lang w:val="en-US"/>
        </w:rPr>
        <w:t>R</w:t>
      </w:r>
      <w:r w:rsidRPr="00FF771F">
        <w:rPr>
          <w:lang w:val="en-US"/>
        </w:rPr>
        <w:t xml:space="preserve">)-PK11195 uptake. The T1-hypointense lesion and perilesional mask images were used as ROIs for the analyses of the dynamic </w:t>
      </w:r>
      <w:r w:rsidRPr="00FF771F">
        <w:rPr>
          <w:iCs/>
          <w:lang w:val="en-US"/>
        </w:rPr>
        <w:t>[</w:t>
      </w:r>
      <w:r w:rsidRPr="00FF771F">
        <w:rPr>
          <w:iCs/>
          <w:vertAlign w:val="superscript"/>
          <w:lang w:val="en-US"/>
        </w:rPr>
        <w:t>11</w:t>
      </w:r>
      <w:r w:rsidRPr="00FF771F">
        <w:rPr>
          <w:iCs/>
          <w:lang w:val="en-US"/>
        </w:rPr>
        <w:t>C</w:t>
      </w:r>
      <w:proofErr w:type="gramStart"/>
      <w:r w:rsidRPr="00FF771F">
        <w:rPr>
          <w:iCs/>
          <w:lang w:val="en-US"/>
        </w:rPr>
        <w:t>](</w:t>
      </w:r>
      <w:proofErr w:type="gramEnd"/>
      <w:r w:rsidRPr="00FF771F">
        <w:rPr>
          <w:i/>
          <w:iCs/>
          <w:lang w:val="en-US"/>
        </w:rPr>
        <w:t>R</w:t>
      </w:r>
      <w:r w:rsidRPr="00FF771F">
        <w:rPr>
          <w:iCs/>
          <w:lang w:val="en-US"/>
        </w:rPr>
        <w:t>)-</w:t>
      </w:r>
      <w:r w:rsidRPr="00FF771F">
        <w:rPr>
          <w:lang w:val="en-US"/>
        </w:rPr>
        <w:t xml:space="preserve">PK11195 images. Finally, NAWM ROI was created by subtracting the T1-hypointense lesion mask image, perilesional mask images, and striatum and thalamus ROIs from the segmented WM. The cortical GM, whole cerebral WM and global parenchymal volumes were derived from the respective </w:t>
      </w:r>
      <w:proofErr w:type="spellStart"/>
      <w:r w:rsidRPr="00FF771F">
        <w:rPr>
          <w:lang w:val="en-US"/>
        </w:rPr>
        <w:t>Freesurfer</w:t>
      </w:r>
      <w:proofErr w:type="spellEnd"/>
      <w:r w:rsidRPr="00FF771F">
        <w:rPr>
          <w:lang w:val="en-US"/>
        </w:rPr>
        <w:t xml:space="preserve"> segments.</w:t>
      </w:r>
      <w:r w:rsidR="001713B1">
        <w:rPr>
          <w:lang w:val="en-US"/>
        </w:rPr>
        <w:t xml:space="preserve"> For </w:t>
      </w:r>
      <w:r w:rsidR="001100AB">
        <w:rPr>
          <w:lang w:val="en-US"/>
        </w:rPr>
        <w:t xml:space="preserve">the estimation of normalized </w:t>
      </w:r>
      <w:proofErr w:type="spellStart"/>
      <w:r w:rsidR="001100AB">
        <w:rPr>
          <w:lang w:val="en-US"/>
        </w:rPr>
        <w:t>lesional</w:t>
      </w:r>
      <w:proofErr w:type="spellEnd"/>
      <w:r w:rsidR="001100AB">
        <w:rPr>
          <w:lang w:val="en-US"/>
        </w:rPr>
        <w:t>, cortical GM, cerebral WM and total brain volumes</w:t>
      </w:r>
      <w:r w:rsidR="001713B1">
        <w:rPr>
          <w:lang w:val="en-US"/>
        </w:rPr>
        <w:t xml:space="preserve">, a parenchymal fraction was calculated by normalizing the </w:t>
      </w:r>
      <w:r w:rsidR="001100AB">
        <w:rPr>
          <w:lang w:val="en-US"/>
        </w:rPr>
        <w:t xml:space="preserve">respective absolute </w:t>
      </w:r>
      <w:r w:rsidR="001713B1">
        <w:rPr>
          <w:lang w:val="en-US"/>
        </w:rPr>
        <w:t>volume</w:t>
      </w:r>
      <w:r w:rsidR="001100AB">
        <w:rPr>
          <w:lang w:val="en-US"/>
        </w:rPr>
        <w:t>s</w:t>
      </w:r>
      <w:r w:rsidR="001713B1">
        <w:rPr>
          <w:lang w:val="en-US"/>
        </w:rPr>
        <w:t xml:space="preserve"> with the individual’s total intracranial volume and reported as percentages.</w:t>
      </w:r>
      <w:r w:rsidR="001100AB">
        <w:rPr>
          <w:lang w:val="en-US"/>
        </w:rPr>
        <w:t xml:space="preserve"> For clarity, in presenting the T1 and T2 lesion loads the volumes are reported as absolute volumes in Table 1, whereas for correlational analyses parenchymal fractions were used for the comparability to other parenchymal fractions.</w:t>
      </w:r>
    </w:p>
    <w:p w14:paraId="49AC41D2" w14:textId="77777777" w:rsidR="001B545B" w:rsidRPr="00FF771F" w:rsidRDefault="001B545B" w:rsidP="008D7BE6">
      <w:pPr>
        <w:autoSpaceDE w:val="0"/>
        <w:autoSpaceDN w:val="0"/>
        <w:adjustRightInd w:val="0"/>
        <w:rPr>
          <w:lang w:val="en-US"/>
        </w:rPr>
      </w:pPr>
    </w:p>
    <w:p w14:paraId="7065E1F0" w14:textId="0E39BD67" w:rsidR="001B545B" w:rsidRPr="00FF771F" w:rsidRDefault="001B545B" w:rsidP="008D7BE6">
      <w:pPr>
        <w:autoSpaceDE w:val="0"/>
        <w:autoSpaceDN w:val="0"/>
        <w:adjustRightInd w:val="0"/>
        <w:rPr>
          <w:lang w:val="en-US"/>
        </w:rPr>
      </w:pPr>
      <w:r w:rsidRPr="00FF771F">
        <w:rPr>
          <w:lang w:val="en-US"/>
        </w:rPr>
        <w:t xml:space="preserve">In order to correct for the partial volume effect caused by differences in </w:t>
      </w:r>
      <w:r w:rsidRPr="00FF771F">
        <w:rPr>
          <w:iCs/>
          <w:lang w:val="en-US"/>
        </w:rPr>
        <w:t>[</w:t>
      </w:r>
      <w:r w:rsidRPr="00FF771F">
        <w:rPr>
          <w:iCs/>
          <w:vertAlign w:val="superscript"/>
          <w:lang w:val="en-US"/>
        </w:rPr>
        <w:t>11</w:t>
      </w:r>
      <w:r w:rsidRPr="00FF771F">
        <w:rPr>
          <w:iCs/>
          <w:lang w:val="en-US"/>
        </w:rPr>
        <w:t>C](</w:t>
      </w:r>
      <w:r w:rsidRPr="00FF771F">
        <w:rPr>
          <w:i/>
          <w:iCs/>
          <w:lang w:val="en-US"/>
        </w:rPr>
        <w:t>R</w:t>
      </w:r>
      <w:r w:rsidRPr="00FF771F">
        <w:rPr>
          <w:iCs/>
          <w:lang w:val="en-US"/>
        </w:rPr>
        <w:t>)-</w:t>
      </w:r>
      <w:r w:rsidRPr="00FF771F">
        <w:rPr>
          <w:lang w:val="en-US"/>
        </w:rPr>
        <w:t>PK11195 binding between adjacent ROIs and by increased radioligand binding in the meningeal, vascular, bone and soft tissue next to cortical ROIs, partial volume correction using the Geometric Transfer Matrix method</w:t>
      </w:r>
      <w:r w:rsidRPr="00FF771F">
        <w:rPr>
          <w:lang w:val="en-US"/>
        </w:rPr>
        <w:fldChar w:fldCharType="begin"/>
      </w:r>
      <w:r w:rsidR="00A977E1" w:rsidRPr="00FF771F">
        <w:rPr>
          <w:lang w:val="en-US"/>
        </w:rPr>
        <w:instrText xml:space="preserve"> ADDIN EN.CITE &lt;EndNote&gt;&lt;Cite&gt;&lt;Author&gt;Rousset&lt;/Author&gt;&lt;Year&gt;1998&lt;/Year&gt;&lt;RecNum&gt;11361&lt;/RecNum&gt;&lt;DisplayText&gt;&lt;style face="superscript"&gt;11&lt;/style&gt;&lt;/DisplayText&gt;&lt;record&gt;&lt;rec-number&gt;11361&lt;/rec-number&gt;&lt;foreign-keys&gt;&lt;key app="EN" db-id="ax90w9szsx2z2hearrr55pvjvaewzrsfswws" timestamp="1484052257"&gt;11361&lt;/key&gt;&lt;/foreign-keys&gt;&lt;ref-type name="Journal Article"&gt;17&lt;/ref-type&gt;&lt;contributors&gt;&lt;authors&gt;&lt;author&gt;Rousset, O. G.&lt;/author&gt;&lt;author&gt;Ma, Y.&lt;/author&gt;&lt;author&gt;Evans, A. C.&lt;/author&gt;&lt;/authors&gt;&lt;/contributors&gt;&lt;auth-address&gt;McConnell Brain Imaging Center, Montreal Neurological Institute, McGill University, Quebec, Canada.&lt;/auth-address&gt;&lt;titles&gt;&lt;title&gt;Correction for partial volume effects in PET: principle and validation&lt;/title&gt;&lt;secondary-title&gt;J Nucl Med&lt;/secondary-title&gt;&lt;alt-title&gt;Journal of nuclear medicine : official publication, Society of Nuclear Medicine&lt;/alt-title&gt;&lt;/titles&gt;&lt;periodical&gt;&lt;full-title&gt;J Nucl Med&lt;/full-title&gt;&lt;abbr-1&gt;Journal of nuclear medicine : official publication, Society of Nuclear Medicine&lt;/abbr-1&gt;&lt;/periodical&gt;&lt;alt-periodical&gt;&lt;full-title&gt;J Nucl Med&lt;/full-title&gt;&lt;abbr-1&gt;Journal of nuclear medicine : official publication, Society of Nuclear Medicine&lt;/abbr-1&gt;&lt;/alt-periodical&gt;&lt;pages&gt;904-11&lt;/pages&gt;&lt;volume&gt;39&lt;/volume&gt;&lt;number&gt;5&lt;/number&gt;&lt;edition&gt;1998/05/20&lt;/edition&gt;&lt;keywords&gt;&lt;keyword&gt;*Algorithms&lt;/keyword&gt;&lt;keyword&gt;Brain/*diagnostic imaging&lt;/keyword&gt;&lt;keyword&gt;Carbon Radioisotopes&lt;/keyword&gt;&lt;keyword&gt;Computer Simulation&lt;/keyword&gt;&lt;keyword&gt;Fluorine Radioisotopes&lt;/keyword&gt;&lt;keyword&gt;Humans&lt;/keyword&gt;&lt;keyword&gt;Image Processing, Computer-Assisted/methods&lt;/keyword&gt;&lt;keyword&gt;Phantoms, Imaging&lt;/keyword&gt;&lt;keyword&gt;Tomography, Emission-Computed/instrumentation/*methods&lt;/keyword&gt;&lt;/keywords&gt;&lt;dates&gt;&lt;year&gt;1998&lt;/year&gt;&lt;pub-dates&gt;&lt;date&gt;May&lt;/date&gt;&lt;/pub-dates&gt;&lt;/dates&gt;&lt;isbn&gt;0161-5505 (Print)&amp;#xD;0161-5505&lt;/isbn&gt;&lt;accession-num&gt;9591599&lt;/accession-num&gt;&lt;urls&gt;&lt;/urls&gt;&lt;remote-database-provider&gt;NLM&lt;/remote-database-provider&gt;&lt;language&gt;eng&lt;/language&gt;&lt;/record&gt;&lt;/Cite&gt;&lt;/EndNote&gt;</w:instrText>
      </w:r>
      <w:r w:rsidRPr="00FF771F">
        <w:rPr>
          <w:lang w:val="en-US"/>
        </w:rPr>
        <w:fldChar w:fldCharType="separate"/>
      </w:r>
      <w:r w:rsidR="00A977E1" w:rsidRPr="00FF771F">
        <w:rPr>
          <w:noProof/>
          <w:vertAlign w:val="superscript"/>
          <w:lang w:val="en-US"/>
        </w:rPr>
        <w:t>11</w:t>
      </w:r>
      <w:r w:rsidRPr="00FF771F">
        <w:rPr>
          <w:lang w:val="en-US"/>
        </w:rPr>
        <w:fldChar w:fldCharType="end"/>
      </w:r>
      <w:r w:rsidRPr="00FF771F">
        <w:rPr>
          <w:lang w:val="en-US"/>
        </w:rPr>
        <w:t xml:space="preserve"> was performed for all regional time activity curves. Gaussian function with 2.5 mm full width at half maximum was used to approximate the scanner point spread function and for each cortical ROI a corresponding background ROI was used to correct for the background activity.</w:t>
      </w:r>
    </w:p>
    <w:p w14:paraId="0F99AD6D" w14:textId="77777777" w:rsidR="00E52362" w:rsidRPr="00FF771F" w:rsidRDefault="00E52362" w:rsidP="008D7BE6">
      <w:pPr>
        <w:autoSpaceDE w:val="0"/>
        <w:autoSpaceDN w:val="0"/>
        <w:adjustRightInd w:val="0"/>
        <w:rPr>
          <w:lang w:val="en-US"/>
        </w:rPr>
      </w:pPr>
    </w:p>
    <w:p w14:paraId="159EDE2E" w14:textId="383F6724" w:rsidR="001B545B" w:rsidRPr="00FF771F" w:rsidRDefault="00E52362" w:rsidP="008D7BE6">
      <w:pPr>
        <w:autoSpaceDE w:val="0"/>
        <w:autoSpaceDN w:val="0"/>
        <w:adjustRightInd w:val="0"/>
        <w:rPr>
          <w:lang w:val="en-US"/>
        </w:rPr>
      </w:pPr>
      <w:r w:rsidRPr="00FF771F">
        <w:rPr>
          <w:lang w:val="en-US"/>
        </w:rPr>
        <w:t>For</w:t>
      </w:r>
      <w:r w:rsidR="00F812B9" w:rsidRPr="00FF771F">
        <w:rPr>
          <w:lang w:val="en-US"/>
        </w:rPr>
        <w:t xml:space="preserve"> the definition of the clustered gray matter reference region using</w:t>
      </w:r>
      <w:r w:rsidRPr="00FF771F">
        <w:rPr>
          <w:lang w:val="en-US"/>
        </w:rPr>
        <w:t xml:space="preserve"> the supervised cluster algorithm (SCA) approach</w:t>
      </w:r>
      <w:r w:rsidR="00F812B9" w:rsidRPr="00FF771F">
        <w:rPr>
          <w:lang w:val="en-US"/>
        </w:rPr>
        <w:t xml:space="preserve"> with the </w:t>
      </w:r>
      <w:proofErr w:type="spellStart"/>
      <w:r w:rsidR="00F812B9" w:rsidRPr="00FF771F">
        <w:rPr>
          <w:lang w:val="en-US"/>
        </w:rPr>
        <w:t>SuperPK</w:t>
      </w:r>
      <w:proofErr w:type="spellEnd"/>
      <w:r w:rsidR="00F812B9" w:rsidRPr="00FF771F">
        <w:rPr>
          <w:lang w:val="en-US"/>
        </w:rPr>
        <w:t xml:space="preserve"> software, t</w:t>
      </w:r>
      <w:r w:rsidRPr="00FF771F">
        <w:rPr>
          <w:lang w:val="en-US"/>
        </w:rPr>
        <w:t xml:space="preserve">he clustered GM map was further cleaned from contribution of positive blood and high specific binding coefficients. The median reference region </w:t>
      </w:r>
      <w:proofErr w:type="gramStart"/>
      <w:r w:rsidRPr="00FF771F">
        <w:rPr>
          <w:lang w:val="en-US"/>
        </w:rPr>
        <w:t>k</w:t>
      </w:r>
      <w:r w:rsidRPr="00FF771F">
        <w:rPr>
          <w:vertAlign w:val="subscript"/>
          <w:lang w:val="en-US"/>
        </w:rPr>
        <w:t>2</w:t>
      </w:r>
      <w:proofErr w:type="gramEnd"/>
      <w:r w:rsidRPr="00FF771F">
        <w:rPr>
          <w:lang w:val="en-US"/>
        </w:rPr>
        <w:t xml:space="preserve"> value 0.16 min</w:t>
      </w:r>
      <w:r w:rsidR="00731F34" w:rsidRPr="00FF771F">
        <w:rPr>
          <w:lang w:val="en-US"/>
        </w:rPr>
        <w:t>ute</w:t>
      </w:r>
      <w:r w:rsidRPr="00FF771F">
        <w:rPr>
          <w:vertAlign w:val="superscript"/>
          <w:lang w:val="en-US"/>
        </w:rPr>
        <w:t>-1</w:t>
      </w:r>
      <w:r w:rsidRPr="00FF771F">
        <w:rPr>
          <w:lang w:val="en-US"/>
        </w:rPr>
        <w:t xml:space="preserve"> for Logan’s method was</w:t>
      </w:r>
      <w:r w:rsidRPr="00FF771F">
        <w:rPr>
          <w:vertAlign w:val="subscript"/>
          <w:lang w:val="en-US"/>
        </w:rPr>
        <w:t xml:space="preserve"> </w:t>
      </w:r>
      <w:r w:rsidRPr="00FF771F">
        <w:rPr>
          <w:lang w:val="en-US"/>
        </w:rPr>
        <w:t>derived from the parameter estimates of simplified reference tissue model fitted to thalamus time activity curves.</w:t>
      </w:r>
    </w:p>
    <w:p w14:paraId="0ABE4B4D" w14:textId="77777777" w:rsidR="00533786" w:rsidRPr="00FF771F" w:rsidRDefault="00533786" w:rsidP="008D7BE6">
      <w:pPr>
        <w:autoSpaceDE w:val="0"/>
        <w:autoSpaceDN w:val="0"/>
        <w:adjustRightInd w:val="0"/>
        <w:rPr>
          <w:lang w:val="en-US"/>
        </w:rPr>
      </w:pPr>
    </w:p>
    <w:p w14:paraId="415B927A" w14:textId="569DB593" w:rsidR="00533786" w:rsidRPr="00FF771F" w:rsidRDefault="00533786" w:rsidP="008D7BE6">
      <w:pPr>
        <w:pStyle w:val="Otsikko3"/>
        <w:spacing w:before="0" w:after="0"/>
        <w:rPr>
          <w:rFonts w:ascii="Times New Roman" w:hAnsi="Times New Roman" w:cs="Times New Roman"/>
          <w:sz w:val="24"/>
          <w:szCs w:val="24"/>
        </w:rPr>
      </w:pPr>
      <w:proofErr w:type="gramStart"/>
      <w:r w:rsidRPr="00FF771F">
        <w:rPr>
          <w:rFonts w:ascii="Times New Roman" w:hAnsi="Times New Roman" w:cs="Times New Roman"/>
          <w:sz w:val="24"/>
          <w:szCs w:val="24"/>
        </w:rPr>
        <w:t xml:space="preserve">Statistical </w:t>
      </w:r>
      <w:r w:rsidR="00731F34" w:rsidRPr="00FF771F">
        <w:rPr>
          <w:rFonts w:ascii="Times New Roman" w:hAnsi="Times New Roman" w:cs="Times New Roman"/>
          <w:sz w:val="24"/>
          <w:szCs w:val="24"/>
        </w:rPr>
        <w:t>a</w:t>
      </w:r>
      <w:r w:rsidRPr="00FF771F">
        <w:rPr>
          <w:rFonts w:ascii="Times New Roman" w:hAnsi="Times New Roman" w:cs="Times New Roman"/>
          <w:sz w:val="24"/>
          <w:szCs w:val="24"/>
        </w:rPr>
        <w:t>nalyses</w:t>
      </w:r>
      <w:r w:rsidR="00731F34" w:rsidRPr="00FF771F">
        <w:rPr>
          <w:rFonts w:ascii="Times New Roman" w:hAnsi="Times New Roman" w:cs="Times New Roman"/>
          <w:sz w:val="24"/>
          <w:szCs w:val="24"/>
        </w:rPr>
        <w:t>.</w:t>
      </w:r>
      <w:proofErr w:type="gramEnd"/>
    </w:p>
    <w:p w14:paraId="713123B6" w14:textId="77777777" w:rsidR="00D01CC5" w:rsidRPr="00FF771F" w:rsidRDefault="00D01CC5" w:rsidP="008D7BE6">
      <w:pPr>
        <w:rPr>
          <w:lang w:val="en-US"/>
        </w:rPr>
      </w:pPr>
    </w:p>
    <w:p w14:paraId="63E9BCF1" w14:textId="1BD20824" w:rsidR="00825C83" w:rsidRPr="00FF771F" w:rsidRDefault="00533786" w:rsidP="008D7BE6">
      <w:pPr>
        <w:rPr>
          <w:lang w:val="en-US"/>
        </w:rPr>
      </w:pPr>
      <w:r w:rsidRPr="00FF771F">
        <w:rPr>
          <w:lang w:val="en-US"/>
        </w:rPr>
        <w:t xml:space="preserve">The </w:t>
      </w:r>
      <w:proofErr w:type="spellStart"/>
      <w:r w:rsidRPr="00FF771F">
        <w:rPr>
          <w:lang w:val="en-US"/>
        </w:rPr>
        <w:t>groupwise</w:t>
      </w:r>
      <w:proofErr w:type="spellEnd"/>
      <w:r w:rsidRPr="00FF771F">
        <w:rPr>
          <w:lang w:val="en-US"/>
        </w:rPr>
        <w:t xml:space="preserve"> comparisons </w:t>
      </w:r>
      <w:r w:rsidR="00825C83" w:rsidRPr="00FF771F">
        <w:rPr>
          <w:lang w:val="en-US"/>
        </w:rPr>
        <w:t xml:space="preserve">of the MRI and DTI parameters </w:t>
      </w:r>
      <w:r w:rsidRPr="00FF771F">
        <w:rPr>
          <w:lang w:val="en-US"/>
        </w:rPr>
        <w:t>between MS patients</w:t>
      </w:r>
      <w:r w:rsidR="00825C83" w:rsidRPr="00FF771F">
        <w:rPr>
          <w:lang w:val="en-US"/>
        </w:rPr>
        <w:t xml:space="preserve"> (RRMS and SPMS groups)</w:t>
      </w:r>
      <w:r w:rsidRPr="00FF771F">
        <w:rPr>
          <w:lang w:val="en-US"/>
        </w:rPr>
        <w:t xml:space="preserve"> and </w:t>
      </w:r>
      <w:r w:rsidR="00825C83" w:rsidRPr="00FF771F">
        <w:rPr>
          <w:lang w:val="en-US"/>
        </w:rPr>
        <w:t xml:space="preserve">age matched </w:t>
      </w:r>
      <w:r w:rsidRPr="00FF771F">
        <w:rPr>
          <w:lang w:val="en-US"/>
        </w:rPr>
        <w:t xml:space="preserve">controls </w:t>
      </w:r>
      <w:r w:rsidR="00825C83" w:rsidRPr="00FF771F">
        <w:rPr>
          <w:lang w:val="en-US"/>
        </w:rPr>
        <w:t xml:space="preserve">(younger controls and older controls, respectively) </w:t>
      </w:r>
      <w:r w:rsidRPr="00FF771F">
        <w:rPr>
          <w:lang w:val="en-US"/>
        </w:rPr>
        <w:t xml:space="preserve">were performed using analysis of variance (ANOVA) with Tukey-Kramer </w:t>
      </w:r>
      <w:r w:rsidRPr="00FF771F">
        <w:rPr>
          <w:i/>
          <w:lang w:val="en-US"/>
        </w:rPr>
        <w:t>post hoc</w:t>
      </w:r>
      <w:r w:rsidRPr="00FF771F">
        <w:rPr>
          <w:lang w:val="en-US"/>
        </w:rPr>
        <w:t xml:space="preserve"> test for multiple comparisons. For the correction of age in RRMS vs</w:t>
      </w:r>
      <w:r w:rsidR="00825C83" w:rsidRPr="00FF771F">
        <w:rPr>
          <w:lang w:val="en-US"/>
        </w:rPr>
        <w:t>.</w:t>
      </w:r>
      <w:r w:rsidRPr="00FF771F">
        <w:rPr>
          <w:lang w:val="en-US"/>
        </w:rPr>
        <w:t xml:space="preserve"> SPMS comparisons, analysis of covariance (ANCOVA, age as covariate) was used.</w:t>
      </w:r>
    </w:p>
    <w:p w14:paraId="0BB9ED22" w14:textId="77777777" w:rsidR="00825C83" w:rsidRPr="00FF771F" w:rsidRDefault="00825C83" w:rsidP="008D7BE6">
      <w:pPr>
        <w:rPr>
          <w:lang w:val="en-US"/>
        </w:rPr>
      </w:pPr>
    </w:p>
    <w:p w14:paraId="710F336D" w14:textId="4D4E1654" w:rsidR="00533786" w:rsidRPr="00FF771F" w:rsidRDefault="00825C83" w:rsidP="008D7BE6">
      <w:pPr>
        <w:rPr>
          <w:lang w:val="en-US"/>
        </w:rPr>
      </w:pPr>
      <w:r w:rsidRPr="00FF771F">
        <w:rPr>
          <w:lang w:val="en-US"/>
        </w:rPr>
        <w:t xml:space="preserve">For the </w:t>
      </w:r>
      <w:proofErr w:type="spellStart"/>
      <w:r w:rsidRPr="00FF771F">
        <w:rPr>
          <w:lang w:val="en-US"/>
        </w:rPr>
        <w:t>groupwise</w:t>
      </w:r>
      <w:proofErr w:type="spellEnd"/>
      <w:r w:rsidRPr="00FF771F">
        <w:rPr>
          <w:lang w:val="en-US"/>
        </w:rPr>
        <w:t xml:space="preserve"> comparison of [</w:t>
      </w:r>
      <w:r w:rsidRPr="00FF771F">
        <w:rPr>
          <w:vertAlign w:val="superscript"/>
          <w:lang w:val="en-US"/>
        </w:rPr>
        <w:t>11</w:t>
      </w:r>
      <w:r w:rsidRPr="00FF771F">
        <w:rPr>
          <w:lang w:val="en-US"/>
        </w:rPr>
        <w:t>C</w:t>
      </w:r>
      <w:proofErr w:type="gramStart"/>
      <w:r w:rsidRPr="00FF771F">
        <w:rPr>
          <w:lang w:val="en-US"/>
        </w:rPr>
        <w:t>](</w:t>
      </w:r>
      <w:proofErr w:type="gramEnd"/>
      <w:r w:rsidRPr="00FF771F">
        <w:rPr>
          <w:lang w:val="en-US"/>
        </w:rPr>
        <w:t>R)PK11195 binding</w:t>
      </w:r>
      <w:r w:rsidR="009771F9" w:rsidRPr="00FF771F">
        <w:rPr>
          <w:lang w:val="en-US"/>
        </w:rPr>
        <w:t xml:space="preserve"> </w:t>
      </w:r>
      <w:r w:rsidRPr="00FF771F">
        <w:rPr>
          <w:lang w:val="en-US"/>
        </w:rPr>
        <w:t xml:space="preserve">within ROIs, the younger and older controls were pooled </w:t>
      </w:r>
      <w:r w:rsidR="00DB3314" w:rsidRPr="00FF771F">
        <w:rPr>
          <w:lang w:val="en-US"/>
        </w:rPr>
        <w:t>as one control group (n=17)</w:t>
      </w:r>
      <w:r w:rsidRPr="00FF771F">
        <w:rPr>
          <w:lang w:val="en-US"/>
        </w:rPr>
        <w:t xml:space="preserve"> after checking there were no statistically significant differences in the radioligand binding between the control groups. This was in order to </w:t>
      </w:r>
      <w:r w:rsidR="009C6F68" w:rsidRPr="00FF771F">
        <w:rPr>
          <w:lang w:val="en-US"/>
        </w:rPr>
        <w:t xml:space="preserve">provide </w:t>
      </w:r>
      <w:r w:rsidR="00FD5F22" w:rsidRPr="00FF771F">
        <w:rPr>
          <w:lang w:val="en-US"/>
        </w:rPr>
        <w:t xml:space="preserve">a </w:t>
      </w:r>
      <w:r w:rsidR="009C6F68" w:rsidRPr="00FF771F">
        <w:rPr>
          <w:lang w:val="en-US"/>
        </w:rPr>
        <w:t xml:space="preserve">control group with clearly overlapping ages to the SPMS and RRMS </w:t>
      </w:r>
      <w:r w:rsidR="001E2D3A" w:rsidRPr="00FF771F">
        <w:rPr>
          <w:lang w:val="en-US"/>
        </w:rPr>
        <w:t xml:space="preserve">groups to meet the </w:t>
      </w:r>
      <w:r w:rsidR="001E2D3A" w:rsidRPr="00FF771F">
        <w:rPr>
          <w:lang w:val="en-US"/>
        </w:rPr>
        <w:lastRenderedPageBreak/>
        <w:t xml:space="preserve">assumptions of age adjustment and to increase statistical power. </w:t>
      </w:r>
      <w:r w:rsidRPr="00FF771F">
        <w:rPr>
          <w:lang w:val="en-US"/>
        </w:rPr>
        <w:t xml:space="preserve">The statistical testing was </w:t>
      </w:r>
      <w:r w:rsidR="009C6F68" w:rsidRPr="00FF771F">
        <w:rPr>
          <w:lang w:val="en-US"/>
        </w:rPr>
        <w:t xml:space="preserve">then </w:t>
      </w:r>
      <w:r w:rsidRPr="00FF771F">
        <w:rPr>
          <w:lang w:val="en-US"/>
        </w:rPr>
        <w:t xml:space="preserve">performed with analysis of covariance (ANCOVA) with Tukey-Kramer </w:t>
      </w:r>
      <w:r w:rsidRPr="00FF771F">
        <w:rPr>
          <w:i/>
          <w:lang w:val="en-US"/>
        </w:rPr>
        <w:t>post hoc</w:t>
      </w:r>
      <w:r w:rsidRPr="00FF771F">
        <w:rPr>
          <w:lang w:val="en-US"/>
        </w:rPr>
        <w:t xml:space="preserve"> test for multiple comparisons.</w:t>
      </w:r>
    </w:p>
    <w:p w14:paraId="6F34C605" w14:textId="77777777" w:rsidR="00533786" w:rsidRPr="00FF771F" w:rsidRDefault="00533786" w:rsidP="008D7BE6">
      <w:pPr>
        <w:rPr>
          <w:lang w:val="en-US"/>
        </w:rPr>
      </w:pPr>
    </w:p>
    <w:p w14:paraId="5AE1D68A" w14:textId="7A2F4394" w:rsidR="00491C60" w:rsidRPr="00FF771F" w:rsidRDefault="00533786" w:rsidP="00C65836">
      <w:pPr>
        <w:rPr>
          <w:sz w:val="28"/>
        </w:rPr>
        <w:sectPr w:rsidR="00491C60" w:rsidRPr="00FF771F" w:rsidSect="00076F62">
          <w:headerReference w:type="default" r:id="rId8"/>
          <w:pgSz w:w="11906" w:h="16838"/>
          <w:pgMar w:top="1417" w:right="1134" w:bottom="1417" w:left="1134" w:header="510" w:footer="510" w:gutter="0"/>
          <w:cols w:space="708"/>
          <w:docGrid w:linePitch="360"/>
        </w:sectPr>
      </w:pPr>
      <w:r w:rsidRPr="00FF771F">
        <w:rPr>
          <w:lang w:val="en-US"/>
        </w:rPr>
        <w:t>The interaction between regional DVR and clinical and MRI variables (regional volumes, mean FA and MD, Extended Disability Status Scale (EDSS), Multiple Sclerosis Severity Score (MSSS) and disease duration) were examined within the pooled data of all MS patients by using repeated measures analysis of covariance (</w:t>
      </w:r>
      <w:proofErr w:type="spellStart"/>
      <w:r w:rsidRPr="00FF771F">
        <w:rPr>
          <w:lang w:val="en-US"/>
        </w:rPr>
        <w:t>rm</w:t>
      </w:r>
      <w:proofErr w:type="spellEnd"/>
      <w:r w:rsidRPr="00FF771F">
        <w:rPr>
          <w:lang w:val="en-US"/>
        </w:rPr>
        <w:t xml:space="preserve"> ANCOVA) adjusted for age and where the regional DVRs or volumes were considered as repeated measures using unstructured covariance structure. Models included the main effects of clinical or MRI variables and regional DVR and their interaction. The effect of age on DVR values was compared between the pooled healthy control and MS patient groups using ANCOVA, where the interaction between groups and age was examined yielding an age coefficient for each group. </w:t>
      </w:r>
      <w:r w:rsidRPr="00FF771F">
        <w:rPr>
          <w:i/>
          <w:lang w:val="en-US"/>
        </w:rPr>
        <w:t>P</w:t>
      </w:r>
      <w:r w:rsidRPr="00FF771F">
        <w:rPr>
          <w:lang w:val="en-US"/>
        </w:rPr>
        <w:t xml:space="preserve"> values less than </w:t>
      </w:r>
      <w:r w:rsidR="00EC56CC" w:rsidRPr="00FF771F">
        <w:rPr>
          <w:lang w:val="en-US"/>
        </w:rPr>
        <w:t>0</w:t>
      </w:r>
      <w:r w:rsidRPr="00FF771F">
        <w:rPr>
          <w:lang w:val="en-US"/>
        </w:rPr>
        <w:t>.05 were considered as statistically significant.</w:t>
      </w:r>
    </w:p>
    <w:p w14:paraId="5AD360F9" w14:textId="79B9115D" w:rsidR="00491C60" w:rsidRPr="00FF771F" w:rsidRDefault="00491C60" w:rsidP="00FF771F">
      <w:pPr>
        <w:ind w:left="284"/>
        <w:rPr>
          <w:sz w:val="20"/>
          <w:szCs w:val="20"/>
          <w:lang w:val="en-US"/>
        </w:rPr>
      </w:pPr>
      <w:proofErr w:type="gramStart"/>
      <w:r w:rsidRPr="00FF771F">
        <w:rPr>
          <w:b/>
          <w:szCs w:val="20"/>
          <w:lang w:val="en-US"/>
        </w:rPr>
        <w:lastRenderedPageBreak/>
        <w:t xml:space="preserve">Table </w:t>
      </w:r>
      <w:r w:rsidR="000B7736" w:rsidRPr="00FF771F">
        <w:rPr>
          <w:b/>
          <w:szCs w:val="20"/>
          <w:lang w:val="en-US"/>
        </w:rPr>
        <w:t>e-</w:t>
      </w:r>
      <w:r w:rsidRPr="00FF771F">
        <w:rPr>
          <w:b/>
          <w:szCs w:val="20"/>
          <w:lang w:val="en-US"/>
        </w:rPr>
        <w:t>1.</w:t>
      </w:r>
      <w:proofErr w:type="gramEnd"/>
      <w:r w:rsidRPr="00FF771F">
        <w:rPr>
          <w:b/>
          <w:szCs w:val="20"/>
          <w:lang w:val="en-US"/>
        </w:rPr>
        <w:t xml:space="preserve"> Age-adjusted </w:t>
      </w:r>
      <w:proofErr w:type="spellStart"/>
      <w:r w:rsidR="0092044D" w:rsidRPr="00FF771F">
        <w:rPr>
          <w:b/>
          <w:szCs w:val="20"/>
          <w:lang w:val="en-US"/>
        </w:rPr>
        <w:t>a</w:t>
      </w:r>
      <w:r w:rsidRPr="00FF771F">
        <w:rPr>
          <w:b/>
          <w:szCs w:val="20"/>
          <w:lang w:val="en-US"/>
        </w:rPr>
        <w:t>ssociations</w:t>
      </w:r>
      <w:r w:rsidRPr="00FF771F">
        <w:rPr>
          <w:szCs w:val="20"/>
          <w:vertAlign w:val="superscript"/>
          <w:lang w:val="en-US"/>
        </w:rPr>
        <w:t>a</w:t>
      </w:r>
      <w:proofErr w:type="spellEnd"/>
      <w:r w:rsidRPr="00FF771F">
        <w:rPr>
          <w:b/>
          <w:szCs w:val="20"/>
          <w:lang w:val="en-US"/>
        </w:rPr>
        <w:t xml:space="preserve"> of [</w:t>
      </w:r>
      <w:r w:rsidRPr="00FF771F">
        <w:rPr>
          <w:b/>
          <w:szCs w:val="20"/>
          <w:vertAlign w:val="superscript"/>
          <w:lang w:val="en-US"/>
        </w:rPr>
        <w:t>11</w:t>
      </w:r>
      <w:r w:rsidRPr="00FF771F">
        <w:rPr>
          <w:b/>
          <w:szCs w:val="20"/>
          <w:lang w:val="en-US"/>
        </w:rPr>
        <w:t>C</w:t>
      </w:r>
      <w:proofErr w:type="gramStart"/>
      <w:r w:rsidRPr="00FF771F">
        <w:rPr>
          <w:b/>
          <w:szCs w:val="20"/>
          <w:lang w:val="en-US"/>
        </w:rPr>
        <w:t>](</w:t>
      </w:r>
      <w:proofErr w:type="gramEnd"/>
      <w:r w:rsidRPr="00FF771F">
        <w:rPr>
          <w:b/>
          <w:i/>
          <w:szCs w:val="20"/>
          <w:lang w:val="en-US"/>
        </w:rPr>
        <w:t>R</w:t>
      </w:r>
      <w:r w:rsidRPr="00FF771F">
        <w:rPr>
          <w:b/>
          <w:szCs w:val="20"/>
          <w:lang w:val="en-US"/>
        </w:rPr>
        <w:t xml:space="preserve">)-PK11195 PET, MRI and DTI </w:t>
      </w:r>
      <w:r w:rsidR="0092044D" w:rsidRPr="00FF771F">
        <w:rPr>
          <w:b/>
          <w:szCs w:val="20"/>
          <w:lang w:val="en-US"/>
        </w:rPr>
        <w:t xml:space="preserve">parameters with clinical characteristics in multiple sclerosis </w:t>
      </w:r>
      <w:proofErr w:type="spellStart"/>
      <w:r w:rsidR="0092044D" w:rsidRPr="00FF771F">
        <w:rPr>
          <w:b/>
          <w:szCs w:val="20"/>
          <w:lang w:val="en-US"/>
        </w:rPr>
        <w:t>patients</w:t>
      </w:r>
      <w:r w:rsidR="0092044D" w:rsidRPr="00FF771F">
        <w:rPr>
          <w:szCs w:val="20"/>
          <w:vertAlign w:val="superscript"/>
          <w:lang w:val="en-US"/>
        </w:rPr>
        <w:t>b</w:t>
      </w:r>
      <w:proofErr w:type="spellEnd"/>
    </w:p>
    <w:tbl>
      <w:tblPr>
        <w:tblStyle w:val="TaulukkoRuudukko"/>
        <w:tblpPr w:leftFromText="141" w:rightFromText="141" w:vertAnchor="text" w:tblpX="358" w:tblpY="1"/>
        <w:tblOverlap w:val="never"/>
        <w:tblW w:w="14742" w:type="dxa"/>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276"/>
        <w:gridCol w:w="1134"/>
        <w:gridCol w:w="1418"/>
        <w:gridCol w:w="1417"/>
        <w:gridCol w:w="1134"/>
        <w:gridCol w:w="1276"/>
        <w:gridCol w:w="23"/>
        <w:gridCol w:w="1173"/>
        <w:gridCol w:w="1134"/>
        <w:gridCol w:w="1355"/>
      </w:tblGrid>
      <w:tr w:rsidR="00FF771F" w:rsidRPr="00FF771F" w14:paraId="64331320" w14:textId="77777777" w:rsidTr="00FF771F">
        <w:tc>
          <w:tcPr>
            <w:tcW w:w="3402" w:type="dxa"/>
            <w:tcBorders>
              <w:top w:val="single" w:sz="12" w:space="0" w:color="auto"/>
              <w:bottom w:val="nil"/>
            </w:tcBorders>
          </w:tcPr>
          <w:p w14:paraId="7A3C16CE" w14:textId="77777777" w:rsidR="00491C60" w:rsidRPr="00FF771F" w:rsidRDefault="00491C60" w:rsidP="00FF771F">
            <w:pPr>
              <w:spacing w:line="480" w:lineRule="auto"/>
              <w:jc w:val="both"/>
              <w:rPr>
                <w:sz w:val="20"/>
                <w:szCs w:val="20"/>
                <w:lang w:val="en-US"/>
              </w:rPr>
            </w:pPr>
          </w:p>
        </w:tc>
        <w:tc>
          <w:tcPr>
            <w:tcW w:w="3828" w:type="dxa"/>
            <w:gridSpan w:val="3"/>
            <w:tcBorders>
              <w:top w:val="single" w:sz="12" w:space="0" w:color="auto"/>
              <w:bottom w:val="nil"/>
            </w:tcBorders>
          </w:tcPr>
          <w:p w14:paraId="6E43E1AE" w14:textId="77777777" w:rsidR="00491C60" w:rsidRPr="00FF771F" w:rsidRDefault="00491C60" w:rsidP="00FF771F">
            <w:pPr>
              <w:spacing w:line="480" w:lineRule="auto"/>
              <w:jc w:val="center"/>
              <w:rPr>
                <w:i/>
                <w:sz w:val="20"/>
                <w:szCs w:val="20"/>
                <w:lang w:val="en-US"/>
              </w:rPr>
            </w:pPr>
            <w:r w:rsidRPr="00FF771F">
              <w:rPr>
                <w:b/>
                <w:sz w:val="20"/>
                <w:szCs w:val="20"/>
                <w:lang w:val="en-US"/>
              </w:rPr>
              <w:t>EDSS</w:t>
            </w:r>
          </w:p>
        </w:tc>
        <w:tc>
          <w:tcPr>
            <w:tcW w:w="3827" w:type="dxa"/>
            <w:gridSpan w:val="3"/>
            <w:tcBorders>
              <w:top w:val="single" w:sz="12" w:space="0" w:color="auto"/>
              <w:bottom w:val="nil"/>
            </w:tcBorders>
          </w:tcPr>
          <w:p w14:paraId="3D35D25D" w14:textId="77777777" w:rsidR="00491C60" w:rsidRPr="00FF771F" w:rsidRDefault="00491C60" w:rsidP="00FF771F">
            <w:pPr>
              <w:spacing w:line="480" w:lineRule="auto"/>
              <w:jc w:val="center"/>
              <w:rPr>
                <w:i/>
                <w:sz w:val="20"/>
                <w:szCs w:val="20"/>
                <w:lang w:val="en-US"/>
              </w:rPr>
            </w:pPr>
            <w:r w:rsidRPr="00FF771F">
              <w:rPr>
                <w:b/>
                <w:sz w:val="20"/>
                <w:szCs w:val="20"/>
                <w:lang w:val="en-US"/>
              </w:rPr>
              <w:t>MSSS</w:t>
            </w:r>
          </w:p>
        </w:tc>
        <w:tc>
          <w:tcPr>
            <w:tcW w:w="3685" w:type="dxa"/>
            <w:gridSpan w:val="4"/>
            <w:tcBorders>
              <w:top w:val="single" w:sz="12" w:space="0" w:color="auto"/>
              <w:bottom w:val="nil"/>
            </w:tcBorders>
          </w:tcPr>
          <w:p w14:paraId="54D400E4" w14:textId="236EC668" w:rsidR="00491C60" w:rsidRPr="00FF771F" w:rsidRDefault="00491C60" w:rsidP="00FF771F">
            <w:pPr>
              <w:spacing w:line="480" w:lineRule="auto"/>
              <w:ind w:right="32"/>
              <w:jc w:val="center"/>
              <w:rPr>
                <w:i/>
                <w:sz w:val="20"/>
                <w:szCs w:val="20"/>
                <w:lang w:val="en-US"/>
              </w:rPr>
            </w:pPr>
            <w:r w:rsidRPr="00FF771F">
              <w:rPr>
                <w:b/>
                <w:sz w:val="20"/>
                <w:szCs w:val="20"/>
                <w:lang w:val="en-US"/>
              </w:rPr>
              <w:t xml:space="preserve">Disease </w:t>
            </w:r>
            <w:r w:rsidR="00981E12" w:rsidRPr="00FF771F">
              <w:rPr>
                <w:b/>
                <w:sz w:val="20"/>
                <w:szCs w:val="20"/>
                <w:lang w:val="en-US"/>
              </w:rPr>
              <w:t>dura</w:t>
            </w:r>
            <w:r w:rsidRPr="00FF771F">
              <w:rPr>
                <w:b/>
                <w:sz w:val="20"/>
                <w:szCs w:val="20"/>
                <w:lang w:val="en-US"/>
              </w:rPr>
              <w:t>tion</w:t>
            </w:r>
          </w:p>
        </w:tc>
      </w:tr>
      <w:tr w:rsidR="00FF771F" w:rsidRPr="00FF771F" w14:paraId="645DD61C" w14:textId="77777777" w:rsidTr="00FF771F">
        <w:tc>
          <w:tcPr>
            <w:tcW w:w="3402" w:type="dxa"/>
            <w:tcBorders>
              <w:top w:val="nil"/>
              <w:bottom w:val="single" w:sz="4" w:space="0" w:color="auto"/>
            </w:tcBorders>
          </w:tcPr>
          <w:p w14:paraId="1671ACD6" w14:textId="77777777" w:rsidR="00491C60" w:rsidRPr="00FF771F" w:rsidRDefault="00491C60" w:rsidP="00FF771F">
            <w:pPr>
              <w:spacing w:line="480" w:lineRule="auto"/>
              <w:jc w:val="both"/>
              <w:rPr>
                <w:sz w:val="20"/>
                <w:szCs w:val="20"/>
                <w:lang w:val="en-US"/>
              </w:rPr>
            </w:pPr>
          </w:p>
        </w:tc>
        <w:tc>
          <w:tcPr>
            <w:tcW w:w="1276" w:type="dxa"/>
            <w:tcBorders>
              <w:top w:val="nil"/>
              <w:bottom w:val="single" w:sz="4" w:space="0" w:color="auto"/>
            </w:tcBorders>
          </w:tcPr>
          <w:p w14:paraId="22004B09" w14:textId="77777777" w:rsidR="00491C60" w:rsidRPr="00FF771F" w:rsidRDefault="00491C60" w:rsidP="00FF771F">
            <w:pPr>
              <w:spacing w:line="480" w:lineRule="auto"/>
              <w:jc w:val="center"/>
              <w:rPr>
                <w:sz w:val="20"/>
                <w:szCs w:val="20"/>
                <w:lang w:val="en-US"/>
              </w:rPr>
            </w:pPr>
            <w:r w:rsidRPr="00FF771F">
              <w:rPr>
                <w:sz w:val="20"/>
                <w:szCs w:val="20"/>
                <w:lang w:val="en-US"/>
              </w:rPr>
              <w:t>Coefficient (SE)</w:t>
            </w:r>
          </w:p>
        </w:tc>
        <w:tc>
          <w:tcPr>
            <w:tcW w:w="1134" w:type="dxa"/>
            <w:tcBorders>
              <w:top w:val="nil"/>
              <w:bottom w:val="single" w:sz="4" w:space="0" w:color="auto"/>
            </w:tcBorders>
          </w:tcPr>
          <w:p w14:paraId="004B6214" w14:textId="677C0756" w:rsidR="00491C60" w:rsidRPr="00FF771F" w:rsidRDefault="00EC56CC" w:rsidP="00FF771F">
            <w:pPr>
              <w:spacing w:line="480" w:lineRule="auto"/>
              <w:jc w:val="center"/>
              <w:rPr>
                <w:i/>
                <w:sz w:val="20"/>
                <w:szCs w:val="20"/>
                <w:lang w:val="en-US"/>
              </w:rPr>
            </w:pPr>
            <w:r w:rsidRPr="00FF771F">
              <w:rPr>
                <w:i/>
                <w:sz w:val="20"/>
                <w:szCs w:val="20"/>
                <w:lang w:val="en-US"/>
              </w:rPr>
              <w:t>p</w:t>
            </w:r>
          </w:p>
        </w:tc>
        <w:tc>
          <w:tcPr>
            <w:tcW w:w="1418" w:type="dxa"/>
            <w:tcBorders>
              <w:top w:val="nil"/>
              <w:bottom w:val="single" w:sz="4" w:space="0" w:color="auto"/>
            </w:tcBorders>
          </w:tcPr>
          <w:p w14:paraId="66FE4984" w14:textId="7C948F5E" w:rsidR="00491C60" w:rsidRPr="00FF771F" w:rsidRDefault="00EC56CC" w:rsidP="00FF771F">
            <w:pPr>
              <w:spacing w:line="480" w:lineRule="auto"/>
              <w:jc w:val="center"/>
              <w:rPr>
                <w:sz w:val="20"/>
                <w:szCs w:val="20"/>
                <w:lang w:val="en-US"/>
              </w:rPr>
            </w:pPr>
            <w:r w:rsidRPr="00FF771F">
              <w:rPr>
                <w:i/>
                <w:sz w:val="20"/>
                <w:szCs w:val="20"/>
                <w:lang w:val="en-US"/>
              </w:rPr>
              <w:t>p</w:t>
            </w:r>
            <w:r w:rsidRPr="00FF771F">
              <w:rPr>
                <w:sz w:val="20"/>
                <w:szCs w:val="20"/>
                <w:lang w:val="en-US"/>
              </w:rPr>
              <w:t xml:space="preserve"> </w:t>
            </w:r>
            <w:r w:rsidR="00491C60" w:rsidRPr="00FF771F">
              <w:rPr>
                <w:sz w:val="20"/>
                <w:szCs w:val="20"/>
                <w:lang w:val="en-US"/>
              </w:rPr>
              <w:t xml:space="preserve">for </w:t>
            </w:r>
            <w:proofErr w:type="spellStart"/>
            <w:r w:rsidR="00321324" w:rsidRPr="00FF771F">
              <w:rPr>
                <w:sz w:val="20"/>
                <w:szCs w:val="20"/>
                <w:lang w:val="en-US"/>
              </w:rPr>
              <w:t>i</w:t>
            </w:r>
            <w:r w:rsidR="00491C60" w:rsidRPr="00FF771F">
              <w:rPr>
                <w:sz w:val="20"/>
                <w:szCs w:val="20"/>
                <w:lang w:val="en-US"/>
              </w:rPr>
              <w:t>nteraction</w:t>
            </w:r>
            <w:r w:rsidR="00491C60" w:rsidRPr="00FF771F">
              <w:rPr>
                <w:sz w:val="20"/>
                <w:szCs w:val="20"/>
                <w:vertAlign w:val="superscript"/>
                <w:lang w:val="en-US"/>
              </w:rPr>
              <w:t>f</w:t>
            </w:r>
            <w:proofErr w:type="spellEnd"/>
          </w:p>
        </w:tc>
        <w:tc>
          <w:tcPr>
            <w:tcW w:w="1417" w:type="dxa"/>
            <w:tcBorders>
              <w:top w:val="nil"/>
              <w:bottom w:val="single" w:sz="4" w:space="0" w:color="auto"/>
            </w:tcBorders>
          </w:tcPr>
          <w:p w14:paraId="44574C42" w14:textId="77777777" w:rsidR="00491C60" w:rsidRPr="00FF771F" w:rsidRDefault="00491C60" w:rsidP="00FF771F">
            <w:pPr>
              <w:spacing w:line="480" w:lineRule="auto"/>
              <w:jc w:val="center"/>
              <w:rPr>
                <w:sz w:val="20"/>
                <w:szCs w:val="20"/>
                <w:lang w:val="en-US"/>
              </w:rPr>
            </w:pPr>
            <w:r w:rsidRPr="00FF771F">
              <w:rPr>
                <w:sz w:val="20"/>
                <w:szCs w:val="20"/>
                <w:lang w:val="en-US"/>
              </w:rPr>
              <w:t>Coefficient</w:t>
            </w:r>
          </w:p>
          <w:p w14:paraId="64155924" w14:textId="77777777" w:rsidR="00491C60" w:rsidRPr="00FF771F" w:rsidRDefault="00491C60" w:rsidP="00FF771F">
            <w:pPr>
              <w:spacing w:line="480" w:lineRule="auto"/>
              <w:jc w:val="center"/>
              <w:rPr>
                <w:sz w:val="20"/>
                <w:szCs w:val="20"/>
                <w:lang w:val="en-US"/>
              </w:rPr>
            </w:pPr>
            <w:r w:rsidRPr="00FF771F">
              <w:rPr>
                <w:sz w:val="20"/>
                <w:szCs w:val="20"/>
                <w:lang w:val="en-US"/>
              </w:rPr>
              <w:t>(SE)</w:t>
            </w:r>
          </w:p>
        </w:tc>
        <w:tc>
          <w:tcPr>
            <w:tcW w:w="1134" w:type="dxa"/>
            <w:tcBorders>
              <w:top w:val="nil"/>
              <w:bottom w:val="single" w:sz="4" w:space="0" w:color="auto"/>
            </w:tcBorders>
          </w:tcPr>
          <w:p w14:paraId="220999C4" w14:textId="3F8E637A" w:rsidR="00491C60" w:rsidRPr="00FF771F" w:rsidRDefault="00EC56CC" w:rsidP="00FF771F">
            <w:pPr>
              <w:spacing w:line="480" w:lineRule="auto"/>
              <w:jc w:val="center"/>
              <w:rPr>
                <w:i/>
                <w:sz w:val="20"/>
                <w:szCs w:val="20"/>
                <w:lang w:val="en-US"/>
              </w:rPr>
            </w:pPr>
            <w:r w:rsidRPr="00FF771F">
              <w:rPr>
                <w:i/>
                <w:sz w:val="20"/>
                <w:szCs w:val="20"/>
                <w:lang w:val="en-US"/>
              </w:rPr>
              <w:t>p</w:t>
            </w:r>
          </w:p>
        </w:tc>
        <w:tc>
          <w:tcPr>
            <w:tcW w:w="1299" w:type="dxa"/>
            <w:gridSpan w:val="2"/>
            <w:tcBorders>
              <w:top w:val="nil"/>
              <w:bottom w:val="single" w:sz="4" w:space="0" w:color="auto"/>
            </w:tcBorders>
          </w:tcPr>
          <w:p w14:paraId="655CA5F4" w14:textId="1ED2C286" w:rsidR="00491C60" w:rsidRPr="00FF771F" w:rsidRDefault="00EC56CC" w:rsidP="00FF771F">
            <w:pPr>
              <w:spacing w:line="480" w:lineRule="auto"/>
              <w:jc w:val="center"/>
              <w:rPr>
                <w:i/>
                <w:sz w:val="20"/>
                <w:szCs w:val="20"/>
                <w:lang w:val="en-US"/>
              </w:rPr>
            </w:pPr>
            <w:r w:rsidRPr="00FF771F">
              <w:rPr>
                <w:i/>
                <w:sz w:val="20"/>
                <w:szCs w:val="20"/>
                <w:lang w:val="en-US"/>
              </w:rPr>
              <w:t>p</w:t>
            </w:r>
            <w:r w:rsidRPr="00FF771F">
              <w:rPr>
                <w:sz w:val="20"/>
                <w:szCs w:val="20"/>
                <w:lang w:val="en-US"/>
              </w:rPr>
              <w:t xml:space="preserve"> </w:t>
            </w:r>
            <w:r w:rsidR="00491C60" w:rsidRPr="00FF771F">
              <w:rPr>
                <w:sz w:val="20"/>
                <w:szCs w:val="20"/>
                <w:lang w:val="en-US"/>
              </w:rPr>
              <w:t xml:space="preserve">for </w:t>
            </w:r>
            <w:proofErr w:type="spellStart"/>
            <w:r w:rsidR="00321324" w:rsidRPr="00FF771F">
              <w:rPr>
                <w:sz w:val="20"/>
                <w:szCs w:val="20"/>
                <w:lang w:val="en-US"/>
              </w:rPr>
              <w:t>i</w:t>
            </w:r>
            <w:r w:rsidR="00491C60" w:rsidRPr="00FF771F">
              <w:rPr>
                <w:sz w:val="20"/>
                <w:szCs w:val="20"/>
                <w:lang w:val="en-US"/>
              </w:rPr>
              <w:t>nteraction</w:t>
            </w:r>
            <w:r w:rsidR="00491C60" w:rsidRPr="00FF771F">
              <w:rPr>
                <w:sz w:val="20"/>
                <w:szCs w:val="20"/>
                <w:vertAlign w:val="superscript"/>
                <w:lang w:val="en-US"/>
              </w:rPr>
              <w:t>f</w:t>
            </w:r>
            <w:proofErr w:type="spellEnd"/>
          </w:p>
        </w:tc>
        <w:tc>
          <w:tcPr>
            <w:tcW w:w="1173" w:type="dxa"/>
            <w:tcBorders>
              <w:top w:val="nil"/>
              <w:bottom w:val="single" w:sz="4" w:space="0" w:color="auto"/>
            </w:tcBorders>
          </w:tcPr>
          <w:p w14:paraId="2E5772DC" w14:textId="77777777" w:rsidR="00491C60" w:rsidRPr="00FF771F" w:rsidRDefault="00491C60" w:rsidP="00FF771F">
            <w:pPr>
              <w:spacing w:line="480" w:lineRule="auto"/>
              <w:jc w:val="center"/>
              <w:rPr>
                <w:sz w:val="20"/>
                <w:szCs w:val="20"/>
                <w:lang w:val="en-US"/>
              </w:rPr>
            </w:pPr>
            <w:r w:rsidRPr="00FF771F">
              <w:rPr>
                <w:sz w:val="20"/>
                <w:szCs w:val="20"/>
                <w:lang w:val="en-US"/>
              </w:rPr>
              <w:t>Coefficient</w:t>
            </w:r>
          </w:p>
          <w:p w14:paraId="6BDE2701" w14:textId="77777777" w:rsidR="00491C60" w:rsidRPr="00FF771F" w:rsidRDefault="00491C60" w:rsidP="00FF771F">
            <w:pPr>
              <w:spacing w:line="480" w:lineRule="auto"/>
              <w:jc w:val="center"/>
              <w:rPr>
                <w:sz w:val="20"/>
                <w:szCs w:val="20"/>
                <w:lang w:val="en-US"/>
              </w:rPr>
            </w:pPr>
            <w:r w:rsidRPr="00FF771F">
              <w:rPr>
                <w:sz w:val="20"/>
                <w:szCs w:val="20"/>
                <w:lang w:val="en-US"/>
              </w:rPr>
              <w:t>(SE)</w:t>
            </w:r>
          </w:p>
        </w:tc>
        <w:tc>
          <w:tcPr>
            <w:tcW w:w="1134" w:type="dxa"/>
            <w:tcBorders>
              <w:top w:val="nil"/>
              <w:bottom w:val="single" w:sz="4" w:space="0" w:color="auto"/>
            </w:tcBorders>
          </w:tcPr>
          <w:p w14:paraId="448B3D56" w14:textId="72330F7E" w:rsidR="00491C60" w:rsidRPr="00FF771F" w:rsidRDefault="00EC56CC" w:rsidP="00FF771F">
            <w:pPr>
              <w:spacing w:line="480" w:lineRule="auto"/>
              <w:jc w:val="center"/>
              <w:rPr>
                <w:i/>
                <w:sz w:val="20"/>
                <w:szCs w:val="20"/>
                <w:lang w:val="en-US"/>
              </w:rPr>
            </w:pPr>
            <w:r w:rsidRPr="00FF771F">
              <w:rPr>
                <w:i/>
                <w:sz w:val="20"/>
                <w:szCs w:val="20"/>
                <w:lang w:val="en-US"/>
              </w:rPr>
              <w:t>p</w:t>
            </w:r>
          </w:p>
        </w:tc>
        <w:tc>
          <w:tcPr>
            <w:tcW w:w="1355" w:type="dxa"/>
            <w:tcBorders>
              <w:top w:val="nil"/>
              <w:bottom w:val="single" w:sz="4" w:space="0" w:color="auto"/>
            </w:tcBorders>
          </w:tcPr>
          <w:p w14:paraId="2CBCDC58" w14:textId="73F3430D" w:rsidR="00491C60" w:rsidRPr="00FF771F" w:rsidRDefault="00EC56CC" w:rsidP="00FF771F">
            <w:pPr>
              <w:spacing w:line="480" w:lineRule="auto"/>
              <w:jc w:val="center"/>
              <w:rPr>
                <w:i/>
                <w:sz w:val="20"/>
                <w:szCs w:val="20"/>
                <w:lang w:val="en-US"/>
              </w:rPr>
            </w:pPr>
            <w:r w:rsidRPr="00FF771F">
              <w:rPr>
                <w:i/>
                <w:sz w:val="20"/>
                <w:szCs w:val="20"/>
                <w:lang w:val="en-US"/>
              </w:rPr>
              <w:t>p</w:t>
            </w:r>
            <w:r w:rsidRPr="00FF771F">
              <w:rPr>
                <w:sz w:val="20"/>
                <w:szCs w:val="20"/>
                <w:lang w:val="en-US"/>
              </w:rPr>
              <w:t xml:space="preserve"> </w:t>
            </w:r>
            <w:r w:rsidR="00491C60" w:rsidRPr="00FF771F">
              <w:rPr>
                <w:sz w:val="20"/>
                <w:szCs w:val="20"/>
                <w:lang w:val="en-US"/>
              </w:rPr>
              <w:t xml:space="preserve">for </w:t>
            </w:r>
            <w:proofErr w:type="spellStart"/>
            <w:r w:rsidR="00321324" w:rsidRPr="00FF771F">
              <w:rPr>
                <w:sz w:val="20"/>
                <w:szCs w:val="20"/>
                <w:lang w:val="en-US"/>
              </w:rPr>
              <w:t>i</w:t>
            </w:r>
            <w:r w:rsidR="00491C60" w:rsidRPr="00FF771F">
              <w:rPr>
                <w:sz w:val="20"/>
                <w:szCs w:val="20"/>
                <w:lang w:val="en-US"/>
              </w:rPr>
              <w:t>nteraction</w:t>
            </w:r>
            <w:r w:rsidR="00491C60" w:rsidRPr="00FF771F">
              <w:rPr>
                <w:sz w:val="20"/>
                <w:szCs w:val="20"/>
                <w:vertAlign w:val="superscript"/>
                <w:lang w:val="en-US"/>
              </w:rPr>
              <w:t>f</w:t>
            </w:r>
            <w:proofErr w:type="spellEnd"/>
          </w:p>
        </w:tc>
      </w:tr>
      <w:tr w:rsidR="00FF771F" w:rsidRPr="00FF771F" w14:paraId="0E913B07" w14:textId="77777777" w:rsidTr="00FF771F">
        <w:trPr>
          <w:gridAfter w:val="10"/>
          <w:wAfter w:w="11340" w:type="dxa"/>
          <w:trHeight w:val="277"/>
        </w:trPr>
        <w:tc>
          <w:tcPr>
            <w:tcW w:w="3402" w:type="dxa"/>
            <w:tcBorders>
              <w:top w:val="single" w:sz="4" w:space="0" w:color="auto"/>
            </w:tcBorders>
            <w:vAlign w:val="center"/>
          </w:tcPr>
          <w:p w14:paraId="3C2C67A7" w14:textId="23A0D63E" w:rsidR="00491C60" w:rsidRPr="00FF771F" w:rsidRDefault="00491C60" w:rsidP="00FF771F">
            <w:pPr>
              <w:spacing w:line="480" w:lineRule="auto"/>
              <w:rPr>
                <w:b/>
                <w:bCs/>
                <w:sz w:val="20"/>
                <w:szCs w:val="20"/>
                <w:lang w:val="en-US"/>
              </w:rPr>
            </w:pPr>
            <w:r w:rsidRPr="00FF771F">
              <w:rPr>
                <w:b/>
                <w:bCs/>
                <w:sz w:val="20"/>
                <w:szCs w:val="20"/>
                <w:lang w:val="en-US"/>
              </w:rPr>
              <w:t>[</w:t>
            </w:r>
            <w:r w:rsidRPr="00FF771F">
              <w:rPr>
                <w:b/>
                <w:bCs/>
                <w:sz w:val="20"/>
                <w:szCs w:val="20"/>
                <w:vertAlign w:val="superscript"/>
                <w:lang w:val="en-US"/>
              </w:rPr>
              <w:t>11</w:t>
            </w:r>
            <w:r w:rsidRPr="00FF771F">
              <w:rPr>
                <w:b/>
                <w:bCs/>
                <w:sz w:val="20"/>
                <w:szCs w:val="20"/>
                <w:lang w:val="en-US"/>
              </w:rPr>
              <w:t>C](</w:t>
            </w:r>
            <w:r w:rsidRPr="00FF771F">
              <w:rPr>
                <w:b/>
                <w:bCs/>
                <w:i/>
                <w:sz w:val="20"/>
                <w:szCs w:val="20"/>
                <w:lang w:val="en-US"/>
              </w:rPr>
              <w:t>R</w:t>
            </w:r>
            <w:r w:rsidR="001C3FFB" w:rsidRPr="00FF771F">
              <w:rPr>
                <w:b/>
                <w:bCs/>
                <w:sz w:val="20"/>
                <w:szCs w:val="20"/>
                <w:lang w:val="en-US"/>
              </w:rPr>
              <w:t>)-PK11195 DVR</w:t>
            </w:r>
          </w:p>
        </w:tc>
      </w:tr>
      <w:tr w:rsidR="00FF771F" w:rsidRPr="00FF771F" w14:paraId="678D0047" w14:textId="77777777" w:rsidTr="00FF771F">
        <w:tc>
          <w:tcPr>
            <w:tcW w:w="3402" w:type="dxa"/>
            <w:vAlign w:val="center"/>
          </w:tcPr>
          <w:p w14:paraId="4033687E" w14:textId="7454C513" w:rsidR="001C3FFB" w:rsidRPr="00FF771F" w:rsidRDefault="001C3FFB" w:rsidP="00FF771F">
            <w:pPr>
              <w:tabs>
                <w:tab w:val="left" w:pos="284"/>
              </w:tabs>
              <w:spacing w:line="480" w:lineRule="auto"/>
              <w:ind w:left="284" w:hanging="284"/>
              <w:rPr>
                <w:sz w:val="20"/>
                <w:szCs w:val="20"/>
                <w:lang w:val="en-US"/>
              </w:rPr>
            </w:pPr>
            <w:r w:rsidRPr="00FF771F">
              <w:rPr>
                <w:bCs/>
                <w:i/>
                <w:sz w:val="20"/>
                <w:szCs w:val="20"/>
                <w:lang w:val="en-US"/>
              </w:rPr>
              <w:t>Model 1</w:t>
            </w:r>
          </w:p>
        </w:tc>
        <w:tc>
          <w:tcPr>
            <w:tcW w:w="1276" w:type="dxa"/>
            <w:vAlign w:val="center"/>
          </w:tcPr>
          <w:p w14:paraId="0F3C9034" w14:textId="77777777" w:rsidR="001C3FFB" w:rsidRPr="00FF771F" w:rsidRDefault="001C3FFB" w:rsidP="00FF771F">
            <w:pPr>
              <w:spacing w:line="480" w:lineRule="auto"/>
              <w:jc w:val="center"/>
              <w:rPr>
                <w:sz w:val="20"/>
                <w:szCs w:val="20"/>
                <w:lang w:val="en-US"/>
              </w:rPr>
            </w:pPr>
          </w:p>
        </w:tc>
        <w:tc>
          <w:tcPr>
            <w:tcW w:w="1134" w:type="dxa"/>
            <w:vAlign w:val="center"/>
          </w:tcPr>
          <w:p w14:paraId="2174D9FC" w14:textId="77777777" w:rsidR="001C3FFB" w:rsidRPr="00FF771F" w:rsidRDefault="001C3FFB" w:rsidP="00FF771F">
            <w:pPr>
              <w:spacing w:line="480" w:lineRule="auto"/>
              <w:jc w:val="center"/>
              <w:rPr>
                <w:sz w:val="20"/>
                <w:szCs w:val="20"/>
                <w:lang w:val="en-US"/>
              </w:rPr>
            </w:pPr>
          </w:p>
        </w:tc>
        <w:tc>
          <w:tcPr>
            <w:tcW w:w="1418" w:type="dxa"/>
            <w:tcBorders>
              <w:top w:val="nil"/>
            </w:tcBorders>
            <w:vAlign w:val="center"/>
          </w:tcPr>
          <w:p w14:paraId="1ADB49C7" w14:textId="77777777" w:rsidR="001C3FFB" w:rsidRPr="00FF771F" w:rsidRDefault="001C3FFB" w:rsidP="00FF771F">
            <w:pPr>
              <w:spacing w:line="480" w:lineRule="auto"/>
              <w:jc w:val="center"/>
              <w:rPr>
                <w:sz w:val="20"/>
                <w:szCs w:val="20"/>
                <w:lang w:val="en-US"/>
              </w:rPr>
            </w:pPr>
          </w:p>
        </w:tc>
        <w:tc>
          <w:tcPr>
            <w:tcW w:w="1417" w:type="dxa"/>
            <w:vAlign w:val="center"/>
          </w:tcPr>
          <w:p w14:paraId="69AA17BB" w14:textId="77777777" w:rsidR="001C3FFB" w:rsidRPr="00FF771F" w:rsidRDefault="001C3FFB" w:rsidP="00FF771F">
            <w:pPr>
              <w:spacing w:line="480" w:lineRule="auto"/>
              <w:jc w:val="center"/>
              <w:rPr>
                <w:sz w:val="20"/>
                <w:szCs w:val="20"/>
                <w:lang w:val="en-US"/>
              </w:rPr>
            </w:pPr>
          </w:p>
        </w:tc>
        <w:tc>
          <w:tcPr>
            <w:tcW w:w="1134" w:type="dxa"/>
            <w:vAlign w:val="center"/>
          </w:tcPr>
          <w:p w14:paraId="3D5D42DE" w14:textId="77777777" w:rsidR="001C3FFB" w:rsidRPr="00FF771F" w:rsidRDefault="001C3FFB" w:rsidP="00FF771F">
            <w:pPr>
              <w:spacing w:line="480" w:lineRule="auto"/>
              <w:jc w:val="center"/>
              <w:rPr>
                <w:sz w:val="20"/>
                <w:szCs w:val="20"/>
                <w:lang w:val="en-US"/>
              </w:rPr>
            </w:pPr>
          </w:p>
        </w:tc>
        <w:tc>
          <w:tcPr>
            <w:tcW w:w="1299" w:type="dxa"/>
            <w:gridSpan w:val="2"/>
            <w:vAlign w:val="center"/>
          </w:tcPr>
          <w:p w14:paraId="3DDB01A3" w14:textId="77777777" w:rsidR="001C3FFB" w:rsidRPr="00FF771F" w:rsidRDefault="001C3FFB" w:rsidP="00FF771F">
            <w:pPr>
              <w:spacing w:line="480" w:lineRule="auto"/>
              <w:jc w:val="center"/>
              <w:rPr>
                <w:sz w:val="20"/>
                <w:szCs w:val="20"/>
                <w:lang w:val="en-US"/>
              </w:rPr>
            </w:pPr>
          </w:p>
        </w:tc>
        <w:tc>
          <w:tcPr>
            <w:tcW w:w="1173" w:type="dxa"/>
            <w:vAlign w:val="center"/>
          </w:tcPr>
          <w:p w14:paraId="15DA8C87" w14:textId="77777777" w:rsidR="001C3FFB" w:rsidRPr="00FF771F" w:rsidRDefault="001C3FFB" w:rsidP="00FF771F">
            <w:pPr>
              <w:spacing w:line="480" w:lineRule="auto"/>
              <w:jc w:val="center"/>
              <w:rPr>
                <w:sz w:val="20"/>
                <w:szCs w:val="20"/>
                <w:lang w:val="en-US"/>
              </w:rPr>
            </w:pPr>
          </w:p>
        </w:tc>
        <w:tc>
          <w:tcPr>
            <w:tcW w:w="1134" w:type="dxa"/>
            <w:vAlign w:val="center"/>
          </w:tcPr>
          <w:p w14:paraId="7C4DE75D" w14:textId="77777777" w:rsidR="001C3FFB" w:rsidRPr="00FF771F" w:rsidRDefault="001C3FFB" w:rsidP="00FF771F">
            <w:pPr>
              <w:spacing w:line="480" w:lineRule="auto"/>
              <w:jc w:val="center"/>
              <w:rPr>
                <w:sz w:val="20"/>
                <w:szCs w:val="20"/>
                <w:lang w:val="en-US"/>
              </w:rPr>
            </w:pPr>
          </w:p>
        </w:tc>
        <w:tc>
          <w:tcPr>
            <w:tcW w:w="1355" w:type="dxa"/>
            <w:vAlign w:val="center"/>
          </w:tcPr>
          <w:p w14:paraId="53B1D032" w14:textId="77777777" w:rsidR="001C3FFB" w:rsidRPr="00FF771F" w:rsidRDefault="001C3FFB" w:rsidP="00FF771F">
            <w:pPr>
              <w:spacing w:line="480" w:lineRule="auto"/>
              <w:jc w:val="center"/>
              <w:rPr>
                <w:sz w:val="20"/>
                <w:szCs w:val="20"/>
                <w:lang w:val="en-US"/>
              </w:rPr>
            </w:pPr>
          </w:p>
        </w:tc>
      </w:tr>
      <w:tr w:rsidR="00FF771F" w:rsidRPr="00FF771F" w14:paraId="3E4F1574" w14:textId="77777777" w:rsidTr="00FF771F">
        <w:trPr>
          <w:trHeight w:val="630"/>
        </w:trPr>
        <w:tc>
          <w:tcPr>
            <w:tcW w:w="3402" w:type="dxa"/>
            <w:vAlign w:val="center"/>
          </w:tcPr>
          <w:p w14:paraId="74922859" w14:textId="0BB2E10C" w:rsidR="00491C60" w:rsidRPr="00FF771F" w:rsidRDefault="00491C60"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NAWM</w:t>
            </w:r>
          </w:p>
        </w:tc>
        <w:tc>
          <w:tcPr>
            <w:tcW w:w="1276" w:type="dxa"/>
            <w:vAlign w:val="center"/>
          </w:tcPr>
          <w:p w14:paraId="2622D000" w14:textId="6613D778" w:rsidR="00491C60" w:rsidRPr="00FF771F" w:rsidRDefault="00491C60" w:rsidP="00FF771F">
            <w:pPr>
              <w:spacing w:line="480" w:lineRule="auto"/>
              <w:jc w:val="center"/>
              <w:rPr>
                <w:sz w:val="20"/>
                <w:szCs w:val="20"/>
                <w:lang w:val="en-US"/>
              </w:rPr>
            </w:pPr>
            <w:r w:rsidRPr="00FF771F">
              <w:rPr>
                <w:sz w:val="20"/>
                <w:szCs w:val="20"/>
                <w:lang w:val="en-US"/>
              </w:rPr>
              <w:t>0.01</w:t>
            </w:r>
            <w:r w:rsidR="00D21448">
              <w:rPr>
                <w:sz w:val="20"/>
                <w:szCs w:val="20"/>
                <w:lang w:val="en-US"/>
              </w:rPr>
              <w:t>8</w:t>
            </w:r>
          </w:p>
          <w:p w14:paraId="2092589C" w14:textId="223E0723" w:rsidR="00491C60" w:rsidRPr="00FF771F" w:rsidRDefault="00491C60" w:rsidP="00FF771F">
            <w:pPr>
              <w:spacing w:line="480" w:lineRule="auto"/>
              <w:jc w:val="center"/>
              <w:rPr>
                <w:sz w:val="20"/>
                <w:szCs w:val="20"/>
                <w:lang w:val="en-US"/>
              </w:rPr>
            </w:pPr>
            <w:r w:rsidRPr="00FF771F">
              <w:rPr>
                <w:sz w:val="20"/>
                <w:szCs w:val="20"/>
                <w:lang w:val="en-US"/>
              </w:rPr>
              <w:t>(0.00</w:t>
            </w:r>
            <w:r w:rsidR="00D21448">
              <w:rPr>
                <w:sz w:val="20"/>
                <w:szCs w:val="20"/>
                <w:lang w:val="en-US"/>
              </w:rPr>
              <w:t>8</w:t>
            </w:r>
            <w:r w:rsidRPr="00FF771F">
              <w:rPr>
                <w:sz w:val="20"/>
                <w:szCs w:val="20"/>
                <w:lang w:val="en-US"/>
              </w:rPr>
              <w:t>)</w:t>
            </w:r>
          </w:p>
        </w:tc>
        <w:tc>
          <w:tcPr>
            <w:tcW w:w="1134" w:type="dxa"/>
            <w:vAlign w:val="center"/>
          </w:tcPr>
          <w:p w14:paraId="295E0C86" w14:textId="40A49CD0" w:rsidR="00491C60" w:rsidRPr="00FF771F" w:rsidRDefault="00EC56CC" w:rsidP="00FF771F">
            <w:pPr>
              <w:spacing w:line="480" w:lineRule="auto"/>
              <w:jc w:val="center"/>
              <w:rPr>
                <w:sz w:val="20"/>
                <w:szCs w:val="20"/>
                <w:lang w:val="en-US"/>
              </w:rPr>
            </w:pPr>
            <w:r w:rsidRPr="00FF771F">
              <w:rPr>
                <w:sz w:val="20"/>
                <w:szCs w:val="20"/>
                <w:lang w:val="en-US"/>
              </w:rPr>
              <w:t>0</w:t>
            </w:r>
            <w:r w:rsidR="00491C60" w:rsidRPr="00FF771F">
              <w:rPr>
                <w:sz w:val="20"/>
                <w:szCs w:val="20"/>
                <w:lang w:val="en-US"/>
              </w:rPr>
              <w:t>.0</w:t>
            </w:r>
            <w:r w:rsidR="00D21448">
              <w:rPr>
                <w:sz w:val="20"/>
                <w:szCs w:val="20"/>
                <w:lang w:val="en-US"/>
              </w:rPr>
              <w:t>4</w:t>
            </w:r>
            <w:r w:rsidR="00491C60" w:rsidRPr="00FF771F">
              <w:rPr>
                <w:sz w:val="20"/>
                <w:szCs w:val="20"/>
                <w:vertAlign w:val="superscript"/>
                <w:lang w:val="en-US"/>
              </w:rPr>
              <w:t>c</w:t>
            </w:r>
          </w:p>
        </w:tc>
        <w:tc>
          <w:tcPr>
            <w:tcW w:w="1418" w:type="dxa"/>
            <w:tcBorders>
              <w:top w:val="nil"/>
            </w:tcBorders>
            <w:vAlign w:val="center"/>
          </w:tcPr>
          <w:p w14:paraId="18133ED5" w14:textId="06209BE7" w:rsidR="00491C60" w:rsidRPr="00FF771F" w:rsidRDefault="00EC56CC" w:rsidP="00FF771F">
            <w:pPr>
              <w:spacing w:line="480" w:lineRule="auto"/>
              <w:jc w:val="center"/>
              <w:rPr>
                <w:sz w:val="20"/>
                <w:szCs w:val="20"/>
                <w:lang w:val="en-US"/>
              </w:rPr>
            </w:pPr>
            <w:r w:rsidRPr="00FF771F">
              <w:rPr>
                <w:sz w:val="20"/>
                <w:szCs w:val="20"/>
                <w:lang w:val="en-US"/>
              </w:rPr>
              <w:t>0</w:t>
            </w:r>
            <w:r w:rsidR="00491C60" w:rsidRPr="00FF771F">
              <w:rPr>
                <w:sz w:val="20"/>
                <w:szCs w:val="20"/>
                <w:lang w:val="en-US"/>
              </w:rPr>
              <w:t>.00</w:t>
            </w:r>
            <w:r w:rsidR="00D21448">
              <w:rPr>
                <w:sz w:val="20"/>
                <w:szCs w:val="20"/>
                <w:lang w:val="en-US"/>
              </w:rPr>
              <w:t>1</w:t>
            </w:r>
            <w:r w:rsidR="00491C60" w:rsidRPr="00FF771F">
              <w:rPr>
                <w:sz w:val="20"/>
                <w:szCs w:val="20"/>
                <w:vertAlign w:val="superscript"/>
                <w:lang w:val="en-US"/>
              </w:rPr>
              <w:t>c</w:t>
            </w:r>
          </w:p>
        </w:tc>
        <w:tc>
          <w:tcPr>
            <w:tcW w:w="1417" w:type="dxa"/>
            <w:vAlign w:val="center"/>
          </w:tcPr>
          <w:p w14:paraId="355E362A" w14:textId="2C099335" w:rsidR="00491C60" w:rsidRPr="00FF771F" w:rsidRDefault="00491C60" w:rsidP="00FF771F">
            <w:pPr>
              <w:spacing w:line="480" w:lineRule="auto"/>
              <w:jc w:val="center"/>
              <w:rPr>
                <w:sz w:val="20"/>
                <w:szCs w:val="20"/>
                <w:lang w:val="en-US"/>
              </w:rPr>
            </w:pPr>
            <w:r w:rsidRPr="00FF771F">
              <w:rPr>
                <w:sz w:val="20"/>
                <w:szCs w:val="20"/>
                <w:lang w:val="en-US"/>
              </w:rPr>
              <w:t>0.01</w:t>
            </w:r>
            <w:r w:rsidR="009C398B">
              <w:rPr>
                <w:sz w:val="20"/>
                <w:szCs w:val="20"/>
                <w:lang w:val="en-US"/>
              </w:rPr>
              <w:t>8</w:t>
            </w:r>
          </w:p>
          <w:p w14:paraId="7A50B95A" w14:textId="06612B21" w:rsidR="00491C60" w:rsidRPr="00FF771F" w:rsidRDefault="00491C60" w:rsidP="00FF771F">
            <w:pPr>
              <w:spacing w:line="480" w:lineRule="auto"/>
              <w:jc w:val="center"/>
              <w:rPr>
                <w:sz w:val="20"/>
                <w:szCs w:val="20"/>
                <w:lang w:val="en-US"/>
              </w:rPr>
            </w:pPr>
            <w:r w:rsidRPr="00FF771F">
              <w:rPr>
                <w:sz w:val="20"/>
                <w:szCs w:val="20"/>
                <w:lang w:val="en-US"/>
              </w:rPr>
              <w:t>(0.00</w:t>
            </w:r>
            <w:r w:rsidR="009C398B">
              <w:rPr>
                <w:sz w:val="20"/>
                <w:szCs w:val="20"/>
                <w:lang w:val="en-US"/>
              </w:rPr>
              <w:t>8</w:t>
            </w:r>
            <w:r w:rsidRPr="00FF771F">
              <w:rPr>
                <w:sz w:val="20"/>
                <w:szCs w:val="20"/>
                <w:lang w:val="en-US"/>
              </w:rPr>
              <w:t>)</w:t>
            </w:r>
          </w:p>
        </w:tc>
        <w:tc>
          <w:tcPr>
            <w:tcW w:w="1134" w:type="dxa"/>
            <w:vAlign w:val="center"/>
          </w:tcPr>
          <w:p w14:paraId="05E3B892" w14:textId="58C0406B" w:rsidR="00491C60" w:rsidRPr="00FF771F" w:rsidRDefault="00EC56CC" w:rsidP="00FF771F">
            <w:pPr>
              <w:spacing w:line="480" w:lineRule="auto"/>
              <w:jc w:val="center"/>
              <w:rPr>
                <w:sz w:val="20"/>
                <w:szCs w:val="20"/>
                <w:lang w:val="en-US"/>
              </w:rPr>
            </w:pPr>
            <w:r w:rsidRPr="00FF771F">
              <w:rPr>
                <w:sz w:val="20"/>
                <w:szCs w:val="20"/>
                <w:lang w:val="en-US"/>
              </w:rPr>
              <w:t>0</w:t>
            </w:r>
            <w:r w:rsidR="00491C60" w:rsidRPr="00FF771F">
              <w:rPr>
                <w:sz w:val="20"/>
                <w:szCs w:val="20"/>
                <w:lang w:val="en-US"/>
              </w:rPr>
              <w:t>.0</w:t>
            </w:r>
            <w:r w:rsidR="009C398B">
              <w:rPr>
                <w:sz w:val="20"/>
                <w:szCs w:val="20"/>
                <w:lang w:val="en-US"/>
              </w:rPr>
              <w:t>4</w:t>
            </w:r>
            <w:r w:rsidR="00491C60" w:rsidRPr="00FF771F">
              <w:rPr>
                <w:sz w:val="20"/>
                <w:szCs w:val="20"/>
                <w:vertAlign w:val="superscript"/>
                <w:lang w:val="en-US"/>
              </w:rPr>
              <w:t>c</w:t>
            </w:r>
          </w:p>
        </w:tc>
        <w:tc>
          <w:tcPr>
            <w:tcW w:w="1299" w:type="dxa"/>
            <w:gridSpan w:val="2"/>
            <w:vAlign w:val="center"/>
          </w:tcPr>
          <w:p w14:paraId="0C2C6AB8" w14:textId="739A3D47" w:rsidR="00491C60" w:rsidRPr="00FF771F" w:rsidRDefault="00EC56CC" w:rsidP="00FF771F">
            <w:pPr>
              <w:spacing w:line="480" w:lineRule="auto"/>
              <w:jc w:val="center"/>
              <w:rPr>
                <w:sz w:val="20"/>
                <w:szCs w:val="20"/>
                <w:lang w:val="en-US"/>
              </w:rPr>
            </w:pPr>
            <w:r w:rsidRPr="00FF771F">
              <w:rPr>
                <w:sz w:val="20"/>
                <w:szCs w:val="20"/>
                <w:lang w:val="en-US"/>
              </w:rPr>
              <w:t>0</w:t>
            </w:r>
            <w:r w:rsidR="00491C60" w:rsidRPr="00FF771F">
              <w:rPr>
                <w:sz w:val="20"/>
                <w:szCs w:val="20"/>
                <w:lang w:val="en-US"/>
              </w:rPr>
              <w:t>.03</w:t>
            </w:r>
            <w:r w:rsidR="00491C60" w:rsidRPr="00FF771F">
              <w:rPr>
                <w:sz w:val="20"/>
                <w:szCs w:val="20"/>
                <w:vertAlign w:val="superscript"/>
                <w:lang w:val="en-US"/>
              </w:rPr>
              <w:t>c</w:t>
            </w:r>
          </w:p>
        </w:tc>
        <w:tc>
          <w:tcPr>
            <w:tcW w:w="1173" w:type="dxa"/>
            <w:vAlign w:val="center"/>
          </w:tcPr>
          <w:p w14:paraId="1F06D8BB" w14:textId="77777777" w:rsidR="00491C60" w:rsidRPr="00FF771F" w:rsidRDefault="00491C60" w:rsidP="00FF771F">
            <w:pPr>
              <w:spacing w:line="480" w:lineRule="auto"/>
              <w:jc w:val="center"/>
              <w:rPr>
                <w:sz w:val="20"/>
                <w:szCs w:val="20"/>
                <w:lang w:val="en-US"/>
              </w:rPr>
            </w:pPr>
            <w:r w:rsidRPr="00FF771F">
              <w:rPr>
                <w:sz w:val="20"/>
                <w:szCs w:val="20"/>
                <w:lang w:val="en-US"/>
              </w:rPr>
              <w:t>0.004</w:t>
            </w:r>
          </w:p>
          <w:p w14:paraId="64B54723" w14:textId="77777777" w:rsidR="00491C60" w:rsidRPr="00FF771F" w:rsidRDefault="00491C60" w:rsidP="00FF771F">
            <w:pPr>
              <w:spacing w:line="480" w:lineRule="auto"/>
              <w:jc w:val="center"/>
              <w:rPr>
                <w:sz w:val="20"/>
                <w:szCs w:val="20"/>
                <w:lang w:val="en-US"/>
              </w:rPr>
            </w:pPr>
            <w:r w:rsidRPr="00FF771F">
              <w:rPr>
                <w:sz w:val="20"/>
                <w:szCs w:val="20"/>
                <w:lang w:val="en-US"/>
              </w:rPr>
              <w:t>(0.003)</w:t>
            </w:r>
          </w:p>
        </w:tc>
        <w:tc>
          <w:tcPr>
            <w:tcW w:w="1134" w:type="dxa"/>
            <w:vAlign w:val="center"/>
          </w:tcPr>
          <w:p w14:paraId="1976F551" w14:textId="627421E2" w:rsidR="00491C60" w:rsidRPr="00FF771F" w:rsidRDefault="00EC56CC" w:rsidP="00FF771F">
            <w:pPr>
              <w:spacing w:line="480" w:lineRule="auto"/>
              <w:jc w:val="center"/>
              <w:rPr>
                <w:sz w:val="20"/>
                <w:szCs w:val="20"/>
                <w:lang w:val="en-US"/>
              </w:rPr>
            </w:pPr>
            <w:r w:rsidRPr="00FF771F">
              <w:rPr>
                <w:sz w:val="20"/>
                <w:szCs w:val="20"/>
                <w:lang w:val="en-US"/>
              </w:rPr>
              <w:t>0</w:t>
            </w:r>
            <w:r w:rsidR="00491C60" w:rsidRPr="00FF771F">
              <w:rPr>
                <w:sz w:val="20"/>
                <w:szCs w:val="20"/>
                <w:lang w:val="en-US"/>
              </w:rPr>
              <w:t>.2</w:t>
            </w:r>
            <w:r w:rsidR="00D427F6">
              <w:rPr>
                <w:sz w:val="20"/>
                <w:szCs w:val="20"/>
                <w:lang w:val="en-US"/>
              </w:rPr>
              <w:t>2</w:t>
            </w:r>
          </w:p>
        </w:tc>
        <w:tc>
          <w:tcPr>
            <w:tcW w:w="1355" w:type="dxa"/>
            <w:vAlign w:val="center"/>
          </w:tcPr>
          <w:p w14:paraId="03ADD19D" w14:textId="1C44D337" w:rsidR="00491C60" w:rsidRPr="00FF771F" w:rsidRDefault="00EC56CC" w:rsidP="00FF771F">
            <w:pPr>
              <w:spacing w:line="480" w:lineRule="auto"/>
              <w:jc w:val="center"/>
              <w:rPr>
                <w:sz w:val="20"/>
                <w:szCs w:val="20"/>
                <w:lang w:val="en-US"/>
              </w:rPr>
            </w:pPr>
            <w:r w:rsidRPr="00FF771F">
              <w:rPr>
                <w:sz w:val="20"/>
                <w:szCs w:val="20"/>
                <w:lang w:val="en-US"/>
              </w:rPr>
              <w:t>0</w:t>
            </w:r>
            <w:r w:rsidR="00491C60" w:rsidRPr="00FF771F">
              <w:rPr>
                <w:sz w:val="20"/>
                <w:szCs w:val="20"/>
                <w:lang w:val="en-US"/>
              </w:rPr>
              <w:t>.02</w:t>
            </w:r>
            <w:r w:rsidR="00D427F6">
              <w:rPr>
                <w:sz w:val="20"/>
                <w:szCs w:val="20"/>
                <w:lang w:val="en-US"/>
              </w:rPr>
              <w:t>5</w:t>
            </w:r>
            <w:r w:rsidR="00491C60" w:rsidRPr="00FF771F">
              <w:rPr>
                <w:sz w:val="20"/>
                <w:szCs w:val="20"/>
                <w:vertAlign w:val="superscript"/>
                <w:lang w:val="en-US"/>
              </w:rPr>
              <w:t>c</w:t>
            </w:r>
          </w:p>
        </w:tc>
      </w:tr>
      <w:tr w:rsidR="00FF771F" w:rsidRPr="00FF771F" w14:paraId="18BA8C94" w14:textId="77777777" w:rsidTr="00FF771F">
        <w:tc>
          <w:tcPr>
            <w:tcW w:w="3402" w:type="dxa"/>
            <w:vAlign w:val="center"/>
          </w:tcPr>
          <w:p w14:paraId="7AF6DD6D" w14:textId="687042FA"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Thalamus</w:t>
            </w:r>
          </w:p>
        </w:tc>
        <w:tc>
          <w:tcPr>
            <w:tcW w:w="1276" w:type="dxa"/>
            <w:vAlign w:val="center"/>
          </w:tcPr>
          <w:p w14:paraId="6B999A14" w14:textId="77777777" w:rsidR="005669E6" w:rsidRPr="00FF771F" w:rsidRDefault="005669E6" w:rsidP="00FF771F">
            <w:pPr>
              <w:spacing w:line="480" w:lineRule="auto"/>
              <w:jc w:val="center"/>
              <w:rPr>
                <w:sz w:val="20"/>
                <w:szCs w:val="20"/>
                <w:lang w:val="en-US"/>
              </w:rPr>
            </w:pPr>
            <w:r w:rsidRPr="00FF771F">
              <w:rPr>
                <w:sz w:val="20"/>
                <w:szCs w:val="20"/>
                <w:lang w:val="en-US"/>
              </w:rPr>
              <w:t>0.024</w:t>
            </w:r>
          </w:p>
          <w:p w14:paraId="7EB8D84A" w14:textId="77777777" w:rsidR="005669E6" w:rsidRPr="00FF771F" w:rsidRDefault="005669E6" w:rsidP="00FF771F">
            <w:pPr>
              <w:spacing w:line="480" w:lineRule="auto"/>
              <w:jc w:val="center"/>
              <w:rPr>
                <w:sz w:val="20"/>
                <w:szCs w:val="20"/>
                <w:lang w:val="en-US"/>
              </w:rPr>
            </w:pPr>
            <w:r w:rsidRPr="00FF771F">
              <w:rPr>
                <w:sz w:val="20"/>
                <w:szCs w:val="20"/>
                <w:lang w:val="en-US"/>
              </w:rPr>
              <w:t>(0.014)</w:t>
            </w:r>
          </w:p>
        </w:tc>
        <w:tc>
          <w:tcPr>
            <w:tcW w:w="1134" w:type="dxa"/>
            <w:vAlign w:val="center"/>
          </w:tcPr>
          <w:p w14:paraId="144E85CC" w14:textId="17679EF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.1</w:t>
            </w:r>
            <w:r w:rsidR="00D21448">
              <w:rPr>
                <w:sz w:val="20"/>
                <w:szCs w:val="20"/>
                <w:lang w:val="en-US"/>
              </w:rPr>
              <w:t>0</w:t>
            </w:r>
          </w:p>
        </w:tc>
        <w:tc>
          <w:tcPr>
            <w:tcW w:w="1418" w:type="dxa"/>
            <w:tcBorders>
              <w:top w:val="nil"/>
            </w:tcBorders>
            <w:vAlign w:val="center"/>
          </w:tcPr>
          <w:p w14:paraId="236FA0C7" w14:textId="7D4AA6E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.00</w:t>
            </w:r>
            <w:r w:rsidR="00D21448">
              <w:rPr>
                <w:sz w:val="20"/>
                <w:szCs w:val="20"/>
                <w:lang w:val="en-US"/>
              </w:rPr>
              <w:t>1</w:t>
            </w:r>
            <w:r w:rsidR="005669E6" w:rsidRPr="00FF771F">
              <w:rPr>
                <w:sz w:val="20"/>
                <w:szCs w:val="20"/>
                <w:vertAlign w:val="superscript"/>
                <w:lang w:val="en-US"/>
              </w:rPr>
              <w:t>c</w:t>
            </w:r>
          </w:p>
        </w:tc>
        <w:tc>
          <w:tcPr>
            <w:tcW w:w="1417" w:type="dxa"/>
            <w:vAlign w:val="center"/>
          </w:tcPr>
          <w:p w14:paraId="0C77B894" w14:textId="33F29E3A" w:rsidR="005669E6" w:rsidRPr="00FF771F" w:rsidRDefault="005669E6" w:rsidP="00FF771F">
            <w:pPr>
              <w:spacing w:line="480" w:lineRule="auto"/>
              <w:jc w:val="center"/>
              <w:rPr>
                <w:sz w:val="20"/>
                <w:szCs w:val="20"/>
                <w:lang w:val="en-US"/>
              </w:rPr>
            </w:pPr>
            <w:r w:rsidRPr="00FF771F">
              <w:rPr>
                <w:sz w:val="20"/>
                <w:szCs w:val="20"/>
                <w:lang w:val="en-US"/>
              </w:rPr>
              <w:t>0.02</w:t>
            </w:r>
            <w:r w:rsidR="009C398B">
              <w:rPr>
                <w:sz w:val="20"/>
                <w:szCs w:val="20"/>
                <w:lang w:val="en-US"/>
              </w:rPr>
              <w:t>2</w:t>
            </w:r>
          </w:p>
          <w:p w14:paraId="67F0C7C6" w14:textId="77777777" w:rsidR="005669E6" w:rsidRPr="00FF771F" w:rsidRDefault="005669E6" w:rsidP="00FF771F">
            <w:pPr>
              <w:spacing w:line="480" w:lineRule="auto"/>
              <w:jc w:val="center"/>
              <w:rPr>
                <w:sz w:val="20"/>
                <w:szCs w:val="20"/>
                <w:lang w:val="en-US"/>
              </w:rPr>
            </w:pPr>
            <w:r w:rsidRPr="00FF771F">
              <w:rPr>
                <w:sz w:val="20"/>
                <w:szCs w:val="20"/>
                <w:lang w:val="en-US"/>
              </w:rPr>
              <w:t>(0.015)</w:t>
            </w:r>
          </w:p>
        </w:tc>
        <w:tc>
          <w:tcPr>
            <w:tcW w:w="1134" w:type="dxa"/>
            <w:vAlign w:val="center"/>
          </w:tcPr>
          <w:p w14:paraId="1B2CF81C" w14:textId="7DACDF8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.1</w:t>
            </w:r>
            <w:r w:rsidR="009C398B">
              <w:rPr>
                <w:sz w:val="20"/>
                <w:szCs w:val="20"/>
                <w:lang w:val="en-US"/>
              </w:rPr>
              <w:t>6</w:t>
            </w:r>
          </w:p>
        </w:tc>
        <w:tc>
          <w:tcPr>
            <w:tcW w:w="1299" w:type="dxa"/>
            <w:gridSpan w:val="2"/>
            <w:vAlign w:val="center"/>
          </w:tcPr>
          <w:p w14:paraId="27370358" w14:textId="49D8DD7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c</w:t>
            </w:r>
          </w:p>
        </w:tc>
        <w:tc>
          <w:tcPr>
            <w:tcW w:w="1173" w:type="dxa"/>
            <w:vAlign w:val="center"/>
          </w:tcPr>
          <w:p w14:paraId="04881127" w14:textId="6C080A51" w:rsidR="005669E6" w:rsidRPr="00FF771F" w:rsidRDefault="005669E6" w:rsidP="00FF771F">
            <w:pPr>
              <w:spacing w:line="480" w:lineRule="auto"/>
              <w:jc w:val="center"/>
              <w:rPr>
                <w:sz w:val="20"/>
                <w:szCs w:val="20"/>
                <w:lang w:val="en-US"/>
              </w:rPr>
            </w:pPr>
            <w:r w:rsidRPr="00FF771F">
              <w:rPr>
                <w:sz w:val="20"/>
                <w:szCs w:val="20"/>
                <w:lang w:val="en-US"/>
              </w:rPr>
              <w:t>0.00</w:t>
            </w:r>
            <w:r w:rsidR="00D427F6">
              <w:rPr>
                <w:sz w:val="20"/>
                <w:szCs w:val="20"/>
                <w:lang w:val="en-US"/>
              </w:rPr>
              <w:t>7</w:t>
            </w:r>
          </w:p>
          <w:p w14:paraId="7306B1E6" w14:textId="77777777" w:rsidR="005669E6" w:rsidRPr="00FF771F" w:rsidRDefault="005669E6" w:rsidP="00FF771F">
            <w:pPr>
              <w:spacing w:line="480" w:lineRule="auto"/>
              <w:jc w:val="center"/>
              <w:rPr>
                <w:sz w:val="20"/>
                <w:szCs w:val="20"/>
                <w:lang w:val="en-US"/>
              </w:rPr>
            </w:pPr>
            <w:r w:rsidRPr="00FF771F">
              <w:rPr>
                <w:sz w:val="20"/>
                <w:szCs w:val="20"/>
                <w:lang w:val="en-US"/>
              </w:rPr>
              <w:t>(0.005)</w:t>
            </w:r>
          </w:p>
        </w:tc>
        <w:tc>
          <w:tcPr>
            <w:tcW w:w="1134" w:type="dxa"/>
            <w:vAlign w:val="center"/>
          </w:tcPr>
          <w:p w14:paraId="62E3AF40" w14:textId="0B80C25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.2</w:t>
            </w:r>
            <w:r w:rsidR="00D427F6">
              <w:rPr>
                <w:sz w:val="20"/>
                <w:szCs w:val="20"/>
                <w:lang w:val="en-US"/>
              </w:rPr>
              <w:t>2</w:t>
            </w:r>
          </w:p>
        </w:tc>
        <w:tc>
          <w:tcPr>
            <w:tcW w:w="1355" w:type="dxa"/>
            <w:vAlign w:val="center"/>
          </w:tcPr>
          <w:p w14:paraId="53C71D44" w14:textId="65AC08E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D427F6">
              <w:rPr>
                <w:sz w:val="20"/>
                <w:szCs w:val="20"/>
                <w:lang w:val="en-US"/>
              </w:rPr>
              <w:t>5</w:t>
            </w:r>
            <w:r w:rsidR="005669E6" w:rsidRPr="00FF771F">
              <w:rPr>
                <w:sz w:val="20"/>
                <w:szCs w:val="20"/>
                <w:vertAlign w:val="superscript"/>
                <w:lang w:val="en-US"/>
              </w:rPr>
              <w:t>c</w:t>
            </w:r>
          </w:p>
        </w:tc>
      </w:tr>
      <w:tr w:rsidR="00FF771F" w:rsidRPr="00FF771F" w14:paraId="40BF1666" w14:textId="77777777" w:rsidTr="00FF771F">
        <w:tc>
          <w:tcPr>
            <w:tcW w:w="3402" w:type="dxa"/>
            <w:vAlign w:val="center"/>
          </w:tcPr>
          <w:p w14:paraId="47AFB932" w14:textId="35C664CF"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Striatum</w:t>
            </w:r>
          </w:p>
        </w:tc>
        <w:tc>
          <w:tcPr>
            <w:tcW w:w="1276" w:type="dxa"/>
            <w:vAlign w:val="center"/>
          </w:tcPr>
          <w:p w14:paraId="3B608C2E" w14:textId="77777777" w:rsidR="005669E6" w:rsidRPr="00FF771F" w:rsidRDefault="005669E6" w:rsidP="00FF771F">
            <w:pPr>
              <w:spacing w:line="480" w:lineRule="auto"/>
              <w:jc w:val="center"/>
              <w:rPr>
                <w:sz w:val="20"/>
                <w:szCs w:val="20"/>
                <w:lang w:val="en-US"/>
              </w:rPr>
            </w:pPr>
            <w:r w:rsidRPr="00FF771F">
              <w:rPr>
                <w:sz w:val="20"/>
                <w:szCs w:val="20"/>
                <w:lang w:val="en-US"/>
              </w:rPr>
              <w:t>-0.002</w:t>
            </w:r>
          </w:p>
          <w:p w14:paraId="01EE9276" w14:textId="13DF41F8" w:rsidR="005669E6" w:rsidRPr="00FF771F" w:rsidRDefault="005669E6" w:rsidP="00FF771F">
            <w:pPr>
              <w:spacing w:line="480" w:lineRule="auto"/>
              <w:jc w:val="center"/>
              <w:rPr>
                <w:sz w:val="20"/>
                <w:szCs w:val="20"/>
                <w:lang w:val="en-US"/>
              </w:rPr>
            </w:pPr>
            <w:r w:rsidRPr="00FF771F">
              <w:rPr>
                <w:sz w:val="20"/>
                <w:szCs w:val="20"/>
                <w:lang w:val="en-US"/>
              </w:rPr>
              <w:t>(0.00</w:t>
            </w:r>
            <w:r w:rsidR="00D21448">
              <w:rPr>
                <w:sz w:val="20"/>
                <w:szCs w:val="20"/>
                <w:lang w:val="en-US"/>
              </w:rPr>
              <w:t>8</w:t>
            </w:r>
            <w:r w:rsidRPr="00FF771F">
              <w:rPr>
                <w:sz w:val="20"/>
                <w:szCs w:val="20"/>
                <w:lang w:val="en-US"/>
              </w:rPr>
              <w:t>)</w:t>
            </w:r>
          </w:p>
        </w:tc>
        <w:tc>
          <w:tcPr>
            <w:tcW w:w="1134" w:type="dxa"/>
            <w:vAlign w:val="center"/>
          </w:tcPr>
          <w:p w14:paraId="387572DD" w14:textId="76F280B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D21448">
              <w:rPr>
                <w:sz w:val="20"/>
                <w:szCs w:val="20"/>
                <w:lang w:val="en-US"/>
              </w:rPr>
              <w:t>80</w:t>
            </w:r>
          </w:p>
        </w:tc>
        <w:tc>
          <w:tcPr>
            <w:tcW w:w="1418" w:type="dxa"/>
            <w:tcBorders>
              <w:top w:val="nil"/>
            </w:tcBorders>
            <w:vAlign w:val="center"/>
          </w:tcPr>
          <w:p w14:paraId="0CC45265" w14:textId="5040BA1B"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.00</w:t>
            </w:r>
            <w:r w:rsidR="00D21448">
              <w:rPr>
                <w:sz w:val="20"/>
                <w:szCs w:val="20"/>
                <w:lang w:val="en-US"/>
              </w:rPr>
              <w:t>1</w:t>
            </w:r>
            <w:r w:rsidR="005669E6" w:rsidRPr="00FF771F">
              <w:rPr>
                <w:sz w:val="20"/>
                <w:szCs w:val="20"/>
                <w:vertAlign w:val="superscript"/>
                <w:lang w:val="en-US"/>
              </w:rPr>
              <w:t>c</w:t>
            </w:r>
          </w:p>
        </w:tc>
        <w:tc>
          <w:tcPr>
            <w:tcW w:w="1417" w:type="dxa"/>
            <w:vAlign w:val="center"/>
          </w:tcPr>
          <w:p w14:paraId="6299A975" w14:textId="5E307E8A" w:rsidR="005669E6" w:rsidRPr="00FF771F" w:rsidRDefault="005669E6" w:rsidP="00FF771F">
            <w:pPr>
              <w:spacing w:line="480" w:lineRule="auto"/>
              <w:jc w:val="center"/>
              <w:rPr>
                <w:sz w:val="20"/>
                <w:szCs w:val="20"/>
                <w:lang w:val="en-US"/>
              </w:rPr>
            </w:pPr>
            <w:r w:rsidRPr="00FF771F">
              <w:rPr>
                <w:sz w:val="20"/>
                <w:szCs w:val="20"/>
                <w:lang w:val="en-US"/>
              </w:rPr>
              <w:t>0.00</w:t>
            </w:r>
            <w:r w:rsidR="009C398B">
              <w:rPr>
                <w:sz w:val="20"/>
                <w:szCs w:val="20"/>
                <w:lang w:val="en-US"/>
              </w:rPr>
              <w:t>2</w:t>
            </w:r>
          </w:p>
          <w:p w14:paraId="3C06D342" w14:textId="77777777" w:rsidR="005669E6" w:rsidRPr="00FF771F" w:rsidRDefault="005669E6" w:rsidP="00FF771F">
            <w:pPr>
              <w:spacing w:line="480" w:lineRule="auto"/>
              <w:jc w:val="center"/>
              <w:rPr>
                <w:sz w:val="20"/>
                <w:szCs w:val="20"/>
                <w:lang w:val="en-US"/>
              </w:rPr>
            </w:pPr>
            <w:r w:rsidRPr="00FF771F">
              <w:rPr>
                <w:sz w:val="20"/>
                <w:szCs w:val="20"/>
                <w:lang w:val="en-US"/>
              </w:rPr>
              <w:t>(0.007)</w:t>
            </w:r>
          </w:p>
        </w:tc>
        <w:tc>
          <w:tcPr>
            <w:tcW w:w="1134" w:type="dxa"/>
            <w:vAlign w:val="center"/>
          </w:tcPr>
          <w:p w14:paraId="6CE35813" w14:textId="05736115"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C398B">
              <w:rPr>
                <w:sz w:val="20"/>
                <w:szCs w:val="20"/>
                <w:lang w:val="en-US"/>
              </w:rPr>
              <w:t>78</w:t>
            </w:r>
          </w:p>
        </w:tc>
        <w:tc>
          <w:tcPr>
            <w:tcW w:w="1299" w:type="dxa"/>
            <w:gridSpan w:val="2"/>
            <w:vAlign w:val="center"/>
          </w:tcPr>
          <w:p w14:paraId="68B6CD95" w14:textId="3C4D6999"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c</w:t>
            </w:r>
          </w:p>
        </w:tc>
        <w:tc>
          <w:tcPr>
            <w:tcW w:w="1173" w:type="dxa"/>
            <w:vAlign w:val="center"/>
          </w:tcPr>
          <w:p w14:paraId="47F9B08F" w14:textId="77777777" w:rsidR="005669E6" w:rsidRPr="00FF771F" w:rsidRDefault="005669E6" w:rsidP="00FF771F">
            <w:pPr>
              <w:spacing w:line="480" w:lineRule="auto"/>
              <w:jc w:val="center"/>
              <w:rPr>
                <w:sz w:val="20"/>
                <w:szCs w:val="20"/>
                <w:lang w:val="en-US"/>
              </w:rPr>
            </w:pPr>
            <w:r w:rsidRPr="00FF771F">
              <w:rPr>
                <w:sz w:val="20"/>
                <w:szCs w:val="20"/>
                <w:lang w:val="en-US"/>
              </w:rPr>
              <w:t>-0.003</w:t>
            </w:r>
          </w:p>
          <w:p w14:paraId="50F73936" w14:textId="77777777" w:rsidR="005669E6" w:rsidRPr="00FF771F" w:rsidRDefault="005669E6" w:rsidP="00FF771F">
            <w:pPr>
              <w:spacing w:line="480" w:lineRule="auto"/>
              <w:jc w:val="center"/>
              <w:rPr>
                <w:sz w:val="20"/>
                <w:szCs w:val="20"/>
                <w:lang w:val="en-US"/>
              </w:rPr>
            </w:pPr>
            <w:r w:rsidRPr="00FF771F">
              <w:rPr>
                <w:sz w:val="20"/>
                <w:szCs w:val="20"/>
                <w:lang w:val="en-US"/>
              </w:rPr>
              <w:t>(0.003)</w:t>
            </w:r>
          </w:p>
        </w:tc>
        <w:tc>
          <w:tcPr>
            <w:tcW w:w="1134" w:type="dxa"/>
            <w:vAlign w:val="center"/>
          </w:tcPr>
          <w:p w14:paraId="375AAF99" w14:textId="36601A2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D427F6">
              <w:rPr>
                <w:sz w:val="20"/>
                <w:szCs w:val="20"/>
                <w:lang w:val="en-US"/>
              </w:rPr>
              <w:t>33</w:t>
            </w:r>
          </w:p>
        </w:tc>
        <w:tc>
          <w:tcPr>
            <w:tcW w:w="1355" w:type="dxa"/>
            <w:vAlign w:val="center"/>
          </w:tcPr>
          <w:p w14:paraId="2D0F5866" w14:textId="1FD81480"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D427F6">
              <w:rPr>
                <w:sz w:val="20"/>
                <w:szCs w:val="20"/>
                <w:lang w:val="en-US"/>
              </w:rPr>
              <w:t>5</w:t>
            </w:r>
            <w:r w:rsidR="005669E6" w:rsidRPr="00FF771F">
              <w:rPr>
                <w:sz w:val="20"/>
                <w:szCs w:val="20"/>
                <w:vertAlign w:val="superscript"/>
                <w:lang w:val="en-US"/>
              </w:rPr>
              <w:t>c</w:t>
            </w:r>
          </w:p>
        </w:tc>
      </w:tr>
      <w:tr w:rsidR="00FF771F" w:rsidRPr="00FF771F" w14:paraId="70F2C684" w14:textId="77777777" w:rsidTr="00FF771F">
        <w:tc>
          <w:tcPr>
            <w:tcW w:w="3402" w:type="dxa"/>
            <w:vAlign w:val="center"/>
          </w:tcPr>
          <w:p w14:paraId="7DCB1C9F" w14:textId="171639EF"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Neocortex</w:t>
            </w:r>
          </w:p>
        </w:tc>
        <w:tc>
          <w:tcPr>
            <w:tcW w:w="1276" w:type="dxa"/>
            <w:vAlign w:val="center"/>
          </w:tcPr>
          <w:p w14:paraId="7415EA3B" w14:textId="3F972D2B" w:rsidR="005669E6" w:rsidRPr="00FF771F" w:rsidRDefault="005669E6" w:rsidP="00FF771F">
            <w:pPr>
              <w:spacing w:line="480" w:lineRule="auto"/>
              <w:jc w:val="center"/>
              <w:rPr>
                <w:sz w:val="20"/>
                <w:szCs w:val="20"/>
                <w:lang w:val="en-US"/>
              </w:rPr>
            </w:pPr>
            <w:r w:rsidRPr="00FF771F">
              <w:rPr>
                <w:sz w:val="20"/>
                <w:szCs w:val="20"/>
                <w:lang w:val="en-US"/>
              </w:rPr>
              <w:t>-0.00</w:t>
            </w:r>
            <w:r w:rsidR="00D21448">
              <w:rPr>
                <w:sz w:val="20"/>
                <w:szCs w:val="20"/>
                <w:lang w:val="en-US"/>
              </w:rPr>
              <w:t>3</w:t>
            </w:r>
          </w:p>
          <w:p w14:paraId="07C7DDFC" w14:textId="77777777" w:rsidR="005669E6" w:rsidRPr="00FF771F" w:rsidRDefault="005669E6" w:rsidP="00FF771F">
            <w:pPr>
              <w:spacing w:line="480" w:lineRule="auto"/>
              <w:jc w:val="center"/>
              <w:rPr>
                <w:sz w:val="20"/>
                <w:szCs w:val="20"/>
                <w:lang w:val="en-US"/>
              </w:rPr>
            </w:pPr>
            <w:r w:rsidRPr="00FF771F">
              <w:rPr>
                <w:sz w:val="20"/>
                <w:szCs w:val="20"/>
                <w:lang w:val="en-US"/>
              </w:rPr>
              <w:t>(0.007)</w:t>
            </w:r>
          </w:p>
        </w:tc>
        <w:tc>
          <w:tcPr>
            <w:tcW w:w="1134" w:type="dxa"/>
            <w:vAlign w:val="center"/>
          </w:tcPr>
          <w:p w14:paraId="199BCC77" w14:textId="25ACAD14" w:rsidR="005669E6" w:rsidRPr="00FF771F" w:rsidRDefault="00EC56CC" w:rsidP="00D21448">
            <w:pPr>
              <w:spacing w:line="480" w:lineRule="auto"/>
              <w:jc w:val="center"/>
              <w:rPr>
                <w:sz w:val="20"/>
                <w:szCs w:val="20"/>
                <w:lang w:val="en-US"/>
              </w:rPr>
            </w:pPr>
            <w:r w:rsidRPr="00FF771F">
              <w:rPr>
                <w:sz w:val="20"/>
                <w:szCs w:val="20"/>
                <w:lang w:val="en-US"/>
              </w:rPr>
              <w:t>0</w:t>
            </w:r>
            <w:r w:rsidR="005669E6" w:rsidRPr="00FF771F">
              <w:rPr>
                <w:sz w:val="20"/>
                <w:szCs w:val="20"/>
                <w:lang w:val="en-US"/>
              </w:rPr>
              <w:t>.6</w:t>
            </w:r>
            <w:r w:rsidR="00D21448">
              <w:rPr>
                <w:sz w:val="20"/>
                <w:szCs w:val="20"/>
                <w:lang w:val="en-US"/>
              </w:rPr>
              <w:t>5</w:t>
            </w:r>
          </w:p>
        </w:tc>
        <w:tc>
          <w:tcPr>
            <w:tcW w:w="1418" w:type="dxa"/>
            <w:tcBorders>
              <w:top w:val="nil"/>
            </w:tcBorders>
            <w:vAlign w:val="center"/>
          </w:tcPr>
          <w:p w14:paraId="08FFA263" w14:textId="6C78A5A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.00</w:t>
            </w:r>
            <w:r w:rsidR="00D21448">
              <w:rPr>
                <w:sz w:val="20"/>
                <w:szCs w:val="20"/>
                <w:lang w:val="en-US"/>
              </w:rPr>
              <w:t>1</w:t>
            </w:r>
            <w:r w:rsidR="005669E6" w:rsidRPr="00FF771F">
              <w:rPr>
                <w:sz w:val="20"/>
                <w:szCs w:val="20"/>
                <w:vertAlign w:val="superscript"/>
                <w:lang w:val="en-US"/>
              </w:rPr>
              <w:t>c</w:t>
            </w:r>
          </w:p>
        </w:tc>
        <w:tc>
          <w:tcPr>
            <w:tcW w:w="1417" w:type="dxa"/>
            <w:vAlign w:val="center"/>
          </w:tcPr>
          <w:p w14:paraId="5205696F" w14:textId="6B785CF2" w:rsidR="005669E6" w:rsidRPr="00FF771F" w:rsidRDefault="005669E6" w:rsidP="00FF771F">
            <w:pPr>
              <w:spacing w:line="480" w:lineRule="auto"/>
              <w:jc w:val="center"/>
              <w:rPr>
                <w:sz w:val="20"/>
                <w:szCs w:val="20"/>
                <w:lang w:val="en-US"/>
              </w:rPr>
            </w:pPr>
            <w:r w:rsidRPr="00FF771F">
              <w:rPr>
                <w:sz w:val="20"/>
                <w:szCs w:val="20"/>
                <w:lang w:val="en-US"/>
              </w:rPr>
              <w:t>0.00</w:t>
            </w:r>
            <w:r w:rsidR="009C398B">
              <w:rPr>
                <w:sz w:val="20"/>
                <w:szCs w:val="20"/>
                <w:lang w:val="en-US"/>
              </w:rPr>
              <w:t>2</w:t>
            </w:r>
          </w:p>
          <w:p w14:paraId="34AAAD61" w14:textId="0392A93A" w:rsidR="005669E6" w:rsidRPr="00FF771F" w:rsidRDefault="005669E6" w:rsidP="00FF771F">
            <w:pPr>
              <w:spacing w:line="480" w:lineRule="auto"/>
              <w:jc w:val="center"/>
              <w:rPr>
                <w:sz w:val="20"/>
                <w:szCs w:val="20"/>
                <w:lang w:val="en-US"/>
              </w:rPr>
            </w:pPr>
            <w:r w:rsidRPr="00FF771F">
              <w:rPr>
                <w:sz w:val="20"/>
                <w:szCs w:val="20"/>
                <w:lang w:val="en-US"/>
              </w:rPr>
              <w:t>(0.00</w:t>
            </w:r>
            <w:r w:rsidR="009C398B">
              <w:rPr>
                <w:sz w:val="20"/>
                <w:szCs w:val="20"/>
                <w:lang w:val="en-US"/>
              </w:rPr>
              <w:t>7</w:t>
            </w:r>
            <w:r w:rsidRPr="00FF771F">
              <w:rPr>
                <w:sz w:val="20"/>
                <w:szCs w:val="20"/>
                <w:lang w:val="en-US"/>
              </w:rPr>
              <w:t>)</w:t>
            </w:r>
          </w:p>
        </w:tc>
        <w:tc>
          <w:tcPr>
            <w:tcW w:w="1134" w:type="dxa"/>
            <w:vAlign w:val="center"/>
          </w:tcPr>
          <w:p w14:paraId="12CA24DA" w14:textId="2C72CC8B"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C398B">
              <w:rPr>
                <w:sz w:val="20"/>
                <w:szCs w:val="20"/>
                <w:lang w:val="en-US"/>
              </w:rPr>
              <w:t>7</w:t>
            </w:r>
            <w:r w:rsidR="005669E6" w:rsidRPr="00FF771F">
              <w:rPr>
                <w:sz w:val="20"/>
                <w:szCs w:val="20"/>
                <w:lang w:val="en-US"/>
              </w:rPr>
              <w:t>8</w:t>
            </w:r>
          </w:p>
        </w:tc>
        <w:tc>
          <w:tcPr>
            <w:tcW w:w="1299" w:type="dxa"/>
            <w:gridSpan w:val="2"/>
            <w:vAlign w:val="center"/>
          </w:tcPr>
          <w:p w14:paraId="6FF48507" w14:textId="2CC25AD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c</w:t>
            </w:r>
          </w:p>
        </w:tc>
        <w:tc>
          <w:tcPr>
            <w:tcW w:w="1173" w:type="dxa"/>
            <w:vAlign w:val="center"/>
          </w:tcPr>
          <w:p w14:paraId="12A04279" w14:textId="77777777" w:rsidR="005669E6" w:rsidRPr="00FF771F" w:rsidRDefault="005669E6" w:rsidP="00FF771F">
            <w:pPr>
              <w:spacing w:line="480" w:lineRule="auto"/>
              <w:jc w:val="center"/>
              <w:rPr>
                <w:sz w:val="20"/>
                <w:szCs w:val="20"/>
                <w:lang w:val="en-US"/>
              </w:rPr>
            </w:pPr>
            <w:r w:rsidRPr="00FF771F">
              <w:rPr>
                <w:sz w:val="20"/>
                <w:szCs w:val="20"/>
                <w:lang w:val="en-US"/>
              </w:rPr>
              <w:t>-0.002</w:t>
            </w:r>
          </w:p>
          <w:p w14:paraId="2922E936" w14:textId="4B1DCC5C" w:rsidR="005669E6" w:rsidRPr="00FF771F" w:rsidRDefault="005669E6" w:rsidP="00FF771F">
            <w:pPr>
              <w:spacing w:line="480" w:lineRule="auto"/>
              <w:jc w:val="center"/>
              <w:rPr>
                <w:sz w:val="20"/>
                <w:szCs w:val="20"/>
                <w:lang w:val="en-US"/>
              </w:rPr>
            </w:pPr>
            <w:r w:rsidRPr="00FF771F">
              <w:rPr>
                <w:sz w:val="20"/>
                <w:szCs w:val="20"/>
                <w:lang w:val="en-US"/>
              </w:rPr>
              <w:t>(0.00</w:t>
            </w:r>
            <w:r w:rsidR="00D427F6">
              <w:rPr>
                <w:sz w:val="20"/>
                <w:szCs w:val="20"/>
                <w:lang w:val="en-US"/>
              </w:rPr>
              <w:t>3</w:t>
            </w:r>
            <w:r w:rsidRPr="00FF771F">
              <w:rPr>
                <w:sz w:val="20"/>
                <w:szCs w:val="20"/>
                <w:lang w:val="en-US"/>
              </w:rPr>
              <w:t>)</w:t>
            </w:r>
          </w:p>
        </w:tc>
        <w:tc>
          <w:tcPr>
            <w:tcW w:w="1134" w:type="dxa"/>
            <w:vAlign w:val="center"/>
          </w:tcPr>
          <w:p w14:paraId="3B597A82" w14:textId="5135B36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D427F6">
              <w:rPr>
                <w:sz w:val="20"/>
                <w:szCs w:val="20"/>
                <w:lang w:val="en-US"/>
              </w:rPr>
              <w:t>41</w:t>
            </w:r>
          </w:p>
        </w:tc>
        <w:tc>
          <w:tcPr>
            <w:tcW w:w="1355" w:type="dxa"/>
            <w:vAlign w:val="center"/>
          </w:tcPr>
          <w:p w14:paraId="72BDA869" w14:textId="14311373"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D427F6">
              <w:rPr>
                <w:sz w:val="20"/>
                <w:szCs w:val="20"/>
                <w:lang w:val="en-US"/>
              </w:rPr>
              <w:t>5</w:t>
            </w:r>
            <w:r w:rsidR="005669E6" w:rsidRPr="00FF771F">
              <w:rPr>
                <w:sz w:val="20"/>
                <w:szCs w:val="20"/>
                <w:vertAlign w:val="superscript"/>
                <w:lang w:val="en-US"/>
              </w:rPr>
              <w:t>c</w:t>
            </w:r>
          </w:p>
        </w:tc>
      </w:tr>
      <w:tr w:rsidR="00FF771F" w:rsidRPr="00FF771F" w14:paraId="4982B4ED" w14:textId="77777777" w:rsidTr="00FF771F">
        <w:tc>
          <w:tcPr>
            <w:tcW w:w="3402" w:type="dxa"/>
            <w:vAlign w:val="center"/>
          </w:tcPr>
          <w:p w14:paraId="2CB6B841" w14:textId="4AB94C68"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Cerebellum</w:t>
            </w:r>
          </w:p>
        </w:tc>
        <w:tc>
          <w:tcPr>
            <w:tcW w:w="1276" w:type="dxa"/>
            <w:vAlign w:val="center"/>
          </w:tcPr>
          <w:p w14:paraId="78C76AA7" w14:textId="77777777" w:rsidR="005669E6" w:rsidRPr="00FF771F" w:rsidRDefault="005669E6" w:rsidP="00FF771F">
            <w:pPr>
              <w:spacing w:line="480" w:lineRule="auto"/>
              <w:jc w:val="center"/>
              <w:rPr>
                <w:sz w:val="20"/>
                <w:szCs w:val="20"/>
                <w:lang w:val="en-US"/>
              </w:rPr>
            </w:pPr>
            <w:r w:rsidRPr="00FF771F">
              <w:rPr>
                <w:sz w:val="20"/>
                <w:szCs w:val="20"/>
                <w:lang w:val="en-US"/>
              </w:rPr>
              <w:t>-0.004</w:t>
            </w:r>
          </w:p>
          <w:p w14:paraId="15538F18" w14:textId="77777777" w:rsidR="005669E6" w:rsidRPr="00FF771F" w:rsidRDefault="005669E6" w:rsidP="00FF771F">
            <w:pPr>
              <w:spacing w:line="480" w:lineRule="auto"/>
              <w:jc w:val="center"/>
              <w:rPr>
                <w:sz w:val="20"/>
                <w:szCs w:val="20"/>
                <w:lang w:val="en-US"/>
              </w:rPr>
            </w:pPr>
            <w:r w:rsidRPr="00FF771F">
              <w:rPr>
                <w:sz w:val="20"/>
                <w:szCs w:val="20"/>
                <w:lang w:val="en-US"/>
              </w:rPr>
              <w:t>(0.006)</w:t>
            </w:r>
          </w:p>
        </w:tc>
        <w:tc>
          <w:tcPr>
            <w:tcW w:w="1134" w:type="dxa"/>
            <w:vAlign w:val="center"/>
          </w:tcPr>
          <w:p w14:paraId="41A53A19" w14:textId="39C3D4C1"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.5</w:t>
            </w:r>
            <w:r w:rsidR="00D21448">
              <w:rPr>
                <w:sz w:val="20"/>
                <w:szCs w:val="20"/>
                <w:lang w:val="en-US"/>
              </w:rPr>
              <w:t>5</w:t>
            </w:r>
          </w:p>
        </w:tc>
        <w:tc>
          <w:tcPr>
            <w:tcW w:w="1418" w:type="dxa"/>
            <w:tcBorders>
              <w:top w:val="nil"/>
            </w:tcBorders>
            <w:vAlign w:val="center"/>
          </w:tcPr>
          <w:p w14:paraId="7AB2BBA0" w14:textId="28C5CFE0"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.00</w:t>
            </w:r>
            <w:r w:rsidR="00D21448">
              <w:rPr>
                <w:sz w:val="20"/>
                <w:szCs w:val="20"/>
                <w:lang w:val="en-US"/>
              </w:rPr>
              <w:t>1</w:t>
            </w:r>
            <w:r w:rsidR="005669E6" w:rsidRPr="00FF771F">
              <w:rPr>
                <w:sz w:val="20"/>
                <w:szCs w:val="20"/>
                <w:vertAlign w:val="superscript"/>
                <w:lang w:val="en-US"/>
              </w:rPr>
              <w:t>c</w:t>
            </w:r>
          </w:p>
        </w:tc>
        <w:tc>
          <w:tcPr>
            <w:tcW w:w="1417" w:type="dxa"/>
            <w:vAlign w:val="center"/>
          </w:tcPr>
          <w:p w14:paraId="35D4F491" w14:textId="47C47D18" w:rsidR="005669E6" w:rsidRPr="00FF771F" w:rsidRDefault="005669E6" w:rsidP="00FF771F">
            <w:pPr>
              <w:spacing w:line="480" w:lineRule="auto"/>
              <w:jc w:val="center"/>
              <w:rPr>
                <w:sz w:val="20"/>
                <w:szCs w:val="20"/>
                <w:lang w:val="en-US"/>
              </w:rPr>
            </w:pPr>
            <w:r w:rsidRPr="00FF771F">
              <w:rPr>
                <w:sz w:val="20"/>
                <w:szCs w:val="20"/>
                <w:lang w:val="en-US"/>
              </w:rPr>
              <w:t>-0.00</w:t>
            </w:r>
            <w:r w:rsidR="009C398B">
              <w:rPr>
                <w:sz w:val="20"/>
                <w:szCs w:val="20"/>
                <w:lang w:val="en-US"/>
              </w:rPr>
              <w:t>3</w:t>
            </w:r>
          </w:p>
          <w:p w14:paraId="45B739DD" w14:textId="77777777" w:rsidR="005669E6" w:rsidRPr="00FF771F" w:rsidRDefault="005669E6" w:rsidP="00FF771F">
            <w:pPr>
              <w:spacing w:line="480" w:lineRule="auto"/>
              <w:jc w:val="center"/>
              <w:rPr>
                <w:sz w:val="20"/>
                <w:szCs w:val="20"/>
                <w:lang w:val="en-US"/>
              </w:rPr>
            </w:pPr>
            <w:r w:rsidRPr="00FF771F">
              <w:rPr>
                <w:sz w:val="20"/>
                <w:szCs w:val="20"/>
                <w:lang w:val="en-US"/>
              </w:rPr>
              <w:t>(0.005)</w:t>
            </w:r>
          </w:p>
        </w:tc>
        <w:tc>
          <w:tcPr>
            <w:tcW w:w="1134" w:type="dxa"/>
            <w:vAlign w:val="center"/>
          </w:tcPr>
          <w:p w14:paraId="2133AF4D" w14:textId="57FFEED0"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C398B">
              <w:rPr>
                <w:sz w:val="20"/>
                <w:szCs w:val="20"/>
                <w:lang w:val="en-US"/>
              </w:rPr>
              <w:t>57</w:t>
            </w:r>
          </w:p>
        </w:tc>
        <w:tc>
          <w:tcPr>
            <w:tcW w:w="1299" w:type="dxa"/>
            <w:gridSpan w:val="2"/>
            <w:vAlign w:val="center"/>
          </w:tcPr>
          <w:p w14:paraId="56D8D28C" w14:textId="7B8895C9"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c</w:t>
            </w:r>
          </w:p>
        </w:tc>
        <w:tc>
          <w:tcPr>
            <w:tcW w:w="1173" w:type="dxa"/>
            <w:vAlign w:val="center"/>
          </w:tcPr>
          <w:p w14:paraId="571219D4" w14:textId="77777777" w:rsidR="005669E6" w:rsidRPr="00FF771F" w:rsidRDefault="005669E6" w:rsidP="00FF771F">
            <w:pPr>
              <w:spacing w:line="480" w:lineRule="auto"/>
              <w:jc w:val="center"/>
              <w:rPr>
                <w:sz w:val="20"/>
                <w:szCs w:val="20"/>
                <w:lang w:val="en-US"/>
              </w:rPr>
            </w:pPr>
            <w:r w:rsidRPr="00FF771F">
              <w:rPr>
                <w:sz w:val="20"/>
                <w:szCs w:val="20"/>
                <w:lang w:val="en-US"/>
              </w:rPr>
              <w:t>-0.001</w:t>
            </w:r>
          </w:p>
          <w:p w14:paraId="6C75B31A" w14:textId="77777777" w:rsidR="005669E6" w:rsidRPr="00FF771F" w:rsidRDefault="005669E6" w:rsidP="00FF771F">
            <w:pPr>
              <w:spacing w:line="480" w:lineRule="auto"/>
              <w:jc w:val="center"/>
              <w:rPr>
                <w:sz w:val="20"/>
                <w:szCs w:val="20"/>
                <w:lang w:val="en-US"/>
              </w:rPr>
            </w:pPr>
            <w:r w:rsidRPr="00FF771F">
              <w:rPr>
                <w:sz w:val="20"/>
                <w:szCs w:val="20"/>
                <w:lang w:val="en-US"/>
              </w:rPr>
              <w:t>(0.002)</w:t>
            </w:r>
          </w:p>
        </w:tc>
        <w:tc>
          <w:tcPr>
            <w:tcW w:w="1134" w:type="dxa"/>
            <w:vAlign w:val="center"/>
          </w:tcPr>
          <w:p w14:paraId="7A64EB85" w14:textId="10798D63"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D427F6">
              <w:rPr>
                <w:sz w:val="20"/>
                <w:szCs w:val="20"/>
                <w:lang w:val="en-US"/>
              </w:rPr>
              <w:t>78</w:t>
            </w:r>
          </w:p>
        </w:tc>
        <w:tc>
          <w:tcPr>
            <w:tcW w:w="1355" w:type="dxa"/>
            <w:vAlign w:val="center"/>
          </w:tcPr>
          <w:p w14:paraId="0CAC4FEB" w14:textId="2231D10E"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D427F6">
              <w:rPr>
                <w:sz w:val="20"/>
                <w:szCs w:val="20"/>
                <w:lang w:val="en-US"/>
              </w:rPr>
              <w:t>5</w:t>
            </w:r>
            <w:r w:rsidR="005669E6" w:rsidRPr="00FF771F">
              <w:rPr>
                <w:sz w:val="20"/>
                <w:szCs w:val="20"/>
                <w:vertAlign w:val="superscript"/>
                <w:lang w:val="en-US"/>
              </w:rPr>
              <w:t>c</w:t>
            </w:r>
          </w:p>
        </w:tc>
      </w:tr>
      <w:tr w:rsidR="00FF771F" w:rsidRPr="00FF771F" w14:paraId="18AA046F" w14:textId="77777777" w:rsidTr="00FF771F">
        <w:tc>
          <w:tcPr>
            <w:tcW w:w="3402" w:type="dxa"/>
            <w:vAlign w:val="center"/>
          </w:tcPr>
          <w:p w14:paraId="3663B7AC" w14:textId="77777777" w:rsidR="005669E6" w:rsidRPr="00FF771F" w:rsidRDefault="005669E6" w:rsidP="00FF771F">
            <w:pPr>
              <w:tabs>
                <w:tab w:val="left" w:pos="284"/>
              </w:tabs>
              <w:spacing w:line="480" w:lineRule="auto"/>
              <w:ind w:left="284" w:hanging="250"/>
              <w:rPr>
                <w:i/>
                <w:sz w:val="20"/>
                <w:szCs w:val="20"/>
                <w:lang w:val="en-US"/>
              </w:rPr>
            </w:pPr>
            <w:r w:rsidRPr="00FF771F">
              <w:rPr>
                <w:i/>
                <w:sz w:val="20"/>
                <w:szCs w:val="20"/>
                <w:lang w:val="en-US"/>
              </w:rPr>
              <w:t>Model 2</w:t>
            </w:r>
          </w:p>
        </w:tc>
        <w:tc>
          <w:tcPr>
            <w:tcW w:w="1276" w:type="dxa"/>
            <w:vAlign w:val="center"/>
          </w:tcPr>
          <w:p w14:paraId="2A8A1794" w14:textId="77777777" w:rsidR="005669E6" w:rsidRPr="00FF771F" w:rsidRDefault="005669E6" w:rsidP="00FF771F">
            <w:pPr>
              <w:spacing w:line="480" w:lineRule="auto"/>
              <w:jc w:val="center"/>
              <w:rPr>
                <w:sz w:val="20"/>
                <w:szCs w:val="20"/>
                <w:lang w:val="en-US"/>
              </w:rPr>
            </w:pPr>
          </w:p>
        </w:tc>
        <w:tc>
          <w:tcPr>
            <w:tcW w:w="1134" w:type="dxa"/>
            <w:vAlign w:val="center"/>
          </w:tcPr>
          <w:p w14:paraId="0EB7574B" w14:textId="77777777" w:rsidR="005669E6" w:rsidRPr="00FF771F" w:rsidRDefault="005669E6" w:rsidP="00FF771F">
            <w:pPr>
              <w:spacing w:line="480" w:lineRule="auto"/>
              <w:jc w:val="center"/>
              <w:rPr>
                <w:sz w:val="20"/>
                <w:szCs w:val="20"/>
                <w:lang w:val="en-US"/>
              </w:rPr>
            </w:pPr>
          </w:p>
        </w:tc>
        <w:tc>
          <w:tcPr>
            <w:tcW w:w="1418" w:type="dxa"/>
            <w:tcBorders>
              <w:top w:val="nil"/>
            </w:tcBorders>
            <w:vAlign w:val="center"/>
          </w:tcPr>
          <w:p w14:paraId="2A9C9983" w14:textId="77777777" w:rsidR="005669E6" w:rsidRPr="00FF771F" w:rsidRDefault="005669E6" w:rsidP="00FF771F">
            <w:pPr>
              <w:spacing w:line="480" w:lineRule="auto"/>
              <w:jc w:val="center"/>
              <w:rPr>
                <w:sz w:val="20"/>
                <w:szCs w:val="20"/>
                <w:lang w:val="en-US"/>
              </w:rPr>
            </w:pPr>
          </w:p>
        </w:tc>
        <w:tc>
          <w:tcPr>
            <w:tcW w:w="1417" w:type="dxa"/>
            <w:vAlign w:val="center"/>
          </w:tcPr>
          <w:p w14:paraId="54B9F215" w14:textId="77777777" w:rsidR="005669E6" w:rsidRPr="00FF771F" w:rsidRDefault="005669E6" w:rsidP="00FF771F">
            <w:pPr>
              <w:spacing w:line="480" w:lineRule="auto"/>
              <w:jc w:val="center"/>
              <w:rPr>
                <w:sz w:val="20"/>
                <w:szCs w:val="20"/>
                <w:lang w:val="en-US"/>
              </w:rPr>
            </w:pPr>
          </w:p>
        </w:tc>
        <w:tc>
          <w:tcPr>
            <w:tcW w:w="1134" w:type="dxa"/>
            <w:vAlign w:val="center"/>
          </w:tcPr>
          <w:p w14:paraId="7C88F202" w14:textId="77777777" w:rsidR="005669E6" w:rsidRPr="00FF771F" w:rsidRDefault="005669E6" w:rsidP="00FF771F">
            <w:pPr>
              <w:spacing w:line="480" w:lineRule="auto"/>
              <w:jc w:val="center"/>
              <w:rPr>
                <w:sz w:val="20"/>
                <w:szCs w:val="20"/>
                <w:lang w:val="en-US"/>
              </w:rPr>
            </w:pPr>
          </w:p>
        </w:tc>
        <w:tc>
          <w:tcPr>
            <w:tcW w:w="1299" w:type="dxa"/>
            <w:gridSpan w:val="2"/>
            <w:vAlign w:val="center"/>
          </w:tcPr>
          <w:p w14:paraId="2CB92386" w14:textId="77777777" w:rsidR="005669E6" w:rsidRPr="00FF771F" w:rsidRDefault="005669E6" w:rsidP="00FF771F">
            <w:pPr>
              <w:spacing w:line="480" w:lineRule="auto"/>
              <w:jc w:val="center"/>
              <w:rPr>
                <w:sz w:val="20"/>
                <w:szCs w:val="20"/>
                <w:lang w:val="en-US"/>
              </w:rPr>
            </w:pPr>
          </w:p>
        </w:tc>
        <w:tc>
          <w:tcPr>
            <w:tcW w:w="1173" w:type="dxa"/>
            <w:vAlign w:val="center"/>
          </w:tcPr>
          <w:p w14:paraId="55949BA1" w14:textId="77777777" w:rsidR="005669E6" w:rsidRPr="00FF771F" w:rsidRDefault="005669E6" w:rsidP="00FF771F">
            <w:pPr>
              <w:spacing w:line="480" w:lineRule="auto"/>
              <w:jc w:val="center"/>
              <w:rPr>
                <w:sz w:val="20"/>
                <w:szCs w:val="20"/>
                <w:lang w:val="en-US"/>
              </w:rPr>
            </w:pPr>
          </w:p>
        </w:tc>
        <w:tc>
          <w:tcPr>
            <w:tcW w:w="1134" w:type="dxa"/>
            <w:vAlign w:val="center"/>
          </w:tcPr>
          <w:p w14:paraId="4123420F" w14:textId="77777777" w:rsidR="005669E6" w:rsidRPr="00FF771F" w:rsidRDefault="005669E6" w:rsidP="00FF771F">
            <w:pPr>
              <w:spacing w:line="480" w:lineRule="auto"/>
              <w:jc w:val="center"/>
              <w:rPr>
                <w:sz w:val="20"/>
                <w:szCs w:val="20"/>
                <w:lang w:val="en-US"/>
              </w:rPr>
            </w:pPr>
          </w:p>
        </w:tc>
        <w:tc>
          <w:tcPr>
            <w:tcW w:w="1355" w:type="dxa"/>
            <w:vAlign w:val="center"/>
          </w:tcPr>
          <w:p w14:paraId="00AA19BC" w14:textId="77777777" w:rsidR="005669E6" w:rsidRPr="00FF771F" w:rsidRDefault="005669E6" w:rsidP="00FF771F">
            <w:pPr>
              <w:spacing w:line="480" w:lineRule="auto"/>
              <w:jc w:val="center"/>
              <w:rPr>
                <w:sz w:val="20"/>
                <w:szCs w:val="20"/>
                <w:lang w:val="en-US"/>
              </w:rPr>
            </w:pPr>
          </w:p>
        </w:tc>
      </w:tr>
      <w:tr w:rsidR="00FF771F" w:rsidRPr="00FF771F" w14:paraId="7296F2BF" w14:textId="77777777" w:rsidTr="00FF771F">
        <w:tc>
          <w:tcPr>
            <w:tcW w:w="3402" w:type="dxa"/>
            <w:vAlign w:val="center"/>
          </w:tcPr>
          <w:p w14:paraId="4D78E693" w14:textId="41B50FAB" w:rsidR="005669E6" w:rsidRPr="00FF771F" w:rsidRDefault="005669E6" w:rsidP="00FF771F">
            <w:pPr>
              <w:tabs>
                <w:tab w:val="left" w:pos="0"/>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 xml:space="preserve">T1 </w:t>
            </w:r>
            <w:proofErr w:type="spellStart"/>
            <w:r w:rsidR="00321324" w:rsidRPr="00FF771F">
              <w:rPr>
                <w:sz w:val="20"/>
                <w:szCs w:val="20"/>
                <w:lang w:val="en-US"/>
              </w:rPr>
              <w:t>l</w:t>
            </w:r>
            <w:r w:rsidRPr="00FF771F">
              <w:rPr>
                <w:sz w:val="20"/>
                <w:szCs w:val="20"/>
                <w:lang w:val="en-US"/>
              </w:rPr>
              <w:t>esional</w:t>
            </w:r>
            <w:r w:rsidRPr="00FF771F">
              <w:rPr>
                <w:sz w:val="20"/>
                <w:szCs w:val="20"/>
                <w:vertAlign w:val="superscript"/>
                <w:lang w:val="en-US"/>
              </w:rPr>
              <w:t>e</w:t>
            </w:r>
            <w:proofErr w:type="spellEnd"/>
          </w:p>
        </w:tc>
        <w:tc>
          <w:tcPr>
            <w:tcW w:w="1276" w:type="dxa"/>
            <w:vAlign w:val="center"/>
          </w:tcPr>
          <w:p w14:paraId="323268FC" w14:textId="6C2DC180" w:rsidR="005669E6" w:rsidRPr="00FF771F" w:rsidRDefault="005669E6" w:rsidP="00FF771F">
            <w:pPr>
              <w:spacing w:line="480" w:lineRule="auto"/>
              <w:jc w:val="center"/>
              <w:rPr>
                <w:sz w:val="20"/>
                <w:szCs w:val="20"/>
                <w:lang w:val="en-US"/>
              </w:rPr>
            </w:pPr>
            <w:r w:rsidRPr="00FF771F">
              <w:rPr>
                <w:sz w:val="20"/>
                <w:szCs w:val="20"/>
                <w:lang w:val="en-US"/>
              </w:rPr>
              <w:t>-0.01</w:t>
            </w:r>
            <w:r w:rsidR="00940A64">
              <w:rPr>
                <w:sz w:val="20"/>
                <w:szCs w:val="20"/>
                <w:lang w:val="en-US"/>
              </w:rPr>
              <w:t>1</w:t>
            </w:r>
          </w:p>
          <w:p w14:paraId="52F269F5" w14:textId="32654D47" w:rsidR="005669E6" w:rsidRPr="00FF771F" w:rsidRDefault="005669E6" w:rsidP="00FF771F">
            <w:pPr>
              <w:spacing w:line="480" w:lineRule="auto"/>
              <w:jc w:val="center"/>
              <w:rPr>
                <w:sz w:val="20"/>
                <w:szCs w:val="20"/>
                <w:lang w:val="en-US"/>
              </w:rPr>
            </w:pPr>
            <w:r w:rsidRPr="00FF771F">
              <w:rPr>
                <w:sz w:val="20"/>
                <w:szCs w:val="20"/>
                <w:lang w:val="en-US"/>
              </w:rPr>
              <w:t>(0.02</w:t>
            </w:r>
            <w:r w:rsidR="00940A64">
              <w:rPr>
                <w:sz w:val="20"/>
                <w:szCs w:val="20"/>
                <w:lang w:val="en-US"/>
              </w:rPr>
              <w:t>0</w:t>
            </w:r>
            <w:r w:rsidRPr="00FF771F">
              <w:rPr>
                <w:sz w:val="20"/>
                <w:szCs w:val="20"/>
                <w:lang w:val="en-US"/>
              </w:rPr>
              <w:t>)</w:t>
            </w:r>
          </w:p>
        </w:tc>
        <w:tc>
          <w:tcPr>
            <w:tcW w:w="1134" w:type="dxa"/>
            <w:vAlign w:val="center"/>
          </w:tcPr>
          <w:p w14:paraId="38D7B0C0" w14:textId="73526758"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40A64">
              <w:rPr>
                <w:sz w:val="20"/>
                <w:szCs w:val="20"/>
                <w:lang w:val="en-US"/>
              </w:rPr>
              <w:t>59</w:t>
            </w:r>
          </w:p>
        </w:tc>
        <w:tc>
          <w:tcPr>
            <w:tcW w:w="1418" w:type="dxa"/>
            <w:tcBorders>
              <w:top w:val="nil"/>
            </w:tcBorders>
            <w:vAlign w:val="center"/>
          </w:tcPr>
          <w:p w14:paraId="45A479EF" w14:textId="1065D388"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 xml:space="preserve"> c</w:t>
            </w:r>
          </w:p>
        </w:tc>
        <w:tc>
          <w:tcPr>
            <w:tcW w:w="1417" w:type="dxa"/>
            <w:vAlign w:val="center"/>
          </w:tcPr>
          <w:p w14:paraId="51E6AAE7" w14:textId="3B5390E8" w:rsidR="005669E6" w:rsidRPr="00FF771F" w:rsidRDefault="005669E6" w:rsidP="00FF771F">
            <w:pPr>
              <w:spacing w:line="480" w:lineRule="auto"/>
              <w:jc w:val="center"/>
              <w:rPr>
                <w:sz w:val="20"/>
                <w:szCs w:val="20"/>
                <w:lang w:val="en-US"/>
              </w:rPr>
            </w:pPr>
            <w:r w:rsidRPr="00FF771F">
              <w:rPr>
                <w:sz w:val="20"/>
                <w:szCs w:val="20"/>
                <w:lang w:val="en-US"/>
              </w:rPr>
              <w:t>-0.01</w:t>
            </w:r>
            <w:r w:rsidR="00940A64">
              <w:rPr>
                <w:sz w:val="20"/>
                <w:szCs w:val="20"/>
                <w:lang w:val="en-US"/>
              </w:rPr>
              <w:t>6</w:t>
            </w:r>
          </w:p>
          <w:p w14:paraId="19373B09" w14:textId="0FEAEA87" w:rsidR="005669E6" w:rsidRPr="00FF771F" w:rsidRDefault="005669E6" w:rsidP="00FF771F">
            <w:pPr>
              <w:spacing w:line="480" w:lineRule="auto"/>
              <w:jc w:val="center"/>
              <w:rPr>
                <w:sz w:val="20"/>
                <w:szCs w:val="20"/>
                <w:lang w:val="en-US"/>
              </w:rPr>
            </w:pPr>
            <w:r w:rsidRPr="00FF771F">
              <w:rPr>
                <w:sz w:val="20"/>
                <w:szCs w:val="20"/>
                <w:lang w:val="en-US"/>
              </w:rPr>
              <w:t>(0.02</w:t>
            </w:r>
            <w:r w:rsidR="00940A64">
              <w:rPr>
                <w:sz w:val="20"/>
                <w:szCs w:val="20"/>
                <w:lang w:val="en-US"/>
              </w:rPr>
              <w:t>1</w:t>
            </w:r>
            <w:r w:rsidRPr="00FF771F">
              <w:rPr>
                <w:sz w:val="20"/>
                <w:szCs w:val="20"/>
                <w:lang w:val="en-US"/>
              </w:rPr>
              <w:t>)</w:t>
            </w:r>
          </w:p>
        </w:tc>
        <w:tc>
          <w:tcPr>
            <w:tcW w:w="1134" w:type="dxa"/>
            <w:vAlign w:val="center"/>
          </w:tcPr>
          <w:p w14:paraId="76E076F2" w14:textId="4233F324"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.4</w:t>
            </w:r>
            <w:r w:rsidR="00940A64">
              <w:rPr>
                <w:sz w:val="20"/>
                <w:szCs w:val="20"/>
                <w:lang w:val="en-US"/>
              </w:rPr>
              <w:t>6</w:t>
            </w:r>
          </w:p>
        </w:tc>
        <w:tc>
          <w:tcPr>
            <w:tcW w:w="1299" w:type="dxa"/>
            <w:gridSpan w:val="2"/>
            <w:vAlign w:val="center"/>
          </w:tcPr>
          <w:p w14:paraId="1C402857" w14:textId="05BFCC0B"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5669E6" w:rsidRPr="00FF771F">
              <w:rPr>
                <w:sz w:val="20"/>
                <w:szCs w:val="20"/>
                <w:vertAlign w:val="superscript"/>
                <w:lang w:val="en-US"/>
              </w:rPr>
              <w:t xml:space="preserve"> c</w:t>
            </w:r>
          </w:p>
        </w:tc>
        <w:tc>
          <w:tcPr>
            <w:tcW w:w="1173" w:type="dxa"/>
            <w:vAlign w:val="center"/>
          </w:tcPr>
          <w:p w14:paraId="64583FFC" w14:textId="5E038B76" w:rsidR="005669E6" w:rsidRPr="00FF771F" w:rsidRDefault="005669E6" w:rsidP="00FF771F">
            <w:pPr>
              <w:spacing w:line="480" w:lineRule="auto"/>
              <w:jc w:val="center"/>
              <w:rPr>
                <w:sz w:val="20"/>
                <w:szCs w:val="20"/>
                <w:lang w:val="en-US"/>
              </w:rPr>
            </w:pPr>
            <w:r w:rsidRPr="00FF771F">
              <w:rPr>
                <w:sz w:val="20"/>
                <w:szCs w:val="20"/>
                <w:lang w:val="en-US"/>
              </w:rPr>
              <w:t>-0.00</w:t>
            </w:r>
            <w:r w:rsidR="00940A64">
              <w:rPr>
                <w:sz w:val="20"/>
                <w:szCs w:val="20"/>
                <w:lang w:val="en-US"/>
              </w:rPr>
              <w:t>3</w:t>
            </w:r>
          </w:p>
          <w:p w14:paraId="289B9119" w14:textId="77777777" w:rsidR="005669E6" w:rsidRPr="00FF771F" w:rsidRDefault="005669E6" w:rsidP="00FF771F">
            <w:pPr>
              <w:spacing w:line="480" w:lineRule="auto"/>
              <w:jc w:val="center"/>
              <w:rPr>
                <w:sz w:val="20"/>
                <w:szCs w:val="20"/>
                <w:lang w:val="en-US"/>
              </w:rPr>
            </w:pPr>
            <w:r w:rsidRPr="00FF771F">
              <w:rPr>
                <w:sz w:val="20"/>
                <w:szCs w:val="20"/>
                <w:lang w:val="en-US"/>
              </w:rPr>
              <w:t>(0.008)</w:t>
            </w:r>
          </w:p>
        </w:tc>
        <w:tc>
          <w:tcPr>
            <w:tcW w:w="1134" w:type="dxa"/>
            <w:vAlign w:val="center"/>
          </w:tcPr>
          <w:p w14:paraId="731A2ACB" w14:textId="490A1079" w:rsidR="005669E6" w:rsidRPr="00FF771F" w:rsidRDefault="00EC56CC" w:rsidP="00940A64">
            <w:pPr>
              <w:spacing w:line="480" w:lineRule="auto"/>
              <w:jc w:val="center"/>
              <w:rPr>
                <w:sz w:val="20"/>
                <w:szCs w:val="20"/>
                <w:lang w:val="en-US"/>
              </w:rPr>
            </w:pPr>
            <w:r w:rsidRPr="00FF771F">
              <w:rPr>
                <w:sz w:val="20"/>
                <w:szCs w:val="20"/>
                <w:lang w:val="en-US"/>
              </w:rPr>
              <w:t>0</w:t>
            </w:r>
            <w:r w:rsidR="005669E6" w:rsidRPr="00FF771F">
              <w:rPr>
                <w:sz w:val="20"/>
                <w:szCs w:val="20"/>
                <w:lang w:val="en-US"/>
              </w:rPr>
              <w:t>.6</w:t>
            </w:r>
            <w:r w:rsidR="00940A64">
              <w:rPr>
                <w:sz w:val="20"/>
                <w:szCs w:val="20"/>
                <w:lang w:val="en-US"/>
              </w:rPr>
              <w:t>6</w:t>
            </w:r>
          </w:p>
        </w:tc>
        <w:tc>
          <w:tcPr>
            <w:tcW w:w="1355" w:type="dxa"/>
            <w:vAlign w:val="center"/>
          </w:tcPr>
          <w:p w14:paraId="4DE8AF39" w14:textId="2226CD4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.2</w:t>
            </w:r>
            <w:r w:rsidR="00940A64">
              <w:rPr>
                <w:sz w:val="20"/>
                <w:szCs w:val="20"/>
                <w:lang w:val="en-US"/>
              </w:rPr>
              <w:t>2</w:t>
            </w:r>
          </w:p>
        </w:tc>
      </w:tr>
      <w:tr w:rsidR="00FF771F" w:rsidRPr="00FF771F" w14:paraId="6C11E2DC" w14:textId="77777777" w:rsidTr="00FF771F">
        <w:tc>
          <w:tcPr>
            <w:tcW w:w="3402" w:type="dxa"/>
            <w:vAlign w:val="center"/>
          </w:tcPr>
          <w:p w14:paraId="23EB8FCF" w14:textId="5A26DD73" w:rsidR="005669E6" w:rsidRPr="00FF771F" w:rsidRDefault="005669E6" w:rsidP="00FF771F">
            <w:pPr>
              <w:tabs>
                <w:tab w:val="left" w:pos="0"/>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Perilesional 0</w:t>
            </w:r>
            <w:r w:rsidR="00A240DE" w:rsidRPr="00FF771F">
              <w:rPr>
                <w:sz w:val="20"/>
                <w:szCs w:val="20"/>
                <w:lang w:val="en-US"/>
              </w:rPr>
              <w:t>-</w:t>
            </w:r>
            <w:r w:rsidRPr="00FF771F">
              <w:rPr>
                <w:sz w:val="20"/>
                <w:szCs w:val="20"/>
                <w:lang w:val="en-US"/>
              </w:rPr>
              <w:t>3</w:t>
            </w:r>
            <w:r w:rsidRPr="00FF771F">
              <w:rPr>
                <w:sz w:val="20"/>
                <w:szCs w:val="20"/>
                <w:vertAlign w:val="superscript"/>
                <w:lang w:val="en-US"/>
              </w:rPr>
              <w:t>e</w:t>
            </w:r>
          </w:p>
        </w:tc>
        <w:tc>
          <w:tcPr>
            <w:tcW w:w="1276" w:type="dxa"/>
            <w:vAlign w:val="center"/>
          </w:tcPr>
          <w:p w14:paraId="1EF8CCF2" w14:textId="459EA032" w:rsidR="005669E6" w:rsidRPr="00FF771F" w:rsidRDefault="005669E6" w:rsidP="00FF771F">
            <w:pPr>
              <w:spacing w:line="480" w:lineRule="auto"/>
              <w:jc w:val="center"/>
              <w:rPr>
                <w:sz w:val="20"/>
                <w:szCs w:val="20"/>
                <w:lang w:val="en-US"/>
              </w:rPr>
            </w:pPr>
            <w:r w:rsidRPr="00FF771F">
              <w:rPr>
                <w:sz w:val="20"/>
                <w:szCs w:val="20"/>
                <w:lang w:val="en-US"/>
              </w:rPr>
              <w:t>0.00</w:t>
            </w:r>
            <w:r w:rsidR="00940A64">
              <w:rPr>
                <w:sz w:val="20"/>
                <w:szCs w:val="20"/>
                <w:lang w:val="en-US"/>
              </w:rPr>
              <w:t>3</w:t>
            </w:r>
          </w:p>
          <w:p w14:paraId="49DB2419" w14:textId="717471DB" w:rsidR="005669E6" w:rsidRPr="00FF771F" w:rsidRDefault="005669E6" w:rsidP="00FF771F">
            <w:pPr>
              <w:spacing w:line="480" w:lineRule="auto"/>
              <w:jc w:val="center"/>
              <w:rPr>
                <w:sz w:val="20"/>
                <w:szCs w:val="20"/>
                <w:lang w:val="en-US"/>
              </w:rPr>
            </w:pPr>
            <w:r w:rsidRPr="00FF771F">
              <w:rPr>
                <w:sz w:val="20"/>
                <w:szCs w:val="20"/>
                <w:lang w:val="en-US"/>
              </w:rPr>
              <w:t>(0.0</w:t>
            </w:r>
            <w:r w:rsidR="00940A64">
              <w:rPr>
                <w:sz w:val="20"/>
                <w:szCs w:val="20"/>
                <w:lang w:val="en-US"/>
              </w:rPr>
              <w:t>08</w:t>
            </w:r>
            <w:r w:rsidRPr="00FF771F">
              <w:rPr>
                <w:sz w:val="20"/>
                <w:szCs w:val="20"/>
                <w:lang w:val="en-US"/>
              </w:rPr>
              <w:t>)</w:t>
            </w:r>
          </w:p>
        </w:tc>
        <w:tc>
          <w:tcPr>
            <w:tcW w:w="1134" w:type="dxa"/>
            <w:vAlign w:val="center"/>
          </w:tcPr>
          <w:p w14:paraId="7704B828" w14:textId="1B40DAA4"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.6</w:t>
            </w:r>
            <w:r w:rsidR="00940A64">
              <w:rPr>
                <w:sz w:val="20"/>
                <w:szCs w:val="20"/>
                <w:lang w:val="en-US"/>
              </w:rPr>
              <w:t>8</w:t>
            </w:r>
          </w:p>
        </w:tc>
        <w:tc>
          <w:tcPr>
            <w:tcW w:w="1418" w:type="dxa"/>
            <w:tcBorders>
              <w:top w:val="nil"/>
              <w:bottom w:val="nil"/>
            </w:tcBorders>
            <w:vAlign w:val="center"/>
          </w:tcPr>
          <w:p w14:paraId="0B19D803" w14:textId="4CC1296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 xml:space="preserve"> c</w:t>
            </w:r>
          </w:p>
        </w:tc>
        <w:tc>
          <w:tcPr>
            <w:tcW w:w="1417" w:type="dxa"/>
            <w:vAlign w:val="center"/>
          </w:tcPr>
          <w:p w14:paraId="798099C4" w14:textId="221097A0" w:rsidR="005669E6" w:rsidRPr="00FF771F" w:rsidRDefault="005669E6" w:rsidP="00FF771F">
            <w:pPr>
              <w:spacing w:line="480" w:lineRule="auto"/>
              <w:jc w:val="center"/>
              <w:rPr>
                <w:sz w:val="20"/>
                <w:szCs w:val="20"/>
                <w:lang w:val="en-US"/>
              </w:rPr>
            </w:pPr>
            <w:r w:rsidRPr="00FF771F">
              <w:rPr>
                <w:sz w:val="20"/>
                <w:szCs w:val="20"/>
                <w:lang w:val="en-US"/>
              </w:rPr>
              <w:t>-0.00</w:t>
            </w:r>
            <w:r w:rsidR="00940A64">
              <w:rPr>
                <w:sz w:val="20"/>
                <w:szCs w:val="20"/>
                <w:lang w:val="en-US"/>
              </w:rPr>
              <w:t>1</w:t>
            </w:r>
          </w:p>
          <w:p w14:paraId="5597FAA0" w14:textId="7195AAFD" w:rsidR="005669E6" w:rsidRPr="00FF771F" w:rsidRDefault="005669E6" w:rsidP="00FF771F">
            <w:pPr>
              <w:spacing w:line="480" w:lineRule="auto"/>
              <w:jc w:val="center"/>
              <w:rPr>
                <w:sz w:val="20"/>
                <w:szCs w:val="20"/>
                <w:lang w:val="en-US"/>
              </w:rPr>
            </w:pPr>
            <w:r w:rsidRPr="00FF771F">
              <w:rPr>
                <w:sz w:val="20"/>
                <w:szCs w:val="20"/>
                <w:lang w:val="en-US"/>
              </w:rPr>
              <w:t>(0.0</w:t>
            </w:r>
            <w:r w:rsidR="00940A64">
              <w:rPr>
                <w:sz w:val="20"/>
                <w:szCs w:val="20"/>
                <w:lang w:val="en-US"/>
              </w:rPr>
              <w:t>09</w:t>
            </w:r>
            <w:r w:rsidRPr="00FF771F">
              <w:rPr>
                <w:sz w:val="20"/>
                <w:szCs w:val="20"/>
                <w:lang w:val="en-US"/>
              </w:rPr>
              <w:t>)</w:t>
            </w:r>
          </w:p>
        </w:tc>
        <w:tc>
          <w:tcPr>
            <w:tcW w:w="1134" w:type="dxa"/>
            <w:vAlign w:val="center"/>
          </w:tcPr>
          <w:p w14:paraId="4276A0DE" w14:textId="15CDB242"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40A64">
              <w:rPr>
                <w:sz w:val="20"/>
                <w:szCs w:val="20"/>
                <w:lang w:val="en-US"/>
              </w:rPr>
              <w:t>90</w:t>
            </w:r>
          </w:p>
        </w:tc>
        <w:tc>
          <w:tcPr>
            <w:tcW w:w="1299" w:type="dxa"/>
            <w:gridSpan w:val="2"/>
            <w:vAlign w:val="center"/>
          </w:tcPr>
          <w:p w14:paraId="5C064F32" w14:textId="20E6132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5669E6" w:rsidRPr="00FF771F">
              <w:rPr>
                <w:sz w:val="20"/>
                <w:szCs w:val="20"/>
                <w:vertAlign w:val="superscript"/>
                <w:lang w:val="en-US"/>
              </w:rPr>
              <w:t xml:space="preserve"> c</w:t>
            </w:r>
          </w:p>
        </w:tc>
        <w:tc>
          <w:tcPr>
            <w:tcW w:w="1173" w:type="dxa"/>
            <w:vAlign w:val="center"/>
          </w:tcPr>
          <w:p w14:paraId="7919163D" w14:textId="77777777" w:rsidR="005669E6" w:rsidRPr="00FF771F" w:rsidRDefault="005669E6" w:rsidP="00FF771F">
            <w:pPr>
              <w:spacing w:line="480" w:lineRule="auto"/>
              <w:jc w:val="center"/>
              <w:rPr>
                <w:sz w:val="20"/>
                <w:szCs w:val="20"/>
                <w:lang w:val="en-US"/>
              </w:rPr>
            </w:pPr>
            <w:r w:rsidRPr="00FF771F">
              <w:rPr>
                <w:sz w:val="20"/>
                <w:szCs w:val="20"/>
                <w:lang w:val="en-US"/>
              </w:rPr>
              <w:t>0.001</w:t>
            </w:r>
          </w:p>
          <w:p w14:paraId="527723A3" w14:textId="0F3C5BAE" w:rsidR="005669E6" w:rsidRPr="00FF771F" w:rsidRDefault="005669E6" w:rsidP="00FF771F">
            <w:pPr>
              <w:spacing w:line="480" w:lineRule="auto"/>
              <w:jc w:val="center"/>
              <w:rPr>
                <w:sz w:val="20"/>
                <w:szCs w:val="20"/>
                <w:lang w:val="en-US"/>
              </w:rPr>
            </w:pPr>
            <w:r w:rsidRPr="00FF771F">
              <w:rPr>
                <w:sz w:val="20"/>
                <w:szCs w:val="20"/>
                <w:lang w:val="en-US"/>
              </w:rPr>
              <w:t>(0.00</w:t>
            </w:r>
            <w:r w:rsidR="00940A64">
              <w:rPr>
                <w:sz w:val="20"/>
                <w:szCs w:val="20"/>
                <w:lang w:val="en-US"/>
              </w:rPr>
              <w:t>3</w:t>
            </w:r>
            <w:r w:rsidRPr="00FF771F">
              <w:rPr>
                <w:sz w:val="20"/>
                <w:szCs w:val="20"/>
                <w:lang w:val="en-US"/>
              </w:rPr>
              <w:t>)</w:t>
            </w:r>
          </w:p>
        </w:tc>
        <w:tc>
          <w:tcPr>
            <w:tcW w:w="1134" w:type="dxa"/>
            <w:vAlign w:val="center"/>
          </w:tcPr>
          <w:p w14:paraId="3F9EF942" w14:textId="1995E38D"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40A64">
              <w:rPr>
                <w:sz w:val="20"/>
                <w:szCs w:val="20"/>
                <w:lang w:val="en-US"/>
              </w:rPr>
              <w:t>67</w:t>
            </w:r>
          </w:p>
        </w:tc>
        <w:tc>
          <w:tcPr>
            <w:tcW w:w="1355" w:type="dxa"/>
            <w:vAlign w:val="center"/>
          </w:tcPr>
          <w:p w14:paraId="50CD3909" w14:textId="26475AB0"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.2</w:t>
            </w:r>
            <w:r w:rsidR="00940A64">
              <w:rPr>
                <w:sz w:val="20"/>
                <w:szCs w:val="20"/>
                <w:lang w:val="en-US"/>
              </w:rPr>
              <w:t>2</w:t>
            </w:r>
          </w:p>
        </w:tc>
      </w:tr>
      <w:tr w:rsidR="00FF771F" w:rsidRPr="00FF771F" w14:paraId="05FACD15" w14:textId="77777777" w:rsidTr="00FF771F">
        <w:tc>
          <w:tcPr>
            <w:tcW w:w="3402" w:type="dxa"/>
            <w:vAlign w:val="center"/>
          </w:tcPr>
          <w:p w14:paraId="053914E7" w14:textId="200A65D0" w:rsidR="005669E6" w:rsidRPr="00FF771F" w:rsidRDefault="005669E6" w:rsidP="00FF771F">
            <w:pPr>
              <w:tabs>
                <w:tab w:val="left" w:pos="0"/>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Perilesional 3</w:t>
            </w:r>
            <w:r w:rsidR="00EC56CC" w:rsidRPr="00FF771F">
              <w:rPr>
                <w:sz w:val="20"/>
                <w:szCs w:val="20"/>
                <w:lang w:val="en-US"/>
              </w:rPr>
              <w:t>-</w:t>
            </w:r>
            <w:r w:rsidRPr="00FF771F">
              <w:rPr>
                <w:sz w:val="20"/>
                <w:szCs w:val="20"/>
                <w:lang w:val="en-US"/>
              </w:rPr>
              <w:t>6</w:t>
            </w:r>
            <w:r w:rsidRPr="00FF771F">
              <w:rPr>
                <w:sz w:val="20"/>
                <w:szCs w:val="20"/>
                <w:vertAlign w:val="superscript"/>
                <w:lang w:val="en-US"/>
              </w:rPr>
              <w:t>e</w:t>
            </w:r>
          </w:p>
        </w:tc>
        <w:tc>
          <w:tcPr>
            <w:tcW w:w="1276" w:type="dxa"/>
            <w:vAlign w:val="center"/>
          </w:tcPr>
          <w:p w14:paraId="79E38282" w14:textId="1A6EC9D6" w:rsidR="005669E6" w:rsidRPr="00FF771F" w:rsidRDefault="005669E6" w:rsidP="00FF771F">
            <w:pPr>
              <w:spacing w:line="480" w:lineRule="auto"/>
              <w:jc w:val="center"/>
              <w:rPr>
                <w:sz w:val="20"/>
                <w:szCs w:val="20"/>
                <w:lang w:val="en-US"/>
              </w:rPr>
            </w:pPr>
            <w:r w:rsidRPr="00FF771F">
              <w:rPr>
                <w:sz w:val="20"/>
                <w:szCs w:val="20"/>
                <w:lang w:val="en-US"/>
              </w:rPr>
              <w:t>0.02</w:t>
            </w:r>
            <w:r w:rsidR="00940A64">
              <w:rPr>
                <w:sz w:val="20"/>
                <w:szCs w:val="20"/>
                <w:lang w:val="en-US"/>
              </w:rPr>
              <w:t>1</w:t>
            </w:r>
          </w:p>
          <w:p w14:paraId="2812B5F5" w14:textId="2741DD8D" w:rsidR="005669E6" w:rsidRPr="00FF771F" w:rsidRDefault="005669E6" w:rsidP="00FF771F">
            <w:pPr>
              <w:spacing w:line="480" w:lineRule="auto"/>
              <w:jc w:val="center"/>
              <w:rPr>
                <w:sz w:val="20"/>
                <w:szCs w:val="20"/>
                <w:lang w:val="en-US"/>
              </w:rPr>
            </w:pPr>
            <w:r w:rsidRPr="00FF771F">
              <w:rPr>
                <w:sz w:val="20"/>
                <w:szCs w:val="20"/>
                <w:lang w:val="en-US"/>
              </w:rPr>
              <w:t>(0.0</w:t>
            </w:r>
            <w:r w:rsidR="00940A64">
              <w:rPr>
                <w:sz w:val="20"/>
                <w:szCs w:val="20"/>
                <w:lang w:val="en-US"/>
              </w:rPr>
              <w:t>09</w:t>
            </w:r>
            <w:r w:rsidRPr="00FF771F">
              <w:rPr>
                <w:sz w:val="20"/>
                <w:szCs w:val="20"/>
                <w:lang w:val="en-US"/>
              </w:rPr>
              <w:t>)</w:t>
            </w:r>
          </w:p>
        </w:tc>
        <w:tc>
          <w:tcPr>
            <w:tcW w:w="1134" w:type="dxa"/>
            <w:vAlign w:val="center"/>
          </w:tcPr>
          <w:p w14:paraId="70DB2DE0" w14:textId="24DD36A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w:t>
            </w:r>
            <w:r w:rsidR="00940A64">
              <w:rPr>
                <w:sz w:val="20"/>
                <w:szCs w:val="20"/>
                <w:lang w:val="en-US"/>
              </w:rPr>
              <w:t>3</w:t>
            </w:r>
            <w:r w:rsidR="00940A64" w:rsidRPr="00FF771F">
              <w:rPr>
                <w:sz w:val="20"/>
                <w:szCs w:val="20"/>
                <w:vertAlign w:val="superscript"/>
                <w:lang w:val="en-US"/>
              </w:rPr>
              <w:t xml:space="preserve"> c</w:t>
            </w:r>
          </w:p>
        </w:tc>
        <w:tc>
          <w:tcPr>
            <w:tcW w:w="1418" w:type="dxa"/>
            <w:tcBorders>
              <w:top w:val="nil"/>
              <w:bottom w:val="nil"/>
            </w:tcBorders>
            <w:vAlign w:val="center"/>
          </w:tcPr>
          <w:p w14:paraId="237BDB38" w14:textId="51384A69"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.03</w:t>
            </w:r>
            <w:r w:rsidR="005669E6" w:rsidRPr="00FF771F">
              <w:rPr>
                <w:sz w:val="20"/>
                <w:szCs w:val="20"/>
                <w:vertAlign w:val="superscript"/>
                <w:lang w:val="en-US"/>
              </w:rPr>
              <w:t xml:space="preserve"> c</w:t>
            </w:r>
          </w:p>
        </w:tc>
        <w:tc>
          <w:tcPr>
            <w:tcW w:w="1417" w:type="dxa"/>
            <w:vAlign w:val="center"/>
          </w:tcPr>
          <w:p w14:paraId="6195BC19" w14:textId="558662A2" w:rsidR="005669E6" w:rsidRPr="00FF771F" w:rsidRDefault="005669E6" w:rsidP="00FF771F">
            <w:pPr>
              <w:spacing w:line="480" w:lineRule="auto"/>
              <w:jc w:val="center"/>
              <w:rPr>
                <w:sz w:val="20"/>
                <w:szCs w:val="20"/>
                <w:lang w:val="en-US"/>
              </w:rPr>
            </w:pPr>
            <w:r w:rsidRPr="00FF771F">
              <w:rPr>
                <w:sz w:val="20"/>
                <w:szCs w:val="20"/>
                <w:lang w:val="en-US"/>
              </w:rPr>
              <w:t>0.01</w:t>
            </w:r>
            <w:r w:rsidR="00940A64">
              <w:rPr>
                <w:sz w:val="20"/>
                <w:szCs w:val="20"/>
                <w:lang w:val="en-US"/>
              </w:rPr>
              <w:t>9</w:t>
            </w:r>
          </w:p>
          <w:p w14:paraId="485DF33B" w14:textId="1F82C303" w:rsidR="005669E6" w:rsidRPr="00FF771F" w:rsidRDefault="005669E6" w:rsidP="00FF771F">
            <w:pPr>
              <w:spacing w:line="480" w:lineRule="auto"/>
              <w:jc w:val="center"/>
              <w:rPr>
                <w:sz w:val="20"/>
                <w:szCs w:val="20"/>
                <w:lang w:val="en-US"/>
              </w:rPr>
            </w:pPr>
            <w:r w:rsidRPr="00FF771F">
              <w:rPr>
                <w:sz w:val="20"/>
                <w:szCs w:val="20"/>
                <w:lang w:val="en-US"/>
              </w:rPr>
              <w:t>(0.01</w:t>
            </w:r>
            <w:r w:rsidR="00940A64">
              <w:rPr>
                <w:sz w:val="20"/>
                <w:szCs w:val="20"/>
                <w:lang w:val="en-US"/>
              </w:rPr>
              <w:t>0</w:t>
            </w:r>
            <w:r w:rsidRPr="00FF771F">
              <w:rPr>
                <w:sz w:val="20"/>
                <w:szCs w:val="20"/>
                <w:lang w:val="en-US"/>
              </w:rPr>
              <w:t>)</w:t>
            </w:r>
          </w:p>
        </w:tc>
        <w:tc>
          <w:tcPr>
            <w:tcW w:w="1134" w:type="dxa"/>
            <w:vAlign w:val="center"/>
          </w:tcPr>
          <w:p w14:paraId="57490AB4" w14:textId="767FFB9D"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40A64">
              <w:rPr>
                <w:sz w:val="20"/>
                <w:szCs w:val="20"/>
                <w:lang w:val="en-US"/>
              </w:rPr>
              <w:t>08</w:t>
            </w:r>
          </w:p>
        </w:tc>
        <w:tc>
          <w:tcPr>
            <w:tcW w:w="1299" w:type="dxa"/>
            <w:gridSpan w:val="2"/>
            <w:vAlign w:val="center"/>
          </w:tcPr>
          <w:p w14:paraId="282C874A" w14:textId="373B75D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.02</w:t>
            </w:r>
            <w:r w:rsidR="005669E6" w:rsidRPr="00FF771F">
              <w:rPr>
                <w:sz w:val="20"/>
                <w:szCs w:val="20"/>
                <w:vertAlign w:val="superscript"/>
                <w:lang w:val="en-US"/>
              </w:rPr>
              <w:t xml:space="preserve"> c</w:t>
            </w:r>
          </w:p>
        </w:tc>
        <w:tc>
          <w:tcPr>
            <w:tcW w:w="1173" w:type="dxa"/>
            <w:vAlign w:val="center"/>
          </w:tcPr>
          <w:p w14:paraId="4F4EEAF0" w14:textId="26E4B8B6" w:rsidR="005669E6" w:rsidRPr="00FF771F" w:rsidRDefault="005669E6" w:rsidP="00FF771F">
            <w:pPr>
              <w:spacing w:line="480" w:lineRule="auto"/>
              <w:jc w:val="center"/>
              <w:rPr>
                <w:sz w:val="20"/>
                <w:szCs w:val="20"/>
                <w:lang w:val="en-US"/>
              </w:rPr>
            </w:pPr>
            <w:r w:rsidRPr="00FF771F">
              <w:rPr>
                <w:sz w:val="20"/>
                <w:szCs w:val="20"/>
                <w:lang w:val="en-US"/>
              </w:rPr>
              <w:t>0.00</w:t>
            </w:r>
            <w:r w:rsidR="00940A64">
              <w:rPr>
                <w:sz w:val="20"/>
                <w:szCs w:val="20"/>
                <w:lang w:val="en-US"/>
              </w:rPr>
              <w:t>6</w:t>
            </w:r>
          </w:p>
          <w:p w14:paraId="2197D6DA" w14:textId="2F8EEF91" w:rsidR="005669E6" w:rsidRPr="00FF771F" w:rsidRDefault="005669E6" w:rsidP="00FF771F">
            <w:pPr>
              <w:spacing w:line="480" w:lineRule="auto"/>
              <w:jc w:val="center"/>
              <w:rPr>
                <w:sz w:val="20"/>
                <w:szCs w:val="20"/>
                <w:lang w:val="en-US"/>
              </w:rPr>
            </w:pPr>
            <w:r w:rsidRPr="00FF771F">
              <w:rPr>
                <w:sz w:val="20"/>
                <w:szCs w:val="20"/>
                <w:lang w:val="en-US"/>
              </w:rPr>
              <w:t>(0.00</w:t>
            </w:r>
            <w:r w:rsidR="00940A64">
              <w:rPr>
                <w:sz w:val="20"/>
                <w:szCs w:val="20"/>
                <w:lang w:val="en-US"/>
              </w:rPr>
              <w:t>4</w:t>
            </w:r>
            <w:r w:rsidRPr="00FF771F">
              <w:rPr>
                <w:sz w:val="20"/>
                <w:szCs w:val="20"/>
                <w:lang w:val="en-US"/>
              </w:rPr>
              <w:t>)</w:t>
            </w:r>
          </w:p>
        </w:tc>
        <w:tc>
          <w:tcPr>
            <w:tcW w:w="1134" w:type="dxa"/>
            <w:vAlign w:val="center"/>
          </w:tcPr>
          <w:p w14:paraId="591A1E9E" w14:textId="1989522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940A64">
              <w:rPr>
                <w:sz w:val="20"/>
                <w:szCs w:val="20"/>
                <w:lang w:val="en-US"/>
              </w:rPr>
              <w:t>15</w:t>
            </w:r>
          </w:p>
        </w:tc>
        <w:tc>
          <w:tcPr>
            <w:tcW w:w="1355" w:type="dxa"/>
            <w:vAlign w:val="center"/>
          </w:tcPr>
          <w:p w14:paraId="5A1580CB" w14:textId="4421C97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.2</w:t>
            </w:r>
            <w:r w:rsidR="00940A64">
              <w:rPr>
                <w:sz w:val="20"/>
                <w:szCs w:val="20"/>
                <w:lang w:val="en-US"/>
              </w:rPr>
              <w:t>2</w:t>
            </w:r>
          </w:p>
        </w:tc>
      </w:tr>
      <w:tr w:rsidR="00FF771F" w:rsidRPr="00FF771F" w14:paraId="3B3E67AA" w14:textId="77777777" w:rsidTr="00FF771F">
        <w:trPr>
          <w:gridAfter w:val="7"/>
          <w:wAfter w:w="7512" w:type="dxa"/>
        </w:trPr>
        <w:tc>
          <w:tcPr>
            <w:tcW w:w="3402" w:type="dxa"/>
            <w:vAlign w:val="center"/>
          </w:tcPr>
          <w:p w14:paraId="67E47E93" w14:textId="77777777" w:rsidR="00FF771F" w:rsidRDefault="00FF771F" w:rsidP="00FF771F">
            <w:pPr>
              <w:tabs>
                <w:tab w:val="left" w:pos="284"/>
              </w:tabs>
              <w:spacing w:line="480" w:lineRule="auto"/>
              <w:rPr>
                <w:b/>
                <w:sz w:val="20"/>
                <w:szCs w:val="20"/>
                <w:lang w:val="en-US"/>
              </w:rPr>
            </w:pPr>
          </w:p>
          <w:p w14:paraId="019A503C" w14:textId="36199975" w:rsidR="005669E6" w:rsidRPr="00FF771F" w:rsidRDefault="005669E6" w:rsidP="00FF771F">
            <w:pPr>
              <w:tabs>
                <w:tab w:val="left" w:pos="284"/>
              </w:tabs>
              <w:spacing w:line="480" w:lineRule="auto"/>
              <w:rPr>
                <w:sz w:val="20"/>
                <w:szCs w:val="20"/>
                <w:lang w:val="en-US"/>
              </w:rPr>
            </w:pPr>
            <w:r w:rsidRPr="00FF771F">
              <w:rPr>
                <w:b/>
                <w:sz w:val="20"/>
                <w:szCs w:val="20"/>
                <w:lang w:val="en-US"/>
              </w:rPr>
              <w:lastRenderedPageBreak/>
              <w:t xml:space="preserve">DTI and MRI </w:t>
            </w:r>
            <w:r w:rsidR="00321324" w:rsidRPr="00FF771F">
              <w:rPr>
                <w:b/>
                <w:sz w:val="20"/>
                <w:szCs w:val="20"/>
                <w:lang w:val="en-US"/>
              </w:rPr>
              <w:t>p</w:t>
            </w:r>
            <w:r w:rsidRPr="00FF771F">
              <w:rPr>
                <w:b/>
                <w:sz w:val="20"/>
                <w:szCs w:val="20"/>
                <w:lang w:val="en-US"/>
              </w:rPr>
              <w:t>arameters</w:t>
            </w:r>
          </w:p>
        </w:tc>
        <w:tc>
          <w:tcPr>
            <w:tcW w:w="1276" w:type="dxa"/>
            <w:vAlign w:val="center"/>
          </w:tcPr>
          <w:p w14:paraId="1804CAB7" w14:textId="77777777" w:rsidR="005669E6" w:rsidRPr="00FF771F" w:rsidRDefault="005669E6" w:rsidP="00FF771F">
            <w:pPr>
              <w:spacing w:line="480" w:lineRule="auto"/>
              <w:jc w:val="center"/>
              <w:rPr>
                <w:sz w:val="20"/>
                <w:szCs w:val="20"/>
                <w:lang w:val="en-US"/>
              </w:rPr>
            </w:pPr>
          </w:p>
        </w:tc>
        <w:tc>
          <w:tcPr>
            <w:tcW w:w="1134" w:type="dxa"/>
            <w:vAlign w:val="center"/>
          </w:tcPr>
          <w:p w14:paraId="0AE19BD0" w14:textId="77777777" w:rsidR="005669E6" w:rsidRPr="00FF771F" w:rsidRDefault="005669E6" w:rsidP="00FF771F">
            <w:pPr>
              <w:spacing w:line="480" w:lineRule="auto"/>
              <w:jc w:val="center"/>
              <w:rPr>
                <w:sz w:val="20"/>
                <w:szCs w:val="20"/>
                <w:lang w:val="en-US"/>
              </w:rPr>
            </w:pPr>
          </w:p>
        </w:tc>
        <w:tc>
          <w:tcPr>
            <w:tcW w:w="1418" w:type="dxa"/>
            <w:vAlign w:val="center"/>
          </w:tcPr>
          <w:p w14:paraId="0C232490" w14:textId="77777777" w:rsidR="005669E6" w:rsidRPr="00FF771F" w:rsidRDefault="005669E6" w:rsidP="00FF771F">
            <w:pPr>
              <w:spacing w:line="480" w:lineRule="auto"/>
              <w:jc w:val="center"/>
              <w:rPr>
                <w:sz w:val="20"/>
                <w:szCs w:val="20"/>
                <w:lang w:val="en-US"/>
              </w:rPr>
            </w:pPr>
          </w:p>
        </w:tc>
      </w:tr>
      <w:tr w:rsidR="00FF771F" w:rsidRPr="00FF771F" w14:paraId="52BBDFE0" w14:textId="77777777" w:rsidTr="00FF771F">
        <w:tc>
          <w:tcPr>
            <w:tcW w:w="3402" w:type="dxa"/>
            <w:vAlign w:val="center"/>
          </w:tcPr>
          <w:p w14:paraId="641BC18E" w14:textId="49F098A8"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lastRenderedPageBreak/>
              <w:t xml:space="preserve">  </w:t>
            </w:r>
            <w:r w:rsidR="00FF771F">
              <w:rPr>
                <w:sz w:val="20"/>
                <w:szCs w:val="20"/>
                <w:lang w:val="en-US"/>
              </w:rPr>
              <w:t xml:space="preserve"> </w:t>
            </w:r>
            <w:r w:rsidRPr="00FF771F">
              <w:rPr>
                <w:sz w:val="20"/>
                <w:szCs w:val="20"/>
                <w:lang w:val="en-US"/>
              </w:rPr>
              <w:t xml:space="preserve">Mean FA in </w:t>
            </w:r>
            <w:proofErr w:type="spellStart"/>
            <w:r w:rsidRPr="00FF771F">
              <w:rPr>
                <w:sz w:val="20"/>
                <w:szCs w:val="20"/>
                <w:lang w:val="en-US"/>
              </w:rPr>
              <w:t>NAWM</w:t>
            </w:r>
            <w:r w:rsidRPr="00FF771F">
              <w:rPr>
                <w:sz w:val="20"/>
                <w:szCs w:val="20"/>
                <w:vertAlign w:val="superscript"/>
                <w:lang w:val="en-US"/>
              </w:rPr>
              <w:t>d</w:t>
            </w:r>
            <w:proofErr w:type="spellEnd"/>
          </w:p>
        </w:tc>
        <w:tc>
          <w:tcPr>
            <w:tcW w:w="1276" w:type="dxa"/>
            <w:vAlign w:val="center"/>
          </w:tcPr>
          <w:p w14:paraId="17DD5030" w14:textId="77777777" w:rsidR="005669E6" w:rsidRPr="00FF771F" w:rsidRDefault="005669E6" w:rsidP="00FF771F">
            <w:pPr>
              <w:spacing w:line="480" w:lineRule="auto"/>
              <w:jc w:val="center"/>
              <w:rPr>
                <w:sz w:val="20"/>
                <w:szCs w:val="20"/>
                <w:lang w:val="en-US"/>
              </w:rPr>
            </w:pPr>
            <w:r w:rsidRPr="00FF771F">
              <w:rPr>
                <w:sz w:val="20"/>
                <w:szCs w:val="20"/>
                <w:lang w:val="en-US"/>
              </w:rPr>
              <w:t>-36.021</w:t>
            </w:r>
          </w:p>
          <w:p w14:paraId="2059EE9F" w14:textId="77777777" w:rsidR="005669E6" w:rsidRPr="00FF771F" w:rsidRDefault="005669E6" w:rsidP="00FF771F">
            <w:pPr>
              <w:spacing w:line="480" w:lineRule="auto"/>
              <w:jc w:val="center"/>
              <w:rPr>
                <w:sz w:val="20"/>
                <w:szCs w:val="20"/>
                <w:lang w:val="en-US"/>
              </w:rPr>
            </w:pPr>
            <w:r w:rsidRPr="00FF771F">
              <w:rPr>
                <w:sz w:val="20"/>
                <w:szCs w:val="20"/>
                <w:lang w:val="en-US"/>
              </w:rPr>
              <w:t>(12.865)</w:t>
            </w:r>
          </w:p>
        </w:tc>
        <w:tc>
          <w:tcPr>
            <w:tcW w:w="1134" w:type="dxa"/>
            <w:vAlign w:val="center"/>
          </w:tcPr>
          <w:p w14:paraId="3524118B" w14:textId="51C5EAAF"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.01</w:t>
            </w:r>
            <w:r w:rsidR="005669E6" w:rsidRPr="00FF771F">
              <w:rPr>
                <w:sz w:val="20"/>
                <w:szCs w:val="20"/>
                <w:vertAlign w:val="superscript"/>
                <w:lang w:val="en-US"/>
              </w:rPr>
              <w:t>c</w:t>
            </w:r>
          </w:p>
        </w:tc>
        <w:tc>
          <w:tcPr>
            <w:tcW w:w="1418" w:type="dxa"/>
            <w:vAlign w:val="center"/>
          </w:tcPr>
          <w:p w14:paraId="43C1DBC9" w14:textId="77777777" w:rsidR="005669E6" w:rsidRPr="00FF771F" w:rsidRDefault="005669E6" w:rsidP="00FF771F">
            <w:pPr>
              <w:spacing w:line="480" w:lineRule="auto"/>
              <w:jc w:val="center"/>
              <w:rPr>
                <w:sz w:val="20"/>
                <w:szCs w:val="20"/>
                <w:lang w:val="en-US"/>
              </w:rPr>
            </w:pPr>
            <w:r w:rsidRPr="00FF771F">
              <w:rPr>
                <w:sz w:val="20"/>
                <w:szCs w:val="20"/>
                <w:lang w:val="en-US"/>
              </w:rPr>
              <w:t>NA</w:t>
            </w:r>
          </w:p>
        </w:tc>
        <w:tc>
          <w:tcPr>
            <w:tcW w:w="1417" w:type="dxa"/>
            <w:vAlign w:val="center"/>
          </w:tcPr>
          <w:p w14:paraId="7F198322" w14:textId="77777777" w:rsidR="005669E6" w:rsidRPr="00FF771F" w:rsidRDefault="005669E6" w:rsidP="00FF771F">
            <w:pPr>
              <w:spacing w:line="480" w:lineRule="auto"/>
              <w:jc w:val="center"/>
              <w:rPr>
                <w:sz w:val="20"/>
                <w:szCs w:val="20"/>
                <w:lang w:val="en-US"/>
              </w:rPr>
            </w:pPr>
            <w:r w:rsidRPr="00FF771F">
              <w:rPr>
                <w:sz w:val="20"/>
                <w:szCs w:val="20"/>
                <w:lang w:val="en-US"/>
              </w:rPr>
              <w:t>-37.744</w:t>
            </w:r>
          </w:p>
          <w:p w14:paraId="10C8BCBF" w14:textId="77777777" w:rsidR="005669E6" w:rsidRPr="00FF771F" w:rsidRDefault="005669E6" w:rsidP="00FF771F">
            <w:pPr>
              <w:spacing w:line="480" w:lineRule="auto"/>
              <w:jc w:val="center"/>
              <w:rPr>
                <w:sz w:val="20"/>
                <w:szCs w:val="20"/>
                <w:lang w:val="en-US"/>
              </w:rPr>
            </w:pPr>
            <w:r w:rsidRPr="00FF771F">
              <w:rPr>
                <w:sz w:val="20"/>
                <w:szCs w:val="20"/>
                <w:lang w:val="en-US"/>
              </w:rPr>
              <w:t>(17.279)</w:t>
            </w:r>
          </w:p>
        </w:tc>
        <w:tc>
          <w:tcPr>
            <w:tcW w:w="1134" w:type="dxa"/>
            <w:vAlign w:val="center"/>
          </w:tcPr>
          <w:p w14:paraId="7FFD9591" w14:textId="0270085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.04</w:t>
            </w:r>
            <w:r w:rsidR="005669E6" w:rsidRPr="00FF771F">
              <w:rPr>
                <w:sz w:val="20"/>
                <w:szCs w:val="20"/>
                <w:vertAlign w:val="superscript"/>
                <w:lang w:val="en-US"/>
              </w:rPr>
              <w:t>c</w:t>
            </w:r>
          </w:p>
        </w:tc>
        <w:tc>
          <w:tcPr>
            <w:tcW w:w="1299" w:type="dxa"/>
            <w:gridSpan w:val="2"/>
            <w:vAlign w:val="center"/>
          </w:tcPr>
          <w:p w14:paraId="3E5FE5FE" w14:textId="77777777" w:rsidR="005669E6" w:rsidRPr="00FF771F" w:rsidRDefault="005669E6" w:rsidP="00FF771F">
            <w:pPr>
              <w:spacing w:line="480" w:lineRule="auto"/>
              <w:jc w:val="center"/>
              <w:rPr>
                <w:sz w:val="20"/>
                <w:szCs w:val="20"/>
                <w:lang w:val="en-US"/>
              </w:rPr>
            </w:pPr>
            <w:r w:rsidRPr="00FF771F">
              <w:rPr>
                <w:sz w:val="20"/>
                <w:szCs w:val="20"/>
                <w:lang w:val="en-US"/>
              </w:rPr>
              <w:t>NA</w:t>
            </w:r>
          </w:p>
        </w:tc>
        <w:tc>
          <w:tcPr>
            <w:tcW w:w="1173" w:type="dxa"/>
            <w:vAlign w:val="center"/>
          </w:tcPr>
          <w:p w14:paraId="0007271B" w14:textId="77777777" w:rsidR="005669E6" w:rsidRPr="00FF771F" w:rsidRDefault="005669E6" w:rsidP="00FF771F">
            <w:pPr>
              <w:spacing w:line="480" w:lineRule="auto"/>
              <w:jc w:val="center"/>
              <w:rPr>
                <w:sz w:val="20"/>
                <w:szCs w:val="20"/>
                <w:lang w:val="en-US"/>
              </w:rPr>
            </w:pPr>
            <w:r w:rsidRPr="00FF771F">
              <w:rPr>
                <w:sz w:val="20"/>
                <w:szCs w:val="20"/>
                <w:lang w:val="en-US"/>
              </w:rPr>
              <w:t>-29.887</w:t>
            </w:r>
          </w:p>
          <w:p w14:paraId="2D73E484" w14:textId="77777777" w:rsidR="005669E6" w:rsidRPr="00FF771F" w:rsidRDefault="005669E6" w:rsidP="00FF771F">
            <w:pPr>
              <w:spacing w:line="480" w:lineRule="auto"/>
              <w:jc w:val="center"/>
              <w:rPr>
                <w:sz w:val="20"/>
                <w:szCs w:val="20"/>
                <w:lang w:val="en-US"/>
              </w:rPr>
            </w:pPr>
            <w:r w:rsidRPr="00FF771F">
              <w:rPr>
                <w:sz w:val="20"/>
                <w:szCs w:val="20"/>
                <w:lang w:val="en-US"/>
              </w:rPr>
              <w:t>(41.532)</w:t>
            </w:r>
          </w:p>
        </w:tc>
        <w:tc>
          <w:tcPr>
            <w:tcW w:w="1134" w:type="dxa"/>
            <w:vAlign w:val="center"/>
          </w:tcPr>
          <w:p w14:paraId="52126E26" w14:textId="576CB431"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.48</w:t>
            </w:r>
          </w:p>
        </w:tc>
        <w:tc>
          <w:tcPr>
            <w:tcW w:w="1355" w:type="dxa"/>
            <w:vAlign w:val="center"/>
          </w:tcPr>
          <w:p w14:paraId="2818993F" w14:textId="77777777" w:rsidR="005669E6" w:rsidRPr="00FF771F" w:rsidRDefault="005669E6" w:rsidP="00FF771F">
            <w:pPr>
              <w:spacing w:line="480" w:lineRule="auto"/>
              <w:jc w:val="center"/>
              <w:rPr>
                <w:sz w:val="20"/>
                <w:szCs w:val="20"/>
                <w:lang w:val="en-US"/>
              </w:rPr>
            </w:pPr>
            <w:r w:rsidRPr="00FF771F">
              <w:rPr>
                <w:sz w:val="20"/>
                <w:szCs w:val="20"/>
                <w:lang w:val="en-US"/>
              </w:rPr>
              <w:t>NA</w:t>
            </w:r>
          </w:p>
        </w:tc>
      </w:tr>
      <w:tr w:rsidR="00FF771F" w:rsidRPr="00FF771F" w14:paraId="282BA2FE" w14:textId="77777777" w:rsidTr="00FF771F">
        <w:tc>
          <w:tcPr>
            <w:tcW w:w="3402" w:type="dxa"/>
            <w:vAlign w:val="center"/>
          </w:tcPr>
          <w:p w14:paraId="0C8873FD" w14:textId="2E1D326F"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 xml:space="preserve">Mean MD in </w:t>
            </w:r>
            <w:proofErr w:type="spellStart"/>
            <w:r w:rsidRPr="00FF771F">
              <w:rPr>
                <w:sz w:val="20"/>
                <w:szCs w:val="20"/>
                <w:lang w:val="en-US"/>
              </w:rPr>
              <w:t>NAWM</w:t>
            </w:r>
            <w:r w:rsidRPr="00FF771F">
              <w:rPr>
                <w:sz w:val="20"/>
                <w:szCs w:val="20"/>
                <w:vertAlign w:val="superscript"/>
                <w:lang w:val="en-US"/>
              </w:rPr>
              <w:t>d</w:t>
            </w:r>
            <w:proofErr w:type="spellEnd"/>
          </w:p>
        </w:tc>
        <w:tc>
          <w:tcPr>
            <w:tcW w:w="1276" w:type="dxa"/>
            <w:vAlign w:val="center"/>
          </w:tcPr>
          <w:p w14:paraId="69D65BB1" w14:textId="77777777" w:rsidR="005669E6" w:rsidRPr="00FF771F" w:rsidRDefault="005669E6" w:rsidP="00FF771F">
            <w:pPr>
              <w:spacing w:line="480" w:lineRule="auto"/>
              <w:jc w:val="center"/>
              <w:rPr>
                <w:sz w:val="20"/>
                <w:szCs w:val="20"/>
                <w:lang w:val="en-US"/>
              </w:rPr>
            </w:pPr>
            <w:r w:rsidRPr="00FF771F">
              <w:rPr>
                <w:sz w:val="20"/>
                <w:szCs w:val="20"/>
                <w:lang w:val="en-US"/>
              </w:rPr>
              <w:t>-0.005</w:t>
            </w:r>
          </w:p>
          <w:p w14:paraId="5F888AA3" w14:textId="77777777" w:rsidR="005669E6" w:rsidRPr="00FF771F" w:rsidRDefault="005669E6" w:rsidP="00FF771F">
            <w:pPr>
              <w:spacing w:line="480" w:lineRule="auto"/>
              <w:jc w:val="center"/>
              <w:rPr>
                <w:sz w:val="20"/>
                <w:szCs w:val="20"/>
                <w:lang w:val="en-US"/>
              </w:rPr>
            </w:pPr>
            <w:r w:rsidRPr="00FF771F">
              <w:rPr>
                <w:sz w:val="20"/>
                <w:szCs w:val="20"/>
                <w:lang w:val="en-US"/>
              </w:rPr>
              <w:t>(0.103)</w:t>
            </w:r>
          </w:p>
        </w:tc>
        <w:tc>
          <w:tcPr>
            <w:tcW w:w="1134" w:type="dxa"/>
            <w:vAlign w:val="center"/>
          </w:tcPr>
          <w:p w14:paraId="143B7A4A" w14:textId="2AD1648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.72</w:t>
            </w:r>
          </w:p>
        </w:tc>
        <w:tc>
          <w:tcPr>
            <w:tcW w:w="1418" w:type="dxa"/>
            <w:vAlign w:val="center"/>
          </w:tcPr>
          <w:p w14:paraId="48CF3203" w14:textId="77777777" w:rsidR="005669E6" w:rsidRPr="00FF771F" w:rsidRDefault="005669E6" w:rsidP="00FF771F">
            <w:pPr>
              <w:spacing w:line="480" w:lineRule="auto"/>
              <w:jc w:val="center"/>
              <w:rPr>
                <w:sz w:val="20"/>
                <w:szCs w:val="20"/>
                <w:lang w:val="en-US"/>
              </w:rPr>
            </w:pPr>
            <w:r w:rsidRPr="00FF771F">
              <w:rPr>
                <w:sz w:val="20"/>
                <w:szCs w:val="20"/>
                <w:lang w:val="en-US"/>
              </w:rPr>
              <w:t>NA</w:t>
            </w:r>
          </w:p>
        </w:tc>
        <w:tc>
          <w:tcPr>
            <w:tcW w:w="1417" w:type="dxa"/>
            <w:vAlign w:val="center"/>
          </w:tcPr>
          <w:p w14:paraId="4FBE81B8" w14:textId="77777777" w:rsidR="005669E6" w:rsidRPr="00FF771F" w:rsidRDefault="005669E6" w:rsidP="00FF771F">
            <w:pPr>
              <w:spacing w:line="480" w:lineRule="auto"/>
              <w:jc w:val="center"/>
              <w:rPr>
                <w:sz w:val="20"/>
                <w:szCs w:val="20"/>
                <w:lang w:val="en-US"/>
              </w:rPr>
            </w:pPr>
            <w:r w:rsidRPr="00FF771F">
              <w:rPr>
                <w:sz w:val="20"/>
                <w:szCs w:val="20"/>
                <w:lang w:val="en-US"/>
              </w:rPr>
              <w:t>-0.001</w:t>
            </w:r>
          </w:p>
          <w:p w14:paraId="5A834782" w14:textId="77777777" w:rsidR="005669E6" w:rsidRPr="00FF771F" w:rsidRDefault="005669E6" w:rsidP="00FF771F">
            <w:pPr>
              <w:spacing w:line="480" w:lineRule="auto"/>
              <w:jc w:val="center"/>
              <w:rPr>
                <w:sz w:val="20"/>
                <w:szCs w:val="20"/>
                <w:lang w:val="en-US"/>
              </w:rPr>
            </w:pPr>
            <w:r w:rsidRPr="00FF771F">
              <w:rPr>
                <w:sz w:val="20"/>
                <w:szCs w:val="20"/>
                <w:lang w:val="en-US"/>
              </w:rPr>
              <w:t>(0.016)</w:t>
            </w:r>
          </w:p>
        </w:tc>
        <w:tc>
          <w:tcPr>
            <w:tcW w:w="1134" w:type="dxa"/>
            <w:vAlign w:val="center"/>
          </w:tcPr>
          <w:p w14:paraId="795B33FE" w14:textId="6997774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.94</w:t>
            </w:r>
          </w:p>
        </w:tc>
        <w:tc>
          <w:tcPr>
            <w:tcW w:w="1299" w:type="dxa"/>
            <w:gridSpan w:val="2"/>
            <w:vAlign w:val="center"/>
          </w:tcPr>
          <w:p w14:paraId="3AE69B73" w14:textId="77777777" w:rsidR="005669E6" w:rsidRPr="00FF771F" w:rsidRDefault="005669E6" w:rsidP="00FF771F">
            <w:pPr>
              <w:spacing w:line="480" w:lineRule="auto"/>
              <w:jc w:val="center"/>
              <w:rPr>
                <w:sz w:val="20"/>
                <w:szCs w:val="20"/>
                <w:lang w:val="en-US"/>
              </w:rPr>
            </w:pPr>
            <w:r w:rsidRPr="00FF771F">
              <w:rPr>
                <w:sz w:val="20"/>
                <w:szCs w:val="20"/>
                <w:lang w:val="en-US"/>
              </w:rPr>
              <w:t>NA</w:t>
            </w:r>
          </w:p>
        </w:tc>
        <w:tc>
          <w:tcPr>
            <w:tcW w:w="1173" w:type="dxa"/>
            <w:vAlign w:val="center"/>
          </w:tcPr>
          <w:p w14:paraId="3BE64E23" w14:textId="77777777" w:rsidR="005669E6" w:rsidRPr="00FF771F" w:rsidRDefault="005669E6" w:rsidP="00FF771F">
            <w:pPr>
              <w:spacing w:line="480" w:lineRule="auto"/>
              <w:jc w:val="center"/>
              <w:rPr>
                <w:sz w:val="20"/>
                <w:szCs w:val="20"/>
                <w:lang w:val="en-US"/>
              </w:rPr>
            </w:pPr>
            <w:r w:rsidRPr="00FF771F">
              <w:rPr>
                <w:sz w:val="20"/>
                <w:szCs w:val="20"/>
                <w:lang w:val="en-US"/>
              </w:rPr>
              <w:t>-0.020</w:t>
            </w:r>
          </w:p>
          <w:p w14:paraId="0D5079DF" w14:textId="77777777" w:rsidR="005669E6" w:rsidRPr="00FF771F" w:rsidRDefault="005669E6" w:rsidP="00FF771F">
            <w:pPr>
              <w:spacing w:line="480" w:lineRule="auto"/>
              <w:jc w:val="center"/>
              <w:rPr>
                <w:sz w:val="20"/>
                <w:szCs w:val="20"/>
                <w:lang w:val="en-US"/>
              </w:rPr>
            </w:pPr>
            <w:r w:rsidRPr="00FF771F">
              <w:rPr>
                <w:sz w:val="20"/>
                <w:szCs w:val="20"/>
                <w:lang w:val="en-US"/>
              </w:rPr>
              <w:t>(0.035)</w:t>
            </w:r>
          </w:p>
        </w:tc>
        <w:tc>
          <w:tcPr>
            <w:tcW w:w="1134" w:type="dxa"/>
            <w:vAlign w:val="center"/>
          </w:tcPr>
          <w:p w14:paraId="63601BBA" w14:textId="7A49057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.58</w:t>
            </w:r>
          </w:p>
        </w:tc>
        <w:tc>
          <w:tcPr>
            <w:tcW w:w="1355" w:type="dxa"/>
            <w:vAlign w:val="center"/>
          </w:tcPr>
          <w:p w14:paraId="7914A5DA" w14:textId="77777777" w:rsidR="005669E6" w:rsidRPr="00FF771F" w:rsidRDefault="005669E6" w:rsidP="00FF771F">
            <w:pPr>
              <w:spacing w:line="480" w:lineRule="auto"/>
              <w:jc w:val="center"/>
              <w:rPr>
                <w:sz w:val="20"/>
                <w:szCs w:val="20"/>
                <w:lang w:val="en-US"/>
              </w:rPr>
            </w:pPr>
            <w:r w:rsidRPr="00FF771F">
              <w:rPr>
                <w:sz w:val="20"/>
                <w:szCs w:val="20"/>
                <w:lang w:val="en-US"/>
              </w:rPr>
              <w:t>NA</w:t>
            </w:r>
          </w:p>
        </w:tc>
      </w:tr>
      <w:tr w:rsidR="00FF771F" w:rsidRPr="00FF771F" w14:paraId="46E6ED05" w14:textId="77777777" w:rsidTr="00FF771F">
        <w:tc>
          <w:tcPr>
            <w:tcW w:w="3402" w:type="dxa"/>
            <w:vAlign w:val="center"/>
          </w:tcPr>
          <w:p w14:paraId="2D18BB6C" w14:textId="77777777" w:rsidR="005669E6" w:rsidRPr="00FF771F" w:rsidRDefault="005669E6" w:rsidP="00FF771F">
            <w:pPr>
              <w:tabs>
                <w:tab w:val="left" w:pos="284"/>
              </w:tabs>
              <w:spacing w:line="480" w:lineRule="auto"/>
              <w:ind w:left="34"/>
              <w:rPr>
                <w:i/>
                <w:sz w:val="20"/>
                <w:szCs w:val="20"/>
                <w:lang w:val="en-US"/>
              </w:rPr>
            </w:pPr>
            <w:r w:rsidRPr="00FF771F">
              <w:rPr>
                <w:i/>
                <w:sz w:val="20"/>
                <w:szCs w:val="20"/>
                <w:lang w:val="en-US"/>
              </w:rPr>
              <w:t>Model 3</w:t>
            </w:r>
          </w:p>
        </w:tc>
        <w:tc>
          <w:tcPr>
            <w:tcW w:w="1276" w:type="dxa"/>
            <w:vAlign w:val="center"/>
          </w:tcPr>
          <w:p w14:paraId="28DAED36" w14:textId="77777777" w:rsidR="005669E6" w:rsidRPr="00FF771F" w:rsidRDefault="005669E6" w:rsidP="00FF771F">
            <w:pPr>
              <w:spacing w:line="480" w:lineRule="auto"/>
              <w:jc w:val="center"/>
              <w:rPr>
                <w:sz w:val="20"/>
                <w:szCs w:val="20"/>
                <w:lang w:val="en-US"/>
              </w:rPr>
            </w:pPr>
          </w:p>
        </w:tc>
        <w:tc>
          <w:tcPr>
            <w:tcW w:w="1134" w:type="dxa"/>
            <w:vAlign w:val="center"/>
          </w:tcPr>
          <w:p w14:paraId="71CAF553" w14:textId="77777777" w:rsidR="005669E6" w:rsidRPr="00FF771F" w:rsidRDefault="005669E6" w:rsidP="00FF771F">
            <w:pPr>
              <w:spacing w:line="480" w:lineRule="auto"/>
              <w:jc w:val="center"/>
              <w:rPr>
                <w:sz w:val="20"/>
                <w:szCs w:val="20"/>
                <w:lang w:val="en-US"/>
              </w:rPr>
            </w:pPr>
          </w:p>
        </w:tc>
        <w:tc>
          <w:tcPr>
            <w:tcW w:w="1418" w:type="dxa"/>
            <w:vAlign w:val="center"/>
          </w:tcPr>
          <w:p w14:paraId="123260A6" w14:textId="77777777" w:rsidR="005669E6" w:rsidRPr="00FF771F" w:rsidRDefault="005669E6" w:rsidP="00FF771F">
            <w:pPr>
              <w:spacing w:line="480" w:lineRule="auto"/>
              <w:jc w:val="center"/>
              <w:rPr>
                <w:sz w:val="20"/>
                <w:szCs w:val="20"/>
                <w:lang w:val="en-US"/>
              </w:rPr>
            </w:pPr>
          </w:p>
        </w:tc>
        <w:tc>
          <w:tcPr>
            <w:tcW w:w="1417" w:type="dxa"/>
            <w:vAlign w:val="center"/>
          </w:tcPr>
          <w:p w14:paraId="31B27E92" w14:textId="77777777" w:rsidR="005669E6" w:rsidRPr="00FF771F" w:rsidRDefault="005669E6" w:rsidP="00FF771F">
            <w:pPr>
              <w:spacing w:line="480" w:lineRule="auto"/>
              <w:jc w:val="center"/>
              <w:rPr>
                <w:sz w:val="20"/>
                <w:szCs w:val="20"/>
                <w:lang w:val="en-US"/>
              </w:rPr>
            </w:pPr>
          </w:p>
        </w:tc>
        <w:tc>
          <w:tcPr>
            <w:tcW w:w="1134" w:type="dxa"/>
            <w:vAlign w:val="center"/>
          </w:tcPr>
          <w:p w14:paraId="27AE7EB5" w14:textId="77777777" w:rsidR="005669E6" w:rsidRPr="00FF771F" w:rsidRDefault="005669E6" w:rsidP="00FF771F">
            <w:pPr>
              <w:spacing w:line="480" w:lineRule="auto"/>
              <w:jc w:val="center"/>
              <w:rPr>
                <w:sz w:val="20"/>
                <w:szCs w:val="20"/>
                <w:lang w:val="en-US"/>
              </w:rPr>
            </w:pPr>
          </w:p>
        </w:tc>
        <w:tc>
          <w:tcPr>
            <w:tcW w:w="1299" w:type="dxa"/>
            <w:gridSpan w:val="2"/>
            <w:vAlign w:val="center"/>
          </w:tcPr>
          <w:p w14:paraId="6C3FAD28" w14:textId="77777777" w:rsidR="005669E6" w:rsidRPr="00FF771F" w:rsidRDefault="005669E6" w:rsidP="00FF771F">
            <w:pPr>
              <w:spacing w:line="480" w:lineRule="auto"/>
              <w:jc w:val="center"/>
              <w:rPr>
                <w:sz w:val="20"/>
                <w:szCs w:val="20"/>
                <w:lang w:val="en-US"/>
              </w:rPr>
            </w:pPr>
          </w:p>
        </w:tc>
        <w:tc>
          <w:tcPr>
            <w:tcW w:w="1173" w:type="dxa"/>
            <w:vAlign w:val="center"/>
          </w:tcPr>
          <w:p w14:paraId="61E2DBB4" w14:textId="77777777" w:rsidR="005669E6" w:rsidRPr="00FF771F" w:rsidRDefault="005669E6" w:rsidP="00FF771F">
            <w:pPr>
              <w:spacing w:line="480" w:lineRule="auto"/>
              <w:jc w:val="center"/>
              <w:rPr>
                <w:sz w:val="20"/>
                <w:szCs w:val="20"/>
                <w:lang w:val="en-US"/>
              </w:rPr>
            </w:pPr>
          </w:p>
        </w:tc>
        <w:tc>
          <w:tcPr>
            <w:tcW w:w="1134" w:type="dxa"/>
            <w:vAlign w:val="center"/>
          </w:tcPr>
          <w:p w14:paraId="5713721D" w14:textId="77777777" w:rsidR="005669E6" w:rsidRPr="00FF771F" w:rsidRDefault="005669E6" w:rsidP="00FF771F">
            <w:pPr>
              <w:spacing w:line="480" w:lineRule="auto"/>
              <w:jc w:val="center"/>
              <w:rPr>
                <w:sz w:val="20"/>
                <w:szCs w:val="20"/>
                <w:lang w:val="en-US"/>
              </w:rPr>
            </w:pPr>
          </w:p>
        </w:tc>
        <w:tc>
          <w:tcPr>
            <w:tcW w:w="1355" w:type="dxa"/>
            <w:vAlign w:val="center"/>
          </w:tcPr>
          <w:p w14:paraId="200DA7B1" w14:textId="77777777" w:rsidR="005669E6" w:rsidRPr="00FF771F" w:rsidRDefault="005669E6" w:rsidP="00FF771F">
            <w:pPr>
              <w:spacing w:line="480" w:lineRule="auto"/>
              <w:jc w:val="center"/>
              <w:rPr>
                <w:sz w:val="20"/>
                <w:szCs w:val="20"/>
                <w:lang w:val="en-US"/>
              </w:rPr>
            </w:pPr>
          </w:p>
        </w:tc>
      </w:tr>
      <w:tr w:rsidR="00FF771F" w:rsidRPr="00FF771F" w14:paraId="4B00017C" w14:textId="77777777" w:rsidTr="00FF771F">
        <w:tc>
          <w:tcPr>
            <w:tcW w:w="3402" w:type="dxa"/>
            <w:vAlign w:val="center"/>
          </w:tcPr>
          <w:p w14:paraId="241FA9BE" w14:textId="5F3B64AD" w:rsidR="005669E6" w:rsidRPr="00FF771F" w:rsidRDefault="005669E6" w:rsidP="0058027D">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 xml:space="preserve">T1 </w:t>
            </w:r>
            <w:r w:rsidR="00321324" w:rsidRPr="00FF771F">
              <w:rPr>
                <w:sz w:val="20"/>
                <w:szCs w:val="20"/>
                <w:lang w:val="en-US"/>
              </w:rPr>
              <w:t xml:space="preserve">lesion </w:t>
            </w:r>
            <w:proofErr w:type="spellStart"/>
            <w:r w:rsidR="00321324" w:rsidRPr="00FF771F">
              <w:rPr>
                <w:sz w:val="20"/>
                <w:szCs w:val="20"/>
                <w:lang w:val="en-US"/>
              </w:rPr>
              <w:t>load</w:t>
            </w:r>
            <w:r w:rsidR="00044486">
              <w:rPr>
                <w:sz w:val="20"/>
                <w:szCs w:val="16"/>
                <w:vertAlign w:val="superscript"/>
                <w:lang w:val="en-US"/>
              </w:rPr>
              <w:t>g</w:t>
            </w:r>
            <w:proofErr w:type="spellEnd"/>
          </w:p>
        </w:tc>
        <w:tc>
          <w:tcPr>
            <w:tcW w:w="1276" w:type="dxa"/>
            <w:vAlign w:val="center"/>
          </w:tcPr>
          <w:p w14:paraId="6DBF9817" w14:textId="04921765" w:rsidR="005669E6" w:rsidRPr="00FF771F" w:rsidRDefault="00EF427A" w:rsidP="00FF771F">
            <w:pPr>
              <w:spacing w:line="480" w:lineRule="auto"/>
              <w:jc w:val="center"/>
              <w:rPr>
                <w:sz w:val="20"/>
                <w:szCs w:val="20"/>
                <w:lang w:val="en-US"/>
              </w:rPr>
            </w:pPr>
            <w:r>
              <w:rPr>
                <w:sz w:val="20"/>
                <w:szCs w:val="20"/>
                <w:lang w:val="en-US"/>
              </w:rPr>
              <w:t>0.212</w:t>
            </w:r>
          </w:p>
          <w:p w14:paraId="6A3AA1CA" w14:textId="7398294C" w:rsidR="005669E6" w:rsidRPr="00FF771F" w:rsidRDefault="005669E6" w:rsidP="00FF771F">
            <w:pPr>
              <w:spacing w:line="480" w:lineRule="auto"/>
              <w:jc w:val="center"/>
              <w:rPr>
                <w:sz w:val="20"/>
                <w:szCs w:val="20"/>
                <w:lang w:val="en-US"/>
              </w:rPr>
            </w:pPr>
            <w:r w:rsidRPr="00FF771F">
              <w:rPr>
                <w:sz w:val="20"/>
                <w:szCs w:val="20"/>
                <w:lang w:val="en-US"/>
              </w:rPr>
              <w:t>(0.</w:t>
            </w:r>
            <w:r w:rsidR="00EF427A">
              <w:rPr>
                <w:sz w:val="20"/>
                <w:szCs w:val="20"/>
                <w:lang w:val="en-US"/>
              </w:rPr>
              <w:t>070</w:t>
            </w:r>
            <w:r w:rsidRPr="00FF771F">
              <w:rPr>
                <w:sz w:val="20"/>
                <w:szCs w:val="20"/>
                <w:lang w:val="en-US"/>
              </w:rPr>
              <w:t>)</w:t>
            </w:r>
          </w:p>
        </w:tc>
        <w:tc>
          <w:tcPr>
            <w:tcW w:w="1134" w:type="dxa"/>
            <w:vAlign w:val="center"/>
          </w:tcPr>
          <w:p w14:paraId="665DB0E6" w14:textId="41FCD574"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.008</w:t>
            </w:r>
            <w:r w:rsidR="005669E6" w:rsidRPr="00FF771F">
              <w:rPr>
                <w:sz w:val="20"/>
                <w:szCs w:val="20"/>
                <w:vertAlign w:val="superscript"/>
                <w:lang w:val="en-US"/>
              </w:rPr>
              <w:t>c</w:t>
            </w:r>
          </w:p>
        </w:tc>
        <w:tc>
          <w:tcPr>
            <w:tcW w:w="1418" w:type="dxa"/>
            <w:vAlign w:val="center"/>
          </w:tcPr>
          <w:p w14:paraId="335864B0" w14:textId="3FD37831"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12</w:t>
            </w:r>
          </w:p>
        </w:tc>
        <w:tc>
          <w:tcPr>
            <w:tcW w:w="1417" w:type="dxa"/>
            <w:vAlign w:val="center"/>
          </w:tcPr>
          <w:p w14:paraId="611B7473" w14:textId="2EB6C406" w:rsidR="005669E6" w:rsidRPr="00FF771F" w:rsidRDefault="00F32FC6" w:rsidP="00FF771F">
            <w:pPr>
              <w:spacing w:line="480" w:lineRule="auto"/>
              <w:jc w:val="center"/>
              <w:rPr>
                <w:sz w:val="20"/>
                <w:szCs w:val="20"/>
                <w:lang w:val="en-US"/>
              </w:rPr>
            </w:pPr>
            <w:r>
              <w:rPr>
                <w:sz w:val="20"/>
                <w:szCs w:val="20"/>
                <w:lang w:val="en-US"/>
              </w:rPr>
              <w:t>0.154</w:t>
            </w:r>
          </w:p>
          <w:p w14:paraId="754F48AD" w14:textId="348AD3F3" w:rsidR="005669E6" w:rsidRPr="00FF771F" w:rsidRDefault="005669E6" w:rsidP="00FF771F">
            <w:pPr>
              <w:spacing w:line="480" w:lineRule="auto"/>
              <w:jc w:val="center"/>
              <w:rPr>
                <w:sz w:val="20"/>
                <w:szCs w:val="20"/>
                <w:lang w:val="en-US"/>
              </w:rPr>
            </w:pPr>
            <w:r w:rsidRPr="00FF771F">
              <w:rPr>
                <w:sz w:val="20"/>
                <w:szCs w:val="20"/>
                <w:lang w:val="en-US"/>
              </w:rPr>
              <w:t>(</w:t>
            </w:r>
            <w:r w:rsidR="00F32FC6">
              <w:rPr>
                <w:sz w:val="20"/>
                <w:szCs w:val="20"/>
                <w:lang w:val="en-US"/>
              </w:rPr>
              <w:t>0.071</w:t>
            </w:r>
            <w:r w:rsidRPr="00FF771F">
              <w:rPr>
                <w:sz w:val="20"/>
                <w:szCs w:val="20"/>
                <w:lang w:val="en-US"/>
              </w:rPr>
              <w:t>)</w:t>
            </w:r>
          </w:p>
        </w:tc>
        <w:tc>
          <w:tcPr>
            <w:tcW w:w="1134" w:type="dxa"/>
            <w:vAlign w:val="center"/>
          </w:tcPr>
          <w:p w14:paraId="7DA3FA13" w14:textId="4CF1ECD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w:t>
            </w:r>
            <w:r w:rsidR="00F32FC6">
              <w:rPr>
                <w:sz w:val="20"/>
                <w:szCs w:val="20"/>
                <w:lang w:val="en-US"/>
              </w:rPr>
              <w:t>46</w:t>
            </w:r>
            <w:r w:rsidR="005669E6" w:rsidRPr="00FF771F">
              <w:rPr>
                <w:sz w:val="20"/>
                <w:szCs w:val="20"/>
                <w:vertAlign w:val="superscript"/>
                <w:lang w:val="en-US"/>
              </w:rPr>
              <w:t>c</w:t>
            </w:r>
          </w:p>
        </w:tc>
        <w:tc>
          <w:tcPr>
            <w:tcW w:w="1299" w:type="dxa"/>
            <w:gridSpan w:val="2"/>
            <w:vAlign w:val="center"/>
          </w:tcPr>
          <w:p w14:paraId="16BD9408" w14:textId="7817CC98"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C66A94">
              <w:rPr>
                <w:sz w:val="20"/>
                <w:szCs w:val="20"/>
                <w:lang w:val="en-US"/>
              </w:rPr>
              <w:t>28</w:t>
            </w:r>
          </w:p>
        </w:tc>
        <w:tc>
          <w:tcPr>
            <w:tcW w:w="1173" w:type="dxa"/>
            <w:vAlign w:val="center"/>
          </w:tcPr>
          <w:p w14:paraId="01E4A464" w14:textId="4410D0EA" w:rsidR="005669E6" w:rsidRPr="00FF771F" w:rsidRDefault="005669E6" w:rsidP="00FF771F">
            <w:pPr>
              <w:spacing w:line="480" w:lineRule="auto"/>
              <w:jc w:val="center"/>
              <w:rPr>
                <w:sz w:val="20"/>
                <w:szCs w:val="20"/>
                <w:lang w:val="en-US"/>
              </w:rPr>
            </w:pPr>
            <w:r w:rsidRPr="00FF771F">
              <w:rPr>
                <w:sz w:val="20"/>
                <w:szCs w:val="20"/>
                <w:lang w:val="en-US"/>
              </w:rPr>
              <w:t>0.</w:t>
            </w:r>
            <w:r w:rsidR="00BD18DA">
              <w:rPr>
                <w:sz w:val="20"/>
                <w:szCs w:val="20"/>
                <w:lang w:val="en-US"/>
              </w:rPr>
              <w:t>05</w:t>
            </w:r>
            <w:r w:rsidR="007D100C">
              <w:rPr>
                <w:sz w:val="20"/>
                <w:szCs w:val="20"/>
                <w:lang w:val="en-US"/>
              </w:rPr>
              <w:t>1</w:t>
            </w:r>
          </w:p>
          <w:p w14:paraId="3B834D9F" w14:textId="542B77D9" w:rsidR="005669E6" w:rsidRPr="00FF771F" w:rsidRDefault="005669E6" w:rsidP="00FF771F">
            <w:pPr>
              <w:spacing w:line="480" w:lineRule="auto"/>
              <w:jc w:val="center"/>
              <w:rPr>
                <w:sz w:val="20"/>
                <w:szCs w:val="20"/>
                <w:lang w:val="en-US"/>
              </w:rPr>
            </w:pPr>
            <w:r w:rsidRPr="00FF771F">
              <w:rPr>
                <w:sz w:val="20"/>
                <w:szCs w:val="20"/>
                <w:lang w:val="en-US"/>
              </w:rPr>
              <w:t>(0.</w:t>
            </w:r>
            <w:r w:rsidR="007D100C">
              <w:rPr>
                <w:sz w:val="20"/>
                <w:szCs w:val="20"/>
                <w:lang w:val="en-US"/>
              </w:rPr>
              <w:t>029</w:t>
            </w:r>
            <w:r w:rsidRPr="00FF771F">
              <w:rPr>
                <w:sz w:val="20"/>
                <w:szCs w:val="20"/>
                <w:lang w:val="en-US"/>
              </w:rPr>
              <w:t>)</w:t>
            </w:r>
          </w:p>
        </w:tc>
        <w:tc>
          <w:tcPr>
            <w:tcW w:w="1134" w:type="dxa"/>
            <w:vAlign w:val="center"/>
          </w:tcPr>
          <w:p w14:paraId="37459692" w14:textId="2F90AAA1"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7D100C">
              <w:rPr>
                <w:sz w:val="20"/>
                <w:szCs w:val="20"/>
                <w:lang w:val="en-US"/>
              </w:rPr>
              <w:t>10</w:t>
            </w:r>
          </w:p>
        </w:tc>
        <w:tc>
          <w:tcPr>
            <w:tcW w:w="1355" w:type="dxa"/>
            <w:vAlign w:val="center"/>
          </w:tcPr>
          <w:p w14:paraId="03AE264D" w14:textId="6CBF4219"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Pr>
                <w:sz w:val="20"/>
                <w:szCs w:val="20"/>
                <w:lang w:val="en-US"/>
              </w:rPr>
              <w:t>290</w:t>
            </w:r>
          </w:p>
        </w:tc>
      </w:tr>
      <w:tr w:rsidR="00FF771F" w:rsidRPr="00FF771F" w14:paraId="3C61D166" w14:textId="77777777" w:rsidTr="00FF771F">
        <w:tc>
          <w:tcPr>
            <w:tcW w:w="3402" w:type="dxa"/>
            <w:vAlign w:val="center"/>
          </w:tcPr>
          <w:p w14:paraId="5A45BDA6" w14:textId="35C12215" w:rsidR="005669E6" w:rsidRPr="00FF771F" w:rsidRDefault="005669E6" w:rsidP="0058027D">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 xml:space="preserve">T2 </w:t>
            </w:r>
            <w:r w:rsidR="00321324" w:rsidRPr="00FF771F">
              <w:rPr>
                <w:sz w:val="20"/>
                <w:szCs w:val="20"/>
                <w:lang w:val="en-US"/>
              </w:rPr>
              <w:t xml:space="preserve">lesion </w:t>
            </w:r>
            <w:proofErr w:type="spellStart"/>
            <w:r w:rsidR="00321324" w:rsidRPr="00FF771F">
              <w:rPr>
                <w:sz w:val="20"/>
                <w:szCs w:val="20"/>
                <w:lang w:val="en-US"/>
              </w:rPr>
              <w:t>load</w:t>
            </w:r>
            <w:r w:rsidR="00044486">
              <w:rPr>
                <w:sz w:val="20"/>
                <w:szCs w:val="16"/>
                <w:vertAlign w:val="superscript"/>
                <w:lang w:val="en-US"/>
              </w:rPr>
              <w:t>g</w:t>
            </w:r>
            <w:proofErr w:type="spellEnd"/>
          </w:p>
        </w:tc>
        <w:tc>
          <w:tcPr>
            <w:tcW w:w="1276" w:type="dxa"/>
            <w:vAlign w:val="center"/>
          </w:tcPr>
          <w:p w14:paraId="40896DB5" w14:textId="005797A5" w:rsidR="005669E6" w:rsidRPr="00FF771F" w:rsidRDefault="00EF427A" w:rsidP="00FF771F">
            <w:pPr>
              <w:spacing w:line="480" w:lineRule="auto"/>
              <w:jc w:val="center"/>
              <w:rPr>
                <w:sz w:val="20"/>
                <w:szCs w:val="20"/>
                <w:lang w:val="en-US"/>
              </w:rPr>
            </w:pPr>
            <w:r>
              <w:rPr>
                <w:sz w:val="20"/>
                <w:szCs w:val="20"/>
                <w:lang w:val="en-US"/>
              </w:rPr>
              <w:t>0.279</w:t>
            </w:r>
          </w:p>
          <w:p w14:paraId="7342A1E0" w14:textId="3B615169" w:rsidR="005669E6" w:rsidRPr="00FF771F" w:rsidRDefault="005669E6" w:rsidP="00FF771F">
            <w:pPr>
              <w:spacing w:line="480" w:lineRule="auto"/>
              <w:jc w:val="center"/>
              <w:rPr>
                <w:sz w:val="20"/>
                <w:szCs w:val="20"/>
                <w:lang w:val="en-US"/>
              </w:rPr>
            </w:pPr>
            <w:r w:rsidRPr="00FF771F">
              <w:rPr>
                <w:sz w:val="20"/>
                <w:szCs w:val="20"/>
                <w:lang w:val="en-US"/>
              </w:rPr>
              <w:t>(</w:t>
            </w:r>
            <w:r w:rsidR="00EF427A">
              <w:rPr>
                <w:sz w:val="20"/>
                <w:szCs w:val="20"/>
                <w:lang w:val="en-US"/>
              </w:rPr>
              <w:t>0.097</w:t>
            </w:r>
            <w:r w:rsidRPr="00FF771F">
              <w:rPr>
                <w:sz w:val="20"/>
                <w:szCs w:val="20"/>
                <w:lang w:val="en-US"/>
              </w:rPr>
              <w:t>)</w:t>
            </w:r>
          </w:p>
        </w:tc>
        <w:tc>
          <w:tcPr>
            <w:tcW w:w="1134" w:type="dxa"/>
            <w:vAlign w:val="center"/>
          </w:tcPr>
          <w:p w14:paraId="5E490882" w14:textId="4E3978E5"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.01</w:t>
            </w:r>
            <w:r w:rsidR="005669E6" w:rsidRPr="00FF771F">
              <w:rPr>
                <w:sz w:val="20"/>
                <w:szCs w:val="20"/>
                <w:vertAlign w:val="superscript"/>
                <w:lang w:val="en-US"/>
              </w:rPr>
              <w:t>c</w:t>
            </w:r>
          </w:p>
        </w:tc>
        <w:tc>
          <w:tcPr>
            <w:tcW w:w="1418" w:type="dxa"/>
            <w:vAlign w:val="center"/>
          </w:tcPr>
          <w:p w14:paraId="32D84010" w14:textId="1784192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12</w:t>
            </w:r>
          </w:p>
        </w:tc>
        <w:tc>
          <w:tcPr>
            <w:tcW w:w="1417" w:type="dxa"/>
            <w:vAlign w:val="center"/>
          </w:tcPr>
          <w:p w14:paraId="2D1E81AD" w14:textId="41C5BD31" w:rsidR="005669E6" w:rsidRPr="00FF771F" w:rsidRDefault="00F32FC6" w:rsidP="00FF771F">
            <w:pPr>
              <w:spacing w:line="480" w:lineRule="auto"/>
              <w:jc w:val="center"/>
              <w:rPr>
                <w:sz w:val="20"/>
                <w:szCs w:val="20"/>
                <w:lang w:val="en-US"/>
              </w:rPr>
            </w:pPr>
            <w:r>
              <w:rPr>
                <w:sz w:val="20"/>
                <w:szCs w:val="20"/>
                <w:lang w:val="en-US"/>
              </w:rPr>
              <w:t>0.214</w:t>
            </w:r>
          </w:p>
          <w:p w14:paraId="066197DA" w14:textId="59F7DA57" w:rsidR="005669E6" w:rsidRPr="00FF771F" w:rsidRDefault="005669E6" w:rsidP="00FF771F">
            <w:pPr>
              <w:spacing w:line="480" w:lineRule="auto"/>
              <w:jc w:val="center"/>
              <w:rPr>
                <w:sz w:val="20"/>
                <w:szCs w:val="20"/>
                <w:lang w:val="en-US"/>
              </w:rPr>
            </w:pPr>
            <w:r w:rsidRPr="00FF771F">
              <w:rPr>
                <w:sz w:val="20"/>
                <w:szCs w:val="20"/>
                <w:lang w:val="en-US"/>
              </w:rPr>
              <w:t>(</w:t>
            </w:r>
            <w:r w:rsidR="00F32FC6">
              <w:rPr>
                <w:sz w:val="20"/>
                <w:szCs w:val="20"/>
                <w:lang w:val="en-US"/>
              </w:rPr>
              <w:t>0.102</w:t>
            </w:r>
            <w:r w:rsidRPr="00FF771F">
              <w:rPr>
                <w:sz w:val="20"/>
                <w:szCs w:val="20"/>
                <w:lang w:val="en-US"/>
              </w:rPr>
              <w:t>)</w:t>
            </w:r>
          </w:p>
        </w:tc>
        <w:tc>
          <w:tcPr>
            <w:tcW w:w="1134" w:type="dxa"/>
            <w:vAlign w:val="center"/>
          </w:tcPr>
          <w:p w14:paraId="690B3D0A" w14:textId="148017C5"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.0</w:t>
            </w:r>
            <w:r w:rsidR="00F32FC6">
              <w:rPr>
                <w:sz w:val="20"/>
                <w:szCs w:val="20"/>
                <w:lang w:val="en-US"/>
              </w:rPr>
              <w:t>5</w:t>
            </w:r>
          </w:p>
        </w:tc>
        <w:tc>
          <w:tcPr>
            <w:tcW w:w="1299" w:type="dxa"/>
            <w:gridSpan w:val="2"/>
            <w:vAlign w:val="center"/>
          </w:tcPr>
          <w:p w14:paraId="6F31A756" w14:textId="111CA414"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C66A94">
              <w:rPr>
                <w:sz w:val="20"/>
                <w:szCs w:val="20"/>
                <w:lang w:val="en-US"/>
              </w:rPr>
              <w:t>28</w:t>
            </w:r>
          </w:p>
        </w:tc>
        <w:tc>
          <w:tcPr>
            <w:tcW w:w="1173" w:type="dxa"/>
            <w:vAlign w:val="center"/>
          </w:tcPr>
          <w:p w14:paraId="5EED6E00" w14:textId="12CF5FFF" w:rsidR="005669E6" w:rsidRPr="00FF771F" w:rsidRDefault="00BD18DA" w:rsidP="00FF771F">
            <w:pPr>
              <w:spacing w:line="480" w:lineRule="auto"/>
              <w:jc w:val="center"/>
              <w:rPr>
                <w:sz w:val="20"/>
                <w:szCs w:val="20"/>
                <w:lang w:val="en-US"/>
              </w:rPr>
            </w:pPr>
            <w:r>
              <w:rPr>
                <w:sz w:val="20"/>
                <w:szCs w:val="20"/>
                <w:lang w:val="en-US"/>
              </w:rPr>
              <w:t>0.067</w:t>
            </w:r>
          </w:p>
          <w:p w14:paraId="55A1D53C" w14:textId="38A26D1D" w:rsidR="005669E6" w:rsidRPr="00FF771F" w:rsidRDefault="005669E6" w:rsidP="00FF771F">
            <w:pPr>
              <w:spacing w:line="480" w:lineRule="auto"/>
              <w:jc w:val="center"/>
              <w:rPr>
                <w:sz w:val="20"/>
                <w:szCs w:val="20"/>
                <w:lang w:val="en-US"/>
              </w:rPr>
            </w:pPr>
            <w:r w:rsidRPr="00FF771F">
              <w:rPr>
                <w:sz w:val="20"/>
                <w:szCs w:val="20"/>
                <w:lang w:val="en-US"/>
              </w:rPr>
              <w:t>(0.</w:t>
            </w:r>
            <w:r w:rsidR="00BD18DA">
              <w:rPr>
                <w:sz w:val="20"/>
                <w:szCs w:val="20"/>
                <w:lang w:val="en-US"/>
              </w:rPr>
              <w:t>040</w:t>
            </w:r>
            <w:r w:rsidRPr="00FF771F">
              <w:rPr>
                <w:sz w:val="20"/>
                <w:szCs w:val="20"/>
                <w:lang w:val="en-US"/>
              </w:rPr>
              <w:t>)</w:t>
            </w:r>
          </w:p>
        </w:tc>
        <w:tc>
          <w:tcPr>
            <w:tcW w:w="1134" w:type="dxa"/>
            <w:vAlign w:val="center"/>
          </w:tcPr>
          <w:p w14:paraId="3C7E3377" w14:textId="4A40C335"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Pr>
                <w:sz w:val="20"/>
                <w:szCs w:val="20"/>
                <w:lang w:val="en-US"/>
              </w:rPr>
              <w:t>11</w:t>
            </w:r>
          </w:p>
        </w:tc>
        <w:tc>
          <w:tcPr>
            <w:tcW w:w="1355" w:type="dxa"/>
            <w:vAlign w:val="center"/>
          </w:tcPr>
          <w:p w14:paraId="50893FCF" w14:textId="217F052B"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sidRPr="00FF771F">
              <w:rPr>
                <w:sz w:val="20"/>
                <w:szCs w:val="20"/>
                <w:lang w:val="en-US"/>
              </w:rPr>
              <w:t>0.</w:t>
            </w:r>
            <w:r w:rsidR="00BD18DA">
              <w:rPr>
                <w:sz w:val="20"/>
                <w:szCs w:val="20"/>
                <w:lang w:val="en-US"/>
              </w:rPr>
              <w:t>290</w:t>
            </w:r>
          </w:p>
        </w:tc>
      </w:tr>
      <w:tr w:rsidR="00FF771F" w:rsidRPr="00FF771F" w14:paraId="766B5ACC" w14:textId="77777777" w:rsidTr="00FF771F">
        <w:tc>
          <w:tcPr>
            <w:tcW w:w="3402" w:type="dxa"/>
            <w:vAlign w:val="center"/>
          </w:tcPr>
          <w:p w14:paraId="0FAB10CC" w14:textId="20F60E60" w:rsidR="005669E6" w:rsidRPr="00FF771F" w:rsidRDefault="005669E6" w:rsidP="00FF771F">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 xml:space="preserve">WM </w:t>
            </w:r>
            <w:r w:rsidR="00E77DD0">
              <w:rPr>
                <w:sz w:val="20"/>
                <w:szCs w:val="20"/>
                <w:lang w:val="en-US"/>
              </w:rPr>
              <w:t xml:space="preserve">parenchymal </w:t>
            </w:r>
            <w:proofErr w:type="spellStart"/>
            <w:r w:rsidR="00E77DD0">
              <w:rPr>
                <w:sz w:val="20"/>
                <w:szCs w:val="20"/>
                <w:lang w:val="en-US"/>
              </w:rPr>
              <w:t>fraction</w:t>
            </w:r>
            <w:r w:rsidR="00044486">
              <w:rPr>
                <w:sz w:val="20"/>
                <w:szCs w:val="16"/>
                <w:vertAlign w:val="superscript"/>
                <w:lang w:val="en-US"/>
              </w:rPr>
              <w:t>g</w:t>
            </w:r>
            <w:proofErr w:type="spellEnd"/>
            <w:r w:rsidR="00044486" w:rsidRPr="00FF771F" w:rsidDel="00E77DD0">
              <w:rPr>
                <w:sz w:val="20"/>
                <w:szCs w:val="20"/>
                <w:lang w:val="en-US"/>
              </w:rPr>
              <w:t xml:space="preserve"> </w:t>
            </w:r>
          </w:p>
        </w:tc>
        <w:tc>
          <w:tcPr>
            <w:tcW w:w="1276" w:type="dxa"/>
            <w:vAlign w:val="center"/>
          </w:tcPr>
          <w:p w14:paraId="30B01450" w14:textId="1A9244DB" w:rsidR="005669E6" w:rsidRPr="00FF771F" w:rsidRDefault="00E77DD0" w:rsidP="00FF771F">
            <w:pPr>
              <w:spacing w:line="480" w:lineRule="auto"/>
              <w:jc w:val="center"/>
              <w:rPr>
                <w:sz w:val="20"/>
                <w:szCs w:val="20"/>
                <w:lang w:val="en-US"/>
              </w:rPr>
            </w:pPr>
            <w:r>
              <w:rPr>
                <w:sz w:val="20"/>
                <w:szCs w:val="20"/>
                <w:lang w:val="en-US"/>
              </w:rPr>
              <w:t>0.519</w:t>
            </w:r>
          </w:p>
          <w:p w14:paraId="6E080F5C" w14:textId="78684013" w:rsidR="005669E6" w:rsidRPr="00FF771F" w:rsidRDefault="005669E6" w:rsidP="00E77DD0">
            <w:pPr>
              <w:spacing w:line="480" w:lineRule="auto"/>
              <w:jc w:val="center"/>
              <w:rPr>
                <w:sz w:val="20"/>
                <w:szCs w:val="20"/>
                <w:lang w:val="en-US"/>
              </w:rPr>
            </w:pPr>
            <w:r w:rsidRPr="00FF771F">
              <w:rPr>
                <w:sz w:val="20"/>
                <w:szCs w:val="20"/>
                <w:lang w:val="en-US"/>
              </w:rPr>
              <w:t>(5</w:t>
            </w:r>
            <w:r w:rsidR="00E77DD0">
              <w:rPr>
                <w:sz w:val="20"/>
                <w:szCs w:val="20"/>
                <w:lang w:val="en-US"/>
              </w:rPr>
              <w:t>0.276</w:t>
            </w:r>
            <w:r w:rsidRPr="00FF771F">
              <w:rPr>
                <w:sz w:val="20"/>
                <w:szCs w:val="20"/>
                <w:lang w:val="en-US"/>
              </w:rPr>
              <w:t>)</w:t>
            </w:r>
          </w:p>
        </w:tc>
        <w:tc>
          <w:tcPr>
            <w:tcW w:w="1134" w:type="dxa"/>
            <w:vAlign w:val="center"/>
          </w:tcPr>
          <w:p w14:paraId="46423582" w14:textId="526F13C9"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08</w:t>
            </w:r>
          </w:p>
        </w:tc>
        <w:tc>
          <w:tcPr>
            <w:tcW w:w="1418" w:type="dxa"/>
            <w:vAlign w:val="center"/>
          </w:tcPr>
          <w:p w14:paraId="750B8414" w14:textId="4135D3D6"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12</w:t>
            </w:r>
          </w:p>
        </w:tc>
        <w:tc>
          <w:tcPr>
            <w:tcW w:w="1417" w:type="dxa"/>
            <w:vAlign w:val="center"/>
          </w:tcPr>
          <w:p w14:paraId="55D6FAE3" w14:textId="490C92BB" w:rsidR="005669E6" w:rsidRPr="00FF771F" w:rsidRDefault="00C66A94" w:rsidP="00FF771F">
            <w:pPr>
              <w:spacing w:line="480" w:lineRule="auto"/>
              <w:jc w:val="center"/>
              <w:rPr>
                <w:sz w:val="20"/>
                <w:szCs w:val="20"/>
                <w:lang w:val="en-US"/>
              </w:rPr>
            </w:pPr>
            <w:r>
              <w:rPr>
                <w:sz w:val="20"/>
                <w:szCs w:val="20"/>
                <w:lang w:val="en-US"/>
              </w:rPr>
              <w:t>0.191</w:t>
            </w:r>
          </w:p>
          <w:p w14:paraId="3363A79D" w14:textId="0265EF8C" w:rsidR="005669E6" w:rsidRPr="00FF771F" w:rsidRDefault="005669E6" w:rsidP="00C66A94">
            <w:pPr>
              <w:spacing w:line="480" w:lineRule="auto"/>
              <w:jc w:val="center"/>
              <w:rPr>
                <w:sz w:val="20"/>
                <w:szCs w:val="20"/>
                <w:lang w:val="en-US"/>
              </w:rPr>
            </w:pPr>
            <w:r w:rsidRPr="00FF771F">
              <w:rPr>
                <w:sz w:val="20"/>
                <w:szCs w:val="20"/>
                <w:lang w:val="en-US"/>
              </w:rPr>
              <w:t>(</w:t>
            </w:r>
            <w:r w:rsidR="00C66A94">
              <w:rPr>
                <w:sz w:val="20"/>
                <w:szCs w:val="20"/>
                <w:lang w:val="en-US"/>
              </w:rPr>
              <w:t>0.308</w:t>
            </w:r>
            <w:r w:rsidRPr="00FF771F">
              <w:rPr>
                <w:sz w:val="20"/>
                <w:szCs w:val="20"/>
                <w:lang w:val="en-US"/>
              </w:rPr>
              <w:t>)</w:t>
            </w:r>
          </w:p>
        </w:tc>
        <w:tc>
          <w:tcPr>
            <w:tcW w:w="1134" w:type="dxa"/>
            <w:vAlign w:val="center"/>
          </w:tcPr>
          <w:p w14:paraId="11220103" w14:textId="1BA378A5"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C66A94">
              <w:rPr>
                <w:sz w:val="20"/>
                <w:szCs w:val="20"/>
                <w:lang w:val="en-US"/>
              </w:rPr>
              <w:t>54</w:t>
            </w:r>
          </w:p>
        </w:tc>
        <w:tc>
          <w:tcPr>
            <w:tcW w:w="1299" w:type="dxa"/>
            <w:gridSpan w:val="2"/>
            <w:vAlign w:val="center"/>
          </w:tcPr>
          <w:p w14:paraId="608D94CC" w14:textId="695820EA"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C66A94">
              <w:rPr>
                <w:sz w:val="20"/>
                <w:szCs w:val="20"/>
                <w:lang w:val="en-US"/>
              </w:rPr>
              <w:t>28</w:t>
            </w:r>
          </w:p>
        </w:tc>
        <w:tc>
          <w:tcPr>
            <w:tcW w:w="1173" w:type="dxa"/>
            <w:vAlign w:val="center"/>
          </w:tcPr>
          <w:p w14:paraId="3292459B" w14:textId="74F3B315" w:rsidR="005669E6" w:rsidRPr="00FF771F" w:rsidRDefault="00BD18DA" w:rsidP="00FF771F">
            <w:pPr>
              <w:spacing w:line="480" w:lineRule="auto"/>
              <w:jc w:val="center"/>
              <w:rPr>
                <w:sz w:val="20"/>
                <w:szCs w:val="20"/>
                <w:lang w:val="en-US"/>
              </w:rPr>
            </w:pPr>
            <w:r>
              <w:rPr>
                <w:sz w:val="20"/>
                <w:szCs w:val="20"/>
                <w:lang w:val="en-US"/>
              </w:rPr>
              <w:t>0.207</w:t>
            </w:r>
          </w:p>
          <w:p w14:paraId="30850993" w14:textId="442A130E" w:rsidR="005669E6" w:rsidRPr="00FF771F" w:rsidRDefault="005669E6" w:rsidP="00FF771F">
            <w:pPr>
              <w:spacing w:line="480" w:lineRule="auto"/>
              <w:jc w:val="center"/>
              <w:rPr>
                <w:sz w:val="20"/>
                <w:szCs w:val="20"/>
                <w:lang w:val="en-US"/>
              </w:rPr>
            </w:pPr>
            <w:r w:rsidRPr="00FF771F">
              <w:rPr>
                <w:sz w:val="20"/>
                <w:szCs w:val="20"/>
                <w:lang w:val="en-US"/>
              </w:rPr>
              <w:t>(</w:t>
            </w:r>
            <w:r w:rsidR="00BD18DA">
              <w:rPr>
                <w:sz w:val="20"/>
                <w:szCs w:val="20"/>
                <w:lang w:val="en-US"/>
              </w:rPr>
              <w:t>0.100</w:t>
            </w:r>
            <w:r w:rsidRPr="00FF771F">
              <w:rPr>
                <w:sz w:val="20"/>
                <w:szCs w:val="20"/>
                <w:lang w:val="en-US"/>
              </w:rPr>
              <w:t>)</w:t>
            </w:r>
          </w:p>
        </w:tc>
        <w:tc>
          <w:tcPr>
            <w:tcW w:w="1134" w:type="dxa"/>
            <w:vAlign w:val="center"/>
          </w:tcPr>
          <w:p w14:paraId="7ACD2411" w14:textId="1D29E59E"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Pr>
                <w:sz w:val="20"/>
                <w:szCs w:val="20"/>
                <w:lang w:val="en-US"/>
              </w:rPr>
              <w:t>05</w:t>
            </w:r>
          </w:p>
        </w:tc>
        <w:tc>
          <w:tcPr>
            <w:tcW w:w="1355" w:type="dxa"/>
            <w:vAlign w:val="center"/>
          </w:tcPr>
          <w:p w14:paraId="2AED8DF3" w14:textId="0D5027E7"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sidRPr="00FF771F">
              <w:rPr>
                <w:sz w:val="20"/>
                <w:szCs w:val="20"/>
                <w:lang w:val="en-US"/>
              </w:rPr>
              <w:t>0.</w:t>
            </w:r>
            <w:r w:rsidR="00BD18DA">
              <w:rPr>
                <w:sz w:val="20"/>
                <w:szCs w:val="20"/>
                <w:lang w:val="en-US"/>
              </w:rPr>
              <w:t>290</w:t>
            </w:r>
          </w:p>
        </w:tc>
      </w:tr>
      <w:tr w:rsidR="00FF771F" w:rsidRPr="00FF771F" w14:paraId="012023DB" w14:textId="77777777" w:rsidTr="00FF771F">
        <w:tc>
          <w:tcPr>
            <w:tcW w:w="3402" w:type="dxa"/>
            <w:vAlign w:val="center"/>
          </w:tcPr>
          <w:p w14:paraId="0F8734CE" w14:textId="71D1F0B5" w:rsidR="005669E6" w:rsidRPr="00FF771F" w:rsidRDefault="005669E6" w:rsidP="00E77DD0">
            <w:pPr>
              <w:tabs>
                <w:tab w:val="left" w:pos="284"/>
              </w:tabs>
              <w:spacing w:line="480" w:lineRule="auto"/>
              <w:ind w:left="284" w:hanging="284"/>
              <w:rPr>
                <w:sz w:val="20"/>
                <w:szCs w:val="20"/>
                <w:lang w:val="en-US"/>
              </w:rPr>
            </w:pPr>
            <w:r w:rsidRPr="00FF771F">
              <w:rPr>
                <w:sz w:val="20"/>
                <w:szCs w:val="20"/>
                <w:lang w:val="en-US"/>
              </w:rPr>
              <w:t xml:space="preserve">  </w:t>
            </w:r>
            <w:r w:rsidR="00FF771F">
              <w:rPr>
                <w:sz w:val="20"/>
                <w:szCs w:val="20"/>
                <w:lang w:val="en-US"/>
              </w:rPr>
              <w:t xml:space="preserve"> </w:t>
            </w:r>
            <w:r w:rsidRPr="00FF771F">
              <w:rPr>
                <w:sz w:val="20"/>
                <w:szCs w:val="20"/>
                <w:lang w:val="en-US"/>
              </w:rPr>
              <w:t>GM</w:t>
            </w:r>
            <w:r w:rsidR="00E77DD0">
              <w:rPr>
                <w:sz w:val="20"/>
                <w:szCs w:val="20"/>
                <w:lang w:val="en-US"/>
              </w:rPr>
              <w:t xml:space="preserve"> parenchymal </w:t>
            </w:r>
            <w:proofErr w:type="spellStart"/>
            <w:r w:rsidR="00E77DD0">
              <w:rPr>
                <w:sz w:val="20"/>
                <w:szCs w:val="20"/>
                <w:lang w:val="en-US"/>
              </w:rPr>
              <w:t>fraction</w:t>
            </w:r>
            <w:r w:rsidR="00044486">
              <w:rPr>
                <w:sz w:val="20"/>
                <w:szCs w:val="16"/>
                <w:vertAlign w:val="superscript"/>
                <w:lang w:val="en-US"/>
              </w:rPr>
              <w:t>g</w:t>
            </w:r>
            <w:proofErr w:type="spellEnd"/>
          </w:p>
        </w:tc>
        <w:tc>
          <w:tcPr>
            <w:tcW w:w="1276" w:type="dxa"/>
            <w:vAlign w:val="center"/>
          </w:tcPr>
          <w:p w14:paraId="51017D81" w14:textId="1E0C48B1" w:rsidR="005669E6" w:rsidRPr="00FF771F" w:rsidRDefault="005669E6" w:rsidP="00FF771F">
            <w:pPr>
              <w:spacing w:line="480" w:lineRule="auto"/>
              <w:jc w:val="center"/>
              <w:rPr>
                <w:sz w:val="20"/>
                <w:szCs w:val="20"/>
                <w:lang w:val="en-US"/>
              </w:rPr>
            </w:pPr>
            <w:r w:rsidRPr="00FF771F">
              <w:rPr>
                <w:sz w:val="20"/>
                <w:szCs w:val="20"/>
                <w:lang w:val="en-US"/>
              </w:rPr>
              <w:t>-</w:t>
            </w:r>
            <w:r w:rsidR="00E77DD0">
              <w:rPr>
                <w:sz w:val="20"/>
                <w:szCs w:val="20"/>
                <w:lang w:val="en-US"/>
              </w:rPr>
              <w:t>0.255</w:t>
            </w:r>
          </w:p>
          <w:p w14:paraId="4138A052" w14:textId="584D685E" w:rsidR="005669E6" w:rsidRPr="00FF771F" w:rsidRDefault="005669E6" w:rsidP="00E77DD0">
            <w:pPr>
              <w:spacing w:line="480" w:lineRule="auto"/>
              <w:jc w:val="center"/>
              <w:rPr>
                <w:sz w:val="20"/>
                <w:szCs w:val="20"/>
                <w:lang w:val="en-US"/>
              </w:rPr>
            </w:pPr>
            <w:r w:rsidRPr="00FF771F">
              <w:rPr>
                <w:sz w:val="20"/>
                <w:szCs w:val="20"/>
                <w:lang w:val="en-US"/>
              </w:rPr>
              <w:t>(</w:t>
            </w:r>
            <w:r w:rsidR="00E77DD0">
              <w:rPr>
                <w:sz w:val="20"/>
                <w:szCs w:val="20"/>
                <w:lang w:val="en-US"/>
              </w:rPr>
              <w:t>0.341</w:t>
            </w:r>
            <w:r w:rsidRPr="00FF771F">
              <w:rPr>
                <w:sz w:val="20"/>
                <w:szCs w:val="20"/>
                <w:lang w:val="en-US"/>
              </w:rPr>
              <w:t>)</w:t>
            </w:r>
          </w:p>
        </w:tc>
        <w:tc>
          <w:tcPr>
            <w:tcW w:w="1134" w:type="dxa"/>
            <w:vAlign w:val="center"/>
          </w:tcPr>
          <w:p w14:paraId="346B3731" w14:textId="0A73A380"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4</w:t>
            </w:r>
            <w:r w:rsidR="00EF427A">
              <w:rPr>
                <w:sz w:val="20"/>
                <w:szCs w:val="20"/>
                <w:lang w:val="en-US"/>
              </w:rPr>
              <w:t>7</w:t>
            </w:r>
          </w:p>
        </w:tc>
        <w:tc>
          <w:tcPr>
            <w:tcW w:w="1418" w:type="dxa"/>
            <w:vAlign w:val="center"/>
          </w:tcPr>
          <w:p w14:paraId="10311EA2" w14:textId="65823BA2"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12</w:t>
            </w:r>
          </w:p>
        </w:tc>
        <w:tc>
          <w:tcPr>
            <w:tcW w:w="1417" w:type="dxa"/>
            <w:vAlign w:val="center"/>
          </w:tcPr>
          <w:p w14:paraId="4770D96F" w14:textId="50369E00" w:rsidR="005669E6" w:rsidRPr="00F32FC6" w:rsidRDefault="005669E6" w:rsidP="00FF771F">
            <w:pPr>
              <w:spacing w:line="480" w:lineRule="auto"/>
              <w:jc w:val="center"/>
              <w:rPr>
                <w:sz w:val="20"/>
                <w:szCs w:val="20"/>
                <w:lang w:val="en-US"/>
              </w:rPr>
            </w:pPr>
            <w:r w:rsidRPr="00F32FC6">
              <w:rPr>
                <w:sz w:val="20"/>
                <w:szCs w:val="20"/>
                <w:lang w:val="en-US"/>
              </w:rPr>
              <w:t>-</w:t>
            </w:r>
            <w:r w:rsidR="00F32FC6">
              <w:rPr>
                <w:sz w:val="20"/>
                <w:szCs w:val="20"/>
                <w:lang w:val="en-US"/>
              </w:rPr>
              <w:t>0.103</w:t>
            </w:r>
          </w:p>
          <w:p w14:paraId="4F525416" w14:textId="5A585245" w:rsidR="005669E6" w:rsidRPr="00F32FC6" w:rsidRDefault="005669E6" w:rsidP="00FF771F">
            <w:pPr>
              <w:spacing w:line="480" w:lineRule="auto"/>
              <w:jc w:val="center"/>
              <w:rPr>
                <w:sz w:val="20"/>
                <w:szCs w:val="20"/>
                <w:lang w:val="en-US"/>
              </w:rPr>
            </w:pPr>
            <w:r w:rsidRPr="00F32FC6">
              <w:rPr>
                <w:sz w:val="20"/>
                <w:szCs w:val="20"/>
                <w:lang w:val="en-US"/>
              </w:rPr>
              <w:t>(</w:t>
            </w:r>
            <w:r w:rsidR="00F32FC6">
              <w:rPr>
                <w:sz w:val="20"/>
                <w:szCs w:val="20"/>
                <w:lang w:val="en-US"/>
              </w:rPr>
              <w:t>0.371</w:t>
            </w:r>
            <w:r w:rsidRPr="00F32FC6">
              <w:rPr>
                <w:sz w:val="20"/>
                <w:szCs w:val="20"/>
                <w:lang w:val="en-US"/>
              </w:rPr>
              <w:t>)</w:t>
            </w:r>
          </w:p>
        </w:tc>
        <w:tc>
          <w:tcPr>
            <w:tcW w:w="1134" w:type="dxa"/>
            <w:vAlign w:val="center"/>
          </w:tcPr>
          <w:p w14:paraId="2470A4E3" w14:textId="09590CF8" w:rsidR="005669E6" w:rsidRPr="00F32FC6" w:rsidRDefault="00EC56CC" w:rsidP="00FF771F">
            <w:pPr>
              <w:spacing w:line="480" w:lineRule="auto"/>
              <w:jc w:val="center"/>
              <w:rPr>
                <w:sz w:val="20"/>
                <w:szCs w:val="20"/>
                <w:lang w:val="en-US"/>
              </w:rPr>
            </w:pPr>
            <w:r w:rsidRPr="00F32FC6">
              <w:rPr>
                <w:sz w:val="20"/>
                <w:szCs w:val="20"/>
                <w:lang w:val="en-US"/>
              </w:rPr>
              <w:t>0</w:t>
            </w:r>
            <w:r w:rsidR="005669E6" w:rsidRPr="00F32FC6">
              <w:rPr>
                <w:sz w:val="20"/>
                <w:szCs w:val="20"/>
                <w:lang w:val="en-US"/>
              </w:rPr>
              <w:t>.</w:t>
            </w:r>
            <w:r w:rsidR="00F32FC6">
              <w:rPr>
                <w:sz w:val="20"/>
                <w:szCs w:val="20"/>
                <w:lang w:val="en-US"/>
              </w:rPr>
              <w:t>79</w:t>
            </w:r>
          </w:p>
        </w:tc>
        <w:tc>
          <w:tcPr>
            <w:tcW w:w="1299" w:type="dxa"/>
            <w:gridSpan w:val="2"/>
            <w:vAlign w:val="center"/>
          </w:tcPr>
          <w:p w14:paraId="10726A97" w14:textId="385328C9"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C66A94">
              <w:rPr>
                <w:sz w:val="20"/>
                <w:szCs w:val="20"/>
                <w:lang w:val="en-US"/>
              </w:rPr>
              <w:t>28</w:t>
            </w:r>
          </w:p>
        </w:tc>
        <w:tc>
          <w:tcPr>
            <w:tcW w:w="1173" w:type="dxa"/>
            <w:vAlign w:val="center"/>
          </w:tcPr>
          <w:p w14:paraId="106FD955" w14:textId="695084AD" w:rsidR="005669E6" w:rsidRPr="00FF771F" w:rsidRDefault="005669E6" w:rsidP="00FF771F">
            <w:pPr>
              <w:spacing w:line="480" w:lineRule="auto"/>
              <w:jc w:val="center"/>
              <w:rPr>
                <w:sz w:val="20"/>
                <w:szCs w:val="20"/>
                <w:lang w:val="en-US"/>
              </w:rPr>
            </w:pPr>
            <w:r w:rsidRPr="00FF771F">
              <w:rPr>
                <w:sz w:val="20"/>
                <w:szCs w:val="20"/>
                <w:lang w:val="en-US"/>
              </w:rPr>
              <w:t>-</w:t>
            </w:r>
            <w:r w:rsidR="00BD18DA">
              <w:rPr>
                <w:sz w:val="20"/>
                <w:szCs w:val="20"/>
                <w:lang w:val="en-US"/>
              </w:rPr>
              <w:t>0.185</w:t>
            </w:r>
          </w:p>
          <w:p w14:paraId="2DF14761" w14:textId="50FEE2FF" w:rsidR="005669E6" w:rsidRPr="00FF771F" w:rsidRDefault="005669E6" w:rsidP="00FF771F">
            <w:pPr>
              <w:spacing w:line="480" w:lineRule="auto"/>
              <w:jc w:val="center"/>
              <w:rPr>
                <w:sz w:val="20"/>
                <w:szCs w:val="20"/>
                <w:lang w:val="en-US"/>
              </w:rPr>
            </w:pPr>
            <w:r w:rsidRPr="00FF771F">
              <w:rPr>
                <w:sz w:val="20"/>
                <w:szCs w:val="20"/>
                <w:lang w:val="en-US"/>
              </w:rPr>
              <w:t>(</w:t>
            </w:r>
            <w:r w:rsidR="00BD18DA">
              <w:rPr>
                <w:sz w:val="20"/>
                <w:szCs w:val="20"/>
                <w:lang w:val="en-US"/>
              </w:rPr>
              <w:t>0.121</w:t>
            </w:r>
            <w:r w:rsidRPr="00FF771F">
              <w:rPr>
                <w:sz w:val="20"/>
                <w:szCs w:val="20"/>
                <w:lang w:val="en-US"/>
              </w:rPr>
              <w:t>)</w:t>
            </w:r>
          </w:p>
        </w:tc>
        <w:tc>
          <w:tcPr>
            <w:tcW w:w="1134" w:type="dxa"/>
            <w:vAlign w:val="center"/>
          </w:tcPr>
          <w:p w14:paraId="1C4C223E" w14:textId="76F39A3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Pr>
                <w:sz w:val="20"/>
                <w:szCs w:val="20"/>
                <w:lang w:val="en-US"/>
              </w:rPr>
              <w:t>14</w:t>
            </w:r>
          </w:p>
        </w:tc>
        <w:tc>
          <w:tcPr>
            <w:tcW w:w="1355" w:type="dxa"/>
            <w:vAlign w:val="center"/>
          </w:tcPr>
          <w:p w14:paraId="2FCA5B5F" w14:textId="596C250E"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sidRPr="00FF771F">
              <w:rPr>
                <w:sz w:val="20"/>
                <w:szCs w:val="20"/>
                <w:lang w:val="en-US"/>
              </w:rPr>
              <w:t>0.</w:t>
            </w:r>
            <w:r w:rsidR="00BD18DA">
              <w:rPr>
                <w:sz w:val="20"/>
                <w:szCs w:val="20"/>
                <w:lang w:val="en-US"/>
              </w:rPr>
              <w:t>290</w:t>
            </w:r>
          </w:p>
        </w:tc>
      </w:tr>
      <w:tr w:rsidR="00FF771F" w:rsidRPr="00FF771F" w14:paraId="2A9C308C" w14:textId="77777777" w:rsidTr="00FF771F">
        <w:tc>
          <w:tcPr>
            <w:tcW w:w="3402" w:type="dxa"/>
            <w:tcBorders>
              <w:bottom w:val="single" w:sz="12" w:space="0" w:color="auto"/>
            </w:tcBorders>
            <w:vAlign w:val="center"/>
          </w:tcPr>
          <w:p w14:paraId="490C41F4" w14:textId="46BB9B49" w:rsidR="005669E6" w:rsidRPr="00FF771F" w:rsidRDefault="005669E6" w:rsidP="00E77DD0">
            <w:pPr>
              <w:tabs>
                <w:tab w:val="left" w:pos="284"/>
              </w:tabs>
              <w:spacing w:line="480" w:lineRule="auto"/>
              <w:ind w:left="284" w:hanging="284"/>
              <w:rPr>
                <w:sz w:val="20"/>
                <w:szCs w:val="20"/>
                <w:lang w:val="en-US"/>
              </w:rPr>
            </w:pPr>
            <w:r w:rsidRPr="00FF771F">
              <w:rPr>
                <w:sz w:val="20"/>
                <w:szCs w:val="20"/>
                <w:lang w:val="en-US"/>
              </w:rPr>
              <w:t xml:space="preserve">  </w:t>
            </w:r>
            <w:r w:rsidR="00E77DD0">
              <w:rPr>
                <w:sz w:val="20"/>
                <w:szCs w:val="20"/>
                <w:lang w:val="en-US"/>
              </w:rPr>
              <w:t>B</w:t>
            </w:r>
            <w:r w:rsidR="00321324" w:rsidRPr="00FF771F">
              <w:rPr>
                <w:sz w:val="20"/>
                <w:szCs w:val="20"/>
                <w:lang w:val="en-US"/>
              </w:rPr>
              <w:t xml:space="preserve">rain </w:t>
            </w:r>
            <w:r w:rsidR="00E77DD0">
              <w:rPr>
                <w:sz w:val="20"/>
                <w:szCs w:val="20"/>
                <w:lang w:val="en-US"/>
              </w:rPr>
              <w:t xml:space="preserve">parenchymal </w:t>
            </w:r>
            <w:proofErr w:type="spellStart"/>
            <w:r w:rsidR="00E77DD0">
              <w:rPr>
                <w:sz w:val="20"/>
                <w:szCs w:val="20"/>
                <w:lang w:val="en-US"/>
              </w:rPr>
              <w:t>fraction</w:t>
            </w:r>
            <w:r w:rsidR="0058027D">
              <w:rPr>
                <w:sz w:val="20"/>
                <w:szCs w:val="16"/>
                <w:vertAlign w:val="superscript"/>
                <w:lang w:val="en-US"/>
              </w:rPr>
              <w:t>g</w:t>
            </w:r>
            <w:proofErr w:type="spellEnd"/>
          </w:p>
        </w:tc>
        <w:tc>
          <w:tcPr>
            <w:tcW w:w="1276" w:type="dxa"/>
            <w:tcBorders>
              <w:bottom w:val="single" w:sz="12" w:space="0" w:color="auto"/>
            </w:tcBorders>
            <w:vAlign w:val="center"/>
          </w:tcPr>
          <w:p w14:paraId="764B0CB9" w14:textId="26411191" w:rsidR="005669E6" w:rsidRPr="00FF771F" w:rsidRDefault="005669E6" w:rsidP="00FF771F">
            <w:pPr>
              <w:spacing w:line="480" w:lineRule="auto"/>
              <w:jc w:val="center"/>
              <w:rPr>
                <w:sz w:val="20"/>
                <w:szCs w:val="20"/>
                <w:lang w:val="en-US"/>
              </w:rPr>
            </w:pPr>
            <w:r w:rsidRPr="00FF771F">
              <w:rPr>
                <w:sz w:val="20"/>
                <w:szCs w:val="20"/>
                <w:lang w:val="en-US"/>
              </w:rPr>
              <w:t>-</w:t>
            </w:r>
            <w:r w:rsidR="00E77DD0">
              <w:rPr>
                <w:sz w:val="20"/>
                <w:szCs w:val="20"/>
                <w:lang w:val="en-US"/>
              </w:rPr>
              <w:t>0.038</w:t>
            </w:r>
          </w:p>
          <w:p w14:paraId="38340DC4" w14:textId="294BBD8C" w:rsidR="005669E6" w:rsidRPr="00FF771F" w:rsidRDefault="005669E6" w:rsidP="00FF771F">
            <w:pPr>
              <w:spacing w:line="480" w:lineRule="auto"/>
              <w:jc w:val="center"/>
              <w:rPr>
                <w:sz w:val="20"/>
                <w:szCs w:val="20"/>
                <w:lang w:val="en-US"/>
              </w:rPr>
            </w:pPr>
            <w:r w:rsidRPr="00FF771F">
              <w:rPr>
                <w:sz w:val="20"/>
                <w:szCs w:val="20"/>
                <w:lang w:val="en-US"/>
              </w:rPr>
              <w:t>(</w:t>
            </w:r>
            <w:r w:rsidR="00E77DD0">
              <w:rPr>
                <w:sz w:val="20"/>
                <w:szCs w:val="20"/>
                <w:lang w:val="en-US"/>
              </w:rPr>
              <w:t>0.233</w:t>
            </w:r>
            <w:r w:rsidRPr="00FF771F">
              <w:rPr>
                <w:sz w:val="20"/>
                <w:szCs w:val="20"/>
                <w:lang w:val="en-US"/>
              </w:rPr>
              <w:t>)</w:t>
            </w:r>
          </w:p>
        </w:tc>
        <w:tc>
          <w:tcPr>
            <w:tcW w:w="1134" w:type="dxa"/>
            <w:tcBorders>
              <w:bottom w:val="single" w:sz="12" w:space="0" w:color="auto"/>
            </w:tcBorders>
            <w:vAlign w:val="center"/>
          </w:tcPr>
          <w:p w14:paraId="4000FC15" w14:textId="5116054F" w:rsidR="005669E6" w:rsidRPr="00FF771F" w:rsidRDefault="00EC56CC" w:rsidP="00E77DD0">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8</w:t>
            </w:r>
            <w:r w:rsidR="00EF427A">
              <w:rPr>
                <w:sz w:val="20"/>
                <w:szCs w:val="20"/>
                <w:lang w:val="en-US"/>
              </w:rPr>
              <w:t>7</w:t>
            </w:r>
          </w:p>
        </w:tc>
        <w:tc>
          <w:tcPr>
            <w:tcW w:w="1418" w:type="dxa"/>
            <w:tcBorders>
              <w:bottom w:val="single" w:sz="12" w:space="0" w:color="auto"/>
            </w:tcBorders>
            <w:vAlign w:val="center"/>
          </w:tcPr>
          <w:p w14:paraId="00D39058" w14:textId="453CD0E8"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E77DD0">
              <w:rPr>
                <w:sz w:val="20"/>
                <w:szCs w:val="20"/>
                <w:lang w:val="en-US"/>
              </w:rPr>
              <w:t>12</w:t>
            </w:r>
          </w:p>
        </w:tc>
        <w:tc>
          <w:tcPr>
            <w:tcW w:w="1417" w:type="dxa"/>
            <w:tcBorders>
              <w:bottom w:val="single" w:sz="12" w:space="0" w:color="auto"/>
            </w:tcBorders>
            <w:vAlign w:val="center"/>
          </w:tcPr>
          <w:p w14:paraId="4F5523DC" w14:textId="4927322B" w:rsidR="005669E6" w:rsidRPr="00FF771F" w:rsidRDefault="005669E6" w:rsidP="00FF771F">
            <w:pPr>
              <w:spacing w:line="480" w:lineRule="auto"/>
              <w:jc w:val="center"/>
              <w:rPr>
                <w:sz w:val="20"/>
                <w:szCs w:val="20"/>
                <w:lang w:val="en-US"/>
              </w:rPr>
            </w:pPr>
            <w:r w:rsidRPr="00FF771F">
              <w:rPr>
                <w:sz w:val="20"/>
                <w:szCs w:val="20"/>
                <w:lang w:val="en-US"/>
              </w:rPr>
              <w:t>-</w:t>
            </w:r>
            <w:r w:rsidR="00F32FC6">
              <w:rPr>
                <w:sz w:val="20"/>
                <w:szCs w:val="20"/>
                <w:lang w:val="en-US"/>
              </w:rPr>
              <w:t>0.082</w:t>
            </w:r>
          </w:p>
          <w:p w14:paraId="104D88FD" w14:textId="7FBC65F2" w:rsidR="005669E6" w:rsidRPr="00FF771F" w:rsidRDefault="005669E6" w:rsidP="00FF771F">
            <w:pPr>
              <w:spacing w:line="480" w:lineRule="auto"/>
              <w:jc w:val="center"/>
              <w:rPr>
                <w:sz w:val="20"/>
                <w:szCs w:val="20"/>
                <w:lang w:val="en-US"/>
              </w:rPr>
            </w:pPr>
            <w:r w:rsidRPr="00FF771F">
              <w:rPr>
                <w:sz w:val="20"/>
                <w:szCs w:val="20"/>
                <w:lang w:val="en-US"/>
              </w:rPr>
              <w:t>(</w:t>
            </w:r>
            <w:r w:rsidR="00F32FC6">
              <w:rPr>
                <w:sz w:val="20"/>
                <w:szCs w:val="20"/>
                <w:lang w:val="en-US"/>
              </w:rPr>
              <w:t>0.249</w:t>
            </w:r>
            <w:r w:rsidRPr="00FF771F">
              <w:rPr>
                <w:sz w:val="20"/>
                <w:szCs w:val="20"/>
                <w:lang w:val="en-US"/>
              </w:rPr>
              <w:t>6)</w:t>
            </w:r>
          </w:p>
        </w:tc>
        <w:tc>
          <w:tcPr>
            <w:tcW w:w="1134" w:type="dxa"/>
            <w:tcBorders>
              <w:bottom w:val="single" w:sz="12" w:space="0" w:color="auto"/>
            </w:tcBorders>
            <w:vAlign w:val="center"/>
          </w:tcPr>
          <w:p w14:paraId="098D1D97" w14:textId="799FFC4E"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F32FC6">
              <w:rPr>
                <w:sz w:val="20"/>
                <w:szCs w:val="20"/>
                <w:lang w:val="en-US"/>
              </w:rPr>
              <w:t>74</w:t>
            </w:r>
          </w:p>
        </w:tc>
        <w:tc>
          <w:tcPr>
            <w:tcW w:w="1299" w:type="dxa"/>
            <w:gridSpan w:val="2"/>
            <w:tcBorders>
              <w:bottom w:val="single" w:sz="12" w:space="0" w:color="auto"/>
            </w:tcBorders>
            <w:vAlign w:val="center"/>
          </w:tcPr>
          <w:p w14:paraId="05B4EEDE" w14:textId="099F453C"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C66A94">
              <w:rPr>
                <w:sz w:val="20"/>
                <w:szCs w:val="20"/>
                <w:lang w:val="en-US"/>
              </w:rPr>
              <w:t>28</w:t>
            </w:r>
          </w:p>
        </w:tc>
        <w:tc>
          <w:tcPr>
            <w:tcW w:w="1173" w:type="dxa"/>
            <w:tcBorders>
              <w:bottom w:val="single" w:sz="12" w:space="0" w:color="auto"/>
            </w:tcBorders>
            <w:vAlign w:val="center"/>
          </w:tcPr>
          <w:p w14:paraId="093C794B" w14:textId="3E2FBCE1" w:rsidR="005669E6" w:rsidRPr="00FF771F" w:rsidRDefault="005669E6" w:rsidP="00FF771F">
            <w:pPr>
              <w:spacing w:line="480" w:lineRule="auto"/>
              <w:jc w:val="center"/>
              <w:rPr>
                <w:sz w:val="20"/>
                <w:szCs w:val="20"/>
                <w:lang w:val="en-US"/>
              </w:rPr>
            </w:pPr>
            <w:r w:rsidRPr="00FF771F">
              <w:rPr>
                <w:sz w:val="20"/>
                <w:szCs w:val="20"/>
                <w:lang w:val="en-US"/>
              </w:rPr>
              <w:t>-</w:t>
            </w:r>
            <w:r w:rsidR="00BD18DA">
              <w:rPr>
                <w:sz w:val="20"/>
                <w:szCs w:val="20"/>
                <w:lang w:val="en-US"/>
              </w:rPr>
              <w:t>0.036</w:t>
            </w:r>
          </w:p>
          <w:p w14:paraId="7005E006" w14:textId="486DD26A" w:rsidR="005669E6" w:rsidRPr="00FF771F" w:rsidRDefault="005669E6" w:rsidP="00FF771F">
            <w:pPr>
              <w:spacing w:line="480" w:lineRule="auto"/>
              <w:jc w:val="center"/>
              <w:rPr>
                <w:sz w:val="20"/>
                <w:szCs w:val="20"/>
                <w:lang w:val="en-US"/>
              </w:rPr>
            </w:pPr>
            <w:r w:rsidRPr="00FF771F">
              <w:rPr>
                <w:sz w:val="20"/>
                <w:szCs w:val="20"/>
                <w:lang w:val="en-US"/>
              </w:rPr>
              <w:t>(</w:t>
            </w:r>
            <w:r w:rsidR="00BD18DA">
              <w:rPr>
                <w:sz w:val="20"/>
                <w:szCs w:val="20"/>
                <w:lang w:val="en-US"/>
              </w:rPr>
              <w:t>0.086</w:t>
            </w:r>
            <w:r w:rsidRPr="00FF771F">
              <w:rPr>
                <w:sz w:val="20"/>
                <w:szCs w:val="20"/>
                <w:lang w:val="en-US"/>
              </w:rPr>
              <w:t>)</w:t>
            </w:r>
          </w:p>
        </w:tc>
        <w:tc>
          <w:tcPr>
            <w:tcW w:w="1134" w:type="dxa"/>
            <w:tcBorders>
              <w:bottom w:val="single" w:sz="12" w:space="0" w:color="auto"/>
            </w:tcBorders>
            <w:vAlign w:val="center"/>
          </w:tcPr>
          <w:p w14:paraId="2C7045B6" w14:textId="571E285E"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Pr>
                <w:sz w:val="20"/>
                <w:szCs w:val="20"/>
                <w:lang w:val="en-US"/>
              </w:rPr>
              <w:t>68</w:t>
            </w:r>
          </w:p>
        </w:tc>
        <w:tc>
          <w:tcPr>
            <w:tcW w:w="1355" w:type="dxa"/>
            <w:tcBorders>
              <w:bottom w:val="single" w:sz="12" w:space="0" w:color="auto"/>
            </w:tcBorders>
            <w:vAlign w:val="center"/>
          </w:tcPr>
          <w:p w14:paraId="6A2F1096" w14:textId="770F668B" w:rsidR="005669E6" w:rsidRPr="00FF771F" w:rsidRDefault="00EC56CC" w:rsidP="00FF771F">
            <w:pPr>
              <w:spacing w:line="480" w:lineRule="auto"/>
              <w:jc w:val="center"/>
              <w:rPr>
                <w:sz w:val="20"/>
                <w:szCs w:val="20"/>
                <w:lang w:val="en-US"/>
              </w:rPr>
            </w:pPr>
            <w:r w:rsidRPr="00FF771F">
              <w:rPr>
                <w:sz w:val="20"/>
                <w:szCs w:val="20"/>
                <w:lang w:val="en-US"/>
              </w:rPr>
              <w:t>0</w:t>
            </w:r>
            <w:r w:rsidR="005669E6" w:rsidRPr="00FF771F">
              <w:rPr>
                <w:sz w:val="20"/>
                <w:szCs w:val="20"/>
                <w:lang w:val="en-US"/>
              </w:rPr>
              <w:t>.</w:t>
            </w:r>
            <w:r w:rsidR="00BD18DA" w:rsidRPr="00FF771F">
              <w:rPr>
                <w:sz w:val="20"/>
                <w:szCs w:val="20"/>
                <w:lang w:val="en-US"/>
              </w:rPr>
              <w:t>0.</w:t>
            </w:r>
            <w:r w:rsidR="00BD18DA">
              <w:rPr>
                <w:sz w:val="20"/>
                <w:szCs w:val="20"/>
                <w:lang w:val="en-US"/>
              </w:rPr>
              <w:t>290</w:t>
            </w:r>
          </w:p>
        </w:tc>
      </w:tr>
    </w:tbl>
    <w:p w14:paraId="44FF2D78" w14:textId="77777777" w:rsidR="00491C60" w:rsidRPr="00FF771F" w:rsidRDefault="00491C60">
      <w:pPr>
        <w:spacing w:before="120"/>
        <w:rPr>
          <w:sz w:val="20"/>
          <w:szCs w:val="20"/>
          <w:vertAlign w:val="superscript"/>
          <w:lang w:val="en-US"/>
        </w:rPr>
      </w:pPr>
    </w:p>
    <w:p w14:paraId="0C8040CB" w14:textId="77777777" w:rsidR="00491C60" w:rsidRPr="00FF771F" w:rsidRDefault="00491C60">
      <w:pPr>
        <w:spacing w:before="120"/>
        <w:rPr>
          <w:sz w:val="20"/>
          <w:szCs w:val="20"/>
          <w:vertAlign w:val="superscript"/>
          <w:lang w:val="en-US"/>
        </w:rPr>
      </w:pPr>
    </w:p>
    <w:p w14:paraId="2F426A50" w14:textId="77777777" w:rsidR="00491C60" w:rsidRPr="00FF771F" w:rsidRDefault="00491C60">
      <w:pPr>
        <w:spacing w:before="120"/>
        <w:rPr>
          <w:sz w:val="20"/>
          <w:szCs w:val="20"/>
          <w:vertAlign w:val="superscript"/>
          <w:lang w:val="en-US"/>
        </w:rPr>
      </w:pPr>
    </w:p>
    <w:p w14:paraId="671C6E12" w14:textId="77777777" w:rsidR="00D90B50" w:rsidRPr="00FF771F" w:rsidRDefault="00D90B50">
      <w:pPr>
        <w:tabs>
          <w:tab w:val="left" w:pos="284"/>
          <w:tab w:val="left" w:pos="7230"/>
        </w:tabs>
        <w:rPr>
          <w:sz w:val="20"/>
          <w:szCs w:val="20"/>
          <w:vertAlign w:val="superscript"/>
          <w:lang w:val="en-US"/>
        </w:rPr>
      </w:pPr>
    </w:p>
    <w:p w14:paraId="1CBC4D0F" w14:textId="77777777" w:rsidR="0074229E" w:rsidRPr="00FF771F" w:rsidRDefault="0074229E">
      <w:pPr>
        <w:tabs>
          <w:tab w:val="left" w:pos="284"/>
          <w:tab w:val="left" w:pos="7230"/>
        </w:tabs>
        <w:rPr>
          <w:sz w:val="16"/>
          <w:szCs w:val="20"/>
          <w:lang w:val="en-US"/>
        </w:rPr>
      </w:pPr>
    </w:p>
    <w:p w14:paraId="055E15AF" w14:textId="77777777" w:rsidR="0074229E" w:rsidRPr="00FF771F" w:rsidRDefault="0074229E">
      <w:pPr>
        <w:tabs>
          <w:tab w:val="left" w:pos="284"/>
          <w:tab w:val="left" w:pos="7230"/>
        </w:tabs>
        <w:rPr>
          <w:sz w:val="16"/>
          <w:szCs w:val="20"/>
          <w:lang w:val="en-US"/>
        </w:rPr>
      </w:pPr>
    </w:p>
    <w:p w14:paraId="5F54B3F7" w14:textId="77777777" w:rsidR="0074229E" w:rsidRPr="00FF771F" w:rsidRDefault="0074229E">
      <w:pPr>
        <w:tabs>
          <w:tab w:val="left" w:pos="284"/>
          <w:tab w:val="left" w:pos="7230"/>
        </w:tabs>
        <w:rPr>
          <w:sz w:val="16"/>
          <w:szCs w:val="20"/>
          <w:lang w:val="en-US"/>
        </w:rPr>
      </w:pPr>
    </w:p>
    <w:p w14:paraId="1970A06E" w14:textId="77777777" w:rsidR="0074229E" w:rsidRPr="00FF771F" w:rsidRDefault="0074229E">
      <w:pPr>
        <w:tabs>
          <w:tab w:val="left" w:pos="284"/>
          <w:tab w:val="left" w:pos="7230"/>
        </w:tabs>
        <w:rPr>
          <w:sz w:val="16"/>
          <w:szCs w:val="20"/>
          <w:lang w:val="en-US"/>
        </w:rPr>
      </w:pPr>
    </w:p>
    <w:p w14:paraId="470031F1" w14:textId="77777777" w:rsidR="0074229E" w:rsidRPr="00FF771F" w:rsidRDefault="0074229E">
      <w:pPr>
        <w:tabs>
          <w:tab w:val="left" w:pos="284"/>
          <w:tab w:val="left" w:pos="7230"/>
        </w:tabs>
        <w:rPr>
          <w:sz w:val="16"/>
          <w:szCs w:val="20"/>
          <w:lang w:val="en-US"/>
        </w:rPr>
      </w:pPr>
    </w:p>
    <w:p w14:paraId="07A46818" w14:textId="77777777" w:rsidR="0074229E" w:rsidRPr="00FF771F" w:rsidRDefault="0074229E">
      <w:pPr>
        <w:tabs>
          <w:tab w:val="left" w:pos="284"/>
          <w:tab w:val="left" w:pos="7230"/>
        </w:tabs>
        <w:rPr>
          <w:sz w:val="16"/>
          <w:szCs w:val="20"/>
          <w:lang w:val="en-US"/>
        </w:rPr>
      </w:pPr>
    </w:p>
    <w:p w14:paraId="6DB64028" w14:textId="77777777" w:rsidR="0074229E" w:rsidRPr="00FF771F" w:rsidRDefault="0074229E">
      <w:pPr>
        <w:tabs>
          <w:tab w:val="left" w:pos="284"/>
          <w:tab w:val="left" w:pos="7230"/>
        </w:tabs>
        <w:rPr>
          <w:sz w:val="16"/>
          <w:szCs w:val="20"/>
          <w:lang w:val="en-US"/>
        </w:rPr>
      </w:pPr>
    </w:p>
    <w:p w14:paraId="4ADFD723" w14:textId="77777777" w:rsidR="0074229E" w:rsidRPr="00FF771F" w:rsidRDefault="0074229E">
      <w:pPr>
        <w:tabs>
          <w:tab w:val="left" w:pos="284"/>
          <w:tab w:val="left" w:pos="7230"/>
        </w:tabs>
        <w:rPr>
          <w:sz w:val="16"/>
          <w:szCs w:val="20"/>
          <w:lang w:val="en-US"/>
        </w:rPr>
      </w:pPr>
    </w:p>
    <w:p w14:paraId="3E89A5C2" w14:textId="77777777" w:rsidR="0074229E" w:rsidRPr="00FF771F" w:rsidRDefault="0074229E">
      <w:pPr>
        <w:tabs>
          <w:tab w:val="left" w:pos="284"/>
          <w:tab w:val="left" w:pos="7230"/>
        </w:tabs>
        <w:rPr>
          <w:sz w:val="16"/>
          <w:szCs w:val="20"/>
          <w:lang w:val="en-US"/>
        </w:rPr>
      </w:pPr>
    </w:p>
    <w:p w14:paraId="0067F90D" w14:textId="77777777" w:rsidR="0074229E" w:rsidRPr="00FF771F" w:rsidRDefault="0074229E">
      <w:pPr>
        <w:tabs>
          <w:tab w:val="left" w:pos="284"/>
          <w:tab w:val="left" w:pos="7230"/>
        </w:tabs>
        <w:rPr>
          <w:sz w:val="16"/>
          <w:szCs w:val="20"/>
          <w:lang w:val="en-US"/>
        </w:rPr>
      </w:pPr>
    </w:p>
    <w:p w14:paraId="23A73889" w14:textId="77777777" w:rsidR="0074229E" w:rsidRPr="00FF771F" w:rsidRDefault="0074229E">
      <w:pPr>
        <w:tabs>
          <w:tab w:val="left" w:pos="284"/>
          <w:tab w:val="left" w:pos="7230"/>
        </w:tabs>
        <w:rPr>
          <w:sz w:val="16"/>
          <w:szCs w:val="20"/>
          <w:lang w:val="en-US"/>
        </w:rPr>
      </w:pPr>
    </w:p>
    <w:p w14:paraId="1872FD80" w14:textId="77777777" w:rsidR="0074229E" w:rsidRPr="00FF771F" w:rsidRDefault="0074229E">
      <w:pPr>
        <w:tabs>
          <w:tab w:val="left" w:pos="284"/>
          <w:tab w:val="left" w:pos="7230"/>
        </w:tabs>
        <w:rPr>
          <w:sz w:val="16"/>
          <w:szCs w:val="20"/>
          <w:lang w:val="en-US"/>
        </w:rPr>
      </w:pPr>
    </w:p>
    <w:p w14:paraId="66628866" w14:textId="77777777" w:rsidR="0074229E" w:rsidRPr="00FF771F" w:rsidRDefault="0074229E">
      <w:pPr>
        <w:tabs>
          <w:tab w:val="left" w:pos="284"/>
          <w:tab w:val="left" w:pos="7230"/>
        </w:tabs>
        <w:rPr>
          <w:sz w:val="16"/>
          <w:szCs w:val="20"/>
          <w:lang w:val="en-US"/>
        </w:rPr>
      </w:pPr>
    </w:p>
    <w:p w14:paraId="1674C48B" w14:textId="77777777" w:rsidR="0074229E" w:rsidRPr="00FF771F" w:rsidRDefault="0074229E">
      <w:pPr>
        <w:tabs>
          <w:tab w:val="left" w:pos="284"/>
          <w:tab w:val="left" w:pos="7230"/>
        </w:tabs>
        <w:rPr>
          <w:sz w:val="16"/>
          <w:szCs w:val="20"/>
          <w:lang w:val="en-US"/>
        </w:rPr>
      </w:pPr>
    </w:p>
    <w:p w14:paraId="42077A60" w14:textId="77777777" w:rsidR="0074229E" w:rsidRPr="00FF771F" w:rsidRDefault="0074229E">
      <w:pPr>
        <w:tabs>
          <w:tab w:val="left" w:pos="284"/>
          <w:tab w:val="left" w:pos="7230"/>
        </w:tabs>
        <w:rPr>
          <w:sz w:val="16"/>
          <w:szCs w:val="20"/>
          <w:lang w:val="en-US"/>
        </w:rPr>
      </w:pPr>
    </w:p>
    <w:p w14:paraId="01A23B98" w14:textId="77777777" w:rsidR="0074229E" w:rsidRPr="00FF771F" w:rsidRDefault="0074229E">
      <w:pPr>
        <w:tabs>
          <w:tab w:val="left" w:pos="284"/>
          <w:tab w:val="left" w:pos="7230"/>
        </w:tabs>
        <w:rPr>
          <w:sz w:val="16"/>
          <w:szCs w:val="20"/>
          <w:lang w:val="en-US"/>
        </w:rPr>
      </w:pPr>
    </w:p>
    <w:p w14:paraId="5F26F5A2" w14:textId="77777777" w:rsidR="0074229E" w:rsidRPr="00FF771F" w:rsidRDefault="0074229E">
      <w:pPr>
        <w:tabs>
          <w:tab w:val="left" w:pos="284"/>
          <w:tab w:val="left" w:pos="7230"/>
        </w:tabs>
        <w:rPr>
          <w:sz w:val="16"/>
          <w:szCs w:val="20"/>
          <w:lang w:val="en-US"/>
        </w:rPr>
      </w:pPr>
    </w:p>
    <w:p w14:paraId="4CC7A180" w14:textId="77777777" w:rsidR="0074229E" w:rsidRPr="00FF771F" w:rsidRDefault="0074229E">
      <w:pPr>
        <w:tabs>
          <w:tab w:val="left" w:pos="284"/>
          <w:tab w:val="left" w:pos="7230"/>
        </w:tabs>
        <w:rPr>
          <w:sz w:val="16"/>
          <w:szCs w:val="20"/>
          <w:lang w:val="en-US"/>
        </w:rPr>
      </w:pPr>
    </w:p>
    <w:p w14:paraId="6CA48DEF" w14:textId="77777777" w:rsidR="0074229E" w:rsidRPr="00FF771F" w:rsidRDefault="0074229E">
      <w:pPr>
        <w:tabs>
          <w:tab w:val="left" w:pos="284"/>
          <w:tab w:val="left" w:pos="7230"/>
        </w:tabs>
        <w:rPr>
          <w:sz w:val="16"/>
          <w:szCs w:val="20"/>
          <w:lang w:val="en-US"/>
        </w:rPr>
      </w:pPr>
    </w:p>
    <w:p w14:paraId="4DAA1605" w14:textId="77777777" w:rsidR="0074229E" w:rsidRPr="00FF771F" w:rsidRDefault="0074229E">
      <w:pPr>
        <w:tabs>
          <w:tab w:val="left" w:pos="284"/>
          <w:tab w:val="left" w:pos="7230"/>
        </w:tabs>
        <w:rPr>
          <w:sz w:val="16"/>
          <w:szCs w:val="20"/>
          <w:lang w:val="en-US"/>
        </w:rPr>
      </w:pPr>
    </w:p>
    <w:p w14:paraId="533BAD7A" w14:textId="77777777" w:rsidR="0074229E" w:rsidRPr="00FF771F" w:rsidRDefault="0074229E">
      <w:pPr>
        <w:tabs>
          <w:tab w:val="left" w:pos="284"/>
          <w:tab w:val="left" w:pos="7230"/>
        </w:tabs>
        <w:rPr>
          <w:sz w:val="16"/>
          <w:szCs w:val="20"/>
          <w:lang w:val="en-US"/>
        </w:rPr>
      </w:pPr>
    </w:p>
    <w:p w14:paraId="71B7DFC3" w14:textId="77777777" w:rsidR="0074229E" w:rsidRPr="00FF771F" w:rsidRDefault="0074229E">
      <w:pPr>
        <w:tabs>
          <w:tab w:val="left" w:pos="284"/>
          <w:tab w:val="left" w:pos="7230"/>
        </w:tabs>
        <w:rPr>
          <w:sz w:val="16"/>
          <w:szCs w:val="20"/>
          <w:lang w:val="en-US"/>
        </w:rPr>
      </w:pPr>
    </w:p>
    <w:p w14:paraId="5A0FED09" w14:textId="77777777" w:rsidR="0074229E" w:rsidRPr="00FF771F" w:rsidRDefault="0074229E">
      <w:pPr>
        <w:tabs>
          <w:tab w:val="left" w:pos="284"/>
          <w:tab w:val="left" w:pos="7230"/>
        </w:tabs>
        <w:rPr>
          <w:sz w:val="16"/>
          <w:szCs w:val="20"/>
          <w:lang w:val="en-US"/>
        </w:rPr>
      </w:pPr>
    </w:p>
    <w:p w14:paraId="0D662D60" w14:textId="77777777" w:rsidR="0074229E" w:rsidRPr="00FF771F" w:rsidRDefault="0074229E">
      <w:pPr>
        <w:tabs>
          <w:tab w:val="left" w:pos="284"/>
          <w:tab w:val="left" w:pos="7230"/>
        </w:tabs>
        <w:rPr>
          <w:sz w:val="16"/>
          <w:szCs w:val="20"/>
          <w:lang w:val="en-US"/>
        </w:rPr>
      </w:pPr>
    </w:p>
    <w:p w14:paraId="58197C6D" w14:textId="77777777" w:rsidR="0074229E" w:rsidRPr="00FF771F" w:rsidRDefault="0074229E">
      <w:pPr>
        <w:tabs>
          <w:tab w:val="left" w:pos="284"/>
          <w:tab w:val="left" w:pos="7230"/>
        </w:tabs>
        <w:rPr>
          <w:sz w:val="16"/>
          <w:szCs w:val="20"/>
          <w:lang w:val="en-US"/>
        </w:rPr>
      </w:pPr>
    </w:p>
    <w:p w14:paraId="218D68CC" w14:textId="77777777" w:rsidR="0074229E" w:rsidRPr="00FF771F" w:rsidRDefault="0074229E">
      <w:pPr>
        <w:tabs>
          <w:tab w:val="left" w:pos="284"/>
          <w:tab w:val="left" w:pos="7230"/>
        </w:tabs>
        <w:rPr>
          <w:sz w:val="16"/>
          <w:szCs w:val="20"/>
          <w:lang w:val="en-US"/>
        </w:rPr>
      </w:pPr>
    </w:p>
    <w:p w14:paraId="40596642" w14:textId="77777777" w:rsidR="0074229E" w:rsidRPr="00FF771F" w:rsidRDefault="0074229E">
      <w:pPr>
        <w:tabs>
          <w:tab w:val="left" w:pos="284"/>
          <w:tab w:val="left" w:pos="7230"/>
        </w:tabs>
        <w:rPr>
          <w:sz w:val="16"/>
          <w:szCs w:val="20"/>
          <w:lang w:val="en-US"/>
        </w:rPr>
      </w:pPr>
    </w:p>
    <w:p w14:paraId="1CFC9D29" w14:textId="77777777" w:rsidR="0074229E" w:rsidRPr="00FF771F" w:rsidRDefault="0074229E">
      <w:pPr>
        <w:tabs>
          <w:tab w:val="left" w:pos="284"/>
          <w:tab w:val="left" w:pos="7230"/>
        </w:tabs>
        <w:rPr>
          <w:sz w:val="16"/>
          <w:szCs w:val="20"/>
          <w:lang w:val="en-US"/>
        </w:rPr>
      </w:pPr>
    </w:p>
    <w:p w14:paraId="136F5D41" w14:textId="77777777" w:rsidR="0074229E" w:rsidRPr="00FF771F" w:rsidRDefault="0074229E">
      <w:pPr>
        <w:tabs>
          <w:tab w:val="left" w:pos="284"/>
          <w:tab w:val="left" w:pos="7230"/>
        </w:tabs>
        <w:rPr>
          <w:sz w:val="16"/>
          <w:szCs w:val="20"/>
          <w:lang w:val="en-US"/>
        </w:rPr>
      </w:pPr>
    </w:p>
    <w:p w14:paraId="7F2926E8" w14:textId="77777777" w:rsidR="0074229E" w:rsidRPr="00FF771F" w:rsidRDefault="0074229E">
      <w:pPr>
        <w:tabs>
          <w:tab w:val="left" w:pos="284"/>
          <w:tab w:val="left" w:pos="7230"/>
        </w:tabs>
        <w:rPr>
          <w:sz w:val="16"/>
          <w:szCs w:val="20"/>
          <w:lang w:val="en-US"/>
        </w:rPr>
      </w:pPr>
    </w:p>
    <w:p w14:paraId="2325C00E" w14:textId="77777777" w:rsidR="0074229E" w:rsidRPr="00FF771F" w:rsidRDefault="0074229E">
      <w:pPr>
        <w:tabs>
          <w:tab w:val="left" w:pos="284"/>
          <w:tab w:val="left" w:pos="7230"/>
        </w:tabs>
        <w:rPr>
          <w:sz w:val="16"/>
          <w:szCs w:val="20"/>
          <w:lang w:val="en-US"/>
        </w:rPr>
      </w:pPr>
    </w:p>
    <w:p w14:paraId="25CBF6BF" w14:textId="77777777" w:rsidR="0074229E" w:rsidRPr="00FF771F" w:rsidRDefault="0074229E">
      <w:pPr>
        <w:tabs>
          <w:tab w:val="left" w:pos="284"/>
          <w:tab w:val="left" w:pos="7230"/>
        </w:tabs>
        <w:rPr>
          <w:sz w:val="16"/>
          <w:szCs w:val="20"/>
          <w:lang w:val="en-US"/>
        </w:rPr>
      </w:pPr>
    </w:p>
    <w:p w14:paraId="7534AA89" w14:textId="77777777" w:rsidR="0074229E" w:rsidRPr="00FF771F" w:rsidRDefault="0074229E">
      <w:pPr>
        <w:tabs>
          <w:tab w:val="left" w:pos="284"/>
          <w:tab w:val="left" w:pos="7230"/>
        </w:tabs>
        <w:rPr>
          <w:sz w:val="16"/>
          <w:szCs w:val="20"/>
          <w:lang w:val="en-US"/>
        </w:rPr>
      </w:pPr>
    </w:p>
    <w:p w14:paraId="35E7C954" w14:textId="77777777" w:rsidR="0074229E" w:rsidRPr="00FF771F" w:rsidRDefault="0074229E">
      <w:pPr>
        <w:tabs>
          <w:tab w:val="left" w:pos="284"/>
          <w:tab w:val="left" w:pos="7230"/>
        </w:tabs>
        <w:rPr>
          <w:sz w:val="16"/>
          <w:szCs w:val="20"/>
          <w:lang w:val="en-US"/>
        </w:rPr>
      </w:pPr>
    </w:p>
    <w:p w14:paraId="0F45932D" w14:textId="77777777" w:rsidR="0074229E" w:rsidRPr="00FF771F" w:rsidRDefault="0074229E">
      <w:pPr>
        <w:tabs>
          <w:tab w:val="left" w:pos="284"/>
          <w:tab w:val="left" w:pos="7230"/>
        </w:tabs>
        <w:rPr>
          <w:sz w:val="16"/>
          <w:szCs w:val="20"/>
          <w:lang w:val="en-US"/>
        </w:rPr>
      </w:pPr>
    </w:p>
    <w:p w14:paraId="66E0A92E" w14:textId="77777777" w:rsidR="0074229E" w:rsidRPr="00FF771F" w:rsidRDefault="0074229E">
      <w:pPr>
        <w:tabs>
          <w:tab w:val="left" w:pos="284"/>
          <w:tab w:val="left" w:pos="7230"/>
        </w:tabs>
        <w:rPr>
          <w:sz w:val="16"/>
          <w:szCs w:val="20"/>
          <w:lang w:val="en-US"/>
        </w:rPr>
      </w:pPr>
    </w:p>
    <w:p w14:paraId="79E853F9" w14:textId="77777777" w:rsidR="00BD18DA" w:rsidRDefault="00BD18DA">
      <w:pPr>
        <w:spacing w:after="200" w:line="276" w:lineRule="auto"/>
        <w:rPr>
          <w:sz w:val="20"/>
          <w:szCs w:val="20"/>
          <w:lang w:val="en-US"/>
        </w:rPr>
      </w:pPr>
      <w:r>
        <w:rPr>
          <w:sz w:val="20"/>
          <w:szCs w:val="20"/>
          <w:lang w:val="en-US"/>
        </w:rPr>
        <w:br w:type="page"/>
      </w:r>
    </w:p>
    <w:p w14:paraId="231CB775" w14:textId="183665B3" w:rsidR="00491C60" w:rsidRPr="00FF771F" w:rsidRDefault="00491C60">
      <w:pPr>
        <w:tabs>
          <w:tab w:val="left" w:pos="284"/>
          <w:tab w:val="left" w:pos="7230"/>
        </w:tabs>
        <w:rPr>
          <w:sz w:val="20"/>
          <w:szCs w:val="20"/>
          <w:lang w:val="en-US"/>
        </w:rPr>
      </w:pPr>
      <w:r w:rsidRPr="00FF771F">
        <w:rPr>
          <w:sz w:val="20"/>
          <w:szCs w:val="20"/>
          <w:lang w:val="en-US"/>
        </w:rPr>
        <w:lastRenderedPageBreak/>
        <w:t xml:space="preserve">Abbreviations: </w:t>
      </w:r>
      <w:r w:rsidR="00787E16" w:rsidRPr="00FF771F">
        <w:rPr>
          <w:sz w:val="20"/>
          <w:szCs w:val="20"/>
          <w:lang w:val="en-US"/>
        </w:rPr>
        <w:t>DTI</w:t>
      </w:r>
      <w:r w:rsidR="00321324" w:rsidRPr="00FF771F">
        <w:rPr>
          <w:sz w:val="20"/>
          <w:szCs w:val="20"/>
          <w:lang w:val="en-US"/>
        </w:rPr>
        <w:t xml:space="preserve"> =</w:t>
      </w:r>
      <w:r w:rsidR="00787E16" w:rsidRPr="00FF771F">
        <w:rPr>
          <w:sz w:val="20"/>
          <w:szCs w:val="20"/>
          <w:lang w:val="en-US"/>
        </w:rPr>
        <w:t xml:space="preserve"> diffusion tensor imaging</w:t>
      </w:r>
      <w:r w:rsidRPr="00FF771F">
        <w:rPr>
          <w:sz w:val="20"/>
          <w:szCs w:val="20"/>
          <w:lang w:val="en-US"/>
        </w:rPr>
        <w:t>; EDSS</w:t>
      </w:r>
      <w:r w:rsidR="00321324" w:rsidRPr="00FF771F">
        <w:rPr>
          <w:sz w:val="20"/>
          <w:szCs w:val="20"/>
          <w:lang w:val="en-US"/>
        </w:rPr>
        <w:t xml:space="preserve"> =</w:t>
      </w:r>
      <w:r w:rsidRPr="00FF771F">
        <w:rPr>
          <w:sz w:val="20"/>
          <w:szCs w:val="20"/>
          <w:lang w:val="en-US"/>
        </w:rPr>
        <w:t xml:space="preserve"> expanded disability status scale; MSSS</w:t>
      </w:r>
      <w:r w:rsidR="00321324" w:rsidRPr="00FF771F">
        <w:rPr>
          <w:sz w:val="20"/>
          <w:szCs w:val="20"/>
          <w:lang w:val="en-US"/>
        </w:rPr>
        <w:t xml:space="preserve"> =</w:t>
      </w:r>
      <w:r w:rsidRPr="00FF771F">
        <w:rPr>
          <w:sz w:val="20"/>
          <w:szCs w:val="20"/>
          <w:lang w:val="en-US"/>
        </w:rPr>
        <w:t xml:space="preserve"> multiple sclerosis severity scale;</w:t>
      </w:r>
      <w:r w:rsidR="00787E16" w:rsidRPr="00FF771F">
        <w:rPr>
          <w:sz w:val="20"/>
          <w:szCs w:val="20"/>
          <w:lang w:val="en-US"/>
        </w:rPr>
        <w:t xml:space="preserve"> DVR</w:t>
      </w:r>
      <w:r w:rsidR="00321324" w:rsidRPr="00FF771F">
        <w:rPr>
          <w:sz w:val="20"/>
          <w:szCs w:val="20"/>
          <w:lang w:val="en-US"/>
        </w:rPr>
        <w:t xml:space="preserve"> =</w:t>
      </w:r>
      <w:r w:rsidR="00787E16" w:rsidRPr="00FF771F">
        <w:rPr>
          <w:sz w:val="20"/>
          <w:szCs w:val="20"/>
          <w:lang w:val="en-US"/>
        </w:rPr>
        <w:t xml:space="preserve"> distribution volume ratio;</w:t>
      </w:r>
      <w:r w:rsidRPr="00FF771F">
        <w:rPr>
          <w:sz w:val="20"/>
          <w:szCs w:val="20"/>
          <w:lang w:val="en-US"/>
        </w:rPr>
        <w:t xml:space="preserve"> </w:t>
      </w:r>
      <w:r w:rsidR="00787E16" w:rsidRPr="00FF771F">
        <w:rPr>
          <w:sz w:val="20"/>
          <w:szCs w:val="20"/>
          <w:lang w:val="en-US"/>
        </w:rPr>
        <w:t>SE</w:t>
      </w:r>
      <w:r w:rsidR="00321324" w:rsidRPr="00FF771F">
        <w:rPr>
          <w:sz w:val="20"/>
          <w:szCs w:val="20"/>
          <w:lang w:val="en-US"/>
        </w:rPr>
        <w:t xml:space="preserve"> =</w:t>
      </w:r>
      <w:r w:rsidR="00787E16" w:rsidRPr="00FF771F">
        <w:rPr>
          <w:sz w:val="20"/>
          <w:szCs w:val="20"/>
          <w:lang w:val="en-US"/>
        </w:rPr>
        <w:t xml:space="preserve"> standard error; NAWM</w:t>
      </w:r>
      <w:r w:rsidR="00321324" w:rsidRPr="00FF771F">
        <w:rPr>
          <w:sz w:val="20"/>
          <w:szCs w:val="20"/>
          <w:lang w:val="en-US"/>
        </w:rPr>
        <w:t xml:space="preserve"> =</w:t>
      </w:r>
      <w:r w:rsidR="00787E16" w:rsidRPr="00FF771F">
        <w:rPr>
          <w:sz w:val="20"/>
          <w:szCs w:val="20"/>
          <w:lang w:val="en-US"/>
        </w:rPr>
        <w:t xml:space="preserve"> normal appearing white matter; </w:t>
      </w:r>
      <w:r w:rsidRPr="00FF771F">
        <w:rPr>
          <w:sz w:val="20"/>
          <w:szCs w:val="20"/>
          <w:lang w:val="en-US"/>
        </w:rPr>
        <w:t>FA</w:t>
      </w:r>
      <w:r w:rsidR="00321324" w:rsidRPr="00FF771F">
        <w:rPr>
          <w:sz w:val="20"/>
          <w:szCs w:val="20"/>
          <w:lang w:val="en-US"/>
        </w:rPr>
        <w:t xml:space="preserve"> =</w:t>
      </w:r>
      <w:r w:rsidRPr="00FF771F">
        <w:rPr>
          <w:sz w:val="20"/>
          <w:szCs w:val="20"/>
          <w:lang w:val="en-US"/>
        </w:rPr>
        <w:t xml:space="preserve"> fractional anisotropy; MD</w:t>
      </w:r>
      <w:r w:rsidR="00321324" w:rsidRPr="00FF771F">
        <w:rPr>
          <w:sz w:val="20"/>
          <w:szCs w:val="20"/>
          <w:lang w:val="en-US"/>
        </w:rPr>
        <w:t xml:space="preserve"> =</w:t>
      </w:r>
      <w:r w:rsidRPr="00FF771F">
        <w:rPr>
          <w:sz w:val="20"/>
          <w:szCs w:val="20"/>
          <w:lang w:val="en-US"/>
        </w:rPr>
        <w:t xml:space="preserve"> mean diffusivity</w:t>
      </w:r>
      <w:r w:rsidR="00787E16" w:rsidRPr="00FF771F">
        <w:rPr>
          <w:sz w:val="20"/>
          <w:szCs w:val="20"/>
          <w:lang w:val="en-US"/>
        </w:rPr>
        <w:t>; WM</w:t>
      </w:r>
      <w:r w:rsidR="00321324" w:rsidRPr="00FF771F">
        <w:rPr>
          <w:sz w:val="20"/>
          <w:szCs w:val="20"/>
          <w:lang w:val="en-US"/>
        </w:rPr>
        <w:t xml:space="preserve"> =</w:t>
      </w:r>
      <w:r w:rsidR="00787E16" w:rsidRPr="00FF771F">
        <w:rPr>
          <w:sz w:val="20"/>
          <w:szCs w:val="20"/>
          <w:lang w:val="en-US"/>
        </w:rPr>
        <w:t xml:space="preserve"> white matter; GM</w:t>
      </w:r>
      <w:r w:rsidR="00321324" w:rsidRPr="00FF771F">
        <w:rPr>
          <w:sz w:val="20"/>
          <w:szCs w:val="20"/>
          <w:lang w:val="en-US"/>
        </w:rPr>
        <w:t xml:space="preserve"> =</w:t>
      </w:r>
      <w:r w:rsidR="00787E16" w:rsidRPr="00FF771F">
        <w:rPr>
          <w:sz w:val="20"/>
          <w:szCs w:val="20"/>
          <w:lang w:val="en-US"/>
        </w:rPr>
        <w:t xml:space="preserve"> gray matter</w:t>
      </w:r>
      <w:r w:rsidR="00522292" w:rsidRPr="00FF771F">
        <w:rPr>
          <w:sz w:val="20"/>
          <w:szCs w:val="20"/>
          <w:lang w:val="en-US"/>
        </w:rPr>
        <w:t>; ROI</w:t>
      </w:r>
      <w:r w:rsidR="00321324" w:rsidRPr="00FF771F">
        <w:rPr>
          <w:sz w:val="20"/>
          <w:szCs w:val="20"/>
          <w:lang w:val="en-US"/>
        </w:rPr>
        <w:t xml:space="preserve"> =</w:t>
      </w:r>
      <w:r w:rsidR="00522292" w:rsidRPr="00FF771F">
        <w:rPr>
          <w:sz w:val="20"/>
          <w:szCs w:val="20"/>
          <w:lang w:val="en-US"/>
        </w:rPr>
        <w:t xml:space="preserve"> region of interest; RRMS</w:t>
      </w:r>
      <w:r w:rsidR="00321324" w:rsidRPr="00FF771F">
        <w:rPr>
          <w:sz w:val="20"/>
          <w:szCs w:val="20"/>
          <w:lang w:val="en-US"/>
        </w:rPr>
        <w:t xml:space="preserve"> =</w:t>
      </w:r>
      <w:r w:rsidR="00522292" w:rsidRPr="00FF771F">
        <w:rPr>
          <w:sz w:val="20"/>
          <w:szCs w:val="20"/>
          <w:lang w:val="en-US"/>
        </w:rPr>
        <w:t xml:space="preserve"> relapsing remitting multiple sclerosis; SPMS</w:t>
      </w:r>
      <w:r w:rsidR="00321324" w:rsidRPr="00FF771F">
        <w:rPr>
          <w:sz w:val="20"/>
          <w:szCs w:val="20"/>
          <w:lang w:val="en-US"/>
        </w:rPr>
        <w:t xml:space="preserve"> =</w:t>
      </w:r>
      <w:r w:rsidR="00522292" w:rsidRPr="00FF771F">
        <w:rPr>
          <w:sz w:val="20"/>
          <w:szCs w:val="20"/>
          <w:lang w:val="en-US"/>
        </w:rPr>
        <w:t xml:space="preserve"> secondary progressive multiple sclerosis</w:t>
      </w:r>
      <w:r w:rsidRPr="00FF771F">
        <w:rPr>
          <w:sz w:val="20"/>
          <w:szCs w:val="20"/>
          <w:lang w:val="en-US"/>
        </w:rPr>
        <w:t>.</w:t>
      </w:r>
    </w:p>
    <w:p w14:paraId="1FB6CAC3" w14:textId="77777777" w:rsidR="00491C60" w:rsidRPr="00FF771F" w:rsidRDefault="00491C60">
      <w:pPr>
        <w:rPr>
          <w:sz w:val="20"/>
          <w:szCs w:val="20"/>
          <w:lang w:val="en-US"/>
        </w:rPr>
      </w:pPr>
      <w:r w:rsidRPr="00FF771F">
        <w:rPr>
          <w:sz w:val="20"/>
          <w:szCs w:val="20"/>
          <w:vertAlign w:val="superscript"/>
          <w:lang w:val="en-US"/>
        </w:rPr>
        <w:t>a</w:t>
      </w:r>
      <w:r w:rsidRPr="00FF771F">
        <w:rPr>
          <w:sz w:val="20"/>
          <w:szCs w:val="20"/>
          <w:lang w:val="en-US"/>
        </w:rPr>
        <w:t xml:space="preserve"> Regression coefficients for clinical and MRI variables in each ROI were estimated with </w:t>
      </w:r>
      <w:proofErr w:type="spellStart"/>
      <w:r w:rsidRPr="00FF771F">
        <w:rPr>
          <w:sz w:val="20"/>
          <w:szCs w:val="20"/>
          <w:lang w:val="en-US"/>
        </w:rPr>
        <w:t>rm</w:t>
      </w:r>
      <w:proofErr w:type="spellEnd"/>
      <w:r w:rsidRPr="00FF771F">
        <w:rPr>
          <w:sz w:val="20"/>
          <w:szCs w:val="20"/>
          <w:lang w:val="en-US"/>
        </w:rPr>
        <w:t xml:space="preserve"> ANCOVA model using contrasts adjusted for age and with different regions of interest regarded as repeated measures. Due to different interactions, three separate models (Model 1, Model 2 and Model 3) were used. These included the main effects of MRI variables or regional DVR values in lesion-associated and non-lesion-associated ROIs, and clinical variables and their interaction. For the interactions of FA and MD to EDSS, MSSS and disease duration, ANCOVA was used.</w:t>
      </w:r>
    </w:p>
    <w:p w14:paraId="428D6AB7" w14:textId="77777777" w:rsidR="00491C60" w:rsidRPr="00FF771F" w:rsidRDefault="00491C60">
      <w:pPr>
        <w:tabs>
          <w:tab w:val="left" w:pos="284"/>
          <w:tab w:val="left" w:pos="3119"/>
          <w:tab w:val="left" w:pos="7230"/>
          <w:tab w:val="left" w:pos="8789"/>
        </w:tabs>
        <w:rPr>
          <w:sz w:val="20"/>
          <w:szCs w:val="20"/>
          <w:vertAlign w:val="superscript"/>
          <w:lang w:val="en-US"/>
        </w:rPr>
      </w:pPr>
      <w:proofErr w:type="gramStart"/>
      <w:r w:rsidRPr="00FF771F">
        <w:rPr>
          <w:sz w:val="20"/>
          <w:szCs w:val="20"/>
          <w:vertAlign w:val="superscript"/>
          <w:lang w:val="en-US"/>
        </w:rPr>
        <w:t>b</w:t>
      </w:r>
      <w:proofErr w:type="gramEnd"/>
      <w:r w:rsidRPr="00FF771F">
        <w:rPr>
          <w:sz w:val="20"/>
          <w:szCs w:val="20"/>
          <w:lang w:val="en-US"/>
        </w:rPr>
        <w:t xml:space="preserve"> n = 20; RRMS n = 10, SPMS n = 10.</w:t>
      </w:r>
    </w:p>
    <w:p w14:paraId="4643BA15" w14:textId="4A74654B" w:rsidR="00491C60" w:rsidRPr="00FF771F" w:rsidRDefault="00491C60">
      <w:pPr>
        <w:tabs>
          <w:tab w:val="left" w:pos="284"/>
          <w:tab w:val="left" w:pos="3119"/>
          <w:tab w:val="left" w:pos="7230"/>
          <w:tab w:val="left" w:pos="8789"/>
        </w:tabs>
        <w:rPr>
          <w:sz w:val="20"/>
          <w:szCs w:val="20"/>
          <w:lang w:val="en-US"/>
        </w:rPr>
      </w:pPr>
      <w:proofErr w:type="gramStart"/>
      <w:r w:rsidRPr="00FF771F">
        <w:rPr>
          <w:sz w:val="20"/>
          <w:szCs w:val="20"/>
          <w:vertAlign w:val="superscript"/>
          <w:lang w:val="en-US"/>
        </w:rPr>
        <w:t>c</w:t>
      </w:r>
      <w:proofErr w:type="gramEnd"/>
      <w:r w:rsidRPr="00FF771F">
        <w:rPr>
          <w:sz w:val="20"/>
          <w:szCs w:val="20"/>
          <w:lang w:val="en-US"/>
        </w:rPr>
        <w:t xml:space="preserve"> Statistically significant at the level of </w:t>
      </w:r>
      <w:r w:rsidR="00A240DE" w:rsidRPr="00FF771F">
        <w:rPr>
          <w:i/>
          <w:sz w:val="20"/>
          <w:szCs w:val="20"/>
          <w:lang w:val="en-US"/>
        </w:rPr>
        <w:t xml:space="preserve">p </w:t>
      </w:r>
      <w:r w:rsidRPr="00FF771F">
        <w:rPr>
          <w:sz w:val="20"/>
          <w:szCs w:val="20"/>
          <w:lang w:val="en-US"/>
        </w:rPr>
        <w:t>&lt;</w:t>
      </w:r>
      <w:r w:rsidR="00A240DE" w:rsidRPr="00FF771F">
        <w:rPr>
          <w:sz w:val="20"/>
          <w:szCs w:val="20"/>
          <w:lang w:val="en-US"/>
        </w:rPr>
        <w:t xml:space="preserve"> 0</w:t>
      </w:r>
      <w:r w:rsidRPr="00FF771F">
        <w:rPr>
          <w:sz w:val="20"/>
          <w:szCs w:val="20"/>
          <w:lang w:val="en-US"/>
        </w:rPr>
        <w:t>.05.</w:t>
      </w:r>
    </w:p>
    <w:p w14:paraId="2F469C09" w14:textId="77777777" w:rsidR="00491C60" w:rsidRPr="00FF771F" w:rsidRDefault="00491C60">
      <w:pPr>
        <w:tabs>
          <w:tab w:val="left" w:pos="284"/>
          <w:tab w:val="left" w:pos="3119"/>
          <w:tab w:val="left" w:pos="7230"/>
          <w:tab w:val="left" w:pos="8789"/>
        </w:tabs>
        <w:rPr>
          <w:sz w:val="20"/>
          <w:szCs w:val="20"/>
          <w:lang w:val="en-US"/>
        </w:rPr>
      </w:pPr>
      <w:proofErr w:type="gramStart"/>
      <w:r w:rsidRPr="00FF771F">
        <w:rPr>
          <w:sz w:val="20"/>
          <w:szCs w:val="20"/>
          <w:vertAlign w:val="superscript"/>
          <w:lang w:val="en-US"/>
        </w:rPr>
        <w:t>d</w:t>
      </w:r>
      <w:proofErr w:type="gramEnd"/>
      <w:r w:rsidRPr="00FF771F">
        <w:rPr>
          <w:sz w:val="20"/>
          <w:szCs w:val="20"/>
          <w:vertAlign w:val="superscript"/>
          <w:lang w:val="en-US"/>
        </w:rPr>
        <w:t xml:space="preserve"> </w:t>
      </w:r>
      <w:r w:rsidRPr="00FF771F">
        <w:rPr>
          <w:sz w:val="20"/>
          <w:szCs w:val="20"/>
          <w:lang w:val="en-US"/>
        </w:rPr>
        <w:t>Mean FA and MD data available for 19 patients (10 RRMS and 9 SPMS).</w:t>
      </w:r>
    </w:p>
    <w:p w14:paraId="42DCC808" w14:textId="77777777" w:rsidR="00491C60" w:rsidRPr="00FF771F" w:rsidRDefault="00491C60">
      <w:pPr>
        <w:tabs>
          <w:tab w:val="left" w:pos="284"/>
          <w:tab w:val="left" w:pos="7230"/>
        </w:tabs>
        <w:rPr>
          <w:sz w:val="20"/>
          <w:szCs w:val="20"/>
          <w:lang w:val="en-US"/>
        </w:rPr>
      </w:pPr>
      <w:proofErr w:type="gramStart"/>
      <w:r w:rsidRPr="00FF771F">
        <w:rPr>
          <w:sz w:val="20"/>
          <w:szCs w:val="20"/>
          <w:vertAlign w:val="superscript"/>
          <w:lang w:val="en-US"/>
        </w:rPr>
        <w:t>e</w:t>
      </w:r>
      <w:proofErr w:type="gramEnd"/>
      <w:r w:rsidRPr="00FF771F">
        <w:rPr>
          <w:sz w:val="20"/>
          <w:szCs w:val="20"/>
          <w:vertAlign w:val="superscript"/>
          <w:lang w:val="en-US"/>
        </w:rPr>
        <w:t xml:space="preserve"> </w:t>
      </w:r>
      <w:r w:rsidRPr="00FF771F">
        <w:rPr>
          <w:sz w:val="20"/>
          <w:szCs w:val="20"/>
          <w:lang w:val="en-US"/>
        </w:rPr>
        <w:t xml:space="preserve">Gadolinium negative T1 </w:t>
      </w:r>
      <w:proofErr w:type="spellStart"/>
      <w:r w:rsidRPr="00FF771F">
        <w:rPr>
          <w:sz w:val="20"/>
          <w:szCs w:val="20"/>
          <w:lang w:val="en-US"/>
        </w:rPr>
        <w:t>lesional</w:t>
      </w:r>
      <w:proofErr w:type="spellEnd"/>
      <w:r w:rsidRPr="00FF771F">
        <w:rPr>
          <w:sz w:val="20"/>
          <w:szCs w:val="20"/>
          <w:lang w:val="en-US"/>
        </w:rPr>
        <w:t xml:space="preserve"> and perilesional regions of interest.</w:t>
      </w:r>
    </w:p>
    <w:p w14:paraId="3195DC67" w14:textId="24DDD5F6" w:rsidR="0058027D" w:rsidRPr="0058027D" w:rsidRDefault="00491C60" w:rsidP="0058027D">
      <w:pPr>
        <w:tabs>
          <w:tab w:val="left" w:pos="284"/>
          <w:tab w:val="left" w:pos="3119"/>
          <w:tab w:val="left" w:pos="7230"/>
          <w:tab w:val="left" w:pos="8789"/>
        </w:tabs>
        <w:rPr>
          <w:sz w:val="20"/>
          <w:szCs w:val="16"/>
          <w:lang w:val="en-US"/>
        </w:rPr>
      </w:pPr>
      <w:r w:rsidRPr="00FF771F">
        <w:rPr>
          <w:sz w:val="20"/>
          <w:szCs w:val="20"/>
          <w:vertAlign w:val="superscript"/>
          <w:lang w:val="en-US"/>
        </w:rPr>
        <w:t>f</w:t>
      </w:r>
      <w:r w:rsidRPr="00FF771F">
        <w:rPr>
          <w:sz w:val="20"/>
          <w:szCs w:val="20"/>
          <w:lang w:val="en-US"/>
        </w:rPr>
        <w:t xml:space="preserve"> Statistical significance for global interaction effect between clinical, MRI or DTI variables and regional </w:t>
      </w:r>
      <w:proofErr w:type="spellStart"/>
      <w:r w:rsidRPr="00FF771F">
        <w:rPr>
          <w:sz w:val="20"/>
          <w:szCs w:val="20"/>
          <w:lang w:val="en-US"/>
        </w:rPr>
        <w:t>DVR.</w:t>
      </w:r>
      <w:r w:rsidR="0058027D">
        <w:rPr>
          <w:sz w:val="20"/>
          <w:szCs w:val="16"/>
          <w:vertAlign w:val="superscript"/>
          <w:lang w:val="en-US"/>
        </w:rPr>
        <w:t>g</w:t>
      </w:r>
      <w:proofErr w:type="spellEnd"/>
      <w:r w:rsidR="0058027D">
        <w:rPr>
          <w:sz w:val="20"/>
          <w:szCs w:val="16"/>
          <w:lang w:val="en-US"/>
        </w:rPr>
        <w:t xml:space="preserve"> Lesion loads and GM and WM parenchymal fractions calculated as the respective absolute volumes normalized by total intracranial volume </w:t>
      </w:r>
    </w:p>
    <w:p w14:paraId="555ED172" w14:textId="77777777" w:rsidR="0058027D" w:rsidRPr="00FF771F" w:rsidRDefault="0058027D" w:rsidP="008D7BE6">
      <w:pPr>
        <w:tabs>
          <w:tab w:val="left" w:pos="284"/>
          <w:tab w:val="left" w:pos="7230"/>
        </w:tabs>
        <w:rPr>
          <w:sz w:val="20"/>
          <w:szCs w:val="20"/>
          <w:lang w:val="en-US"/>
        </w:rPr>
      </w:pPr>
    </w:p>
    <w:p w14:paraId="7911C4F6" w14:textId="77777777" w:rsidR="0099606D" w:rsidRPr="00FF771F" w:rsidRDefault="0099606D" w:rsidP="008D7BE6">
      <w:pPr>
        <w:tabs>
          <w:tab w:val="left" w:pos="284"/>
          <w:tab w:val="left" w:pos="7230"/>
        </w:tabs>
        <w:rPr>
          <w:sz w:val="20"/>
          <w:szCs w:val="20"/>
          <w:lang w:val="en-US"/>
        </w:rPr>
        <w:sectPr w:rsidR="0099606D" w:rsidRPr="00FF771F" w:rsidSect="00BF461A">
          <w:pgSz w:w="16838" w:h="11906" w:orient="landscape" w:code="9"/>
          <w:pgMar w:top="49" w:right="536" w:bottom="284" w:left="567" w:header="142" w:footer="430" w:gutter="0"/>
          <w:cols w:space="708"/>
          <w:docGrid w:linePitch="360"/>
        </w:sectPr>
      </w:pPr>
    </w:p>
    <w:p w14:paraId="066955F0" w14:textId="2FBAEC4A" w:rsidR="00AB5152" w:rsidRPr="00FF771F" w:rsidRDefault="00F00C3D">
      <w:pPr>
        <w:rPr>
          <w:sz w:val="20"/>
          <w:szCs w:val="20"/>
          <w:lang w:val="en-US"/>
        </w:rPr>
      </w:pPr>
      <w:proofErr w:type="gramStart"/>
      <w:r w:rsidRPr="00FF771F">
        <w:rPr>
          <w:b/>
          <w:szCs w:val="20"/>
          <w:lang w:val="en-US"/>
        </w:rPr>
        <w:lastRenderedPageBreak/>
        <w:t xml:space="preserve">Table </w:t>
      </w:r>
      <w:r w:rsidR="000B7736" w:rsidRPr="00FF771F">
        <w:rPr>
          <w:b/>
          <w:szCs w:val="20"/>
          <w:lang w:val="en-US"/>
        </w:rPr>
        <w:t>e-</w:t>
      </w:r>
      <w:r w:rsidRPr="00FF771F">
        <w:rPr>
          <w:b/>
          <w:szCs w:val="20"/>
          <w:lang w:val="en-US"/>
        </w:rPr>
        <w:t>2</w:t>
      </w:r>
      <w:r w:rsidR="00D90B50" w:rsidRPr="00FF771F">
        <w:rPr>
          <w:b/>
          <w:szCs w:val="20"/>
          <w:lang w:val="en-US"/>
        </w:rPr>
        <w:t>.</w:t>
      </w:r>
      <w:proofErr w:type="gramEnd"/>
      <w:r w:rsidRPr="00FF771F">
        <w:rPr>
          <w:b/>
          <w:szCs w:val="20"/>
          <w:lang w:val="en-US"/>
        </w:rPr>
        <w:t xml:space="preserve"> </w:t>
      </w:r>
      <w:r w:rsidR="005669E6" w:rsidRPr="00FF771F">
        <w:rPr>
          <w:b/>
          <w:szCs w:val="20"/>
          <w:lang w:val="en-US"/>
        </w:rPr>
        <w:t>Regional [</w:t>
      </w:r>
      <w:r w:rsidR="005669E6" w:rsidRPr="00FF771F">
        <w:rPr>
          <w:b/>
          <w:szCs w:val="20"/>
          <w:vertAlign w:val="superscript"/>
          <w:lang w:val="en-US"/>
        </w:rPr>
        <w:t>11</w:t>
      </w:r>
      <w:r w:rsidR="005669E6" w:rsidRPr="00FF771F">
        <w:rPr>
          <w:b/>
          <w:szCs w:val="20"/>
          <w:lang w:val="en-US"/>
        </w:rPr>
        <w:t>C</w:t>
      </w:r>
      <w:proofErr w:type="gramStart"/>
      <w:r w:rsidR="005669E6" w:rsidRPr="00FF771F">
        <w:rPr>
          <w:b/>
          <w:szCs w:val="20"/>
          <w:lang w:val="en-US"/>
        </w:rPr>
        <w:t>](</w:t>
      </w:r>
      <w:proofErr w:type="gramEnd"/>
      <w:r w:rsidR="005669E6" w:rsidRPr="00FF771F">
        <w:rPr>
          <w:b/>
          <w:i/>
          <w:szCs w:val="20"/>
          <w:lang w:val="en-US"/>
        </w:rPr>
        <w:t>R</w:t>
      </w:r>
      <w:r w:rsidR="005669E6" w:rsidRPr="00FF771F">
        <w:rPr>
          <w:b/>
          <w:szCs w:val="20"/>
          <w:lang w:val="en-US"/>
        </w:rPr>
        <w:t xml:space="preserve">)-PK11195 </w:t>
      </w:r>
      <w:r w:rsidR="0092044D" w:rsidRPr="00FF771F">
        <w:rPr>
          <w:b/>
          <w:szCs w:val="20"/>
          <w:lang w:val="en-US"/>
        </w:rPr>
        <w:t xml:space="preserve">binding within healthy controls and </w:t>
      </w:r>
      <w:r w:rsidR="009A4814" w:rsidRPr="00FF771F">
        <w:rPr>
          <w:b/>
          <w:szCs w:val="20"/>
          <w:lang w:val="en-US"/>
        </w:rPr>
        <w:t xml:space="preserve">relapsing and secondary progressive </w:t>
      </w:r>
      <w:r w:rsidR="0092044D" w:rsidRPr="00FF771F">
        <w:rPr>
          <w:b/>
          <w:szCs w:val="20"/>
          <w:lang w:val="en-US"/>
        </w:rPr>
        <w:t xml:space="preserve">multiple sclerosis patients.  </w:t>
      </w:r>
    </w:p>
    <w:tbl>
      <w:tblPr>
        <w:tblW w:w="7228" w:type="dxa"/>
        <w:tblInd w:w="70" w:type="dxa"/>
        <w:tblCellMar>
          <w:left w:w="70" w:type="dxa"/>
          <w:right w:w="70" w:type="dxa"/>
        </w:tblCellMar>
        <w:tblLook w:val="04A0" w:firstRow="1" w:lastRow="0" w:firstColumn="1" w:lastColumn="0" w:noHBand="0" w:noVBand="1"/>
      </w:tblPr>
      <w:tblGrid>
        <w:gridCol w:w="2551"/>
        <w:gridCol w:w="1559"/>
        <w:gridCol w:w="1559"/>
        <w:gridCol w:w="1559"/>
      </w:tblGrid>
      <w:tr w:rsidR="00FF771F" w:rsidRPr="00FF771F" w14:paraId="56555E38" w14:textId="77777777" w:rsidTr="00E5228B">
        <w:trPr>
          <w:trHeight w:val="315"/>
        </w:trPr>
        <w:tc>
          <w:tcPr>
            <w:tcW w:w="2551" w:type="dxa"/>
            <w:vMerge w:val="restart"/>
            <w:tcBorders>
              <w:top w:val="single" w:sz="12" w:space="0" w:color="auto"/>
              <w:left w:val="nil"/>
              <w:bottom w:val="single" w:sz="12" w:space="0" w:color="000000"/>
              <w:right w:val="nil"/>
            </w:tcBorders>
            <w:shd w:val="clear" w:color="auto" w:fill="auto"/>
            <w:vAlign w:val="center"/>
            <w:hideMark/>
          </w:tcPr>
          <w:p w14:paraId="341DE1E3" w14:textId="300ABD61" w:rsidR="00E5228B" w:rsidRPr="00FF771F" w:rsidRDefault="00E5228B" w:rsidP="00C65836">
            <w:pPr>
              <w:spacing w:line="480" w:lineRule="auto"/>
              <w:rPr>
                <w:b/>
                <w:bCs/>
                <w:sz w:val="20"/>
                <w:szCs w:val="20"/>
                <w:lang w:val="en-US"/>
              </w:rPr>
            </w:pPr>
            <w:r w:rsidRPr="00FF771F">
              <w:rPr>
                <w:b/>
                <w:bCs/>
                <w:sz w:val="20"/>
                <w:szCs w:val="20"/>
                <w:lang w:val="en-US"/>
              </w:rPr>
              <w:t>Region of interest</w:t>
            </w:r>
          </w:p>
        </w:tc>
        <w:tc>
          <w:tcPr>
            <w:tcW w:w="1559" w:type="dxa"/>
            <w:tcBorders>
              <w:top w:val="single" w:sz="12" w:space="0" w:color="auto"/>
              <w:left w:val="nil"/>
              <w:bottom w:val="nil"/>
              <w:right w:val="nil"/>
            </w:tcBorders>
            <w:shd w:val="clear" w:color="auto" w:fill="auto"/>
            <w:vAlign w:val="center"/>
            <w:hideMark/>
          </w:tcPr>
          <w:p w14:paraId="796F8DAA" w14:textId="00244E93" w:rsidR="00E5228B" w:rsidRPr="00FF771F" w:rsidRDefault="00E5228B" w:rsidP="00C65836">
            <w:pPr>
              <w:spacing w:line="480" w:lineRule="auto"/>
              <w:jc w:val="center"/>
              <w:rPr>
                <w:b/>
                <w:bCs/>
                <w:sz w:val="20"/>
                <w:szCs w:val="20"/>
                <w:lang w:val="en-US"/>
              </w:rPr>
            </w:pPr>
            <w:r w:rsidRPr="00FF771F">
              <w:rPr>
                <w:b/>
                <w:bCs/>
                <w:sz w:val="20"/>
                <w:szCs w:val="20"/>
                <w:lang w:val="en-US"/>
              </w:rPr>
              <w:t xml:space="preserve">HC </w:t>
            </w:r>
          </w:p>
        </w:tc>
        <w:tc>
          <w:tcPr>
            <w:tcW w:w="1559" w:type="dxa"/>
            <w:tcBorders>
              <w:top w:val="single" w:sz="12" w:space="0" w:color="auto"/>
              <w:left w:val="nil"/>
              <w:bottom w:val="nil"/>
              <w:right w:val="nil"/>
            </w:tcBorders>
            <w:shd w:val="clear" w:color="auto" w:fill="auto"/>
            <w:vAlign w:val="center"/>
            <w:hideMark/>
          </w:tcPr>
          <w:p w14:paraId="1340CB05" w14:textId="77777777" w:rsidR="00E5228B" w:rsidRPr="00FF771F" w:rsidRDefault="00E5228B" w:rsidP="00C65836">
            <w:pPr>
              <w:spacing w:line="480" w:lineRule="auto"/>
              <w:jc w:val="center"/>
              <w:rPr>
                <w:b/>
                <w:bCs/>
                <w:sz w:val="20"/>
                <w:szCs w:val="20"/>
                <w:lang w:val="en-US"/>
              </w:rPr>
            </w:pPr>
            <w:r w:rsidRPr="00FF771F">
              <w:rPr>
                <w:b/>
                <w:bCs/>
                <w:sz w:val="20"/>
                <w:szCs w:val="20"/>
                <w:lang w:val="en-US"/>
              </w:rPr>
              <w:t>RRMS</w:t>
            </w:r>
          </w:p>
        </w:tc>
        <w:tc>
          <w:tcPr>
            <w:tcW w:w="1559" w:type="dxa"/>
            <w:tcBorders>
              <w:top w:val="single" w:sz="12" w:space="0" w:color="auto"/>
              <w:left w:val="nil"/>
              <w:bottom w:val="nil"/>
              <w:right w:val="nil"/>
            </w:tcBorders>
            <w:shd w:val="clear" w:color="auto" w:fill="auto"/>
            <w:vAlign w:val="center"/>
            <w:hideMark/>
          </w:tcPr>
          <w:p w14:paraId="37B92F39" w14:textId="77777777" w:rsidR="00E5228B" w:rsidRPr="00FF771F" w:rsidRDefault="00E5228B" w:rsidP="00C65836">
            <w:pPr>
              <w:spacing w:line="480" w:lineRule="auto"/>
              <w:jc w:val="center"/>
              <w:rPr>
                <w:b/>
                <w:bCs/>
                <w:sz w:val="20"/>
                <w:szCs w:val="20"/>
                <w:lang w:val="en-US"/>
              </w:rPr>
            </w:pPr>
            <w:r w:rsidRPr="00FF771F">
              <w:rPr>
                <w:b/>
                <w:bCs/>
                <w:sz w:val="20"/>
                <w:szCs w:val="20"/>
                <w:lang w:val="en-US"/>
              </w:rPr>
              <w:t>SPMS</w:t>
            </w:r>
          </w:p>
        </w:tc>
      </w:tr>
      <w:tr w:rsidR="00FF771F" w:rsidRPr="00FF771F" w14:paraId="35A3C0B6" w14:textId="77777777" w:rsidTr="00E5228B">
        <w:trPr>
          <w:trHeight w:val="315"/>
        </w:trPr>
        <w:tc>
          <w:tcPr>
            <w:tcW w:w="2551" w:type="dxa"/>
            <w:vMerge/>
            <w:tcBorders>
              <w:top w:val="single" w:sz="12" w:space="0" w:color="auto"/>
              <w:left w:val="nil"/>
              <w:bottom w:val="single" w:sz="12" w:space="0" w:color="000000"/>
              <w:right w:val="nil"/>
            </w:tcBorders>
            <w:vAlign w:val="center"/>
            <w:hideMark/>
          </w:tcPr>
          <w:p w14:paraId="240C733F" w14:textId="77777777" w:rsidR="00E5228B" w:rsidRPr="00FF771F" w:rsidRDefault="00E5228B" w:rsidP="00C65836">
            <w:pPr>
              <w:spacing w:line="480" w:lineRule="auto"/>
              <w:rPr>
                <w:b/>
                <w:bCs/>
                <w:sz w:val="20"/>
                <w:szCs w:val="20"/>
                <w:lang w:val="en-US"/>
              </w:rPr>
            </w:pPr>
          </w:p>
        </w:tc>
        <w:tc>
          <w:tcPr>
            <w:tcW w:w="1559" w:type="dxa"/>
            <w:tcBorders>
              <w:top w:val="nil"/>
              <w:left w:val="nil"/>
              <w:bottom w:val="single" w:sz="12" w:space="0" w:color="auto"/>
              <w:right w:val="nil"/>
            </w:tcBorders>
            <w:shd w:val="clear" w:color="auto" w:fill="auto"/>
            <w:vAlign w:val="center"/>
            <w:hideMark/>
          </w:tcPr>
          <w:p w14:paraId="0CADF6C1" w14:textId="0BE71B72" w:rsidR="00E5228B" w:rsidRPr="00FF771F" w:rsidRDefault="00E5228B" w:rsidP="00C65836">
            <w:pPr>
              <w:spacing w:line="480" w:lineRule="auto"/>
              <w:jc w:val="center"/>
              <w:rPr>
                <w:b/>
                <w:bCs/>
                <w:sz w:val="20"/>
                <w:szCs w:val="20"/>
                <w:lang w:val="en-US"/>
              </w:rPr>
            </w:pPr>
            <w:r w:rsidRPr="00FF771F">
              <w:rPr>
                <w:b/>
                <w:bCs/>
                <w:sz w:val="20"/>
                <w:szCs w:val="20"/>
                <w:lang w:val="en-US"/>
              </w:rPr>
              <w:t>(n = 17)</w:t>
            </w:r>
          </w:p>
        </w:tc>
        <w:tc>
          <w:tcPr>
            <w:tcW w:w="1559" w:type="dxa"/>
            <w:tcBorders>
              <w:top w:val="nil"/>
              <w:left w:val="nil"/>
              <w:bottom w:val="single" w:sz="12" w:space="0" w:color="auto"/>
              <w:right w:val="nil"/>
            </w:tcBorders>
            <w:shd w:val="clear" w:color="auto" w:fill="auto"/>
            <w:vAlign w:val="center"/>
            <w:hideMark/>
          </w:tcPr>
          <w:p w14:paraId="1657E147" w14:textId="77777777" w:rsidR="00E5228B" w:rsidRPr="00FF771F" w:rsidRDefault="00E5228B" w:rsidP="00C65836">
            <w:pPr>
              <w:spacing w:line="480" w:lineRule="auto"/>
              <w:jc w:val="center"/>
              <w:rPr>
                <w:b/>
                <w:bCs/>
                <w:sz w:val="20"/>
                <w:szCs w:val="20"/>
                <w:lang w:val="en-US"/>
              </w:rPr>
            </w:pPr>
            <w:r w:rsidRPr="00FF771F">
              <w:rPr>
                <w:b/>
                <w:bCs/>
                <w:sz w:val="20"/>
                <w:szCs w:val="20"/>
                <w:lang w:val="en-US"/>
              </w:rPr>
              <w:t>(n = 10)</w:t>
            </w:r>
          </w:p>
        </w:tc>
        <w:tc>
          <w:tcPr>
            <w:tcW w:w="1559" w:type="dxa"/>
            <w:tcBorders>
              <w:top w:val="nil"/>
              <w:left w:val="nil"/>
              <w:bottom w:val="single" w:sz="12" w:space="0" w:color="auto"/>
              <w:right w:val="nil"/>
            </w:tcBorders>
            <w:shd w:val="clear" w:color="auto" w:fill="auto"/>
            <w:vAlign w:val="center"/>
            <w:hideMark/>
          </w:tcPr>
          <w:p w14:paraId="446A1B3D" w14:textId="77777777" w:rsidR="00E5228B" w:rsidRPr="00FF771F" w:rsidRDefault="00E5228B" w:rsidP="00C65836">
            <w:pPr>
              <w:spacing w:line="480" w:lineRule="auto"/>
              <w:jc w:val="center"/>
              <w:rPr>
                <w:b/>
                <w:bCs/>
                <w:sz w:val="20"/>
                <w:szCs w:val="20"/>
                <w:lang w:val="en-US"/>
              </w:rPr>
            </w:pPr>
            <w:r w:rsidRPr="00FF771F">
              <w:rPr>
                <w:b/>
                <w:bCs/>
                <w:sz w:val="20"/>
                <w:szCs w:val="20"/>
                <w:lang w:val="en-US"/>
              </w:rPr>
              <w:t>(n = 10)</w:t>
            </w:r>
          </w:p>
        </w:tc>
      </w:tr>
      <w:tr w:rsidR="00FF771F" w:rsidRPr="00FF771F" w14:paraId="2716F3EB" w14:textId="77777777" w:rsidTr="00E5228B">
        <w:trPr>
          <w:trHeight w:val="422"/>
        </w:trPr>
        <w:tc>
          <w:tcPr>
            <w:tcW w:w="2551" w:type="dxa"/>
            <w:tcBorders>
              <w:top w:val="nil"/>
              <w:left w:val="nil"/>
              <w:bottom w:val="nil"/>
              <w:right w:val="nil"/>
            </w:tcBorders>
            <w:shd w:val="clear" w:color="auto" w:fill="auto"/>
            <w:vAlign w:val="center"/>
            <w:hideMark/>
          </w:tcPr>
          <w:p w14:paraId="6624DFE1" w14:textId="77777777" w:rsidR="00E5228B" w:rsidRPr="00FF771F" w:rsidRDefault="00E5228B" w:rsidP="00C65836">
            <w:pPr>
              <w:spacing w:line="480" w:lineRule="auto"/>
              <w:rPr>
                <w:sz w:val="20"/>
                <w:szCs w:val="20"/>
                <w:lang w:val="en-US"/>
              </w:rPr>
            </w:pPr>
            <w:r w:rsidRPr="00FF771F">
              <w:rPr>
                <w:sz w:val="20"/>
                <w:szCs w:val="20"/>
                <w:lang w:val="en-US"/>
              </w:rPr>
              <w:t>NAWM</w:t>
            </w:r>
          </w:p>
        </w:tc>
        <w:tc>
          <w:tcPr>
            <w:tcW w:w="1559" w:type="dxa"/>
            <w:tcBorders>
              <w:top w:val="nil"/>
              <w:left w:val="nil"/>
              <w:bottom w:val="nil"/>
              <w:right w:val="nil"/>
            </w:tcBorders>
            <w:shd w:val="clear" w:color="auto" w:fill="auto"/>
            <w:vAlign w:val="center"/>
            <w:hideMark/>
          </w:tcPr>
          <w:p w14:paraId="2FADABCE" w14:textId="77B1A221" w:rsidR="00E5228B" w:rsidRPr="00FF771F" w:rsidRDefault="00E5228B" w:rsidP="00E5228B">
            <w:pPr>
              <w:spacing w:line="480" w:lineRule="auto"/>
              <w:jc w:val="center"/>
              <w:rPr>
                <w:sz w:val="20"/>
                <w:szCs w:val="20"/>
                <w:lang w:val="en-US"/>
              </w:rPr>
            </w:pPr>
            <w:r w:rsidRPr="00FF771F">
              <w:rPr>
                <w:sz w:val="20"/>
                <w:szCs w:val="20"/>
                <w:lang w:val="en-US"/>
              </w:rPr>
              <w:t>1.27 [0.07]</w:t>
            </w:r>
          </w:p>
        </w:tc>
        <w:tc>
          <w:tcPr>
            <w:tcW w:w="1559" w:type="dxa"/>
            <w:tcBorders>
              <w:top w:val="nil"/>
              <w:left w:val="nil"/>
              <w:bottom w:val="nil"/>
              <w:right w:val="nil"/>
            </w:tcBorders>
            <w:shd w:val="clear" w:color="auto" w:fill="auto"/>
            <w:vAlign w:val="center"/>
            <w:hideMark/>
          </w:tcPr>
          <w:p w14:paraId="337FB32F" w14:textId="393F4FC5" w:rsidR="00E5228B" w:rsidRPr="00FF771F" w:rsidRDefault="00E5228B" w:rsidP="00C65836">
            <w:pPr>
              <w:spacing w:line="480" w:lineRule="auto"/>
              <w:jc w:val="center"/>
              <w:rPr>
                <w:sz w:val="20"/>
                <w:szCs w:val="20"/>
                <w:lang w:val="en-US"/>
              </w:rPr>
            </w:pPr>
            <w:r w:rsidRPr="00FF771F">
              <w:rPr>
                <w:sz w:val="20"/>
                <w:szCs w:val="20"/>
                <w:lang w:val="en-US"/>
              </w:rPr>
              <w:t>1.26 [0.05]</w:t>
            </w:r>
          </w:p>
        </w:tc>
        <w:tc>
          <w:tcPr>
            <w:tcW w:w="1559" w:type="dxa"/>
            <w:tcBorders>
              <w:top w:val="nil"/>
              <w:left w:val="nil"/>
              <w:bottom w:val="nil"/>
              <w:right w:val="nil"/>
            </w:tcBorders>
            <w:shd w:val="clear" w:color="auto" w:fill="auto"/>
            <w:vAlign w:val="center"/>
            <w:hideMark/>
          </w:tcPr>
          <w:p w14:paraId="4509E159" w14:textId="003740E1" w:rsidR="00E5228B" w:rsidRPr="00FF771F" w:rsidRDefault="00E5228B" w:rsidP="00C65836">
            <w:pPr>
              <w:spacing w:line="480" w:lineRule="auto"/>
              <w:jc w:val="center"/>
              <w:rPr>
                <w:sz w:val="20"/>
                <w:szCs w:val="20"/>
                <w:lang w:val="en-US"/>
              </w:rPr>
            </w:pPr>
            <w:r w:rsidRPr="00FF771F">
              <w:rPr>
                <w:sz w:val="20"/>
                <w:szCs w:val="20"/>
                <w:lang w:val="en-US"/>
              </w:rPr>
              <w:t>1.3</w:t>
            </w:r>
            <w:r w:rsidR="00E06820">
              <w:rPr>
                <w:sz w:val="20"/>
                <w:szCs w:val="20"/>
                <w:lang w:val="en-US"/>
              </w:rPr>
              <w:t>8</w:t>
            </w:r>
            <w:r w:rsidRPr="00FF771F">
              <w:rPr>
                <w:sz w:val="20"/>
                <w:szCs w:val="20"/>
                <w:lang w:val="en-US"/>
              </w:rPr>
              <w:t xml:space="preserve"> [0.0</w:t>
            </w:r>
            <w:r w:rsidR="00E06820">
              <w:rPr>
                <w:sz w:val="20"/>
                <w:szCs w:val="20"/>
                <w:lang w:val="en-US"/>
              </w:rPr>
              <w:t>9</w:t>
            </w:r>
            <w:r w:rsidRPr="00FF771F">
              <w:rPr>
                <w:sz w:val="20"/>
                <w:szCs w:val="20"/>
                <w:lang w:val="en-US"/>
              </w:rPr>
              <w:t>]</w:t>
            </w:r>
          </w:p>
        </w:tc>
      </w:tr>
      <w:tr w:rsidR="00FF771F" w:rsidRPr="00FF771F" w14:paraId="53F1A507" w14:textId="77777777" w:rsidTr="00E5228B">
        <w:trPr>
          <w:trHeight w:val="422"/>
        </w:trPr>
        <w:tc>
          <w:tcPr>
            <w:tcW w:w="2551" w:type="dxa"/>
            <w:tcBorders>
              <w:top w:val="nil"/>
              <w:left w:val="nil"/>
              <w:bottom w:val="nil"/>
              <w:right w:val="nil"/>
            </w:tcBorders>
            <w:shd w:val="clear" w:color="auto" w:fill="auto"/>
            <w:vAlign w:val="center"/>
          </w:tcPr>
          <w:p w14:paraId="6A7D6B84" w14:textId="0AAE9737" w:rsidR="00E5228B" w:rsidRPr="00FF771F" w:rsidRDefault="00E5228B" w:rsidP="00C65836">
            <w:pPr>
              <w:spacing w:line="480" w:lineRule="auto"/>
              <w:rPr>
                <w:sz w:val="20"/>
                <w:szCs w:val="20"/>
                <w:lang w:val="en-US"/>
              </w:rPr>
            </w:pPr>
            <w:proofErr w:type="spellStart"/>
            <w:r w:rsidRPr="00FF771F">
              <w:rPr>
                <w:sz w:val="20"/>
                <w:szCs w:val="20"/>
                <w:lang w:val="en-US"/>
              </w:rPr>
              <w:t>Gd</w:t>
            </w:r>
            <w:proofErr w:type="spellEnd"/>
            <w:r w:rsidRPr="00FF771F">
              <w:rPr>
                <w:sz w:val="20"/>
                <w:szCs w:val="20"/>
                <w:lang w:val="en-US"/>
              </w:rPr>
              <w:t>- T1 lesions</w:t>
            </w:r>
          </w:p>
        </w:tc>
        <w:tc>
          <w:tcPr>
            <w:tcW w:w="1559" w:type="dxa"/>
            <w:tcBorders>
              <w:top w:val="nil"/>
              <w:left w:val="nil"/>
              <w:bottom w:val="nil"/>
              <w:right w:val="nil"/>
            </w:tcBorders>
            <w:shd w:val="clear" w:color="auto" w:fill="auto"/>
            <w:vAlign w:val="center"/>
          </w:tcPr>
          <w:p w14:paraId="68929EC3" w14:textId="66EBD3DF" w:rsidR="00E5228B" w:rsidRPr="00FF771F" w:rsidRDefault="00E5228B" w:rsidP="00C65836">
            <w:pPr>
              <w:spacing w:line="480" w:lineRule="auto"/>
              <w:jc w:val="center"/>
              <w:rPr>
                <w:sz w:val="20"/>
                <w:szCs w:val="20"/>
                <w:lang w:val="en-US"/>
              </w:rPr>
            </w:pPr>
            <w:r w:rsidRPr="00FF771F">
              <w:rPr>
                <w:sz w:val="20"/>
                <w:szCs w:val="20"/>
                <w:lang w:val="en-US"/>
              </w:rPr>
              <w:t>NA</w:t>
            </w:r>
          </w:p>
        </w:tc>
        <w:tc>
          <w:tcPr>
            <w:tcW w:w="1559" w:type="dxa"/>
            <w:tcBorders>
              <w:top w:val="nil"/>
              <w:left w:val="nil"/>
              <w:bottom w:val="nil"/>
              <w:right w:val="nil"/>
            </w:tcBorders>
            <w:shd w:val="clear" w:color="auto" w:fill="auto"/>
            <w:vAlign w:val="center"/>
          </w:tcPr>
          <w:p w14:paraId="766BFF86" w14:textId="347068EA" w:rsidR="00E5228B" w:rsidRPr="00FF771F" w:rsidRDefault="00E5228B" w:rsidP="00C65836">
            <w:pPr>
              <w:spacing w:line="480" w:lineRule="auto"/>
              <w:jc w:val="center"/>
              <w:rPr>
                <w:sz w:val="20"/>
                <w:szCs w:val="20"/>
                <w:lang w:val="en-US"/>
              </w:rPr>
            </w:pPr>
            <w:r w:rsidRPr="00FF771F">
              <w:rPr>
                <w:sz w:val="20"/>
                <w:szCs w:val="20"/>
                <w:lang w:val="en-US"/>
              </w:rPr>
              <w:t>1.22 [0.33]</w:t>
            </w:r>
          </w:p>
        </w:tc>
        <w:tc>
          <w:tcPr>
            <w:tcW w:w="1559" w:type="dxa"/>
            <w:tcBorders>
              <w:top w:val="nil"/>
              <w:left w:val="nil"/>
              <w:bottom w:val="nil"/>
              <w:right w:val="nil"/>
            </w:tcBorders>
            <w:shd w:val="clear" w:color="auto" w:fill="auto"/>
            <w:vAlign w:val="center"/>
          </w:tcPr>
          <w:p w14:paraId="2836A8AC" w14:textId="5775A5F6" w:rsidR="00E5228B" w:rsidRPr="00FF771F" w:rsidRDefault="00E5228B" w:rsidP="00C65836">
            <w:pPr>
              <w:spacing w:line="480" w:lineRule="auto"/>
              <w:jc w:val="center"/>
              <w:rPr>
                <w:sz w:val="20"/>
                <w:szCs w:val="20"/>
                <w:lang w:val="en-US"/>
              </w:rPr>
            </w:pPr>
            <w:r w:rsidRPr="00FF771F">
              <w:rPr>
                <w:sz w:val="20"/>
                <w:szCs w:val="20"/>
                <w:lang w:val="en-US"/>
              </w:rPr>
              <w:t>1.16 [0.09]</w:t>
            </w:r>
          </w:p>
        </w:tc>
      </w:tr>
      <w:tr w:rsidR="0017133B" w:rsidRPr="00FF771F" w14:paraId="5CC11EA8" w14:textId="77777777" w:rsidTr="00E5228B">
        <w:trPr>
          <w:trHeight w:val="422"/>
        </w:trPr>
        <w:tc>
          <w:tcPr>
            <w:tcW w:w="2551" w:type="dxa"/>
            <w:tcBorders>
              <w:top w:val="nil"/>
              <w:left w:val="nil"/>
              <w:bottom w:val="nil"/>
              <w:right w:val="nil"/>
            </w:tcBorders>
            <w:shd w:val="clear" w:color="auto" w:fill="auto"/>
            <w:vAlign w:val="center"/>
          </w:tcPr>
          <w:p w14:paraId="0278FF96" w14:textId="4A9C2422" w:rsidR="0017133B" w:rsidRPr="00FF771F" w:rsidRDefault="0017133B" w:rsidP="00C65836">
            <w:pPr>
              <w:spacing w:line="480" w:lineRule="auto"/>
              <w:rPr>
                <w:sz w:val="20"/>
                <w:szCs w:val="20"/>
                <w:lang w:val="en-US"/>
              </w:rPr>
            </w:pPr>
            <w:proofErr w:type="spellStart"/>
            <w:r>
              <w:rPr>
                <w:sz w:val="20"/>
                <w:szCs w:val="20"/>
                <w:lang w:val="en-US"/>
              </w:rPr>
              <w:t>Gd</w:t>
            </w:r>
            <w:proofErr w:type="spellEnd"/>
            <w:r>
              <w:rPr>
                <w:sz w:val="20"/>
                <w:szCs w:val="20"/>
                <w:lang w:val="en-US"/>
              </w:rPr>
              <w:t xml:space="preserve">- 0–3 mm </w:t>
            </w:r>
            <w:proofErr w:type="spellStart"/>
            <w:r>
              <w:rPr>
                <w:sz w:val="20"/>
                <w:szCs w:val="20"/>
                <w:lang w:val="en-US"/>
              </w:rPr>
              <w:t>rim</w:t>
            </w:r>
            <w:r w:rsidR="00044486">
              <w:rPr>
                <w:sz w:val="20"/>
                <w:szCs w:val="20"/>
                <w:vertAlign w:val="superscript"/>
                <w:lang w:val="en-US"/>
              </w:rPr>
              <w:t>a</w:t>
            </w:r>
            <w:proofErr w:type="spellEnd"/>
          </w:p>
        </w:tc>
        <w:tc>
          <w:tcPr>
            <w:tcW w:w="1559" w:type="dxa"/>
            <w:tcBorders>
              <w:top w:val="nil"/>
              <w:left w:val="nil"/>
              <w:bottom w:val="nil"/>
              <w:right w:val="nil"/>
            </w:tcBorders>
            <w:shd w:val="clear" w:color="auto" w:fill="auto"/>
            <w:vAlign w:val="center"/>
          </w:tcPr>
          <w:p w14:paraId="76F1DEFA" w14:textId="78A62FB0" w:rsidR="0017133B" w:rsidRPr="00FF771F" w:rsidRDefault="0017133B" w:rsidP="00C65836">
            <w:pPr>
              <w:spacing w:line="480" w:lineRule="auto"/>
              <w:jc w:val="center"/>
              <w:rPr>
                <w:sz w:val="20"/>
                <w:szCs w:val="20"/>
                <w:lang w:val="en-US"/>
              </w:rPr>
            </w:pPr>
            <w:r w:rsidRPr="00FF771F">
              <w:rPr>
                <w:sz w:val="20"/>
                <w:szCs w:val="20"/>
                <w:lang w:val="en-US"/>
              </w:rPr>
              <w:t>NA</w:t>
            </w:r>
          </w:p>
        </w:tc>
        <w:tc>
          <w:tcPr>
            <w:tcW w:w="1559" w:type="dxa"/>
            <w:tcBorders>
              <w:top w:val="nil"/>
              <w:left w:val="nil"/>
              <w:bottom w:val="nil"/>
              <w:right w:val="nil"/>
            </w:tcBorders>
            <w:shd w:val="clear" w:color="auto" w:fill="auto"/>
            <w:vAlign w:val="center"/>
          </w:tcPr>
          <w:p w14:paraId="38041396" w14:textId="313E9B92" w:rsidR="0017133B" w:rsidRPr="00FF771F" w:rsidRDefault="0017133B" w:rsidP="00C65836">
            <w:pPr>
              <w:spacing w:line="480" w:lineRule="auto"/>
              <w:jc w:val="center"/>
              <w:rPr>
                <w:sz w:val="20"/>
                <w:szCs w:val="20"/>
                <w:lang w:val="en-US"/>
              </w:rPr>
            </w:pPr>
            <w:r>
              <w:rPr>
                <w:sz w:val="20"/>
                <w:szCs w:val="20"/>
                <w:lang w:val="en-US"/>
              </w:rPr>
              <w:t>1.28 [0.11]</w:t>
            </w:r>
          </w:p>
        </w:tc>
        <w:tc>
          <w:tcPr>
            <w:tcW w:w="1559" w:type="dxa"/>
            <w:tcBorders>
              <w:top w:val="nil"/>
              <w:left w:val="nil"/>
              <w:bottom w:val="nil"/>
              <w:right w:val="nil"/>
            </w:tcBorders>
            <w:shd w:val="clear" w:color="auto" w:fill="auto"/>
            <w:vAlign w:val="center"/>
          </w:tcPr>
          <w:p w14:paraId="0F702827" w14:textId="49E30622" w:rsidR="0017133B" w:rsidRPr="00FF771F" w:rsidRDefault="0017133B" w:rsidP="00C65836">
            <w:pPr>
              <w:spacing w:line="480" w:lineRule="auto"/>
              <w:jc w:val="center"/>
              <w:rPr>
                <w:sz w:val="20"/>
                <w:szCs w:val="20"/>
                <w:lang w:val="en-US"/>
              </w:rPr>
            </w:pPr>
            <w:r>
              <w:rPr>
                <w:sz w:val="20"/>
                <w:szCs w:val="20"/>
                <w:lang w:val="en-US"/>
              </w:rPr>
              <w:t>1.30 [0.08]</w:t>
            </w:r>
          </w:p>
        </w:tc>
      </w:tr>
      <w:tr w:rsidR="0017133B" w:rsidRPr="00FF771F" w14:paraId="43CF6565" w14:textId="77777777" w:rsidTr="00E5228B">
        <w:trPr>
          <w:trHeight w:val="422"/>
        </w:trPr>
        <w:tc>
          <w:tcPr>
            <w:tcW w:w="2551" w:type="dxa"/>
            <w:tcBorders>
              <w:top w:val="nil"/>
              <w:left w:val="nil"/>
              <w:bottom w:val="nil"/>
              <w:right w:val="nil"/>
            </w:tcBorders>
            <w:shd w:val="clear" w:color="auto" w:fill="auto"/>
            <w:vAlign w:val="center"/>
          </w:tcPr>
          <w:p w14:paraId="68FA281F" w14:textId="528BCDA5" w:rsidR="0017133B" w:rsidRPr="00FF771F" w:rsidRDefault="0017133B" w:rsidP="00C65836">
            <w:pPr>
              <w:spacing w:line="480" w:lineRule="auto"/>
              <w:rPr>
                <w:sz w:val="20"/>
                <w:szCs w:val="20"/>
                <w:lang w:val="en-US"/>
              </w:rPr>
            </w:pPr>
            <w:proofErr w:type="spellStart"/>
            <w:r>
              <w:rPr>
                <w:sz w:val="20"/>
                <w:szCs w:val="20"/>
                <w:lang w:val="en-US"/>
              </w:rPr>
              <w:t>Gd</w:t>
            </w:r>
            <w:proofErr w:type="spellEnd"/>
            <w:r>
              <w:rPr>
                <w:sz w:val="20"/>
                <w:szCs w:val="20"/>
                <w:lang w:val="en-US"/>
              </w:rPr>
              <w:t xml:space="preserve">- 3–6 mm </w:t>
            </w:r>
            <w:proofErr w:type="spellStart"/>
            <w:r>
              <w:rPr>
                <w:sz w:val="20"/>
                <w:szCs w:val="20"/>
                <w:lang w:val="en-US"/>
              </w:rPr>
              <w:t>rim</w:t>
            </w:r>
            <w:r w:rsidR="00044486">
              <w:rPr>
                <w:sz w:val="20"/>
                <w:szCs w:val="20"/>
                <w:vertAlign w:val="superscript"/>
                <w:lang w:val="en-US"/>
              </w:rPr>
              <w:t>a</w:t>
            </w:r>
            <w:proofErr w:type="spellEnd"/>
          </w:p>
        </w:tc>
        <w:tc>
          <w:tcPr>
            <w:tcW w:w="1559" w:type="dxa"/>
            <w:tcBorders>
              <w:top w:val="nil"/>
              <w:left w:val="nil"/>
              <w:bottom w:val="nil"/>
              <w:right w:val="nil"/>
            </w:tcBorders>
            <w:shd w:val="clear" w:color="auto" w:fill="auto"/>
            <w:vAlign w:val="center"/>
          </w:tcPr>
          <w:p w14:paraId="5FE2096C" w14:textId="1A805B04" w:rsidR="0017133B" w:rsidRPr="00FF771F" w:rsidRDefault="0017133B" w:rsidP="00C65836">
            <w:pPr>
              <w:spacing w:line="480" w:lineRule="auto"/>
              <w:jc w:val="center"/>
              <w:rPr>
                <w:sz w:val="20"/>
                <w:szCs w:val="20"/>
                <w:lang w:val="en-US"/>
              </w:rPr>
            </w:pPr>
            <w:r w:rsidRPr="00FF771F">
              <w:rPr>
                <w:sz w:val="20"/>
                <w:szCs w:val="20"/>
                <w:lang w:val="en-US"/>
              </w:rPr>
              <w:t>NA</w:t>
            </w:r>
          </w:p>
        </w:tc>
        <w:tc>
          <w:tcPr>
            <w:tcW w:w="1559" w:type="dxa"/>
            <w:tcBorders>
              <w:top w:val="nil"/>
              <w:left w:val="nil"/>
              <w:bottom w:val="nil"/>
              <w:right w:val="nil"/>
            </w:tcBorders>
            <w:shd w:val="clear" w:color="auto" w:fill="auto"/>
            <w:vAlign w:val="center"/>
          </w:tcPr>
          <w:p w14:paraId="7D905E1B" w14:textId="256F14E1" w:rsidR="0017133B" w:rsidRPr="00FF771F" w:rsidRDefault="0017133B" w:rsidP="00C65836">
            <w:pPr>
              <w:spacing w:line="480" w:lineRule="auto"/>
              <w:jc w:val="center"/>
              <w:rPr>
                <w:sz w:val="20"/>
                <w:szCs w:val="20"/>
                <w:lang w:val="en-US"/>
              </w:rPr>
            </w:pPr>
            <w:r>
              <w:rPr>
                <w:sz w:val="20"/>
                <w:szCs w:val="20"/>
                <w:lang w:val="en-US"/>
              </w:rPr>
              <w:t>1.20[0.12]</w:t>
            </w:r>
          </w:p>
        </w:tc>
        <w:tc>
          <w:tcPr>
            <w:tcW w:w="1559" w:type="dxa"/>
            <w:tcBorders>
              <w:top w:val="nil"/>
              <w:left w:val="nil"/>
              <w:bottom w:val="nil"/>
              <w:right w:val="nil"/>
            </w:tcBorders>
            <w:shd w:val="clear" w:color="auto" w:fill="auto"/>
            <w:vAlign w:val="center"/>
          </w:tcPr>
          <w:p w14:paraId="267724E6" w14:textId="3180BD01" w:rsidR="0017133B" w:rsidRPr="00FF771F" w:rsidRDefault="0017133B" w:rsidP="00C65836">
            <w:pPr>
              <w:spacing w:line="480" w:lineRule="auto"/>
              <w:jc w:val="center"/>
              <w:rPr>
                <w:sz w:val="20"/>
                <w:szCs w:val="20"/>
                <w:lang w:val="en-US"/>
              </w:rPr>
            </w:pPr>
            <w:r>
              <w:rPr>
                <w:sz w:val="20"/>
                <w:szCs w:val="20"/>
                <w:lang w:val="en-US"/>
              </w:rPr>
              <w:t>1.33 [0.08]</w:t>
            </w:r>
          </w:p>
        </w:tc>
      </w:tr>
      <w:tr w:rsidR="0017133B" w:rsidRPr="00FF771F" w14:paraId="2A77E211" w14:textId="77777777" w:rsidTr="00E5228B">
        <w:trPr>
          <w:trHeight w:val="422"/>
        </w:trPr>
        <w:tc>
          <w:tcPr>
            <w:tcW w:w="2551" w:type="dxa"/>
            <w:tcBorders>
              <w:top w:val="nil"/>
              <w:left w:val="nil"/>
              <w:bottom w:val="nil"/>
              <w:right w:val="nil"/>
            </w:tcBorders>
            <w:shd w:val="clear" w:color="auto" w:fill="auto"/>
            <w:vAlign w:val="center"/>
          </w:tcPr>
          <w:p w14:paraId="144F3DDF" w14:textId="576CA522" w:rsidR="0017133B" w:rsidRPr="00FF771F" w:rsidRDefault="0017133B" w:rsidP="00C65836">
            <w:pPr>
              <w:spacing w:line="480" w:lineRule="auto"/>
              <w:rPr>
                <w:sz w:val="20"/>
                <w:szCs w:val="20"/>
                <w:lang w:val="en-US"/>
              </w:rPr>
            </w:pPr>
            <w:proofErr w:type="spellStart"/>
            <w:r w:rsidRPr="00FF771F">
              <w:rPr>
                <w:sz w:val="20"/>
                <w:szCs w:val="20"/>
                <w:lang w:val="en-US"/>
              </w:rPr>
              <w:t>Gd</w:t>
            </w:r>
            <w:proofErr w:type="spellEnd"/>
            <w:r w:rsidRPr="00FF771F">
              <w:rPr>
                <w:sz w:val="20"/>
                <w:szCs w:val="20"/>
                <w:lang w:val="en-US"/>
              </w:rPr>
              <w:t>+ T1 lesions</w:t>
            </w:r>
          </w:p>
        </w:tc>
        <w:tc>
          <w:tcPr>
            <w:tcW w:w="1559" w:type="dxa"/>
            <w:tcBorders>
              <w:top w:val="nil"/>
              <w:left w:val="nil"/>
              <w:bottom w:val="nil"/>
              <w:right w:val="nil"/>
            </w:tcBorders>
            <w:shd w:val="clear" w:color="auto" w:fill="auto"/>
            <w:vAlign w:val="center"/>
          </w:tcPr>
          <w:p w14:paraId="3F054072" w14:textId="7E07F03A" w:rsidR="0017133B" w:rsidRPr="00FF771F" w:rsidRDefault="0017133B" w:rsidP="00C65836">
            <w:pPr>
              <w:spacing w:line="480" w:lineRule="auto"/>
              <w:jc w:val="center"/>
              <w:rPr>
                <w:sz w:val="20"/>
                <w:szCs w:val="20"/>
                <w:lang w:val="en-US"/>
              </w:rPr>
            </w:pPr>
            <w:r w:rsidRPr="00FF771F">
              <w:rPr>
                <w:sz w:val="20"/>
                <w:szCs w:val="20"/>
                <w:lang w:val="en-US"/>
              </w:rPr>
              <w:t>NA</w:t>
            </w:r>
          </w:p>
        </w:tc>
        <w:tc>
          <w:tcPr>
            <w:tcW w:w="1559" w:type="dxa"/>
            <w:tcBorders>
              <w:top w:val="nil"/>
              <w:left w:val="nil"/>
              <w:bottom w:val="nil"/>
              <w:right w:val="nil"/>
            </w:tcBorders>
            <w:shd w:val="clear" w:color="auto" w:fill="auto"/>
            <w:vAlign w:val="center"/>
          </w:tcPr>
          <w:p w14:paraId="0029154D" w14:textId="072C1453" w:rsidR="0017133B" w:rsidRPr="00FF771F" w:rsidRDefault="0017133B" w:rsidP="00C65836">
            <w:pPr>
              <w:spacing w:line="480" w:lineRule="auto"/>
              <w:jc w:val="center"/>
              <w:rPr>
                <w:sz w:val="20"/>
                <w:szCs w:val="20"/>
                <w:lang w:val="en-US"/>
              </w:rPr>
            </w:pPr>
            <w:r w:rsidRPr="00FF771F">
              <w:rPr>
                <w:sz w:val="20"/>
                <w:szCs w:val="20"/>
                <w:lang w:val="en-US"/>
              </w:rPr>
              <w:t>1.41 [0.87]</w:t>
            </w:r>
          </w:p>
        </w:tc>
        <w:tc>
          <w:tcPr>
            <w:tcW w:w="1559" w:type="dxa"/>
            <w:tcBorders>
              <w:top w:val="nil"/>
              <w:left w:val="nil"/>
              <w:bottom w:val="nil"/>
              <w:right w:val="nil"/>
            </w:tcBorders>
            <w:shd w:val="clear" w:color="auto" w:fill="auto"/>
            <w:vAlign w:val="center"/>
          </w:tcPr>
          <w:p w14:paraId="4322D5FB" w14:textId="62C0A884" w:rsidR="0017133B" w:rsidRPr="00FF771F" w:rsidRDefault="0017133B" w:rsidP="00C65836">
            <w:pPr>
              <w:spacing w:line="480" w:lineRule="auto"/>
              <w:jc w:val="center"/>
              <w:rPr>
                <w:sz w:val="20"/>
                <w:szCs w:val="20"/>
                <w:lang w:val="en-US"/>
              </w:rPr>
            </w:pPr>
            <w:r w:rsidRPr="00FF771F">
              <w:rPr>
                <w:sz w:val="20"/>
                <w:szCs w:val="20"/>
                <w:lang w:val="en-US"/>
              </w:rPr>
              <w:t>1.4</w:t>
            </w:r>
            <w:r>
              <w:rPr>
                <w:sz w:val="20"/>
                <w:szCs w:val="20"/>
                <w:lang w:val="en-US"/>
              </w:rPr>
              <w:t>6</w:t>
            </w:r>
            <w:r w:rsidRPr="00FF771F">
              <w:rPr>
                <w:sz w:val="20"/>
                <w:szCs w:val="20"/>
                <w:lang w:val="en-US"/>
              </w:rPr>
              <w:t xml:space="preserve"> [0.13]</w:t>
            </w:r>
          </w:p>
        </w:tc>
      </w:tr>
      <w:tr w:rsidR="0017133B" w:rsidRPr="00FF771F" w14:paraId="7A05618A" w14:textId="77777777" w:rsidTr="00E5228B">
        <w:trPr>
          <w:trHeight w:val="422"/>
        </w:trPr>
        <w:tc>
          <w:tcPr>
            <w:tcW w:w="2551" w:type="dxa"/>
            <w:tcBorders>
              <w:top w:val="nil"/>
              <w:left w:val="nil"/>
              <w:bottom w:val="nil"/>
              <w:right w:val="nil"/>
            </w:tcBorders>
            <w:shd w:val="clear" w:color="auto" w:fill="auto"/>
            <w:vAlign w:val="center"/>
          </w:tcPr>
          <w:p w14:paraId="28BA109F" w14:textId="03BD71F9" w:rsidR="0017133B" w:rsidRPr="00FF771F" w:rsidRDefault="0017133B" w:rsidP="00C65836">
            <w:pPr>
              <w:spacing w:line="480" w:lineRule="auto"/>
              <w:rPr>
                <w:sz w:val="20"/>
                <w:szCs w:val="20"/>
                <w:lang w:val="en-US"/>
              </w:rPr>
            </w:pPr>
            <w:proofErr w:type="spellStart"/>
            <w:r>
              <w:rPr>
                <w:sz w:val="20"/>
                <w:szCs w:val="20"/>
                <w:lang w:val="en-US"/>
              </w:rPr>
              <w:t>Gd</w:t>
            </w:r>
            <w:proofErr w:type="spellEnd"/>
            <w:r>
              <w:rPr>
                <w:sz w:val="20"/>
                <w:szCs w:val="20"/>
                <w:lang w:val="en-US"/>
              </w:rPr>
              <w:t xml:space="preserve">+ 0–3 mm </w:t>
            </w:r>
            <w:proofErr w:type="spellStart"/>
            <w:r>
              <w:rPr>
                <w:sz w:val="20"/>
                <w:szCs w:val="20"/>
                <w:lang w:val="en-US"/>
              </w:rPr>
              <w:t>rim</w:t>
            </w:r>
            <w:r w:rsidR="00044486">
              <w:rPr>
                <w:sz w:val="20"/>
                <w:szCs w:val="20"/>
                <w:vertAlign w:val="superscript"/>
                <w:lang w:val="en-US"/>
              </w:rPr>
              <w:t>b</w:t>
            </w:r>
            <w:proofErr w:type="spellEnd"/>
          </w:p>
        </w:tc>
        <w:tc>
          <w:tcPr>
            <w:tcW w:w="1559" w:type="dxa"/>
            <w:tcBorders>
              <w:top w:val="nil"/>
              <w:left w:val="nil"/>
              <w:bottom w:val="nil"/>
              <w:right w:val="nil"/>
            </w:tcBorders>
            <w:shd w:val="clear" w:color="auto" w:fill="auto"/>
            <w:vAlign w:val="center"/>
          </w:tcPr>
          <w:p w14:paraId="051C60C2" w14:textId="49306778" w:rsidR="0017133B" w:rsidRPr="00FF771F" w:rsidRDefault="0017133B" w:rsidP="00C65836">
            <w:pPr>
              <w:spacing w:line="480" w:lineRule="auto"/>
              <w:jc w:val="center"/>
              <w:rPr>
                <w:sz w:val="20"/>
                <w:szCs w:val="20"/>
                <w:lang w:val="en-US"/>
              </w:rPr>
            </w:pPr>
            <w:r w:rsidRPr="00FF771F">
              <w:rPr>
                <w:sz w:val="20"/>
                <w:szCs w:val="20"/>
                <w:lang w:val="en-US"/>
              </w:rPr>
              <w:t>NA</w:t>
            </w:r>
          </w:p>
        </w:tc>
        <w:tc>
          <w:tcPr>
            <w:tcW w:w="1559" w:type="dxa"/>
            <w:tcBorders>
              <w:top w:val="nil"/>
              <w:left w:val="nil"/>
              <w:bottom w:val="nil"/>
              <w:right w:val="nil"/>
            </w:tcBorders>
            <w:shd w:val="clear" w:color="auto" w:fill="auto"/>
            <w:vAlign w:val="center"/>
          </w:tcPr>
          <w:p w14:paraId="2CB8A069" w14:textId="32DF8ADC" w:rsidR="0017133B" w:rsidRPr="00FF771F" w:rsidRDefault="0017133B" w:rsidP="00C65836">
            <w:pPr>
              <w:spacing w:line="480" w:lineRule="auto"/>
              <w:jc w:val="center"/>
              <w:rPr>
                <w:sz w:val="20"/>
                <w:szCs w:val="20"/>
                <w:lang w:val="en-US"/>
              </w:rPr>
            </w:pPr>
            <w:r>
              <w:rPr>
                <w:sz w:val="20"/>
                <w:szCs w:val="20"/>
                <w:lang w:val="en-US"/>
              </w:rPr>
              <w:t>1.29 [0.31]</w:t>
            </w:r>
          </w:p>
        </w:tc>
        <w:tc>
          <w:tcPr>
            <w:tcW w:w="1559" w:type="dxa"/>
            <w:tcBorders>
              <w:top w:val="nil"/>
              <w:left w:val="nil"/>
              <w:bottom w:val="nil"/>
              <w:right w:val="nil"/>
            </w:tcBorders>
            <w:shd w:val="clear" w:color="auto" w:fill="auto"/>
            <w:vAlign w:val="center"/>
          </w:tcPr>
          <w:p w14:paraId="41EE9CE2" w14:textId="33C244FC" w:rsidR="0017133B" w:rsidRPr="00FF771F" w:rsidRDefault="0017133B" w:rsidP="00C65836">
            <w:pPr>
              <w:spacing w:line="480" w:lineRule="auto"/>
              <w:jc w:val="center"/>
              <w:rPr>
                <w:sz w:val="20"/>
                <w:szCs w:val="20"/>
                <w:lang w:val="en-US"/>
              </w:rPr>
            </w:pPr>
            <w:r>
              <w:rPr>
                <w:sz w:val="20"/>
                <w:szCs w:val="20"/>
                <w:lang w:val="en-US"/>
              </w:rPr>
              <w:t>1.53 [0.09]</w:t>
            </w:r>
          </w:p>
        </w:tc>
      </w:tr>
      <w:tr w:rsidR="0017133B" w:rsidRPr="00FF771F" w14:paraId="041F2E01" w14:textId="77777777" w:rsidTr="00E5228B">
        <w:trPr>
          <w:trHeight w:val="422"/>
        </w:trPr>
        <w:tc>
          <w:tcPr>
            <w:tcW w:w="2551" w:type="dxa"/>
            <w:tcBorders>
              <w:top w:val="nil"/>
              <w:left w:val="nil"/>
              <w:bottom w:val="nil"/>
              <w:right w:val="nil"/>
            </w:tcBorders>
            <w:shd w:val="clear" w:color="auto" w:fill="auto"/>
            <w:vAlign w:val="center"/>
          </w:tcPr>
          <w:p w14:paraId="5866BC01" w14:textId="01FE8943" w:rsidR="0017133B" w:rsidRPr="00FF771F" w:rsidRDefault="0017133B" w:rsidP="00C65836">
            <w:pPr>
              <w:spacing w:line="480" w:lineRule="auto"/>
              <w:rPr>
                <w:sz w:val="20"/>
                <w:szCs w:val="20"/>
                <w:lang w:val="en-US"/>
              </w:rPr>
            </w:pPr>
            <w:proofErr w:type="spellStart"/>
            <w:r>
              <w:rPr>
                <w:sz w:val="20"/>
                <w:szCs w:val="20"/>
                <w:lang w:val="en-US"/>
              </w:rPr>
              <w:t>Gd</w:t>
            </w:r>
            <w:proofErr w:type="spellEnd"/>
            <w:r>
              <w:rPr>
                <w:sz w:val="20"/>
                <w:szCs w:val="20"/>
                <w:lang w:val="en-US"/>
              </w:rPr>
              <w:t xml:space="preserve">+ 3–6 mm </w:t>
            </w:r>
            <w:proofErr w:type="spellStart"/>
            <w:r>
              <w:rPr>
                <w:sz w:val="20"/>
                <w:szCs w:val="20"/>
                <w:lang w:val="en-US"/>
              </w:rPr>
              <w:t>rim</w:t>
            </w:r>
            <w:r w:rsidR="00044486">
              <w:rPr>
                <w:sz w:val="20"/>
                <w:szCs w:val="20"/>
                <w:vertAlign w:val="superscript"/>
                <w:lang w:val="en-US"/>
              </w:rPr>
              <w:t>b</w:t>
            </w:r>
            <w:proofErr w:type="spellEnd"/>
          </w:p>
        </w:tc>
        <w:tc>
          <w:tcPr>
            <w:tcW w:w="1559" w:type="dxa"/>
            <w:tcBorders>
              <w:top w:val="nil"/>
              <w:left w:val="nil"/>
              <w:bottom w:val="nil"/>
              <w:right w:val="nil"/>
            </w:tcBorders>
            <w:shd w:val="clear" w:color="auto" w:fill="auto"/>
            <w:vAlign w:val="center"/>
          </w:tcPr>
          <w:p w14:paraId="78475A10" w14:textId="60FE3737" w:rsidR="0017133B" w:rsidRPr="00FF771F" w:rsidRDefault="0017133B" w:rsidP="00C65836">
            <w:pPr>
              <w:spacing w:line="480" w:lineRule="auto"/>
              <w:jc w:val="center"/>
              <w:rPr>
                <w:sz w:val="20"/>
                <w:szCs w:val="20"/>
                <w:lang w:val="en-US"/>
              </w:rPr>
            </w:pPr>
            <w:r w:rsidRPr="00FF771F">
              <w:rPr>
                <w:sz w:val="20"/>
                <w:szCs w:val="20"/>
                <w:lang w:val="en-US"/>
              </w:rPr>
              <w:t>NA</w:t>
            </w:r>
          </w:p>
        </w:tc>
        <w:tc>
          <w:tcPr>
            <w:tcW w:w="1559" w:type="dxa"/>
            <w:tcBorders>
              <w:top w:val="nil"/>
              <w:left w:val="nil"/>
              <w:bottom w:val="nil"/>
              <w:right w:val="nil"/>
            </w:tcBorders>
            <w:shd w:val="clear" w:color="auto" w:fill="auto"/>
            <w:vAlign w:val="center"/>
          </w:tcPr>
          <w:p w14:paraId="645700A3" w14:textId="44DED5F1" w:rsidR="0017133B" w:rsidRPr="00FF771F" w:rsidRDefault="0017133B" w:rsidP="00C65836">
            <w:pPr>
              <w:spacing w:line="480" w:lineRule="auto"/>
              <w:jc w:val="center"/>
              <w:rPr>
                <w:sz w:val="20"/>
                <w:szCs w:val="20"/>
                <w:lang w:val="en-US"/>
              </w:rPr>
            </w:pPr>
            <w:r>
              <w:rPr>
                <w:sz w:val="20"/>
                <w:szCs w:val="20"/>
                <w:lang w:val="en-US"/>
              </w:rPr>
              <w:t>1.30 [0.17]</w:t>
            </w:r>
          </w:p>
        </w:tc>
        <w:tc>
          <w:tcPr>
            <w:tcW w:w="1559" w:type="dxa"/>
            <w:tcBorders>
              <w:top w:val="nil"/>
              <w:left w:val="nil"/>
              <w:bottom w:val="nil"/>
              <w:right w:val="nil"/>
            </w:tcBorders>
            <w:shd w:val="clear" w:color="auto" w:fill="auto"/>
            <w:vAlign w:val="center"/>
          </w:tcPr>
          <w:p w14:paraId="78C04B8C" w14:textId="3EDD477F" w:rsidR="0017133B" w:rsidRPr="00FF771F" w:rsidRDefault="0017133B" w:rsidP="00C65836">
            <w:pPr>
              <w:spacing w:line="480" w:lineRule="auto"/>
              <w:jc w:val="center"/>
              <w:rPr>
                <w:sz w:val="20"/>
                <w:szCs w:val="20"/>
                <w:lang w:val="en-US"/>
              </w:rPr>
            </w:pPr>
            <w:r>
              <w:rPr>
                <w:sz w:val="20"/>
                <w:szCs w:val="20"/>
                <w:lang w:val="en-US"/>
              </w:rPr>
              <w:t>1.46 [0.09]</w:t>
            </w:r>
          </w:p>
        </w:tc>
      </w:tr>
      <w:tr w:rsidR="0017133B" w:rsidRPr="00FF771F" w14:paraId="5936F427" w14:textId="77777777" w:rsidTr="00E5228B">
        <w:trPr>
          <w:trHeight w:val="422"/>
        </w:trPr>
        <w:tc>
          <w:tcPr>
            <w:tcW w:w="2551" w:type="dxa"/>
            <w:tcBorders>
              <w:top w:val="nil"/>
              <w:left w:val="nil"/>
              <w:bottom w:val="nil"/>
              <w:right w:val="nil"/>
            </w:tcBorders>
            <w:shd w:val="clear" w:color="auto" w:fill="auto"/>
            <w:vAlign w:val="center"/>
          </w:tcPr>
          <w:p w14:paraId="2B9891FF" w14:textId="491FE2E8" w:rsidR="0017133B" w:rsidRPr="00FF771F" w:rsidRDefault="0017133B" w:rsidP="00C65836">
            <w:pPr>
              <w:spacing w:line="480" w:lineRule="auto"/>
              <w:rPr>
                <w:sz w:val="20"/>
                <w:szCs w:val="20"/>
                <w:lang w:val="en-US"/>
              </w:rPr>
            </w:pPr>
            <w:r w:rsidRPr="00FF771F">
              <w:rPr>
                <w:sz w:val="20"/>
                <w:szCs w:val="20"/>
                <w:lang w:val="en-US"/>
              </w:rPr>
              <w:t>Thalamus</w:t>
            </w:r>
          </w:p>
        </w:tc>
        <w:tc>
          <w:tcPr>
            <w:tcW w:w="1559" w:type="dxa"/>
            <w:tcBorders>
              <w:top w:val="nil"/>
              <w:left w:val="nil"/>
              <w:bottom w:val="nil"/>
              <w:right w:val="nil"/>
            </w:tcBorders>
            <w:shd w:val="clear" w:color="auto" w:fill="auto"/>
            <w:vAlign w:val="center"/>
          </w:tcPr>
          <w:p w14:paraId="1725B144" w14:textId="74A5CF56" w:rsidR="0017133B" w:rsidRPr="00FF771F" w:rsidRDefault="0017133B" w:rsidP="00E5228B">
            <w:pPr>
              <w:spacing w:line="480" w:lineRule="auto"/>
              <w:jc w:val="center"/>
              <w:rPr>
                <w:sz w:val="20"/>
                <w:szCs w:val="20"/>
                <w:lang w:val="en-US"/>
              </w:rPr>
            </w:pPr>
            <w:r w:rsidRPr="00FF771F">
              <w:rPr>
                <w:sz w:val="20"/>
                <w:szCs w:val="20"/>
                <w:lang w:val="en-US"/>
              </w:rPr>
              <w:t>1.54 [0.08]</w:t>
            </w:r>
          </w:p>
        </w:tc>
        <w:tc>
          <w:tcPr>
            <w:tcW w:w="1559" w:type="dxa"/>
            <w:tcBorders>
              <w:top w:val="nil"/>
              <w:left w:val="nil"/>
              <w:bottom w:val="nil"/>
              <w:right w:val="nil"/>
            </w:tcBorders>
            <w:shd w:val="clear" w:color="auto" w:fill="auto"/>
            <w:vAlign w:val="center"/>
          </w:tcPr>
          <w:p w14:paraId="6889F77C" w14:textId="15D9780C" w:rsidR="0017133B" w:rsidRPr="00FF771F" w:rsidRDefault="0017133B" w:rsidP="00C65836">
            <w:pPr>
              <w:spacing w:line="480" w:lineRule="auto"/>
              <w:jc w:val="center"/>
              <w:rPr>
                <w:sz w:val="20"/>
                <w:szCs w:val="20"/>
                <w:lang w:val="en-US"/>
              </w:rPr>
            </w:pPr>
            <w:r w:rsidRPr="00FF771F">
              <w:rPr>
                <w:sz w:val="20"/>
                <w:szCs w:val="20"/>
                <w:lang w:val="en-US"/>
              </w:rPr>
              <w:t>1.56 [0.08]</w:t>
            </w:r>
          </w:p>
        </w:tc>
        <w:tc>
          <w:tcPr>
            <w:tcW w:w="1559" w:type="dxa"/>
            <w:tcBorders>
              <w:top w:val="nil"/>
              <w:left w:val="nil"/>
              <w:bottom w:val="nil"/>
              <w:right w:val="nil"/>
            </w:tcBorders>
            <w:shd w:val="clear" w:color="auto" w:fill="auto"/>
            <w:vAlign w:val="center"/>
          </w:tcPr>
          <w:p w14:paraId="0FE82DEF" w14:textId="140DB350" w:rsidR="0017133B" w:rsidRPr="00FF771F" w:rsidRDefault="0017133B" w:rsidP="00C65836">
            <w:pPr>
              <w:spacing w:line="480" w:lineRule="auto"/>
              <w:jc w:val="center"/>
              <w:rPr>
                <w:sz w:val="20"/>
                <w:szCs w:val="20"/>
                <w:lang w:val="en-US"/>
              </w:rPr>
            </w:pPr>
            <w:r w:rsidRPr="00FF771F">
              <w:rPr>
                <w:sz w:val="20"/>
                <w:szCs w:val="20"/>
                <w:lang w:val="en-US"/>
              </w:rPr>
              <w:t>1.75 [0.0</w:t>
            </w:r>
            <w:r>
              <w:rPr>
                <w:sz w:val="20"/>
                <w:szCs w:val="20"/>
                <w:lang w:val="en-US"/>
              </w:rPr>
              <w:t>2</w:t>
            </w:r>
            <w:r w:rsidRPr="00FF771F">
              <w:rPr>
                <w:sz w:val="20"/>
                <w:szCs w:val="20"/>
                <w:lang w:val="en-US"/>
              </w:rPr>
              <w:t>]</w:t>
            </w:r>
          </w:p>
        </w:tc>
      </w:tr>
      <w:tr w:rsidR="0017133B" w:rsidRPr="00FF771F" w14:paraId="31D5F052" w14:textId="77777777" w:rsidTr="00E5228B">
        <w:trPr>
          <w:trHeight w:val="422"/>
        </w:trPr>
        <w:tc>
          <w:tcPr>
            <w:tcW w:w="2551" w:type="dxa"/>
            <w:tcBorders>
              <w:top w:val="nil"/>
              <w:left w:val="nil"/>
              <w:bottom w:val="nil"/>
              <w:right w:val="nil"/>
            </w:tcBorders>
            <w:shd w:val="clear" w:color="auto" w:fill="auto"/>
            <w:vAlign w:val="center"/>
          </w:tcPr>
          <w:p w14:paraId="4AB69538" w14:textId="571D5652" w:rsidR="0017133B" w:rsidRPr="00FF771F" w:rsidRDefault="0017133B" w:rsidP="00C65836">
            <w:pPr>
              <w:spacing w:line="480" w:lineRule="auto"/>
              <w:rPr>
                <w:sz w:val="20"/>
                <w:szCs w:val="20"/>
                <w:lang w:val="en-US"/>
              </w:rPr>
            </w:pPr>
            <w:r w:rsidRPr="00FF771F">
              <w:rPr>
                <w:sz w:val="20"/>
                <w:szCs w:val="20"/>
                <w:lang w:val="en-US"/>
              </w:rPr>
              <w:t>Striatum</w:t>
            </w:r>
          </w:p>
        </w:tc>
        <w:tc>
          <w:tcPr>
            <w:tcW w:w="1559" w:type="dxa"/>
            <w:tcBorders>
              <w:top w:val="nil"/>
              <w:left w:val="nil"/>
              <w:bottom w:val="nil"/>
              <w:right w:val="nil"/>
            </w:tcBorders>
            <w:shd w:val="clear" w:color="auto" w:fill="auto"/>
            <w:vAlign w:val="center"/>
          </w:tcPr>
          <w:p w14:paraId="59874F99" w14:textId="3C50E420" w:rsidR="0017133B" w:rsidRPr="00FF771F" w:rsidRDefault="0017133B" w:rsidP="00E5228B">
            <w:pPr>
              <w:spacing w:line="480" w:lineRule="auto"/>
              <w:jc w:val="center"/>
              <w:rPr>
                <w:sz w:val="20"/>
                <w:szCs w:val="20"/>
                <w:lang w:val="en-US"/>
              </w:rPr>
            </w:pPr>
            <w:r w:rsidRPr="00FF771F">
              <w:rPr>
                <w:sz w:val="20"/>
                <w:szCs w:val="20"/>
                <w:lang w:val="en-US"/>
              </w:rPr>
              <w:t>1.26 [0.07]</w:t>
            </w:r>
          </w:p>
        </w:tc>
        <w:tc>
          <w:tcPr>
            <w:tcW w:w="1559" w:type="dxa"/>
            <w:tcBorders>
              <w:top w:val="nil"/>
              <w:left w:val="nil"/>
              <w:bottom w:val="nil"/>
              <w:right w:val="nil"/>
            </w:tcBorders>
            <w:shd w:val="clear" w:color="auto" w:fill="auto"/>
            <w:vAlign w:val="center"/>
          </w:tcPr>
          <w:p w14:paraId="683EF284" w14:textId="0792AACD" w:rsidR="0017133B" w:rsidRPr="00FF771F" w:rsidRDefault="0017133B" w:rsidP="00C65836">
            <w:pPr>
              <w:spacing w:line="480" w:lineRule="auto"/>
              <w:jc w:val="center"/>
              <w:rPr>
                <w:sz w:val="20"/>
                <w:szCs w:val="20"/>
                <w:lang w:val="en-US"/>
              </w:rPr>
            </w:pPr>
            <w:r w:rsidRPr="00FF771F">
              <w:rPr>
                <w:sz w:val="20"/>
                <w:szCs w:val="20"/>
                <w:lang w:val="en-US"/>
              </w:rPr>
              <w:t>1.26 [0.08]</w:t>
            </w:r>
          </w:p>
        </w:tc>
        <w:tc>
          <w:tcPr>
            <w:tcW w:w="1559" w:type="dxa"/>
            <w:tcBorders>
              <w:top w:val="nil"/>
              <w:left w:val="nil"/>
              <w:bottom w:val="nil"/>
              <w:right w:val="nil"/>
            </w:tcBorders>
            <w:shd w:val="clear" w:color="auto" w:fill="auto"/>
            <w:vAlign w:val="center"/>
          </w:tcPr>
          <w:p w14:paraId="51EAA558" w14:textId="6CA4C061" w:rsidR="0017133B" w:rsidRPr="00FF771F" w:rsidRDefault="0017133B" w:rsidP="00C65836">
            <w:pPr>
              <w:spacing w:line="480" w:lineRule="auto"/>
              <w:jc w:val="center"/>
              <w:rPr>
                <w:sz w:val="20"/>
                <w:szCs w:val="20"/>
                <w:lang w:val="en-US"/>
              </w:rPr>
            </w:pPr>
            <w:r w:rsidRPr="00FF771F">
              <w:rPr>
                <w:sz w:val="20"/>
                <w:szCs w:val="20"/>
                <w:lang w:val="en-US"/>
              </w:rPr>
              <w:t>1.27 [0.0</w:t>
            </w:r>
            <w:r>
              <w:rPr>
                <w:sz w:val="20"/>
                <w:szCs w:val="20"/>
                <w:lang w:val="en-US"/>
              </w:rPr>
              <w:t>8</w:t>
            </w:r>
            <w:r w:rsidRPr="00FF771F">
              <w:rPr>
                <w:sz w:val="20"/>
                <w:szCs w:val="20"/>
                <w:lang w:val="en-US"/>
              </w:rPr>
              <w:t>]</w:t>
            </w:r>
          </w:p>
        </w:tc>
      </w:tr>
      <w:tr w:rsidR="0017133B" w:rsidRPr="00FF771F" w14:paraId="04015C1A" w14:textId="77777777" w:rsidTr="00E5228B">
        <w:trPr>
          <w:trHeight w:val="422"/>
        </w:trPr>
        <w:tc>
          <w:tcPr>
            <w:tcW w:w="2551" w:type="dxa"/>
            <w:tcBorders>
              <w:top w:val="nil"/>
              <w:left w:val="nil"/>
              <w:bottom w:val="nil"/>
              <w:right w:val="nil"/>
            </w:tcBorders>
            <w:shd w:val="clear" w:color="auto" w:fill="auto"/>
            <w:vAlign w:val="center"/>
          </w:tcPr>
          <w:p w14:paraId="156CC5E0" w14:textId="7C4BCBE5" w:rsidR="0017133B" w:rsidRPr="00FF771F" w:rsidRDefault="0017133B" w:rsidP="00C65836">
            <w:pPr>
              <w:spacing w:line="480" w:lineRule="auto"/>
              <w:rPr>
                <w:sz w:val="20"/>
                <w:szCs w:val="20"/>
                <w:lang w:val="en-US"/>
              </w:rPr>
            </w:pPr>
            <w:r w:rsidRPr="00FF771F">
              <w:rPr>
                <w:sz w:val="20"/>
                <w:szCs w:val="20"/>
                <w:lang w:val="en-US"/>
              </w:rPr>
              <w:t>Neocortex</w:t>
            </w:r>
          </w:p>
        </w:tc>
        <w:tc>
          <w:tcPr>
            <w:tcW w:w="1559" w:type="dxa"/>
            <w:tcBorders>
              <w:top w:val="nil"/>
              <w:left w:val="nil"/>
              <w:bottom w:val="nil"/>
              <w:right w:val="nil"/>
            </w:tcBorders>
            <w:shd w:val="clear" w:color="auto" w:fill="auto"/>
            <w:vAlign w:val="center"/>
          </w:tcPr>
          <w:p w14:paraId="08EFF15A" w14:textId="40A5A757" w:rsidR="0017133B" w:rsidRPr="00FF771F" w:rsidRDefault="0017133B" w:rsidP="00E5228B">
            <w:pPr>
              <w:spacing w:line="480" w:lineRule="auto"/>
              <w:jc w:val="center"/>
              <w:rPr>
                <w:sz w:val="20"/>
                <w:szCs w:val="20"/>
                <w:lang w:val="en-US"/>
              </w:rPr>
            </w:pPr>
            <w:r w:rsidRPr="00FF771F">
              <w:rPr>
                <w:sz w:val="20"/>
                <w:szCs w:val="20"/>
                <w:lang w:val="en-US"/>
              </w:rPr>
              <w:t>1.37 [0.06]</w:t>
            </w:r>
          </w:p>
        </w:tc>
        <w:tc>
          <w:tcPr>
            <w:tcW w:w="1559" w:type="dxa"/>
            <w:tcBorders>
              <w:top w:val="nil"/>
              <w:left w:val="nil"/>
              <w:bottom w:val="nil"/>
              <w:right w:val="nil"/>
            </w:tcBorders>
            <w:shd w:val="clear" w:color="auto" w:fill="auto"/>
            <w:vAlign w:val="center"/>
          </w:tcPr>
          <w:p w14:paraId="519D34E9" w14:textId="1AB35ACA" w:rsidR="0017133B" w:rsidRPr="00FF771F" w:rsidRDefault="0017133B" w:rsidP="00C65836">
            <w:pPr>
              <w:spacing w:line="480" w:lineRule="auto"/>
              <w:jc w:val="center"/>
              <w:rPr>
                <w:sz w:val="20"/>
                <w:szCs w:val="20"/>
                <w:lang w:val="en-US"/>
              </w:rPr>
            </w:pPr>
            <w:r w:rsidRPr="00FF771F">
              <w:rPr>
                <w:sz w:val="20"/>
                <w:szCs w:val="20"/>
                <w:lang w:val="en-US"/>
              </w:rPr>
              <w:t>1.44 [0.09]</w:t>
            </w:r>
          </w:p>
        </w:tc>
        <w:tc>
          <w:tcPr>
            <w:tcW w:w="1559" w:type="dxa"/>
            <w:tcBorders>
              <w:top w:val="nil"/>
              <w:left w:val="nil"/>
              <w:bottom w:val="nil"/>
              <w:right w:val="nil"/>
            </w:tcBorders>
            <w:shd w:val="clear" w:color="auto" w:fill="auto"/>
            <w:vAlign w:val="center"/>
          </w:tcPr>
          <w:p w14:paraId="1703B347" w14:textId="35145953" w:rsidR="0017133B" w:rsidRPr="00FF771F" w:rsidRDefault="0017133B" w:rsidP="00C65836">
            <w:pPr>
              <w:spacing w:line="480" w:lineRule="auto"/>
              <w:jc w:val="center"/>
              <w:rPr>
                <w:sz w:val="20"/>
                <w:szCs w:val="20"/>
                <w:lang w:val="en-US"/>
              </w:rPr>
            </w:pPr>
            <w:r w:rsidRPr="00FF771F">
              <w:rPr>
                <w:sz w:val="20"/>
                <w:szCs w:val="20"/>
                <w:lang w:val="en-US"/>
              </w:rPr>
              <w:t>1.4</w:t>
            </w:r>
            <w:r>
              <w:rPr>
                <w:sz w:val="20"/>
                <w:szCs w:val="20"/>
                <w:lang w:val="en-US"/>
              </w:rPr>
              <w:t>3</w:t>
            </w:r>
            <w:r w:rsidRPr="00FF771F">
              <w:rPr>
                <w:sz w:val="20"/>
                <w:szCs w:val="20"/>
                <w:lang w:val="en-US"/>
              </w:rPr>
              <w:t xml:space="preserve"> [0.0</w:t>
            </w:r>
            <w:r>
              <w:rPr>
                <w:sz w:val="20"/>
                <w:szCs w:val="20"/>
                <w:lang w:val="en-US"/>
              </w:rPr>
              <w:t>5</w:t>
            </w:r>
            <w:r w:rsidRPr="00FF771F">
              <w:rPr>
                <w:sz w:val="20"/>
                <w:szCs w:val="20"/>
                <w:lang w:val="en-US"/>
              </w:rPr>
              <w:t>]</w:t>
            </w:r>
          </w:p>
        </w:tc>
      </w:tr>
      <w:tr w:rsidR="0017133B" w:rsidRPr="00FF771F" w14:paraId="4C28D63C" w14:textId="77777777" w:rsidTr="00E5228B">
        <w:trPr>
          <w:trHeight w:val="422"/>
        </w:trPr>
        <w:tc>
          <w:tcPr>
            <w:tcW w:w="2551" w:type="dxa"/>
            <w:tcBorders>
              <w:top w:val="nil"/>
              <w:left w:val="nil"/>
              <w:bottom w:val="single" w:sz="12" w:space="0" w:color="auto"/>
              <w:right w:val="nil"/>
            </w:tcBorders>
            <w:shd w:val="clear" w:color="auto" w:fill="auto"/>
            <w:vAlign w:val="center"/>
          </w:tcPr>
          <w:p w14:paraId="4288A8D8" w14:textId="63F12828" w:rsidR="0017133B" w:rsidRPr="00FF771F" w:rsidRDefault="0017133B" w:rsidP="00C65836">
            <w:pPr>
              <w:spacing w:line="480" w:lineRule="auto"/>
              <w:rPr>
                <w:sz w:val="20"/>
                <w:szCs w:val="20"/>
                <w:lang w:val="en-US"/>
              </w:rPr>
            </w:pPr>
            <w:r w:rsidRPr="00FF771F">
              <w:rPr>
                <w:sz w:val="20"/>
                <w:szCs w:val="20"/>
                <w:lang w:val="en-US"/>
              </w:rPr>
              <w:t>Cerebellum</w:t>
            </w:r>
            <w:r w:rsidRPr="00FF771F">
              <w:rPr>
                <w:sz w:val="20"/>
                <w:szCs w:val="20"/>
                <w:vertAlign w:val="superscript"/>
                <w:lang w:val="en-US"/>
              </w:rPr>
              <w:t xml:space="preserve"> </w:t>
            </w:r>
          </w:p>
        </w:tc>
        <w:tc>
          <w:tcPr>
            <w:tcW w:w="1559" w:type="dxa"/>
            <w:tcBorders>
              <w:top w:val="nil"/>
              <w:left w:val="nil"/>
              <w:bottom w:val="single" w:sz="12" w:space="0" w:color="auto"/>
              <w:right w:val="nil"/>
            </w:tcBorders>
            <w:shd w:val="clear" w:color="auto" w:fill="auto"/>
            <w:vAlign w:val="center"/>
          </w:tcPr>
          <w:p w14:paraId="0FC2387B" w14:textId="39E81D85" w:rsidR="0017133B" w:rsidRPr="00FF771F" w:rsidRDefault="0017133B" w:rsidP="00E5228B">
            <w:pPr>
              <w:spacing w:line="480" w:lineRule="auto"/>
              <w:jc w:val="center"/>
              <w:rPr>
                <w:sz w:val="20"/>
                <w:szCs w:val="20"/>
                <w:lang w:val="en-US"/>
              </w:rPr>
            </w:pPr>
            <w:r w:rsidRPr="00FF771F">
              <w:rPr>
                <w:sz w:val="20"/>
                <w:szCs w:val="20"/>
                <w:lang w:val="en-US"/>
              </w:rPr>
              <w:t>1.19 [0.05]</w:t>
            </w:r>
          </w:p>
        </w:tc>
        <w:tc>
          <w:tcPr>
            <w:tcW w:w="1559" w:type="dxa"/>
            <w:tcBorders>
              <w:top w:val="nil"/>
              <w:left w:val="nil"/>
              <w:bottom w:val="single" w:sz="12" w:space="0" w:color="auto"/>
              <w:right w:val="nil"/>
            </w:tcBorders>
            <w:shd w:val="clear" w:color="auto" w:fill="auto"/>
            <w:vAlign w:val="center"/>
          </w:tcPr>
          <w:p w14:paraId="21079444" w14:textId="7452D369" w:rsidR="0017133B" w:rsidRPr="00FF771F" w:rsidRDefault="0017133B" w:rsidP="00C65836">
            <w:pPr>
              <w:spacing w:line="480" w:lineRule="auto"/>
              <w:jc w:val="center"/>
              <w:rPr>
                <w:sz w:val="20"/>
                <w:szCs w:val="20"/>
                <w:lang w:val="en-US"/>
              </w:rPr>
            </w:pPr>
            <w:r w:rsidRPr="00FF771F">
              <w:rPr>
                <w:sz w:val="20"/>
                <w:szCs w:val="20"/>
                <w:lang w:val="en-US"/>
              </w:rPr>
              <w:t>1.16 [0.05]</w:t>
            </w:r>
          </w:p>
        </w:tc>
        <w:tc>
          <w:tcPr>
            <w:tcW w:w="1559" w:type="dxa"/>
            <w:tcBorders>
              <w:top w:val="nil"/>
              <w:left w:val="nil"/>
              <w:bottom w:val="single" w:sz="12" w:space="0" w:color="auto"/>
              <w:right w:val="nil"/>
            </w:tcBorders>
            <w:shd w:val="clear" w:color="auto" w:fill="auto"/>
            <w:vAlign w:val="center"/>
          </w:tcPr>
          <w:p w14:paraId="3ACFACE6" w14:textId="68B39938" w:rsidR="0017133B" w:rsidRPr="00FF771F" w:rsidRDefault="0017133B" w:rsidP="00C65836">
            <w:pPr>
              <w:spacing w:line="480" w:lineRule="auto"/>
              <w:jc w:val="center"/>
              <w:rPr>
                <w:sz w:val="20"/>
                <w:szCs w:val="20"/>
                <w:lang w:val="en-US"/>
              </w:rPr>
            </w:pPr>
            <w:r w:rsidRPr="00FF771F">
              <w:rPr>
                <w:sz w:val="20"/>
                <w:szCs w:val="20"/>
                <w:lang w:val="en-US"/>
              </w:rPr>
              <w:t>1.1</w:t>
            </w:r>
            <w:r>
              <w:rPr>
                <w:sz w:val="20"/>
                <w:szCs w:val="20"/>
                <w:lang w:val="en-US"/>
              </w:rPr>
              <w:t>5</w:t>
            </w:r>
            <w:r w:rsidRPr="00FF771F">
              <w:rPr>
                <w:sz w:val="20"/>
                <w:szCs w:val="20"/>
                <w:lang w:val="en-US"/>
              </w:rPr>
              <w:t xml:space="preserve"> [0.06]</w:t>
            </w:r>
          </w:p>
        </w:tc>
      </w:tr>
    </w:tbl>
    <w:p w14:paraId="28661DC7" w14:textId="17A4209D" w:rsidR="00AB1ABE" w:rsidRPr="00FF771F" w:rsidRDefault="00AB1ABE">
      <w:pPr>
        <w:rPr>
          <w:sz w:val="20"/>
          <w:szCs w:val="20"/>
          <w:lang w:val="en-US"/>
        </w:rPr>
      </w:pPr>
      <w:r w:rsidRPr="00FF771F">
        <w:rPr>
          <w:sz w:val="20"/>
          <w:szCs w:val="20"/>
          <w:lang w:val="en-US"/>
        </w:rPr>
        <w:t xml:space="preserve">The </w:t>
      </w:r>
      <w:r w:rsidR="00525F1E" w:rsidRPr="00FF771F">
        <w:rPr>
          <w:sz w:val="20"/>
          <w:szCs w:val="20"/>
          <w:lang w:val="en-US"/>
        </w:rPr>
        <w:t>specific [</w:t>
      </w:r>
      <w:r w:rsidR="00525F1E" w:rsidRPr="00FF771F">
        <w:rPr>
          <w:sz w:val="20"/>
          <w:szCs w:val="20"/>
          <w:vertAlign w:val="superscript"/>
          <w:lang w:val="en-US"/>
        </w:rPr>
        <w:t>11</w:t>
      </w:r>
      <w:r w:rsidR="00525F1E" w:rsidRPr="00FF771F">
        <w:rPr>
          <w:sz w:val="20"/>
          <w:szCs w:val="20"/>
          <w:lang w:val="en-US"/>
        </w:rPr>
        <w:t>C</w:t>
      </w:r>
      <w:proofErr w:type="gramStart"/>
      <w:r w:rsidR="00525F1E" w:rsidRPr="00FF771F">
        <w:rPr>
          <w:sz w:val="20"/>
          <w:szCs w:val="20"/>
          <w:lang w:val="en-US"/>
        </w:rPr>
        <w:t>](</w:t>
      </w:r>
      <w:proofErr w:type="gramEnd"/>
      <w:r w:rsidR="00525F1E" w:rsidRPr="00FF771F">
        <w:rPr>
          <w:i/>
          <w:sz w:val="20"/>
          <w:szCs w:val="20"/>
          <w:lang w:val="en-US"/>
        </w:rPr>
        <w:t>R</w:t>
      </w:r>
      <w:r w:rsidR="00525F1E" w:rsidRPr="00FF771F">
        <w:rPr>
          <w:sz w:val="20"/>
          <w:szCs w:val="20"/>
          <w:lang w:val="en-US"/>
        </w:rPr>
        <w:t xml:space="preserve">)-PK11195 binding is reported </w:t>
      </w:r>
      <w:r w:rsidR="00DA5B3F" w:rsidRPr="00FF771F">
        <w:rPr>
          <w:sz w:val="20"/>
          <w:szCs w:val="20"/>
          <w:lang w:val="en-US"/>
        </w:rPr>
        <w:t>as</w:t>
      </w:r>
      <w:r w:rsidR="00525F1E" w:rsidRPr="00FF771F">
        <w:rPr>
          <w:sz w:val="20"/>
          <w:szCs w:val="20"/>
          <w:lang w:val="en-US"/>
        </w:rPr>
        <w:t xml:space="preserve"> </w:t>
      </w:r>
      <w:r w:rsidRPr="00FF771F">
        <w:rPr>
          <w:sz w:val="20"/>
          <w:szCs w:val="20"/>
          <w:lang w:val="en-US"/>
        </w:rPr>
        <w:t xml:space="preserve">mean [SD] </w:t>
      </w:r>
      <w:r w:rsidR="00525F1E" w:rsidRPr="00FF771F">
        <w:rPr>
          <w:sz w:val="20"/>
          <w:szCs w:val="20"/>
          <w:lang w:val="en-US"/>
        </w:rPr>
        <w:t>distribution volume ratios</w:t>
      </w:r>
      <w:r w:rsidRPr="00FF771F">
        <w:rPr>
          <w:sz w:val="20"/>
          <w:szCs w:val="20"/>
          <w:lang w:val="en-US"/>
        </w:rPr>
        <w:t>.</w:t>
      </w:r>
    </w:p>
    <w:p w14:paraId="1FDA7584" w14:textId="77777777" w:rsidR="00BF461A" w:rsidRDefault="00AB5152">
      <w:pPr>
        <w:rPr>
          <w:sz w:val="20"/>
          <w:szCs w:val="20"/>
          <w:lang w:val="en-US"/>
        </w:rPr>
      </w:pPr>
      <w:r w:rsidRPr="00FF771F">
        <w:rPr>
          <w:sz w:val="20"/>
          <w:szCs w:val="20"/>
          <w:lang w:val="en-US"/>
        </w:rPr>
        <w:t>Abbrevi</w:t>
      </w:r>
      <w:r w:rsidR="001C3FFB" w:rsidRPr="00FF771F">
        <w:rPr>
          <w:sz w:val="20"/>
          <w:szCs w:val="20"/>
          <w:lang w:val="en-US"/>
        </w:rPr>
        <w:t xml:space="preserve">ations: </w:t>
      </w:r>
      <w:r w:rsidR="000E51EF" w:rsidRPr="00FF771F">
        <w:rPr>
          <w:sz w:val="20"/>
          <w:szCs w:val="20"/>
          <w:lang w:val="en-US"/>
        </w:rPr>
        <w:t>HC = healthy controls</w:t>
      </w:r>
      <w:r w:rsidR="00E5228B" w:rsidRPr="00FF771F">
        <w:rPr>
          <w:sz w:val="20"/>
          <w:szCs w:val="20"/>
          <w:lang w:val="en-US"/>
        </w:rPr>
        <w:t>;</w:t>
      </w:r>
      <w:r w:rsidRPr="00FF771F">
        <w:rPr>
          <w:sz w:val="20"/>
          <w:szCs w:val="20"/>
          <w:lang w:val="en-US"/>
        </w:rPr>
        <w:t xml:space="preserve"> RRMS</w:t>
      </w:r>
      <w:r w:rsidR="00321324" w:rsidRPr="00FF771F">
        <w:rPr>
          <w:sz w:val="20"/>
          <w:szCs w:val="20"/>
          <w:lang w:val="en-US"/>
        </w:rPr>
        <w:t xml:space="preserve"> =</w:t>
      </w:r>
      <w:r w:rsidRPr="00FF771F">
        <w:rPr>
          <w:sz w:val="20"/>
          <w:szCs w:val="20"/>
          <w:lang w:val="en-US"/>
        </w:rPr>
        <w:t xml:space="preserve"> relapsing remitting multiple sclerosis; </w:t>
      </w:r>
    </w:p>
    <w:p w14:paraId="59452DA1" w14:textId="1ADAFEAE" w:rsidR="00AB5152" w:rsidRDefault="00AB5152">
      <w:pPr>
        <w:rPr>
          <w:sz w:val="20"/>
          <w:szCs w:val="20"/>
          <w:lang w:val="en-US"/>
        </w:rPr>
      </w:pPr>
      <w:r w:rsidRPr="00FF771F">
        <w:rPr>
          <w:sz w:val="20"/>
          <w:szCs w:val="20"/>
          <w:lang w:val="en-US"/>
        </w:rPr>
        <w:t>SPMS</w:t>
      </w:r>
      <w:r w:rsidR="00321324" w:rsidRPr="00FF771F">
        <w:rPr>
          <w:sz w:val="20"/>
          <w:szCs w:val="20"/>
          <w:lang w:val="en-US"/>
        </w:rPr>
        <w:t xml:space="preserve"> =</w:t>
      </w:r>
      <w:r w:rsidRPr="00FF771F">
        <w:rPr>
          <w:sz w:val="20"/>
          <w:szCs w:val="20"/>
          <w:lang w:val="en-US"/>
        </w:rPr>
        <w:t xml:space="preserve"> secondary progressive multiple sclerosis; NAWM</w:t>
      </w:r>
      <w:r w:rsidR="00321324" w:rsidRPr="00FF771F">
        <w:rPr>
          <w:sz w:val="20"/>
          <w:szCs w:val="20"/>
          <w:lang w:val="en-US"/>
        </w:rPr>
        <w:t xml:space="preserve"> =</w:t>
      </w:r>
      <w:r w:rsidRPr="00FF771F">
        <w:rPr>
          <w:sz w:val="20"/>
          <w:szCs w:val="20"/>
          <w:lang w:val="en-US"/>
        </w:rPr>
        <w:t xml:space="preserve"> normal appearing white matter; </w:t>
      </w:r>
      <w:proofErr w:type="spellStart"/>
      <w:r w:rsidRPr="00FF771F">
        <w:rPr>
          <w:sz w:val="20"/>
          <w:szCs w:val="20"/>
          <w:lang w:val="en-US"/>
        </w:rPr>
        <w:t>Gd</w:t>
      </w:r>
      <w:proofErr w:type="spellEnd"/>
      <w:r w:rsidRPr="00FF771F">
        <w:rPr>
          <w:sz w:val="20"/>
          <w:szCs w:val="20"/>
          <w:lang w:val="en-US"/>
        </w:rPr>
        <w:t>-</w:t>
      </w:r>
      <w:r w:rsidR="00321324" w:rsidRPr="00FF771F">
        <w:rPr>
          <w:sz w:val="20"/>
          <w:szCs w:val="20"/>
          <w:lang w:val="en-US"/>
        </w:rPr>
        <w:t xml:space="preserve"> =</w:t>
      </w:r>
      <w:r w:rsidRPr="00FF771F">
        <w:rPr>
          <w:sz w:val="20"/>
          <w:szCs w:val="20"/>
          <w:lang w:val="en-US"/>
        </w:rPr>
        <w:t xml:space="preserve"> gadolinium negative; </w:t>
      </w:r>
      <w:proofErr w:type="spellStart"/>
      <w:r w:rsidRPr="00FF771F">
        <w:rPr>
          <w:sz w:val="20"/>
          <w:szCs w:val="20"/>
          <w:lang w:val="en-US"/>
        </w:rPr>
        <w:t>Gd</w:t>
      </w:r>
      <w:proofErr w:type="spellEnd"/>
      <w:r w:rsidRPr="00FF771F">
        <w:rPr>
          <w:sz w:val="20"/>
          <w:szCs w:val="20"/>
          <w:lang w:val="en-US"/>
        </w:rPr>
        <w:t>+</w:t>
      </w:r>
      <w:r w:rsidR="00321324" w:rsidRPr="00FF771F">
        <w:rPr>
          <w:sz w:val="20"/>
          <w:szCs w:val="20"/>
          <w:lang w:val="en-US"/>
        </w:rPr>
        <w:t xml:space="preserve"> =</w:t>
      </w:r>
      <w:r w:rsidRPr="00FF771F">
        <w:rPr>
          <w:sz w:val="20"/>
          <w:szCs w:val="20"/>
          <w:lang w:val="en-US"/>
        </w:rPr>
        <w:t xml:space="preserve"> gadolinium positive</w:t>
      </w:r>
      <w:r w:rsidR="002D6B2B" w:rsidRPr="00FF771F">
        <w:rPr>
          <w:sz w:val="20"/>
          <w:szCs w:val="20"/>
          <w:lang w:val="en-US"/>
        </w:rPr>
        <w:t>; NA</w:t>
      </w:r>
      <w:r w:rsidR="00321324" w:rsidRPr="00FF771F">
        <w:rPr>
          <w:sz w:val="20"/>
          <w:szCs w:val="20"/>
          <w:lang w:val="en-US"/>
        </w:rPr>
        <w:t xml:space="preserve"> =</w:t>
      </w:r>
      <w:r w:rsidR="002D6B2B" w:rsidRPr="00FF771F">
        <w:rPr>
          <w:sz w:val="20"/>
          <w:szCs w:val="20"/>
          <w:lang w:val="en-US"/>
        </w:rPr>
        <w:t xml:space="preserve"> not available</w:t>
      </w:r>
      <w:r w:rsidRPr="00FF771F">
        <w:rPr>
          <w:sz w:val="20"/>
          <w:szCs w:val="20"/>
          <w:lang w:val="en-US"/>
        </w:rPr>
        <w:t>.</w:t>
      </w:r>
    </w:p>
    <w:p w14:paraId="10F5FE4B" w14:textId="079826D2" w:rsidR="00E06820" w:rsidRDefault="00044486">
      <w:pPr>
        <w:rPr>
          <w:sz w:val="20"/>
          <w:szCs w:val="20"/>
          <w:lang w:val="en-US"/>
        </w:rPr>
      </w:pPr>
      <w:proofErr w:type="gramStart"/>
      <w:r>
        <w:rPr>
          <w:sz w:val="20"/>
          <w:szCs w:val="20"/>
          <w:vertAlign w:val="superscript"/>
          <w:lang w:val="en-US"/>
        </w:rPr>
        <w:t>a</w:t>
      </w:r>
      <w:proofErr w:type="gramEnd"/>
      <w:r w:rsidR="00E06820">
        <w:rPr>
          <w:sz w:val="20"/>
          <w:szCs w:val="20"/>
          <w:lang w:val="en-US"/>
        </w:rPr>
        <w:t xml:space="preserve"> perilesional circular regions of interest</w:t>
      </w:r>
      <w:r w:rsidR="00E06820" w:rsidRPr="00E06820">
        <w:rPr>
          <w:sz w:val="20"/>
          <w:szCs w:val="20"/>
          <w:lang w:val="en-US"/>
        </w:rPr>
        <w:t xml:space="preserve"> 0-3 mm </w:t>
      </w:r>
      <w:r w:rsidR="00E06820">
        <w:rPr>
          <w:sz w:val="20"/>
          <w:szCs w:val="20"/>
          <w:lang w:val="en-US"/>
        </w:rPr>
        <w:t xml:space="preserve">and 3-6 </w:t>
      </w:r>
      <w:r w:rsidR="00E06820" w:rsidRPr="00E06820">
        <w:rPr>
          <w:sz w:val="20"/>
          <w:szCs w:val="20"/>
          <w:lang w:val="en-US"/>
        </w:rPr>
        <w:t>from the edge of gadolinium</w:t>
      </w:r>
      <w:r w:rsidR="00E06820">
        <w:rPr>
          <w:sz w:val="20"/>
          <w:szCs w:val="20"/>
          <w:lang w:val="en-US"/>
        </w:rPr>
        <w:t xml:space="preserve"> negative lesions</w:t>
      </w:r>
    </w:p>
    <w:p w14:paraId="58CC25DC" w14:textId="2D88E0F6" w:rsidR="00E06820" w:rsidRPr="00E06820" w:rsidRDefault="00044486">
      <w:pPr>
        <w:rPr>
          <w:sz w:val="20"/>
          <w:szCs w:val="20"/>
          <w:lang w:val="en-US"/>
        </w:rPr>
      </w:pPr>
      <w:proofErr w:type="gramStart"/>
      <w:r>
        <w:rPr>
          <w:sz w:val="20"/>
          <w:szCs w:val="20"/>
          <w:vertAlign w:val="superscript"/>
          <w:lang w:val="en-US"/>
        </w:rPr>
        <w:t>b</w:t>
      </w:r>
      <w:proofErr w:type="gramEnd"/>
      <w:r w:rsidR="00E06820">
        <w:rPr>
          <w:sz w:val="20"/>
          <w:szCs w:val="20"/>
          <w:lang w:val="en-US"/>
        </w:rPr>
        <w:t xml:space="preserve"> </w:t>
      </w:r>
      <w:r w:rsidR="00491B8D">
        <w:rPr>
          <w:sz w:val="20"/>
          <w:szCs w:val="20"/>
          <w:lang w:val="en-US"/>
        </w:rPr>
        <w:t>perilesional circular regions of interest</w:t>
      </w:r>
      <w:r w:rsidR="00491B8D" w:rsidRPr="00E06820">
        <w:rPr>
          <w:sz w:val="20"/>
          <w:szCs w:val="20"/>
          <w:lang w:val="en-US"/>
        </w:rPr>
        <w:t xml:space="preserve"> 0-3 mm </w:t>
      </w:r>
      <w:r w:rsidR="00491B8D">
        <w:rPr>
          <w:sz w:val="20"/>
          <w:szCs w:val="20"/>
          <w:lang w:val="en-US"/>
        </w:rPr>
        <w:t xml:space="preserve">and 3-6 </w:t>
      </w:r>
      <w:r w:rsidR="00491B8D" w:rsidRPr="00E06820">
        <w:rPr>
          <w:sz w:val="20"/>
          <w:szCs w:val="20"/>
          <w:lang w:val="en-US"/>
        </w:rPr>
        <w:t>from the edge of gadolinium</w:t>
      </w:r>
      <w:r w:rsidR="00491B8D">
        <w:rPr>
          <w:sz w:val="20"/>
          <w:szCs w:val="20"/>
          <w:lang w:val="en-US"/>
        </w:rPr>
        <w:t xml:space="preserve"> positive lesions</w:t>
      </w:r>
    </w:p>
    <w:p w14:paraId="27466A23" w14:textId="77777777" w:rsidR="00F00C3D" w:rsidRPr="00C65836" w:rsidRDefault="00F00C3D">
      <w:pPr>
        <w:rPr>
          <w:sz w:val="20"/>
          <w:szCs w:val="20"/>
          <w:lang w:val="en-US"/>
        </w:rPr>
      </w:pPr>
    </w:p>
    <w:p w14:paraId="53627C22" w14:textId="77777777" w:rsidR="00F00C3D" w:rsidRPr="00C65836" w:rsidRDefault="00F00C3D">
      <w:pPr>
        <w:rPr>
          <w:sz w:val="20"/>
          <w:szCs w:val="20"/>
          <w:lang w:val="en-US"/>
        </w:rPr>
      </w:pPr>
    </w:p>
    <w:p w14:paraId="3252BE6E" w14:textId="77777777" w:rsidR="00D71B8F" w:rsidRPr="00C65836" w:rsidRDefault="00D71B8F">
      <w:pPr>
        <w:rPr>
          <w:sz w:val="20"/>
          <w:szCs w:val="20"/>
          <w:lang w:val="en-US"/>
        </w:rPr>
      </w:pPr>
    </w:p>
    <w:p w14:paraId="2713A5AA" w14:textId="77777777" w:rsidR="00D71B8F" w:rsidRPr="00C65836" w:rsidRDefault="00D71B8F">
      <w:pPr>
        <w:rPr>
          <w:sz w:val="20"/>
          <w:szCs w:val="20"/>
          <w:lang w:val="en-US"/>
        </w:rPr>
      </w:pPr>
    </w:p>
    <w:p w14:paraId="56D25BB1" w14:textId="77777777" w:rsidR="00D71B8F" w:rsidRPr="00C65836" w:rsidRDefault="00D71B8F">
      <w:pPr>
        <w:rPr>
          <w:sz w:val="20"/>
          <w:szCs w:val="20"/>
          <w:lang w:val="en-US"/>
        </w:rPr>
      </w:pPr>
    </w:p>
    <w:p w14:paraId="187030B0" w14:textId="77777777" w:rsidR="00D71B8F" w:rsidRPr="00C65836" w:rsidRDefault="00D71B8F">
      <w:pPr>
        <w:rPr>
          <w:sz w:val="20"/>
          <w:szCs w:val="20"/>
          <w:lang w:val="en-US"/>
        </w:rPr>
      </w:pPr>
    </w:p>
    <w:p w14:paraId="453D9099" w14:textId="77777777" w:rsidR="00D71B8F" w:rsidRPr="00C65836" w:rsidRDefault="00D71B8F">
      <w:pPr>
        <w:rPr>
          <w:sz w:val="20"/>
          <w:szCs w:val="20"/>
          <w:lang w:val="en-US"/>
        </w:rPr>
      </w:pPr>
    </w:p>
    <w:p w14:paraId="4AE538F5" w14:textId="77777777" w:rsidR="00D71B8F" w:rsidRPr="00C65836" w:rsidRDefault="00D71B8F">
      <w:pPr>
        <w:rPr>
          <w:sz w:val="20"/>
          <w:szCs w:val="20"/>
          <w:lang w:val="en-US"/>
        </w:rPr>
      </w:pPr>
    </w:p>
    <w:p w14:paraId="0C95D99C" w14:textId="77777777" w:rsidR="00D71B8F" w:rsidRPr="00C65836" w:rsidRDefault="00D71B8F">
      <w:pPr>
        <w:rPr>
          <w:sz w:val="20"/>
          <w:szCs w:val="20"/>
          <w:lang w:val="en-US"/>
        </w:rPr>
      </w:pPr>
    </w:p>
    <w:p w14:paraId="2DFF2974" w14:textId="77777777" w:rsidR="00D71B8F" w:rsidRPr="00C65836" w:rsidRDefault="00D71B8F">
      <w:pPr>
        <w:rPr>
          <w:sz w:val="20"/>
          <w:szCs w:val="20"/>
          <w:lang w:val="en-US"/>
        </w:rPr>
      </w:pPr>
    </w:p>
    <w:p w14:paraId="034A05C5" w14:textId="77777777" w:rsidR="00D71B8F" w:rsidRPr="00C65836" w:rsidRDefault="00D71B8F">
      <w:pPr>
        <w:rPr>
          <w:sz w:val="20"/>
          <w:szCs w:val="20"/>
          <w:lang w:val="en-US"/>
        </w:rPr>
      </w:pPr>
    </w:p>
    <w:p w14:paraId="27F09181" w14:textId="77777777" w:rsidR="00D71B8F" w:rsidRPr="00C65836" w:rsidRDefault="00D71B8F">
      <w:pPr>
        <w:rPr>
          <w:sz w:val="20"/>
          <w:szCs w:val="20"/>
          <w:lang w:val="en-US"/>
        </w:rPr>
      </w:pPr>
    </w:p>
    <w:p w14:paraId="7A796FD1" w14:textId="77777777" w:rsidR="00D71B8F" w:rsidRPr="00C65836" w:rsidRDefault="00D71B8F">
      <w:pPr>
        <w:rPr>
          <w:sz w:val="20"/>
          <w:szCs w:val="20"/>
          <w:lang w:val="en-US"/>
        </w:rPr>
      </w:pPr>
    </w:p>
    <w:p w14:paraId="4EE0694D" w14:textId="77777777" w:rsidR="00D71B8F" w:rsidRPr="00C65836" w:rsidRDefault="00D71B8F">
      <w:pPr>
        <w:rPr>
          <w:sz w:val="20"/>
          <w:szCs w:val="20"/>
          <w:lang w:val="en-US"/>
        </w:rPr>
      </w:pPr>
    </w:p>
    <w:p w14:paraId="35C65C2A" w14:textId="77777777" w:rsidR="00D71B8F" w:rsidRPr="00C65836" w:rsidRDefault="00D71B8F">
      <w:pPr>
        <w:rPr>
          <w:sz w:val="20"/>
          <w:szCs w:val="20"/>
          <w:lang w:val="en-US"/>
        </w:rPr>
      </w:pPr>
    </w:p>
    <w:p w14:paraId="3685D0EC" w14:textId="77777777" w:rsidR="00D71B8F" w:rsidRPr="00C65836" w:rsidRDefault="00D71B8F">
      <w:pPr>
        <w:rPr>
          <w:sz w:val="20"/>
          <w:szCs w:val="20"/>
          <w:lang w:val="en-US"/>
        </w:rPr>
      </w:pPr>
    </w:p>
    <w:p w14:paraId="31BC63F6" w14:textId="77777777" w:rsidR="00D71B8F" w:rsidRPr="00C65836" w:rsidRDefault="00D71B8F">
      <w:pPr>
        <w:rPr>
          <w:sz w:val="20"/>
          <w:szCs w:val="20"/>
          <w:lang w:val="en-US"/>
        </w:rPr>
      </w:pPr>
    </w:p>
    <w:p w14:paraId="70F76068" w14:textId="77777777" w:rsidR="00D71B8F" w:rsidRPr="00C65836" w:rsidRDefault="00D71B8F">
      <w:pPr>
        <w:rPr>
          <w:sz w:val="20"/>
          <w:szCs w:val="20"/>
          <w:lang w:val="en-US"/>
        </w:rPr>
      </w:pPr>
    </w:p>
    <w:p w14:paraId="55D3FA61" w14:textId="77777777" w:rsidR="00D71B8F" w:rsidRPr="00C65836" w:rsidRDefault="00D71B8F">
      <w:pPr>
        <w:rPr>
          <w:sz w:val="20"/>
          <w:szCs w:val="20"/>
          <w:lang w:val="en-US"/>
        </w:rPr>
      </w:pPr>
    </w:p>
    <w:p w14:paraId="6FEB3DCD" w14:textId="77777777" w:rsidR="00D71B8F" w:rsidRPr="00C65836" w:rsidRDefault="00D71B8F">
      <w:pPr>
        <w:rPr>
          <w:sz w:val="20"/>
          <w:szCs w:val="20"/>
          <w:lang w:val="en-US"/>
        </w:rPr>
      </w:pPr>
    </w:p>
    <w:p w14:paraId="0B391F58" w14:textId="77777777" w:rsidR="00D71B8F" w:rsidRPr="00C65836" w:rsidRDefault="00D71B8F">
      <w:pPr>
        <w:rPr>
          <w:sz w:val="20"/>
          <w:szCs w:val="20"/>
          <w:lang w:val="en-US"/>
        </w:rPr>
      </w:pPr>
    </w:p>
    <w:p w14:paraId="047EAACC" w14:textId="77777777" w:rsidR="00D71B8F" w:rsidRPr="00C65836" w:rsidRDefault="00D71B8F">
      <w:pPr>
        <w:rPr>
          <w:sz w:val="20"/>
          <w:szCs w:val="20"/>
          <w:lang w:val="en-US"/>
        </w:rPr>
      </w:pPr>
    </w:p>
    <w:p w14:paraId="671EF287" w14:textId="77777777" w:rsidR="00D71B8F" w:rsidRPr="00C65836" w:rsidRDefault="00D71B8F">
      <w:pPr>
        <w:rPr>
          <w:sz w:val="20"/>
          <w:szCs w:val="20"/>
          <w:lang w:val="en-US"/>
        </w:rPr>
      </w:pPr>
    </w:p>
    <w:p w14:paraId="07CF822A" w14:textId="77777777" w:rsidR="009D1224" w:rsidRDefault="009D1224">
      <w:pPr>
        <w:rPr>
          <w:b/>
          <w:szCs w:val="20"/>
          <w:lang w:val="en-US"/>
        </w:rPr>
        <w:sectPr w:rsidR="009D1224" w:rsidSect="00BF461A">
          <w:pgSz w:w="11906" w:h="16838"/>
          <w:pgMar w:top="1417" w:right="3259" w:bottom="1417" w:left="1134" w:header="510" w:footer="510" w:gutter="0"/>
          <w:cols w:space="708"/>
          <w:docGrid w:linePitch="360"/>
        </w:sectPr>
      </w:pPr>
    </w:p>
    <w:p w14:paraId="75E3AE68" w14:textId="5C8224ED" w:rsidR="00D71B8F" w:rsidRPr="00C65836" w:rsidRDefault="00D71B8F">
      <w:pPr>
        <w:rPr>
          <w:b/>
          <w:szCs w:val="20"/>
          <w:lang w:val="en-US"/>
        </w:rPr>
      </w:pPr>
      <w:proofErr w:type="gramStart"/>
      <w:r w:rsidRPr="00C65836">
        <w:rPr>
          <w:b/>
          <w:szCs w:val="20"/>
          <w:lang w:val="en-US"/>
        </w:rPr>
        <w:lastRenderedPageBreak/>
        <w:t xml:space="preserve">Table </w:t>
      </w:r>
      <w:r w:rsidR="000B7736" w:rsidRPr="00C65836">
        <w:rPr>
          <w:b/>
          <w:szCs w:val="20"/>
          <w:lang w:val="en-US"/>
        </w:rPr>
        <w:t>e-</w:t>
      </w:r>
      <w:r w:rsidRPr="00C65836">
        <w:rPr>
          <w:b/>
          <w:szCs w:val="20"/>
          <w:lang w:val="en-US"/>
        </w:rPr>
        <w:t>3.</w:t>
      </w:r>
      <w:proofErr w:type="gramEnd"/>
      <w:r w:rsidRPr="00C65836">
        <w:rPr>
          <w:b/>
          <w:szCs w:val="20"/>
          <w:lang w:val="en-US"/>
        </w:rPr>
        <w:t xml:space="preserve"> Age-adjusted </w:t>
      </w:r>
      <w:proofErr w:type="spellStart"/>
      <w:r w:rsidR="0092044D">
        <w:rPr>
          <w:b/>
          <w:szCs w:val="20"/>
          <w:lang w:val="en-US"/>
        </w:rPr>
        <w:t>a</w:t>
      </w:r>
      <w:r w:rsidRPr="00C65836">
        <w:rPr>
          <w:b/>
          <w:szCs w:val="20"/>
          <w:lang w:val="en-US"/>
        </w:rPr>
        <w:t>ssociations</w:t>
      </w:r>
      <w:r w:rsidRPr="00C65836">
        <w:rPr>
          <w:szCs w:val="20"/>
          <w:vertAlign w:val="superscript"/>
          <w:lang w:val="en-US"/>
        </w:rPr>
        <w:t>a</w:t>
      </w:r>
      <w:proofErr w:type="spellEnd"/>
      <w:r w:rsidRPr="00C65836">
        <w:rPr>
          <w:b/>
          <w:szCs w:val="20"/>
          <w:lang w:val="en-US"/>
        </w:rPr>
        <w:t xml:space="preserve"> of </w:t>
      </w:r>
      <w:r w:rsidR="0092044D">
        <w:rPr>
          <w:b/>
          <w:szCs w:val="20"/>
          <w:lang w:val="en-US"/>
        </w:rPr>
        <w:t>r</w:t>
      </w:r>
      <w:r w:rsidRPr="00C65836">
        <w:rPr>
          <w:b/>
          <w:szCs w:val="20"/>
          <w:lang w:val="en-US"/>
        </w:rPr>
        <w:t>egional [</w:t>
      </w:r>
      <w:r w:rsidRPr="00C65836">
        <w:rPr>
          <w:b/>
          <w:szCs w:val="20"/>
          <w:vertAlign w:val="superscript"/>
          <w:lang w:val="en-US"/>
        </w:rPr>
        <w:t>11</w:t>
      </w:r>
      <w:r w:rsidRPr="00C65836">
        <w:rPr>
          <w:b/>
          <w:szCs w:val="20"/>
          <w:lang w:val="en-US"/>
        </w:rPr>
        <w:t>C</w:t>
      </w:r>
      <w:proofErr w:type="gramStart"/>
      <w:r w:rsidRPr="00C65836">
        <w:rPr>
          <w:b/>
          <w:szCs w:val="20"/>
          <w:lang w:val="en-US"/>
        </w:rPr>
        <w:t>](</w:t>
      </w:r>
      <w:proofErr w:type="gramEnd"/>
      <w:r w:rsidRPr="00C65836">
        <w:rPr>
          <w:b/>
          <w:i/>
          <w:szCs w:val="20"/>
          <w:lang w:val="en-US"/>
        </w:rPr>
        <w:t>R</w:t>
      </w:r>
      <w:r w:rsidRPr="00C65836">
        <w:rPr>
          <w:b/>
          <w:szCs w:val="20"/>
          <w:lang w:val="en-US"/>
        </w:rPr>
        <w:t xml:space="preserve">)-PK11195 </w:t>
      </w:r>
      <w:r w:rsidR="0092044D">
        <w:rPr>
          <w:b/>
          <w:szCs w:val="20"/>
          <w:lang w:val="en-US"/>
        </w:rPr>
        <w:t>b</w:t>
      </w:r>
      <w:r w:rsidRPr="00C65836">
        <w:rPr>
          <w:b/>
          <w:szCs w:val="20"/>
          <w:lang w:val="en-US"/>
        </w:rPr>
        <w:t xml:space="preserve">inding with DTI </w:t>
      </w:r>
      <w:r w:rsidR="0092044D" w:rsidRPr="002E6A82">
        <w:rPr>
          <w:b/>
          <w:szCs w:val="20"/>
          <w:lang w:val="en-US"/>
        </w:rPr>
        <w:t xml:space="preserve">parameters in all multiple sclerosis </w:t>
      </w:r>
      <w:proofErr w:type="spellStart"/>
      <w:r w:rsidR="0092044D" w:rsidRPr="002E6A82">
        <w:rPr>
          <w:b/>
          <w:szCs w:val="20"/>
          <w:lang w:val="en-US"/>
        </w:rPr>
        <w:t>patients</w:t>
      </w:r>
      <w:r w:rsidR="0092044D" w:rsidRPr="002E6A82">
        <w:rPr>
          <w:szCs w:val="20"/>
          <w:vertAlign w:val="superscript"/>
          <w:lang w:val="en-US"/>
        </w:rPr>
        <w:t>b</w:t>
      </w:r>
      <w:proofErr w:type="spellEnd"/>
    </w:p>
    <w:tbl>
      <w:tblPr>
        <w:tblStyle w:val="TaulukkoRuudukko"/>
        <w:tblW w:w="10066" w:type="dxa"/>
        <w:tblInd w:w="108" w:type="dxa"/>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276"/>
        <w:gridCol w:w="1276"/>
        <w:gridCol w:w="1276"/>
        <w:gridCol w:w="1276"/>
        <w:gridCol w:w="1276"/>
        <w:gridCol w:w="1277"/>
      </w:tblGrid>
      <w:tr w:rsidR="00D71B8F" w:rsidRPr="002E6A82" w14:paraId="56873BC5" w14:textId="77777777" w:rsidTr="008D7BE6">
        <w:tc>
          <w:tcPr>
            <w:tcW w:w="2410" w:type="dxa"/>
            <w:tcBorders>
              <w:top w:val="single" w:sz="12" w:space="0" w:color="auto"/>
            </w:tcBorders>
          </w:tcPr>
          <w:p w14:paraId="3AA6D5BA" w14:textId="77777777" w:rsidR="00D71B8F" w:rsidRPr="00C65836" w:rsidRDefault="00D71B8F" w:rsidP="00C65836">
            <w:pPr>
              <w:spacing w:line="480" w:lineRule="auto"/>
              <w:jc w:val="both"/>
              <w:rPr>
                <w:sz w:val="20"/>
                <w:szCs w:val="20"/>
                <w:lang w:val="en-US"/>
              </w:rPr>
            </w:pPr>
          </w:p>
        </w:tc>
        <w:tc>
          <w:tcPr>
            <w:tcW w:w="3827" w:type="dxa"/>
            <w:gridSpan w:val="3"/>
            <w:tcBorders>
              <w:top w:val="single" w:sz="12" w:space="0" w:color="auto"/>
            </w:tcBorders>
          </w:tcPr>
          <w:p w14:paraId="2D62037C" w14:textId="77777777" w:rsidR="00D71B8F" w:rsidRPr="00C65836" w:rsidRDefault="00D71B8F" w:rsidP="00C65836">
            <w:pPr>
              <w:spacing w:line="480" w:lineRule="auto"/>
              <w:jc w:val="center"/>
              <w:rPr>
                <w:b/>
                <w:sz w:val="20"/>
                <w:szCs w:val="20"/>
                <w:lang w:val="en-US"/>
              </w:rPr>
            </w:pPr>
            <w:r w:rsidRPr="00C65836">
              <w:rPr>
                <w:b/>
                <w:sz w:val="20"/>
                <w:szCs w:val="20"/>
                <w:lang w:val="en-US"/>
              </w:rPr>
              <w:t xml:space="preserve">Mean FA in </w:t>
            </w:r>
            <w:proofErr w:type="spellStart"/>
            <w:r w:rsidRPr="00C65836">
              <w:rPr>
                <w:b/>
                <w:sz w:val="20"/>
                <w:szCs w:val="20"/>
                <w:lang w:val="en-US"/>
              </w:rPr>
              <w:t>NAWM</w:t>
            </w:r>
            <w:r w:rsidRPr="00C65836">
              <w:rPr>
                <w:b/>
                <w:sz w:val="20"/>
                <w:szCs w:val="20"/>
                <w:vertAlign w:val="superscript"/>
                <w:lang w:val="en-US"/>
              </w:rPr>
              <w:t>d</w:t>
            </w:r>
            <w:proofErr w:type="spellEnd"/>
          </w:p>
        </w:tc>
        <w:tc>
          <w:tcPr>
            <w:tcW w:w="3829" w:type="dxa"/>
            <w:gridSpan w:val="3"/>
            <w:tcBorders>
              <w:top w:val="single" w:sz="12" w:space="0" w:color="auto"/>
            </w:tcBorders>
          </w:tcPr>
          <w:p w14:paraId="242C6764" w14:textId="77777777" w:rsidR="00D71B8F" w:rsidRPr="00C65836" w:rsidRDefault="00D71B8F" w:rsidP="00C65836">
            <w:pPr>
              <w:spacing w:line="480" w:lineRule="auto"/>
              <w:ind w:right="-86"/>
              <w:jc w:val="center"/>
              <w:rPr>
                <w:b/>
                <w:sz w:val="20"/>
                <w:szCs w:val="20"/>
                <w:lang w:val="en-US"/>
              </w:rPr>
            </w:pPr>
            <w:r w:rsidRPr="00C65836">
              <w:rPr>
                <w:b/>
                <w:sz w:val="20"/>
                <w:szCs w:val="20"/>
                <w:lang w:val="en-US"/>
              </w:rPr>
              <w:t xml:space="preserve">Mean MD in </w:t>
            </w:r>
            <w:proofErr w:type="spellStart"/>
            <w:r w:rsidRPr="00C65836">
              <w:rPr>
                <w:b/>
                <w:sz w:val="20"/>
                <w:szCs w:val="20"/>
                <w:lang w:val="en-US"/>
              </w:rPr>
              <w:t>NAWM</w:t>
            </w:r>
            <w:r w:rsidRPr="00C65836">
              <w:rPr>
                <w:b/>
                <w:sz w:val="20"/>
                <w:szCs w:val="20"/>
                <w:vertAlign w:val="superscript"/>
                <w:lang w:val="en-US"/>
              </w:rPr>
              <w:t>d</w:t>
            </w:r>
            <w:proofErr w:type="spellEnd"/>
          </w:p>
        </w:tc>
      </w:tr>
      <w:tr w:rsidR="00D71B8F" w:rsidRPr="002E6A82" w14:paraId="6DC303CF" w14:textId="77777777" w:rsidTr="008D7BE6">
        <w:tc>
          <w:tcPr>
            <w:tcW w:w="2410" w:type="dxa"/>
            <w:tcBorders>
              <w:bottom w:val="single" w:sz="12" w:space="0" w:color="auto"/>
            </w:tcBorders>
          </w:tcPr>
          <w:p w14:paraId="1D0CE99B" w14:textId="77777777" w:rsidR="00D71B8F" w:rsidRPr="00C65836" w:rsidRDefault="00D71B8F" w:rsidP="00C65836">
            <w:pPr>
              <w:spacing w:line="480" w:lineRule="auto"/>
              <w:jc w:val="both"/>
              <w:rPr>
                <w:sz w:val="20"/>
                <w:szCs w:val="20"/>
                <w:lang w:val="en-US"/>
              </w:rPr>
            </w:pPr>
          </w:p>
        </w:tc>
        <w:tc>
          <w:tcPr>
            <w:tcW w:w="1276" w:type="dxa"/>
            <w:tcBorders>
              <w:bottom w:val="single" w:sz="12" w:space="0" w:color="auto"/>
            </w:tcBorders>
          </w:tcPr>
          <w:p w14:paraId="136AAE83" w14:textId="77777777" w:rsidR="00D71B8F" w:rsidRPr="00C65836" w:rsidRDefault="00D71B8F" w:rsidP="00C65836">
            <w:pPr>
              <w:spacing w:line="480" w:lineRule="auto"/>
              <w:jc w:val="center"/>
              <w:rPr>
                <w:sz w:val="20"/>
                <w:szCs w:val="20"/>
                <w:lang w:val="en-US"/>
              </w:rPr>
            </w:pPr>
            <w:r w:rsidRPr="00C65836">
              <w:rPr>
                <w:sz w:val="20"/>
                <w:szCs w:val="20"/>
                <w:lang w:val="en-US"/>
              </w:rPr>
              <w:t>Coefficient (SE)</w:t>
            </w:r>
          </w:p>
        </w:tc>
        <w:tc>
          <w:tcPr>
            <w:tcW w:w="1276" w:type="dxa"/>
            <w:tcBorders>
              <w:bottom w:val="single" w:sz="12" w:space="0" w:color="auto"/>
            </w:tcBorders>
          </w:tcPr>
          <w:p w14:paraId="7EB58AD6" w14:textId="7F7F86A5" w:rsidR="00D71B8F" w:rsidRPr="00C65836" w:rsidRDefault="00A240DE" w:rsidP="00C65836">
            <w:pPr>
              <w:spacing w:line="480" w:lineRule="auto"/>
              <w:jc w:val="center"/>
              <w:rPr>
                <w:sz w:val="20"/>
                <w:szCs w:val="20"/>
                <w:lang w:val="en-US"/>
              </w:rPr>
            </w:pPr>
            <w:r w:rsidRPr="00C65836">
              <w:rPr>
                <w:i/>
                <w:sz w:val="20"/>
                <w:szCs w:val="20"/>
                <w:lang w:val="en-US"/>
              </w:rPr>
              <w:t>p</w:t>
            </w:r>
          </w:p>
        </w:tc>
        <w:tc>
          <w:tcPr>
            <w:tcW w:w="1276" w:type="dxa"/>
            <w:tcBorders>
              <w:bottom w:val="single" w:sz="12" w:space="0" w:color="auto"/>
            </w:tcBorders>
          </w:tcPr>
          <w:p w14:paraId="159C3D3D" w14:textId="584F3914" w:rsidR="00D71B8F" w:rsidRPr="00C65836" w:rsidRDefault="00A240DE" w:rsidP="00C65836">
            <w:pPr>
              <w:spacing w:line="480" w:lineRule="auto"/>
              <w:jc w:val="center"/>
              <w:rPr>
                <w:i/>
                <w:sz w:val="20"/>
                <w:szCs w:val="20"/>
                <w:lang w:val="en-US"/>
              </w:rPr>
            </w:pPr>
            <w:r w:rsidRPr="00C65836">
              <w:rPr>
                <w:i/>
                <w:sz w:val="20"/>
                <w:szCs w:val="20"/>
                <w:lang w:val="en-US"/>
              </w:rPr>
              <w:t>p</w:t>
            </w:r>
            <w:r w:rsidRPr="00C65836">
              <w:rPr>
                <w:sz w:val="20"/>
                <w:szCs w:val="20"/>
                <w:lang w:val="en-US"/>
              </w:rPr>
              <w:t xml:space="preserve"> </w:t>
            </w:r>
            <w:r w:rsidR="00D71B8F" w:rsidRPr="00C65836">
              <w:rPr>
                <w:sz w:val="20"/>
                <w:szCs w:val="20"/>
                <w:lang w:val="en-US"/>
              </w:rPr>
              <w:t xml:space="preserve">for </w:t>
            </w:r>
            <w:proofErr w:type="spellStart"/>
            <w:r w:rsidR="00321324">
              <w:rPr>
                <w:sz w:val="20"/>
                <w:szCs w:val="20"/>
                <w:lang w:val="en-US"/>
              </w:rPr>
              <w:t>i</w:t>
            </w:r>
            <w:r w:rsidR="00D71B8F" w:rsidRPr="00C65836">
              <w:rPr>
                <w:sz w:val="20"/>
                <w:szCs w:val="20"/>
                <w:lang w:val="en-US"/>
              </w:rPr>
              <w:t>nteraction</w:t>
            </w:r>
            <w:r w:rsidR="00D71B8F" w:rsidRPr="00C65836">
              <w:rPr>
                <w:sz w:val="20"/>
                <w:szCs w:val="20"/>
                <w:vertAlign w:val="superscript"/>
                <w:lang w:val="en-US"/>
              </w:rPr>
              <w:t>f</w:t>
            </w:r>
            <w:proofErr w:type="spellEnd"/>
          </w:p>
        </w:tc>
        <w:tc>
          <w:tcPr>
            <w:tcW w:w="1276" w:type="dxa"/>
            <w:tcBorders>
              <w:bottom w:val="single" w:sz="12" w:space="0" w:color="auto"/>
            </w:tcBorders>
          </w:tcPr>
          <w:p w14:paraId="25E60CA0" w14:textId="77777777" w:rsidR="00D71B8F" w:rsidRPr="00C65836" w:rsidRDefault="00D71B8F" w:rsidP="00C65836">
            <w:pPr>
              <w:spacing w:line="480" w:lineRule="auto"/>
              <w:jc w:val="center"/>
              <w:rPr>
                <w:sz w:val="20"/>
                <w:szCs w:val="20"/>
                <w:lang w:val="en-US"/>
              </w:rPr>
            </w:pPr>
            <w:r w:rsidRPr="00C65836">
              <w:rPr>
                <w:sz w:val="20"/>
                <w:szCs w:val="20"/>
                <w:lang w:val="en-US"/>
              </w:rPr>
              <w:t>Coefficient</w:t>
            </w:r>
          </w:p>
          <w:p w14:paraId="057F2A33" w14:textId="77777777" w:rsidR="00D71B8F" w:rsidRPr="00C65836" w:rsidRDefault="00D71B8F" w:rsidP="00C65836">
            <w:pPr>
              <w:spacing w:line="480" w:lineRule="auto"/>
              <w:jc w:val="center"/>
              <w:rPr>
                <w:sz w:val="20"/>
                <w:szCs w:val="20"/>
                <w:lang w:val="en-US"/>
              </w:rPr>
            </w:pPr>
            <w:r w:rsidRPr="00C65836">
              <w:rPr>
                <w:sz w:val="20"/>
                <w:szCs w:val="20"/>
                <w:lang w:val="en-US"/>
              </w:rPr>
              <w:t>(SE)</w:t>
            </w:r>
          </w:p>
        </w:tc>
        <w:tc>
          <w:tcPr>
            <w:tcW w:w="1276" w:type="dxa"/>
            <w:tcBorders>
              <w:bottom w:val="single" w:sz="12" w:space="0" w:color="auto"/>
            </w:tcBorders>
          </w:tcPr>
          <w:p w14:paraId="7A82925B" w14:textId="697DB07B" w:rsidR="00D71B8F" w:rsidRPr="00C65836" w:rsidRDefault="00A240DE" w:rsidP="00C65836">
            <w:pPr>
              <w:spacing w:line="480" w:lineRule="auto"/>
              <w:jc w:val="center"/>
              <w:rPr>
                <w:i/>
                <w:sz w:val="20"/>
                <w:szCs w:val="20"/>
                <w:lang w:val="en-US"/>
              </w:rPr>
            </w:pPr>
            <w:r w:rsidRPr="00C65836">
              <w:rPr>
                <w:i/>
                <w:sz w:val="20"/>
                <w:szCs w:val="20"/>
                <w:lang w:val="en-US"/>
              </w:rPr>
              <w:t xml:space="preserve">p </w:t>
            </w:r>
            <w:r w:rsidR="00D71B8F" w:rsidRPr="00C65836">
              <w:rPr>
                <w:sz w:val="20"/>
                <w:szCs w:val="20"/>
                <w:lang w:val="en-US"/>
              </w:rPr>
              <w:t xml:space="preserve">for </w:t>
            </w:r>
            <w:r w:rsidR="00321324">
              <w:rPr>
                <w:sz w:val="20"/>
                <w:szCs w:val="20"/>
                <w:lang w:val="en-US"/>
              </w:rPr>
              <w:t>i</w:t>
            </w:r>
            <w:r w:rsidR="00D71B8F" w:rsidRPr="00C65836">
              <w:rPr>
                <w:sz w:val="20"/>
                <w:szCs w:val="20"/>
                <w:lang w:val="en-US"/>
              </w:rPr>
              <w:t>nteraction</w:t>
            </w:r>
          </w:p>
        </w:tc>
        <w:tc>
          <w:tcPr>
            <w:tcW w:w="1276" w:type="dxa"/>
            <w:tcBorders>
              <w:bottom w:val="single" w:sz="12" w:space="0" w:color="auto"/>
            </w:tcBorders>
          </w:tcPr>
          <w:p w14:paraId="7E35B739" w14:textId="55EFA6FC" w:rsidR="00D71B8F" w:rsidRPr="00C65836" w:rsidRDefault="00A240DE" w:rsidP="00C65836">
            <w:pPr>
              <w:spacing w:line="480" w:lineRule="auto"/>
              <w:jc w:val="center"/>
              <w:rPr>
                <w:i/>
                <w:sz w:val="20"/>
                <w:szCs w:val="20"/>
                <w:lang w:val="en-US"/>
              </w:rPr>
            </w:pPr>
            <w:r w:rsidRPr="00C65836">
              <w:rPr>
                <w:i/>
                <w:sz w:val="20"/>
                <w:szCs w:val="20"/>
                <w:lang w:val="en-US"/>
              </w:rPr>
              <w:t>p</w:t>
            </w:r>
            <w:r w:rsidRPr="00C65836">
              <w:rPr>
                <w:sz w:val="20"/>
                <w:szCs w:val="20"/>
                <w:lang w:val="en-US"/>
              </w:rPr>
              <w:t xml:space="preserve"> </w:t>
            </w:r>
            <w:r w:rsidR="00D71B8F" w:rsidRPr="00C65836">
              <w:rPr>
                <w:sz w:val="20"/>
                <w:szCs w:val="20"/>
                <w:lang w:val="en-US"/>
              </w:rPr>
              <w:t xml:space="preserve">for </w:t>
            </w:r>
            <w:proofErr w:type="spellStart"/>
            <w:r w:rsidR="00321324">
              <w:rPr>
                <w:sz w:val="20"/>
                <w:szCs w:val="20"/>
                <w:lang w:val="en-US"/>
              </w:rPr>
              <w:t>i</w:t>
            </w:r>
            <w:r w:rsidR="00D71B8F" w:rsidRPr="00C65836">
              <w:rPr>
                <w:sz w:val="20"/>
                <w:szCs w:val="20"/>
                <w:lang w:val="en-US"/>
              </w:rPr>
              <w:t>nteraction</w:t>
            </w:r>
            <w:r w:rsidR="00D71B8F" w:rsidRPr="00C65836">
              <w:rPr>
                <w:sz w:val="20"/>
                <w:szCs w:val="20"/>
                <w:vertAlign w:val="superscript"/>
                <w:lang w:val="en-US"/>
              </w:rPr>
              <w:t>f</w:t>
            </w:r>
            <w:proofErr w:type="spellEnd"/>
          </w:p>
        </w:tc>
      </w:tr>
      <w:tr w:rsidR="00D71B8F" w:rsidRPr="002E6A82" w14:paraId="06AA1EFA" w14:textId="77777777" w:rsidTr="008D7BE6">
        <w:tc>
          <w:tcPr>
            <w:tcW w:w="2410" w:type="dxa"/>
            <w:tcBorders>
              <w:top w:val="single" w:sz="12" w:space="0" w:color="auto"/>
            </w:tcBorders>
            <w:vAlign w:val="center"/>
          </w:tcPr>
          <w:p w14:paraId="657780D2" w14:textId="6B23936C" w:rsidR="00D71B8F" w:rsidRPr="00C65836" w:rsidRDefault="00D71B8F" w:rsidP="00C65836">
            <w:pPr>
              <w:spacing w:line="480" w:lineRule="auto"/>
              <w:rPr>
                <w:b/>
                <w:bCs/>
                <w:sz w:val="20"/>
                <w:szCs w:val="20"/>
                <w:lang w:val="en-US"/>
              </w:rPr>
            </w:pPr>
            <w:r w:rsidRPr="00C65836">
              <w:rPr>
                <w:b/>
                <w:bCs/>
                <w:sz w:val="20"/>
                <w:szCs w:val="20"/>
                <w:lang w:val="en-US"/>
              </w:rPr>
              <w:t>[</w:t>
            </w:r>
            <w:r w:rsidRPr="00C65836">
              <w:rPr>
                <w:b/>
                <w:bCs/>
                <w:sz w:val="20"/>
                <w:szCs w:val="20"/>
                <w:vertAlign w:val="superscript"/>
                <w:lang w:val="en-US"/>
              </w:rPr>
              <w:t>11</w:t>
            </w:r>
            <w:r w:rsidRPr="00C65836">
              <w:rPr>
                <w:b/>
                <w:bCs/>
                <w:sz w:val="20"/>
                <w:szCs w:val="20"/>
                <w:lang w:val="en-US"/>
              </w:rPr>
              <w:t>C](</w:t>
            </w:r>
            <w:r w:rsidRPr="00C65836">
              <w:rPr>
                <w:b/>
                <w:bCs/>
                <w:i/>
                <w:sz w:val="20"/>
                <w:szCs w:val="20"/>
                <w:lang w:val="en-US"/>
              </w:rPr>
              <w:t>R</w:t>
            </w:r>
            <w:r w:rsidR="001C3FFB" w:rsidRPr="00C65836">
              <w:rPr>
                <w:b/>
                <w:bCs/>
                <w:sz w:val="20"/>
                <w:szCs w:val="20"/>
                <w:lang w:val="en-US"/>
              </w:rPr>
              <w:t>)-PK11195 DVR</w:t>
            </w:r>
          </w:p>
        </w:tc>
        <w:tc>
          <w:tcPr>
            <w:tcW w:w="1276" w:type="dxa"/>
            <w:tcBorders>
              <w:top w:val="single" w:sz="12" w:space="0" w:color="auto"/>
            </w:tcBorders>
            <w:vAlign w:val="center"/>
          </w:tcPr>
          <w:p w14:paraId="3495E550" w14:textId="77777777" w:rsidR="00D71B8F" w:rsidRPr="00C65836" w:rsidRDefault="00D71B8F" w:rsidP="00C65836">
            <w:pPr>
              <w:spacing w:line="480" w:lineRule="auto"/>
              <w:jc w:val="center"/>
              <w:rPr>
                <w:sz w:val="20"/>
                <w:szCs w:val="20"/>
                <w:lang w:val="en-US"/>
              </w:rPr>
            </w:pPr>
          </w:p>
        </w:tc>
        <w:tc>
          <w:tcPr>
            <w:tcW w:w="1276" w:type="dxa"/>
            <w:tcBorders>
              <w:top w:val="single" w:sz="12" w:space="0" w:color="auto"/>
            </w:tcBorders>
            <w:vAlign w:val="center"/>
          </w:tcPr>
          <w:p w14:paraId="758AEC8D" w14:textId="77777777" w:rsidR="00D71B8F" w:rsidRPr="00C65836" w:rsidRDefault="00D71B8F" w:rsidP="00C65836">
            <w:pPr>
              <w:spacing w:line="480" w:lineRule="auto"/>
              <w:jc w:val="center"/>
              <w:rPr>
                <w:i/>
                <w:sz w:val="20"/>
                <w:szCs w:val="20"/>
                <w:lang w:val="en-US"/>
              </w:rPr>
            </w:pPr>
          </w:p>
        </w:tc>
        <w:tc>
          <w:tcPr>
            <w:tcW w:w="1276" w:type="dxa"/>
            <w:tcBorders>
              <w:top w:val="single" w:sz="12" w:space="0" w:color="auto"/>
            </w:tcBorders>
            <w:vAlign w:val="center"/>
          </w:tcPr>
          <w:p w14:paraId="6DA1C9CB" w14:textId="77777777" w:rsidR="00D71B8F" w:rsidRPr="00C65836" w:rsidRDefault="00D71B8F" w:rsidP="00C65836">
            <w:pPr>
              <w:spacing w:line="480" w:lineRule="auto"/>
              <w:jc w:val="center"/>
              <w:rPr>
                <w:i/>
                <w:sz w:val="20"/>
                <w:szCs w:val="20"/>
                <w:lang w:val="en-US"/>
              </w:rPr>
            </w:pPr>
          </w:p>
        </w:tc>
        <w:tc>
          <w:tcPr>
            <w:tcW w:w="1276" w:type="dxa"/>
            <w:tcBorders>
              <w:top w:val="single" w:sz="12" w:space="0" w:color="auto"/>
            </w:tcBorders>
            <w:vAlign w:val="center"/>
          </w:tcPr>
          <w:p w14:paraId="72C7523A" w14:textId="77777777" w:rsidR="00D71B8F" w:rsidRPr="00C65836" w:rsidRDefault="00D71B8F" w:rsidP="00C65836">
            <w:pPr>
              <w:spacing w:line="480" w:lineRule="auto"/>
              <w:jc w:val="center"/>
              <w:rPr>
                <w:sz w:val="20"/>
                <w:szCs w:val="20"/>
                <w:lang w:val="en-US"/>
              </w:rPr>
            </w:pPr>
          </w:p>
        </w:tc>
        <w:tc>
          <w:tcPr>
            <w:tcW w:w="1276" w:type="dxa"/>
            <w:tcBorders>
              <w:top w:val="single" w:sz="12" w:space="0" w:color="auto"/>
            </w:tcBorders>
            <w:vAlign w:val="center"/>
          </w:tcPr>
          <w:p w14:paraId="63AA610C" w14:textId="77777777" w:rsidR="00D71B8F" w:rsidRPr="00C65836" w:rsidRDefault="00D71B8F" w:rsidP="00C65836">
            <w:pPr>
              <w:spacing w:line="480" w:lineRule="auto"/>
              <w:jc w:val="center"/>
              <w:rPr>
                <w:i/>
                <w:sz w:val="20"/>
                <w:szCs w:val="20"/>
                <w:lang w:val="en-US"/>
              </w:rPr>
            </w:pPr>
          </w:p>
        </w:tc>
        <w:tc>
          <w:tcPr>
            <w:tcW w:w="1276" w:type="dxa"/>
            <w:tcBorders>
              <w:top w:val="single" w:sz="12" w:space="0" w:color="auto"/>
            </w:tcBorders>
            <w:vAlign w:val="center"/>
          </w:tcPr>
          <w:p w14:paraId="1A59EB71" w14:textId="77777777" w:rsidR="00D71B8F" w:rsidRPr="00C65836" w:rsidRDefault="00D71B8F" w:rsidP="00C65836">
            <w:pPr>
              <w:spacing w:line="480" w:lineRule="auto"/>
              <w:jc w:val="center"/>
              <w:rPr>
                <w:i/>
                <w:sz w:val="20"/>
                <w:szCs w:val="20"/>
                <w:lang w:val="en-US"/>
              </w:rPr>
            </w:pPr>
          </w:p>
        </w:tc>
      </w:tr>
      <w:tr w:rsidR="001C3FFB" w:rsidRPr="002E6A82" w14:paraId="68BB1796" w14:textId="77777777" w:rsidTr="008D7BE6">
        <w:tc>
          <w:tcPr>
            <w:tcW w:w="2410" w:type="dxa"/>
            <w:vAlign w:val="center"/>
          </w:tcPr>
          <w:p w14:paraId="3C47D325" w14:textId="0CE10535" w:rsidR="001C3FFB" w:rsidRPr="00C65836" w:rsidRDefault="001C3FFB" w:rsidP="00C65836">
            <w:pPr>
              <w:spacing w:line="480" w:lineRule="auto"/>
              <w:ind w:left="176" w:hanging="176"/>
              <w:rPr>
                <w:sz w:val="20"/>
                <w:szCs w:val="20"/>
                <w:lang w:val="en-US"/>
              </w:rPr>
            </w:pPr>
            <w:r w:rsidRPr="00C65836">
              <w:rPr>
                <w:bCs/>
                <w:i/>
                <w:sz w:val="20"/>
                <w:szCs w:val="20"/>
                <w:lang w:val="en-US"/>
              </w:rPr>
              <w:t>Model 1</w:t>
            </w:r>
          </w:p>
        </w:tc>
        <w:tc>
          <w:tcPr>
            <w:tcW w:w="1276" w:type="dxa"/>
            <w:vAlign w:val="center"/>
          </w:tcPr>
          <w:p w14:paraId="2A7C0A42" w14:textId="77777777" w:rsidR="001C3FFB" w:rsidRPr="00C65836" w:rsidRDefault="001C3FFB" w:rsidP="00C65836">
            <w:pPr>
              <w:spacing w:line="480" w:lineRule="auto"/>
              <w:jc w:val="center"/>
              <w:rPr>
                <w:sz w:val="20"/>
                <w:szCs w:val="20"/>
                <w:lang w:val="en-US"/>
              </w:rPr>
            </w:pPr>
          </w:p>
        </w:tc>
        <w:tc>
          <w:tcPr>
            <w:tcW w:w="1276" w:type="dxa"/>
            <w:vAlign w:val="center"/>
          </w:tcPr>
          <w:p w14:paraId="73A25B51" w14:textId="77777777" w:rsidR="001C3FFB" w:rsidRPr="00C65836" w:rsidRDefault="001C3FFB" w:rsidP="00C65836">
            <w:pPr>
              <w:spacing w:line="480" w:lineRule="auto"/>
              <w:jc w:val="center"/>
              <w:rPr>
                <w:sz w:val="20"/>
                <w:szCs w:val="20"/>
                <w:lang w:val="en-US"/>
              </w:rPr>
            </w:pPr>
          </w:p>
        </w:tc>
        <w:tc>
          <w:tcPr>
            <w:tcW w:w="1276" w:type="dxa"/>
            <w:vAlign w:val="center"/>
          </w:tcPr>
          <w:p w14:paraId="36962E5C" w14:textId="77777777" w:rsidR="001C3FFB" w:rsidRPr="00C65836" w:rsidRDefault="001C3FFB" w:rsidP="00C65836">
            <w:pPr>
              <w:spacing w:line="480" w:lineRule="auto"/>
              <w:jc w:val="center"/>
              <w:rPr>
                <w:sz w:val="20"/>
                <w:szCs w:val="20"/>
                <w:lang w:val="en-US"/>
              </w:rPr>
            </w:pPr>
          </w:p>
        </w:tc>
        <w:tc>
          <w:tcPr>
            <w:tcW w:w="1276" w:type="dxa"/>
            <w:vAlign w:val="center"/>
          </w:tcPr>
          <w:p w14:paraId="3A7D43AF" w14:textId="77777777" w:rsidR="001C3FFB" w:rsidRPr="00C65836" w:rsidRDefault="001C3FFB" w:rsidP="00C65836">
            <w:pPr>
              <w:spacing w:line="480" w:lineRule="auto"/>
              <w:jc w:val="center"/>
              <w:rPr>
                <w:sz w:val="20"/>
                <w:szCs w:val="20"/>
                <w:lang w:val="en-US"/>
              </w:rPr>
            </w:pPr>
          </w:p>
        </w:tc>
        <w:tc>
          <w:tcPr>
            <w:tcW w:w="1276" w:type="dxa"/>
            <w:vAlign w:val="center"/>
          </w:tcPr>
          <w:p w14:paraId="729A5641" w14:textId="77777777" w:rsidR="001C3FFB" w:rsidRPr="00C65836" w:rsidRDefault="001C3FFB" w:rsidP="00C65836">
            <w:pPr>
              <w:spacing w:line="480" w:lineRule="auto"/>
              <w:jc w:val="center"/>
              <w:rPr>
                <w:sz w:val="20"/>
                <w:szCs w:val="20"/>
                <w:lang w:val="en-US"/>
              </w:rPr>
            </w:pPr>
          </w:p>
        </w:tc>
        <w:tc>
          <w:tcPr>
            <w:tcW w:w="1276" w:type="dxa"/>
            <w:vAlign w:val="center"/>
          </w:tcPr>
          <w:p w14:paraId="25EBF8F8" w14:textId="77777777" w:rsidR="001C3FFB" w:rsidRPr="00C65836" w:rsidRDefault="001C3FFB" w:rsidP="00C65836">
            <w:pPr>
              <w:spacing w:line="480" w:lineRule="auto"/>
              <w:jc w:val="center"/>
              <w:rPr>
                <w:sz w:val="20"/>
                <w:szCs w:val="20"/>
                <w:lang w:val="en-US"/>
              </w:rPr>
            </w:pPr>
          </w:p>
        </w:tc>
      </w:tr>
      <w:tr w:rsidR="00D71B8F" w:rsidRPr="002E6A82" w14:paraId="0ECCB3A0" w14:textId="77777777" w:rsidTr="008D7BE6">
        <w:tc>
          <w:tcPr>
            <w:tcW w:w="2410" w:type="dxa"/>
            <w:vAlign w:val="center"/>
          </w:tcPr>
          <w:p w14:paraId="477316E4" w14:textId="77777777" w:rsidR="00D71B8F" w:rsidRPr="00C65836" w:rsidRDefault="00D71B8F" w:rsidP="00C65836">
            <w:pPr>
              <w:spacing w:line="480" w:lineRule="auto"/>
              <w:ind w:left="176" w:hanging="176"/>
              <w:rPr>
                <w:sz w:val="20"/>
                <w:szCs w:val="20"/>
                <w:lang w:val="en-US"/>
              </w:rPr>
            </w:pPr>
            <w:r w:rsidRPr="00C65836">
              <w:rPr>
                <w:sz w:val="20"/>
                <w:szCs w:val="20"/>
                <w:lang w:val="en-US"/>
              </w:rPr>
              <w:t xml:space="preserve">  NAWM</w:t>
            </w:r>
          </w:p>
        </w:tc>
        <w:tc>
          <w:tcPr>
            <w:tcW w:w="1276" w:type="dxa"/>
            <w:vAlign w:val="center"/>
          </w:tcPr>
          <w:p w14:paraId="2541F9E7" w14:textId="4D09F1E7" w:rsidR="00D71B8F" w:rsidRPr="00C65836" w:rsidRDefault="00D71B8F" w:rsidP="00C65836">
            <w:pPr>
              <w:spacing w:line="480" w:lineRule="auto"/>
              <w:jc w:val="center"/>
              <w:rPr>
                <w:sz w:val="20"/>
                <w:szCs w:val="20"/>
                <w:lang w:val="en-US"/>
              </w:rPr>
            </w:pPr>
            <w:r w:rsidRPr="00C65836">
              <w:rPr>
                <w:sz w:val="20"/>
                <w:szCs w:val="20"/>
                <w:lang w:val="en-US"/>
              </w:rPr>
              <w:t>-1.</w:t>
            </w:r>
            <w:r w:rsidR="004F76FE">
              <w:rPr>
                <w:sz w:val="20"/>
                <w:szCs w:val="20"/>
                <w:lang w:val="en-US"/>
              </w:rPr>
              <w:t>981</w:t>
            </w:r>
          </w:p>
          <w:p w14:paraId="6F1CDAEC" w14:textId="11920EBA" w:rsidR="00D71B8F" w:rsidRPr="00C65836" w:rsidRDefault="00D71B8F" w:rsidP="00C65836">
            <w:pPr>
              <w:spacing w:line="480" w:lineRule="auto"/>
              <w:jc w:val="center"/>
              <w:rPr>
                <w:sz w:val="20"/>
                <w:szCs w:val="20"/>
                <w:lang w:val="en-US"/>
              </w:rPr>
            </w:pPr>
            <w:r w:rsidRPr="00C65836">
              <w:rPr>
                <w:sz w:val="20"/>
                <w:szCs w:val="20"/>
                <w:lang w:val="en-US"/>
              </w:rPr>
              <w:t>(0.4</w:t>
            </w:r>
            <w:r w:rsidR="004F76FE">
              <w:rPr>
                <w:sz w:val="20"/>
                <w:szCs w:val="20"/>
                <w:lang w:val="en-US"/>
              </w:rPr>
              <w:t>70</w:t>
            </w:r>
            <w:r w:rsidRPr="00C65836">
              <w:rPr>
                <w:sz w:val="20"/>
                <w:szCs w:val="20"/>
                <w:lang w:val="en-US"/>
              </w:rPr>
              <w:t>)</w:t>
            </w:r>
          </w:p>
        </w:tc>
        <w:tc>
          <w:tcPr>
            <w:tcW w:w="1276" w:type="dxa"/>
            <w:vAlign w:val="center"/>
          </w:tcPr>
          <w:p w14:paraId="41077EEE" w14:textId="3F86B48E"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.001</w:t>
            </w:r>
            <w:r w:rsidR="00D71B8F" w:rsidRPr="00C65836">
              <w:rPr>
                <w:sz w:val="20"/>
                <w:szCs w:val="20"/>
                <w:vertAlign w:val="superscript"/>
                <w:lang w:val="en-US"/>
              </w:rPr>
              <w:t>c</w:t>
            </w:r>
          </w:p>
        </w:tc>
        <w:tc>
          <w:tcPr>
            <w:tcW w:w="1276" w:type="dxa"/>
            <w:vAlign w:val="center"/>
          </w:tcPr>
          <w:p w14:paraId="579D3937" w14:textId="3603418E"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Pr="00C65836">
              <w:rPr>
                <w:sz w:val="20"/>
                <w:szCs w:val="20"/>
                <w:vertAlign w:val="superscript"/>
                <w:lang w:val="en-US"/>
              </w:rPr>
              <w:t>c</w:t>
            </w:r>
          </w:p>
        </w:tc>
        <w:tc>
          <w:tcPr>
            <w:tcW w:w="1276" w:type="dxa"/>
            <w:vAlign w:val="center"/>
          </w:tcPr>
          <w:p w14:paraId="45A8DB21" w14:textId="2B4BA6F3" w:rsidR="00D71B8F" w:rsidRPr="00C65836" w:rsidRDefault="00D71B8F" w:rsidP="00C65836">
            <w:pPr>
              <w:spacing w:line="480" w:lineRule="auto"/>
              <w:jc w:val="center"/>
              <w:rPr>
                <w:sz w:val="20"/>
                <w:szCs w:val="20"/>
                <w:lang w:val="en-US"/>
              </w:rPr>
            </w:pPr>
            <w:r w:rsidRPr="00C65836">
              <w:rPr>
                <w:sz w:val="20"/>
                <w:szCs w:val="20"/>
                <w:lang w:val="en-US"/>
              </w:rPr>
              <w:t>0.00</w:t>
            </w:r>
            <w:r w:rsidR="004F76FE">
              <w:rPr>
                <w:sz w:val="20"/>
                <w:szCs w:val="20"/>
                <w:lang w:val="en-US"/>
              </w:rPr>
              <w:t>2</w:t>
            </w:r>
          </w:p>
          <w:p w14:paraId="79EB6D42" w14:textId="105086A8" w:rsidR="00D71B8F" w:rsidRPr="00C65836" w:rsidRDefault="00D71B8F" w:rsidP="00C65836">
            <w:pPr>
              <w:spacing w:line="480" w:lineRule="auto"/>
              <w:jc w:val="center"/>
              <w:rPr>
                <w:sz w:val="20"/>
                <w:szCs w:val="20"/>
                <w:lang w:val="en-US"/>
              </w:rPr>
            </w:pPr>
            <w:r w:rsidRPr="00C65836">
              <w:rPr>
                <w:sz w:val="20"/>
                <w:szCs w:val="20"/>
                <w:lang w:val="en-US"/>
              </w:rPr>
              <w:t>(0.00</w:t>
            </w:r>
            <w:r w:rsidR="004F76FE">
              <w:rPr>
                <w:sz w:val="20"/>
                <w:szCs w:val="20"/>
                <w:lang w:val="en-US"/>
              </w:rPr>
              <w:t>1</w:t>
            </w:r>
            <w:r w:rsidRPr="00C65836">
              <w:rPr>
                <w:sz w:val="20"/>
                <w:szCs w:val="20"/>
                <w:lang w:val="en-US"/>
              </w:rPr>
              <w:t>)</w:t>
            </w:r>
          </w:p>
        </w:tc>
        <w:tc>
          <w:tcPr>
            <w:tcW w:w="1276" w:type="dxa"/>
            <w:vAlign w:val="center"/>
          </w:tcPr>
          <w:p w14:paraId="57CB68DF" w14:textId="7C4A8E5B"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4F76FE">
              <w:rPr>
                <w:sz w:val="20"/>
                <w:szCs w:val="20"/>
                <w:lang w:val="en-US"/>
              </w:rPr>
              <w:t>05</w:t>
            </w:r>
            <w:r w:rsidR="00D71B8F" w:rsidRPr="00C65836">
              <w:rPr>
                <w:sz w:val="20"/>
                <w:szCs w:val="20"/>
                <w:vertAlign w:val="superscript"/>
                <w:lang w:val="en-US"/>
              </w:rPr>
              <w:t>c</w:t>
            </w:r>
          </w:p>
        </w:tc>
        <w:tc>
          <w:tcPr>
            <w:tcW w:w="1276" w:type="dxa"/>
            <w:vAlign w:val="center"/>
          </w:tcPr>
          <w:p w14:paraId="3183226E" w14:textId="14B60774"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.001</w:t>
            </w:r>
            <w:r w:rsidR="00D71B8F" w:rsidRPr="00C65836">
              <w:rPr>
                <w:sz w:val="20"/>
                <w:szCs w:val="20"/>
                <w:vertAlign w:val="superscript"/>
                <w:lang w:val="en-US"/>
              </w:rPr>
              <w:t>c</w:t>
            </w:r>
          </w:p>
        </w:tc>
      </w:tr>
      <w:tr w:rsidR="00D71B8F" w:rsidRPr="002E6A82" w14:paraId="7C0A8F99" w14:textId="77777777" w:rsidTr="008D7BE6">
        <w:tc>
          <w:tcPr>
            <w:tcW w:w="2410" w:type="dxa"/>
            <w:vAlign w:val="center"/>
          </w:tcPr>
          <w:p w14:paraId="5E13B68C" w14:textId="77777777" w:rsidR="00D71B8F" w:rsidRPr="00C65836" w:rsidRDefault="00D71B8F" w:rsidP="00C65836">
            <w:pPr>
              <w:spacing w:line="480" w:lineRule="auto"/>
              <w:ind w:left="176" w:hanging="176"/>
              <w:rPr>
                <w:sz w:val="20"/>
                <w:szCs w:val="20"/>
                <w:lang w:val="en-US"/>
              </w:rPr>
            </w:pPr>
            <w:r w:rsidRPr="00C65836">
              <w:rPr>
                <w:sz w:val="20"/>
                <w:szCs w:val="20"/>
                <w:lang w:val="en-US"/>
              </w:rPr>
              <w:t xml:space="preserve">  Thalamus</w:t>
            </w:r>
          </w:p>
        </w:tc>
        <w:tc>
          <w:tcPr>
            <w:tcW w:w="1276" w:type="dxa"/>
            <w:vAlign w:val="center"/>
          </w:tcPr>
          <w:p w14:paraId="354F0641" w14:textId="53442328" w:rsidR="00D71B8F" w:rsidRPr="00C65836" w:rsidRDefault="00D71B8F" w:rsidP="00C65836">
            <w:pPr>
              <w:spacing w:line="480" w:lineRule="auto"/>
              <w:jc w:val="center"/>
              <w:rPr>
                <w:sz w:val="20"/>
                <w:szCs w:val="20"/>
                <w:lang w:val="en-US"/>
              </w:rPr>
            </w:pPr>
            <w:r w:rsidRPr="00C65836">
              <w:rPr>
                <w:sz w:val="20"/>
                <w:szCs w:val="20"/>
                <w:lang w:val="en-US"/>
              </w:rPr>
              <w:t>-3.</w:t>
            </w:r>
            <w:r w:rsidR="004F76FE">
              <w:rPr>
                <w:sz w:val="20"/>
                <w:szCs w:val="20"/>
                <w:lang w:val="en-US"/>
              </w:rPr>
              <w:t>62</w:t>
            </w:r>
          </w:p>
          <w:p w14:paraId="33AFCCF2" w14:textId="78059729" w:rsidR="00D71B8F" w:rsidRPr="00C65836" w:rsidRDefault="00D71B8F" w:rsidP="00C65836">
            <w:pPr>
              <w:spacing w:line="480" w:lineRule="auto"/>
              <w:jc w:val="center"/>
              <w:rPr>
                <w:sz w:val="20"/>
                <w:szCs w:val="20"/>
                <w:lang w:val="en-US"/>
              </w:rPr>
            </w:pPr>
            <w:r w:rsidRPr="00C65836">
              <w:rPr>
                <w:sz w:val="20"/>
                <w:szCs w:val="20"/>
                <w:lang w:val="en-US"/>
              </w:rPr>
              <w:t>(0.72</w:t>
            </w:r>
            <w:r w:rsidR="004F76FE">
              <w:rPr>
                <w:sz w:val="20"/>
                <w:szCs w:val="20"/>
                <w:lang w:val="en-US"/>
              </w:rPr>
              <w:t>7</w:t>
            </w:r>
            <w:r w:rsidRPr="00C65836">
              <w:rPr>
                <w:sz w:val="20"/>
                <w:szCs w:val="20"/>
                <w:lang w:val="en-US"/>
              </w:rPr>
              <w:t>)</w:t>
            </w:r>
          </w:p>
        </w:tc>
        <w:tc>
          <w:tcPr>
            <w:tcW w:w="1276" w:type="dxa"/>
            <w:vAlign w:val="center"/>
          </w:tcPr>
          <w:p w14:paraId="7A5637E0" w14:textId="1001DCBA"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Pr="00C65836">
              <w:rPr>
                <w:sz w:val="20"/>
                <w:szCs w:val="20"/>
                <w:vertAlign w:val="superscript"/>
                <w:lang w:val="en-US"/>
              </w:rPr>
              <w:t>c</w:t>
            </w:r>
          </w:p>
        </w:tc>
        <w:tc>
          <w:tcPr>
            <w:tcW w:w="1276" w:type="dxa"/>
            <w:vAlign w:val="center"/>
          </w:tcPr>
          <w:p w14:paraId="58AA9604" w14:textId="75263160" w:rsidR="00D71B8F" w:rsidRPr="00C65836" w:rsidRDefault="004F76FE" w:rsidP="00C65836">
            <w:pPr>
              <w:spacing w:line="480" w:lineRule="auto"/>
              <w:jc w:val="center"/>
              <w:rPr>
                <w:sz w:val="20"/>
                <w:szCs w:val="20"/>
                <w:lang w:val="en-US"/>
              </w:rPr>
            </w:pPr>
            <w:r w:rsidRPr="00C65836">
              <w:rPr>
                <w:sz w:val="20"/>
                <w:szCs w:val="20"/>
                <w:lang w:val="en-US"/>
              </w:rPr>
              <w:t>&lt;0.001</w:t>
            </w:r>
            <w:r w:rsidRPr="00C65836">
              <w:rPr>
                <w:sz w:val="20"/>
                <w:szCs w:val="20"/>
                <w:vertAlign w:val="superscript"/>
                <w:lang w:val="en-US"/>
              </w:rPr>
              <w:t>c</w:t>
            </w:r>
          </w:p>
        </w:tc>
        <w:tc>
          <w:tcPr>
            <w:tcW w:w="1276" w:type="dxa"/>
            <w:vAlign w:val="center"/>
          </w:tcPr>
          <w:p w14:paraId="234A0B38" w14:textId="77777777" w:rsidR="00D71B8F" w:rsidRPr="00C65836" w:rsidRDefault="00D71B8F" w:rsidP="00C65836">
            <w:pPr>
              <w:spacing w:line="480" w:lineRule="auto"/>
              <w:jc w:val="center"/>
              <w:rPr>
                <w:sz w:val="20"/>
                <w:szCs w:val="20"/>
                <w:lang w:val="en-US"/>
              </w:rPr>
            </w:pPr>
            <w:r w:rsidRPr="00C65836">
              <w:rPr>
                <w:sz w:val="20"/>
                <w:szCs w:val="20"/>
                <w:lang w:val="en-US"/>
              </w:rPr>
              <w:t>0.004</w:t>
            </w:r>
          </w:p>
          <w:p w14:paraId="6A9D2F2B" w14:textId="0984F3BD" w:rsidR="00D71B8F" w:rsidRPr="00C65836" w:rsidRDefault="00D71B8F" w:rsidP="00C65836">
            <w:pPr>
              <w:spacing w:line="480" w:lineRule="auto"/>
              <w:jc w:val="center"/>
              <w:rPr>
                <w:sz w:val="20"/>
                <w:szCs w:val="20"/>
                <w:lang w:val="en-US"/>
              </w:rPr>
            </w:pPr>
            <w:r w:rsidRPr="00C65836">
              <w:rPr>
                <w:sz w:val="20"/>
                <w:szCs w:val="20"/>
                <w:lang w:val="en-US"/>
              </w:rPr>
              <w:t>(0.00</w:t>
            </w:r>
            <w:r w:rsidR="004F76FE">
              <w:rPr>
                <w:sz w:val="20"/>
                <w:szCs w:val="20"/>
                <w:lang w:val="en-US"/>
              </w:rPr>
              <w:t>1</w:t>
            </w:r>
            <w:r w:rsidRPr="00C65836">
              <w:rPr>
                <w:sz w:val="20"/>
                <w:szCs w:val="20"/>
                <w:lang w:val="en-US"/>
              </w:rPr>
              <w:t>)</w:t>
            </w:r>
          </w:p>
        </w:tc>
        <w:tc>
          <w:tcPr>
            <w:tcW w:w="1276" w:type="dxa"/>
            <w:vAlign w:val="center"/>
          </w:tcPr>
          <w:p w14:paraId="2B277DEE" w14:textId="4C87463E"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.001</w:t>
            </w:r>
            <w:r w:rsidR="00D71B8F" w:rsidRPr="00C65836">
              <w:rPr>
                <w:sz w:val="20"/>
                <w:szCs w:val="20"/>
                <w:vertAlign w:val="superscript"/>
                <w:lang w:val="en-US"/>
              </w:rPr>
              <w:t>c</w:t>
            </w:r>
          </w:p>
        </w:tc>
        <w:tc>
          <w:tcPr>
            <w:tcW w:w="1276" w:type="dxa"/>
            <w:vAlign w:val="center"/>
          </w:tcPr>
          <w:p w14:paraId="2516F039" w14:textId="37337CBF" w:rsidR="00D71B8F" w:rsidRPr="00C65836" w:rsidRDefault="004F76FE" w:rsidP="00C65836">
            <w:pPr>
              <w:spacing w:line="480" w:lineRule="auto"/>
              <w:jc w:val="center"/>
              <w:rPr>
                <w:sz w:val="20"/>
                <w:szCs w:val="20"/>
                <w:lang w:val="en-US"/>
              </w:rPr>
            </w:pPr>
            <w:r w:rsidRPr="00C65836">
              <w:rPr>
                <w:sz w:val="20"/>
                <w:szCs w:val="20"/>
                <w:lang w:val="en-US"/>
              </w:rPr>
              <w:t>0.001</w:t>
            </w:r>
            <w:r w:rsidRPr="00C65836">
              <w:rPr>
                <w:sz w:val="20"/>
                <w:szCs w:val="20"/>
                <w:vertAlign w:val="superscript"/>
                <w:lang w:val="en-US"/>
              </w:rPr>
              <w:t>c</w:t>
            </w:r>
          </w:p>
        </w:tc>
      </w:tr>
      <w:tr w:rsidR="00D71B8F" w:rsidRPr="002E6A82" w14:paraId="73DE29DA" w14:textId="77777777" w:rsidTr="008D7BE6">
        <w:tc>
          <w:tcPr>
            <w:tcW w:w="2410" w:type="dxa"/>
            <w:vAlign w:val="center"/>
          </w:tcPr>
          <w:p w14:paraId="3C33D911" w14:textId="77777777" w:rsidR="00D71B8F" w:rsidRPr="00C65836" w:rsidRDefault="00D71B8F" w:rsidP="00C65836">
            <w:pPr>
              <w:spacing w:line="480" w:lineRule="auto"/>
              <w:ind w:left="176" w:hanging="147"/>
              <w:rPr>
                <w:sz w:val="20"/>
                <w:szCs w:val="20"/>
                <w:lang w:val="en-US"/>
              </w:rPr>
            </w:pPr>
            <w:r w:rsidRPr="00C65836">
              <w:rPr>
                <w:sz w:val="20"/>
                <w:szCs w:val="20"/>
                <w:lang w:val="en-US"/>
              </w:rPr>
              <w:t xml:space="preserve">  Striatum</w:t>
            </w:r>
          </w:p>
        </w:tc>
        <w:tc>
          <w:tcPr>
            <w:tcW w:w="1276" w:type="dxa"/>
            <w:vAlign w:val="center"/>
          </w:tcPr>
          <w:p w14:paraId="2C1B3E03" w14:textId="7C9E9548" w:rsidR="00D71B8F" w:rsidRPr="00C65836" w:rsidRDefault="00D71B8F" w:rsidP="00C65836">
            <w:pPr>
              <w:spacing w:line="480" w:lineRule="auto"/>
              <w:jc w:val="center"/>
              <w:rPr>
                <w:sz w:val="20"/>
                <w:szCs w:val="20"/>
                <w:lang w:val="en-US"/>
              </w:rPr>
            </w:pPr>
            <w:r w:rsidRPr="00C65836">
              <w:rPr>
                <w:sz w:val="20"/>
                <w:szCs w:val="20"/>
                <w:lang w:val="en-US"/>
              </w:rPr>
              <w:t>-0.</w:t>
            </w:r>
            <w:r w:rsidR="004F76FE">
              <w:rPr>
                <w:sz w:val="20"/>
                <w:szCs w:val="20"/>
                <w:lang w:val="en-US"/>
              </w:rPr>
              <w:t>674</w:t>
            </w:r>
          </w:p>
          <w:p w14:paraId="2C26D4F4" w14:textId="6AD1E669" w:rsidR="00D71B8F" w:rsidRPr="00C65836" w:rsidRDefault="00D71B8F" w:rsidP="00C65836">
            <w:pPr>
              <w:spacing w:line="480" w:lineRule="auto"/>
              <w:jc w:val="center"/>
              <w:rPr>
                <w:sz w:val="20"/>
                <w:szCs w:val="20"/>
                <w:lang w:val="en-US"/>
              </w:rPr>
            </w:pPr>
            <w:r w:rsidRPr="00C65836">
              <w:rPr>
                <w:sz w:val="20"/>
                <w:szCs w:val="20"/>
                <w:lang w:val="en-US"/>
              </w:rPr>
              <w:t>(0.5</w:t>
            </w:r>
            <w:r w:rsidR="004F76FE">
              <w:rPr>
                <w:sz w:val="20"/>
                <w:szCs w:val="20"/>
                <w:lang w:val="en-US"/>
              </w:rPr>
              <w:t>20</w:t>
            </w:r>
            <w:r w:rsidRPr="00C65836">
              <w:rPr>
                <w:sz w:val="20"/>
                <w:szCs w:val="20"/>
                <w:lang w:val="en-US"/>
              </w:rPr>
              <w:t>)</w:t>
            </w:r>
          </w:p>
        </w:tc>
        <w:tc>
          <w:tcPr>
            <w:tcW w:w="1276" w:type="dxa"/>
            <w:vAlign w:val="center"/>
          </w:tcPr>
          <w:p w14:paraId="68C462A4" w14:textId="118142B5"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F76FE">
              <w:rPr>
                <w:sz w:val="20"/>
                <w:szCs w:val="20"/>
                <w:lang w:val="en-US"/>
              </w:rPr>
              <w:t>21</w:t>
            </w:r>
          </w:p>
        </w:tc>
        <w:tc>
          <w:tcPr>
            <w:tcW w:w="1276" w:type="dxa"/>
            <w:vAlign w:val="center"/>
          </w:tcPr>
          <w:p w14:paraId="51090ACA" w14:textId="554126DC" w:rsidR="00D71B8F" w:rsidRPr="00C65836" w:rsidRDefault="004F76FE" w:rsidP="00C65836">
            <w:pPr>
              <w:spacing w:line="480" w:lineRule="auto"/>
              <w:jc w:val="center"/>
              <w:rPr>
                <w:sz w:val="20"/>
                <w:szCs w:val="20"/>
                <w:lang w:val="en-US"/>
              </w:rPr>
            </w:pPr>
            <w:r w:rsidRPr="00C65836">
              <w:rPr>
                <w:sz w:val="20"/>
                <w:szCs w:val="20"/>
                <w:lang w:val="en-US"/>
              </w:rPr>
              <w:t>&lt;0.001</w:t>
            </w:r>
            <w:r w:rsidRPr="00C65836">
              <w:rPr>
                <w:sz w:val="20"/>
                <w:szCs w:val="20"/>
                <w:vertAlign w:val="superscript"/>
                <w:lang w:val="en-US"/>
              </w:rPr>
              <w:t>c</w:t>
            </w:r>
          </w:p>
        </w:tc>
        <w:tc>
          <w:tcPr>
            <w:tcW w:w="1276" w:type="dxa"/>
            <w:vAlign w:val="center"/>
          </w:tcPr>
          <w:p w14:paraId="62EFBFB9" w14:textId="77777777" w:rsidR="00D71B8F" w:rsidRPr="00C65836" w:rsidRDefault="00D71B8F" w:rsidP="00C65836">
            <w:pPr>
              <w:spacing w:line="480" w:lineRule="auto"/>
              <w:jc w:val="center"/>
              <w:rPr>
                <w:sz w:val="20"/>
                <w:szCs w:val="20"/>
                <w:lang w:val="en-US"/>
              </w:rPr>
            </w:pPr>
            <w:r w:rsidRPr="00C65836">
              <w:rPr>
                <w:sz w:val="20"/>
                <w:szCs w:val="20"/>
                <w:lang w:val="en-US"/>
              </w:rPr>
              <w:t>0.001</w:t>
            </w:r>
          </w:p>
          <w:p w14:paraId="229AFBF8"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1276" w:type="dxa"/>
            <w:vAlign w:val="center"/>
          </w:tcPr>
          <w:p w14:paraId="2EC111D1" w14:textId="26E8D74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F76FE">
              <w:rPr>
                <w:sz w:val="20"/>
                <w:szCs w:val="20"/>
                <w:lang w:val="en-US"/>
              </w:rPr>
              <w:t>65</w:t>
            </w:r>
          </w:p>
        </w:tc>
        <w:tc>
          <w:tcPr>
            <w:tcW w:w="1276" w:type="dxa"/>
            <w:vAlign w:val="center"/>
          </w:tcPr>
          <w:p w14:paraId="3FD545A9" w14:textId="4D457C4F" w:rsidR="00D71B8F" w:rsidRPr="00C65836" w:rsidRDefault="004F76FE" w:rsidP="00C65836">
            <w:pPr>
              <w:spacing w:line="480" w:lineRule="auto"/>
              <w:jc w:val="center"/>
              <w:rPr>
                <w:sz w:val="20"/>
                <w:szCs w:val="20"/>
                <w:lang w:val="en-US"/>
              </w:rPr>
            </w:pPr>
            <w:r w:rsidRPr="00C65836">
              <w:rPr>
                <w:sz w:val="20"/>
                <w:szCs w:val="20"/>
                <w:lang w:val="en-US"/>
              </w:rPr>
              <w:t>0.001</w:t>
            </w:r>
            <w:r w:rsidRPr="00C65836">
              <w:rPr>
                <w:sz w:val="20"/>
                <w:szCs w:val="20"/>
                <w:vertAlign w:val="superscript"/>
                <w:lang w:val="en-US"/>
              </w:rPr>
              <w:t>c</w:t>
            </w:r>
          </w:p>
        </w:tc>
      </w:tr>
      <w:tr w:rsidR="00D71B8F" w:rsidRPr="002E6A82" w14:paraId="2B3E9956" w14:textId="77777777" w:rsidTr="008D7BE6">
        <w:tc>
          <w:tcPr>
            <w:tcW w:w="2410" w:type="dxa"/>
            <w:vAlign w:val="center"/>
          </w:tcPr>
          <w:p w14:paraId="2CF878A6" w14:textId="77777777" w:rsidR="00D71B8F" w:rsidRPr="00C65836" w:rsidRDefault="00D71B8F" w:rsidP="00C65836">
            <w:pPr>
              <w:spacing w:line="480" w:lineRule="auto"/>
              <w:ind w:left="176" w:hanging="147"/>
              <w:rPr>
                <w:sz w:val="20"/>
                <w:szCs w:val="20"/>
                <w:lang w:val="en-US"/>
              </w:rPr>
            </w:pPr>
            <w:r w:rsidRPr="00C65836">
              <w:rPr>
                <w:sz w:val="20"/>
                <w:szCs w:val="20"/>
                <w:lang w:val="en-US"/>
              </w:rPr>
              <w:t xml:space="preserve">  Neocortex</w:t>
            </w:r>
          </w:p>
        </w:tc>
        <w:tc>
          <w:tcPr>
            <w:tcW w:w="1276" w:type="dxa"/>
            <w:vAlign w:val="center"/>
          </w:tcPr>
          <w:p w14:paraId="533933DF" w14:textId="4D9750C6" w:rsidR="00D71B8F" w:rsidRPr="00C65836" w:rsidRDefault="00D71B8F" w:rsidP="00C65836">
            <w:pPr>
              <w:spacing w:line="480" w:lineRule="auto"/>
              <w:jc w:val="center"/>
              <w:rPr>
                <w:sz w:val="20"/>
                <w:szCs w:val="20"/>
                <w:lang w:val="en-US"/>
              </w:rPr>
            </w:pPr>
            <w:r w:rsidRPr="00C65836">
              <w:rPr>
                <w:sz w:val="20"/>
                <w:szCs w:val="20"/>
                <w:lang w:val="en-US"/>
              </w:rPr>
              <w:t>0.</w:t>
            </w:r>
            <w:r w:rsidR="004F76FE">
              <w:rPr>
                <w:sz w:val="20"/>
                <w:szCs w:val="20"/>
                <w:lang w:val="en-US"/>
              </w:rPr>
              <w:t>150</w:t>
            </w:r>
          </w:p>
          <w:p w14:paraId="5487DB5C" w14:textId="4102AC8C" w:rsidR="00D71B8F" w:rsidRPr="00C65836" w:rsidRDefault="00D71B8F" w:rsidP="00C65836">
            <w:pPr>
              <w:spacing w:line="480" w:lineRule="auto"/>
              <w:jc w:val="center"/>
              <w:rPr>
                <w:sz w:val="20"/>
                <w:szCs w:val="20"/>
                <w:lang w:val="en-US"/>
              </w:rPr>
            </w:pPr>
            <w:r w:rsidRPr="00C65836">
              <w:rPr>
                <w:sz w:val="20"/>
                <w:szCs w:val="20"/>
                <w:lang w:val="en-US"/>
              </w:rPr>
              <w:t>(0.</w:t>
            </w:r>
            <w:r w:rsidR="004F76FE">
              <w:rPr>
                <w:sz w:val="20"/>
                <w:szCs w:val="20"/>
                <w:lang w:val="en-US"/>
              </w:rPr>
              <w:t>505</w:t>
            </w:r>
            <w:r w:rsidRPr="00C65836">
              <w:rPr>
                <w:sz w:val="20"/>
                <w:szCs w:val="20"/>
                <w:lang w:val="en-US"/>
              </w:rPr>
              <w:t>)</w:t>
            </w:r>
          </w:p>
        </w:tc>
        <w:tc>
          <w:tcPr>
            <w:tcW w:w="1276" w:type="dxa"/>
            <w:vAlign w:val="center"/>
          </w:tcPr>
          <w:p w14:paraId="7AF74118" w14:textId="1EA250ED"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F76FE">
              <w:rPr>
                <w:sz w:val="20"/>
                <w:szCs w:val="20"/>
                <w:lang w:val="en-US"/>
              </w:rPr>
              <w:t>77</w:t>
            </w:r>
          </w:p>
        </w:tc>
        <w:tc>
          <w:tcPr>
            <w:tcW w:w="1276" w:type="dxa"/>
            <w:vAlign w:val="center"/>
          </w:tcPr>
          <w:p w14:paraId="7A892C67" w14:textId="3F7CB0D8" w:rsidR="00D71B8F" w:rsidRPr="00C65836" w:rsidRDefault="004F76FE" w:rsidP="00C65836">
            <w:pPr>
              <w:spacing w:line="480" w:lineRule="auto"/>
              <w:jc w:val="center"/>
              <w:rPr>
                <w:sz w:val="20"/>
                <w:szCs w:val="20"/>
                <w:lang w:val="en-US"/>
              </w:rPr>
            </w:pPr>
            <w:r w:rsidRPr="00C65836">
              <w:rPr>
                <w:sz w:val="20"/>
                <w:szCs w:val="20"/>
                <w:lang w:val="en-US"/>
              </w:rPr>
              <w:t>&lt;0.001</w:t>
            </w:r>
            <w:r w:rsidRPr="00C65836">
              <w:rPr>
                <w:sz w:val="20"/>
                <w:szCs w:val="20"/>
                <w:vertAlign w:val="superscript"/>
                <w:lang w:val="en-US"/>
              </w:rPr>
              <w:t>c</w:t>
            </w:r>
          </w:p>
        </w:tc>
        <w:tc>
          <w:tcPr>
            <w:tcW w:w="1276" w:type="dxa"/>
            <w:vAlign w:val="center"/>
          </w:tcPr>
          <w:p w14:paraId="7B7960D4" w14:textId="77777777" w:rsidR="00D71B8F" w:rsidRPr="00C65836" w:rsidRDefault="00D71B8F" w:rsidP="00C65836">
            <w:pPr>
              <w:spacing w:line="480" w:lineRule="auto"/>
              <w:jc w:val="center"/>
              <w:rPr>
                <w:sz w:val="20"/>
                <w:szCs w:val="20"/>
                <w:lang w:val="en-US"/>
              </w:rPr>
            </w:pPr>
            <w:r w:rsidRPr="00C65836">
              <w:rPr>
                <w:sz w:val="20"/>
                <w:szCs w:val="20"/>
                <w:lang w:val="en-US"/>
              </w:rPr>
              <w:t>0.000</w:t>
            </w:r>
          </w:p>
          <w:p w14:paraId="7A849721"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1276" w:type="dxa"/>
            <w:vAlign w:val="center"/>
          </w:tcPr>
          <w:p w14:paraId="4BA6BF67" w14:textId="5407544F"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F76FE">
              <w:rPr>
                <w:sz w:val="20"/>
                <w:szCs w:val="20"/>
                <w:lang w:val="en-US"/>
              </w:rPr>
              <w:t>94</w:t>
            </w:r>
          </w:p>
        </w:tc>
        <w:tc>
          <w:tcPr>
            <w:tcW w:w="1276" w:type="dxa"/>
            <w:vAlign w:val="center"/>
          </w:tcPr>
          <w:p w14:paraId="5709BA58" w14:textId="7DBEC321" w:rsidR="00D71B8F" w:rsidRPr="00C65836" w:rsidRDefault="004F76FE" w:rsidP="00C65836">
            <w:pPr>
              <w:spacing w:line="480" w:lineRule="auto"/>
              <w:jc w:val="center"/>
              <w:rPr>
                <w:sz w:val="20"/>
                <w:szCs w:val="20"/>
                <w:lang w:val="en-US"/>
              </w:rPr>
            </w:pPr>
            <w:r w:rsidRPr="00C65836">
              <w:rPr>
                <w:sz w:val="20"/>
                <w:szCs w:val="20"/>
                <w:lang w:val="en-US"/>
              </w:rPr>
              <w:t>0.001</w:t>
            </w:r>
            <w:r w:rsidRPr="00C65836">
              <w:rPr>
                <w:sz w:val="20"/>
                <w:szCs w:val="20"/>
                <w:vertAlign w:val="superscript"/>
                <w:lang w:val="en-US"/>
              </w:rPr>
              <w:t>c</w:t>
            </w:r>
          </w:p>
        </w:tc>
      </w:tr>
      <w:tr w:rsidR="00D71B8F" w:rsidRPr="002E6A82" w14:paraId="5D957FCE" w14:textId="77777777" w:rsidTr="008D7BE6">
        <w:tc>
          <w:tcPr>
            <w:tcW w:w="2410" w:type="dxa"/>
            <w:vAlign w:val="center"/>
          </w:tcPr>
          <w:p w14:paraId="1B8D4A24" w14:textId="77777777" w:rsidR="00D71B8F" w:rsidRPr="00C65836" w:rsidRDefault="00D71B8F" w:rsidP="00C65836">
            <w:pPr>
              <w:spacing w:line="480" w:lineRule="auto"/>
              <w:ind w:left="176" w:hanging="147"/>
              <w:rPr>
                <w:sz w:val="20"/>
                <w:szCs w:val="20"/>
                <w:lang w:val="en-US"/>
              </w:rPr>
            </w:pPr>
            <w:r w:rsidRPr="00C65836">
              <w:rPr>
                <w:sz w:val="20"/>
                <w:szCs w:val="20"/>
                <w:lang w:val="en-US"/>
              </w:rPr>
              <w:t xml:space="preserve">  Cerebellum</w:t>
            </w:r>
          </w:p>
        </w:tc>
        <w:tc>
          <w:tcPr>
            <w:tcW w:w="1276" w:type="dxa"/>
            <w:vAlign w:val="center"/>
          </w:tcPr>
          <w:p w14:paraId="16620F03" w14:textId="383A4E17" w:rsidR="00D71B8F" w:rsidRPr="00C65836" w:rsidRDefault="00D71B8F" w:rsidP="00C65836">
            <w:pPr>
              <w:spacing w:line="480" w:lineRule="auto"/>
              <w:jc w:val="center"/>
              <w:rPr>
                <w:sz w:val="20"/>
                <w:szCs w:val="20"/>
                <w:lang w:val="en-US"/>
              </w:rPr>
            </w:pPr>
            <w:r w:rsidRPr="00C65836">
              <w:rPr>
                <w:sz w:val="20"/>
                <w:szCs w:val="20"/>
                <w:lang w:val="en-US"/>
              </w:rPr>
              <w:t>-0.0</w:t>
            </w:r>
            <w:r w:rsidR="004F76FE">
              <w:rPr>
                <w:sz w:val="20"/>
                <w:szCs w:val="20"/>
                <w:lang w:val="en-US"/>
              </w:rPr>
              <w:t>98</w:t>
            </w:r>
            <w:r w:rsidRPr="00C65836">
              <w:rPr>
                <w:sz w:val="20"/>
                <w:szCs w:val="20"/>
                <w:lang w:val="en-US"/>
              </w:rPr>
              <w:t>2</w:t>
            </w:r>
          </w:p>
          <w:p w14:paraId="4AE6A7F4" w14:textId="2FD297B5" w:rsidR="00D71B8F" w:rsidRPr="00C65836" w:rsidRDefault="00D71B8F" w:rsidP="00C65836">
            <w:pPr>
              <w:spacing w:line="480" w:lineRule="auto"/>
              <w:jc w:val="center"/>
              <w:rPr>
                <w:sz w:val="20"/>
                <w:szCs w:val="20"/>
                <w:lang w:val="en-US"/>
              </w:rPr>
            </w:pPr>
            <w:r w:rsidRPr="00C65836">
              <w:rPr>
                <w:sz w:val="20"/>
                <w:szCs w:val="20"/>
                <w:lang w:val="en-US"/>
              </w:rPr>
              <w:t>(0.40</w:t>
            </w:r>
            <w:r w:rsidR="004F76FE">
              <w:rPr>
                <w:sz w:val="20"/>
                <w:szCs w:val="20"/>
                <w:lang w:val="en-US"/>
              </w:rPr>
              <w:t>7</w:t>
            </w:r>
            <w:r w:rsidRPr="00C65836">
              <w:rPr>
                <w:sz w:val="20"/>
                <w:szCs w:val="20"/>
                <w:lang w:val="en-US"/>
              </w:rPr>
              <w:t>)</w:t>
            </w:r>
          </w:p>
        </w:tc>
        <w:tc>
          <w:tcPr>
            <w:tcW w:w="1276" w:type="dxa"/>
            <w:vAlign w:val="center"/>
          </w:tcPr>
          <w:p w14:paraId="0DC60885" w14:textId="3D12BBF1"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F76FE">
              <w:rPr>
                <w:sz w:val="20"/>
                <w:szCs w:val="20"/>
                <w:lang w:val="en-US"/>
              </w:rPr>
              <w:t>81</w:t>
            </w:r>
          </w:p>
        </w:tc>
        <w:tc>
          <w:tcPr>
            <w:tcW w:w="1276" w:type="dxa"/>
            <w:vAlign w:val="center"/>
          </w:tcPr>
          <w:p w14:paraId="014197BC" w14:textId="2D993007" w:rsidR="00D71B8F" w:rsidRPr="00C65836" w:rsidRDefault="004F76FE" w:rsidP="00C65836">
            <w:pPr>
              <w:spacing w:line="480" w:lineRule="auto"/>
              <w:jc w:val="center"/>
              <w:rPr>
                <w:sz w:val="20"/>
                <w:szCs w:val="20"/>
                <w:lang w:val="en-US"/>
              </w:rPr>
            </w:pPr>
            <w:r w:rsidRPr="00C65836">
              <w:rPr>
                <w:sz w:val="20"/>
                <w:szCs w:val="20"/>
                <w:lang w:val="en-US"/>
              </w:rPr>
              <w:t>&lt;0.001</w:t>
            </w:r>
            <w:r w:rsidRPr="00C65836">
              <w:rPr>
                <w:sz w:val="20"/>
                <w:szCs w:val="20"/>
                <w:vertAlign w:val="superscript"/>
                <w:lang w:val="en-US"/>
              </w:rPr>
              <w:t>c</w:t>
            </w:r>
          </w:p>
        </w:tc>
        <w:tc>
          <w:tcPr>
            <w:tcW w:w="1276" w:type="dxa"/>
            <w:vAlign w:val="center"/>
          </w:tcPr>
          <w:p w14:paraId="4C66AA5D" w14:textId="77777777" w:rsidR="00D71B8F" w:rsidRPr="00C65836" w:rsidRDefault="00D71B8F" w:rsidP="00C65836">
            <w:pPr>
              <w:spacing w:line="480" w:lineRule="auto"/>
              <w:jc w:val="center"/>
              <w:rPr>
                <w:sz w:val="20"/>
                <w:szCs w:val="20"/>
                <w:lang w:val="en-US"/>
              </w:rPr>
            </w:pPr>
            <w:r w:rsidRPr="00C65836">
              <w:rPr>
                <w:sz w:val="20"/>
                <w:szCs w:val="20"/>
                <w:lang w:val="en-US"/>
              </w:rPr>
              <w:t>0.000</w:t>
            </w:r>
          </w:p>
          <w:p w14:paraId="19A28BED"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1276" w:type="dxa"/>
            <w:vAlign w:val="center"/>
          </w:tcPr>
          <w:p w14:paraId="0BDED5BF" w14:textId="12C0E771"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.2</w:t>
            </w:r>
            <w:r w:rsidR="004F76FE">
              <w:rPr>
                <w:sz w:val="20"/>
                <w:szCs w:val="20"/>
                <w:lang w:val="en-US"/>
              </w:rPr>
              <w:t>3</w:t>
            </w:r>
          </w:p>
        </w:tc>
        <w:tc>
          <w:tcPr>
            <w:tcW w:w="1276" w:type="dxa"/>
            <w:vAlign w:val="center"/>
          </w:tcPr>
          <w:p w14:paraId="7EBAC145" w14:textId="1A50C06D" w:rsidR="00D71B8F" w:rsidRPr="00C65836" w:rsidRDefault="004F76FE" w:rsidP="00C65836">
            <w:pPr>
              <w:spacing w:line="480" w:lineRule="auto"/>
              <w:jc w:val="center"/>
              <w:rPr>
                <w:sz w:val="20"/>
                <w:szCs w:val="20"/>
                <w:lang w:val="en-US"/>
              </w:rPr>
            </w:pPr>
            <w:r w:rsidRPr="00C65836">
              <w:rPr>
                <w:sz w:val="20"/>
                <w:szCs w:val="20"/>
                <w:lang w:val="en-US"/>
              </w:rPr>
              <w:t>0.001</w:t>
            </w:r>
            <w:r w:rsidRPr="00C65836">
              <w:rPr>
                <w:sz w:val="20"/>
                <w:szCs w:val="20"/>
                <w:vertAlign w:val="superscript"/>
                <w:lang w:val="en-US"/>
              </w:rPr>
              <w:t>c</w:t>
            </w:r>
          </w:p>
        </w:tc>
      </w:tr>
      <w:tr w:rsidR="00D71B8F" w:rsidRPr="002E6A82" w14:paraId="1D1205AF" w14:textId="77777777" w:rsidTr="008D7BE6">
        <w:tc>
          <w:tcPr>
            <w:tcW w:w="2410" w:type="dxa"/>
            <w:vAlign w:val="center"/>
          </w:tcPr>
          <w:p w14:paraId="4B54F8E6" w14:textId="77777777" w:rsidR="00D71B8F" w:rsidRPr="00C65836" w:rsidRDefault="00D71B8F" w:rsidP="00C65836">
            <w:pPr>
              <w:spacing w:line="480" w:lineRule="auto"/>
              <w:rPr>
                <w:sz w:val="20"/>
                <w:szCs w:val="20"/>
                <w:lang w:val="en-US"/>
              </w:rPr>
            </w:pPr>
            <w:r w:rsidRPr="00C65836">
              <w:rPr>
                <w:bCs/>
                <w:i/>
                <w:sz w:val="20"/>
                <w:szCs w:val="20"/>
                <w:lang w:val="en-US"/>
              </w:rPr>
              <w:lastRenderedPageBreak/>
              <w:t>Model 2</w:t>
            </w:r>
          </w:p>
        </w:tc>
        <w:tc>
          <w:tcPr>
            <w:tcW w:w="1276" w:type="dxa"/>
            <w:vAlign w:val="center"/>
          </w:tcPr>
          <w:p w14:paraId="15DD5B16" w14:textId="77777777" w:rsidR="00D71B8F" w:rsidRPr="00C65836" w:rsidRDefault="00D71B8F" w:rsidP="00C65836">
            <w:pPr>
              <w:spacing w:line="480" w:lineRule="auto"/>
              <w:jc w:val="center"/>
              <w:rPr>
                <w:sz w:val="20"/>
                <w:szCs w:val="20"/>
                <w:lang w:val="en-US"/>
              </w:rPr>
            </w:pPr>
          </w:p>
        </w:tc>
        <w:tc>
          <w:tcPr>
            <w:tcW w:w="1276" w:type="dxa"/>
            <w:vAlign w:val="center"/>
          </w:tcPr>
          <w:p w14:paraId="67FC1210" w14:textId="77777777" w:rsidR="00D71B8F" w:rsidRPr="00C65836" w:rsidRDefault="00D71B8F" w:rsidP="00C65836">
            <w:pPr>
              <w:spacing w:line="480" w:lineRule="auto"/>
              <w:jc w:val="center"/>
              <w:rPr>
                <w:sz w:val="20"/>
                <w:szCs w:val="20"/>
                <w:lang w:val="en-US"/>
              </w:rPr>
            </w:pPr>
          </w:p>
        </w:tc>
        <w:tc>
          <w:tcPr>
            <w:tcW w:w="1276" w:type="dxa"/>
            <w:vAlign w:val="center"/>
          </w:tcPr>
          <w:p w14:paraId="4C4DDD0F" w14:textId="77777777" w:rsidR="00D71B8F" w:rsidRPr="00C65836" w:rsidRDefault="00D71B8F" w:rsidP="00C65836">
            <w:pPr>
              <w:spacing w:line="480" w:lineRule="auto"/>
              <w:jc w:val="center"/>
              <w:rPr>
                <w:sz w:val="20"/>
                <w:szCs w:val="20"/>
                <w:lang w:val="en-US"/>
              </w:rPr>
            </w:pPr>
          </w:p>
        </w:tc>
        <w:tc>
          <w:tcPr>
            <w:tcW w:w="1276" w:type="dxa"/>
            <w:vAlign w:val="center"/>
          </w:tcPr>
          <w:p w14:paraId="62265BD8" w14:textId="77777777" w:rsidR="00D71B8F" w:rsidRPr="00C65836" w:rsidRDefault="00D71B8F" w:rsidP="00C65836">
            <w:pPr>
              <w:spacing w:line="480" w:lineRule="auto"/>
              <w:jc w:val="center"/>
              <w:rPr>
                <w:sz w:val="20"/>
                <w:szCs w:val="20"/>
                <w:lang w:val="en-US"/>
              </w:rPr>
            </w:pPr>
          </w:p>
        </w:tc>
        <w:tc>
          <w:tcPr>
            <w:tcW w:w="1276" w:type="dxa"/>
            <w:vAlign w:val="center"/>
          </w:tcPr>
          <w:p w14:paraId="749E4DAC" w14:textId="77777777" w:rsidR="00D71B8F" w:rsidRPr="00C65836" w:rsidRDefault="00D71B8F" w:rsidP="00C65836">
            <w:pPr>
              <w:spacing w:line="480" w:lineRule="auto"/>
              <w:jc w:val="center"/>
              <w:rPr>
                <w:sz w:val="20"/>
                <w:szCs w:val="20"/>
                <w:lang w:val="en-US"/>
              </w:rPr>
            </w:pPr>
          </w:p>
        </w:tc>
        <w:tc>
          <w:tcPr>
            <w:tcW w:w="1276" w:type="dxa"/>
            <w:vAlign w:val="center"/>
          </w:tcPr>
          <w:p w14:paraId="7816C860" w14:textId="77777777" w:rsidR="00D71B8F" w:rsidRPr="00C65836" w:rsidRDefault="00D71B8F" w:rsidP="00C65836">
            <w:pPr>
              <w:spacing w:line="480" w:lineRule="auto"/>
              <w:jc w:val="center"/>
              <w:rPr>
                <w:sz w:val="20"/>
                <w:szCs w:val="20"/>
                <w:lang w:val="en-US"/>
              </w:rPr>
            </w:pPr>
          </w:p>
        </w:tc>
      </w:tr>
      <w:tr w:rsidR="00D71B8F" w:rsidRPr="002E6A82" w14:paraId="66D89612" w14:textId="77777777" w:rsidTr="008D7BE6">
        <w:tc>
          <w:tcPr>
            <w:tcW w:w="2410" w:type="dxa"/>
            <w:tcBorders>
              <w:bottom w:val="nil"/>
            </w:tcBorders>
            <w:vAlign w:val="center"/>
          </w:tcPr>
          <w:p w14:paraId="5770D953" w14:textId="77777777" w:rsidR="00D71B8F" w:rsidRPr="00C65836" w:rsidRDefault="00D71B8F" w:rsidP="00C65836">
            <w:pPr>
              <w:spacing w:line="480" w:lineRule="auto"/>
              <w:ind w:left="176" w:hanging="147"/>
              <w:rPr>
                <w:sz w:val="20"/>
                <w:szCs w:val="20"/>
                <w:lang w:val="en-US"/>
              </w:rPr>
            </w:pPr>
            <w:r w:rsidRPr="00C65836">
              <w:rPr>
                <w:sz w:val="20"/>
                <w:szCs w:val="20"/>
                <w:lang w:val="en-US"/>
              </w:rPr>
              <w:t xml:space="preserve">  T1 </w:t>
            </w:r>
            <w:proofErr w:type="spellStart"/>
            <w:r w:rsidRPr="00C65836">
              <w:rPr>
                <w:sz w:val="20"/>
                <w:szCs w:val="20"/>
                <w:lang w:val="en-US"/>
              </w:rPr>
              <w:t>lesional</w:t>
            </w:r>
            <w:r w:rsidRPr="00C65836">
              <w:rPr>
                <w:sz w:val="20"/>
                <w:szCs w:val="20"/>
                <w:vertAlign w:val="superscript"/>
                <w:lang w:val="en-US"/>
              </w:rPr>
              <w:t>e</w:t>
            </w:r>
            <w:proofErr w:type="spellEnd"/>
          </w:p>
        </w:tc>
        <w:tc>
          <w:tcPr>
            <w:tcW w:w="1276" w:type="dxa"/>
            <w:tcBorders>
              <w:bottom w:val="nil"/>
            </w:tcBorders>
            <w:vAlign w:val="center"/>
          </w:tcPr>
          <w:p w14:paraId="1F4E1B52" w14:textId="0D7B9A31" w:rsidR="00D71B8F" w:rsidRPr="00C65836" w:rsidRDefault="00D71B8F" w:rsidP="00C65836">
            <w:pPr>
              <w:spacing w:line="480" w:lineRule="auto"/>
              <w:jc w:val="center"/>
              <w:rPr>
                <w:sz w:val="20"/>
                <w:szCs w:val="20"/>
                <w:lang w:val="en-US"/>
              </w:rPr>
            </w:pPr>
            <w:r w:rsidRPr="00C65836">
              <w:rPr>
                <w:sz w:val="20"/>
                <w:szCs w:val="20"/>
                <w:lang w:val="en-US"/>
              </w:rPr>
              <w:t>-0.2</w:t>
            </w:r>
            <w:r w:rsidR="009D1224">
              <w:rPr>
                <w:sz w:val="20"/>
                <w:szCs w:val="20"/>
                <w:lang w:val="en-US"/>
              </w:rPr>
              <w:t>5</w:t>
            </w:r>
            <w:r w:rsidRPr="00C65836">
              <w:rPr>
                <w:sz w:val="20"/>
                <w:szCs w:val="20"/>
                <w:lang w:val="en-US"/>
              </w:rPr>
              <w:t>2</w:t>
            </w:r>
          </w:p>
          <w:p w14:paraId="127AEE49" w14:textId="77777777" w:rsidR="00D71B8F" w:rsidRPr="00C65836" w:rsidRDefault="00D71B8F" w:rsidP="00C65836">
            <w:pPr>
              <w:spacing w:line="480" w:lineRule="auto"/>
              <w:jc w:val="center"/>
              <w:rPr>
                <w:sz w:val="20"/>
                <w:szCs w:val="20"/>
                <w:lang w:val="en-US"/>
              </w:rPr>
            </w:pPr>
            <w:r w:rsidRPr="00C65836">
              <w:rPr>
                <w:sz w:val="20"/>
                <w:szCs w:val="20"/>
                <w:lang w:val="en-US"/>
              </w:rPr>
              <w:t>(1.626)</w:t>
            </w:r>
          </w:p>
        </w:tc>
        <w:tc>
          <w:tcPr>
            <w:tcW w:w="1276" w:type="dxa"/>
            <w:tcBorders>
              <w:bottom w:val="nil"/>
            </w:tcBorders>
            <w:vAlign w:val="center"/>
          </w:tcPr>
          <w:p w14:paraId="111423AA" w14:textId="1FBBF2A2"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.88</w:t>
            </w:r>
          </w:p>
        </w:tc>
        <w:tc>
          <w:tcPr>
            <w:tcW w:w="1276" w:type="dxa"/>
            <w:tcBorders>
              <w:bottom w:val="nil"/>
            </w:tcBorders>
            <w:vAlign w:val="center"/>
          </w:tcPr>
          <w:p w14:paraId="4CA8ECA0" w14:textId="4A5E1D63"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.01</w:t>
            </w:r>
            <w:r w:rsidR="00D71B8F" w:rsidRPr="00C65836">
              <w:rPr>
                <w:sz w:val="20"/>
                <w:szCs w:val="20"/>
                <w:vertAlign w:val="superscript"/>
                <w:lang w:val="en-US"/>
              </w:rPr>
              <w:t>c</w:t>
            </w:r>
          </w:p>
        </w:tc>
        <w:tc>
          <w:tcPr>
            <w:tcW w:w="1276" w:type="dxa"/>
            <w:tcBorders>
              <w:bottom w:val="nil"/>
            </w:tcBorders>
            <w:vAlign w:val="center"/>
          </w:tcPr>
          <w:p w14:paraId="078A94FD" w14:textId="77777777" w:rsidR="00D71B8F" w:rsidRPr="00C65836" w:rsidRDefault="00D71B8F" w:rsidP="00C65836">
            <w:pPr>
              <w:spacing w:line="480" w:lineRule="auto"/>
              <w:jc w:val="center"/>
              <w:rPr>
                <w:sz w:val="20"/>
                <w:szCs w:val="20"/>
                <w:lang w:val="en-US"/>
              </w:rPr>
            </w:pPr>
            <w:r w:rsidRPr="00C65836">
              <w:rPr>
                <w:sz w:val="20"/>
                <w:szCs w:val="20"/>
                <w:lang w:val="en-US"/>
              </w:rPr>
              <w:t>0.001</w:t>
            </w:r>
          </w:p>
          <w:p w14:paraId="6A825FBC" w14:textId="77777777" w:rsidR="00D71B8F" w:rsidRPr="00C65836" w:rsidRDefault="00D71B8F" w:rsidP="00C65836">
            <w:pPr>
              <w:spacing w:line="480" w:lineRule="auto"/>
              <w:jc w:val="center"/>
              <w:rPr>
                <w:sz w:val="20"/>
                <w:szCs w:val="20"/>
                <w:lang w:val="en-US"/>
              </w:rPr>
            </w:pPr>
            <w:r w:rsidRPr="00C65836">
              <w:rPr>
                <w:sz w:val="20"/>
                <w:szCs w:val="20"/>
                <w:lang w:val="en-US"/>
              </w:rPr>
              <w:t>(0.001)</w:t>
            </w:r>
          </w:p>
        </w:tc>
        <w:tc>
          <w:tcPr>
            <w:tcW w:w="1276" w:type="dxa"/>
            <w:tcBorders>
              <w:bottom w:val="nil"/>
            </w:tcBorders>
            <w:vAlign w:val="center"/>
          </w:tcPr>
          <w:p w14:paraId="269FA77C" w14:textId="6523F3DC"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.45</w:t>
            </w:r>
          </w:p>
        </w:tc>
        <w:tc>
          <w:tcPr>
            <w:tcW w:w="1276" w:type="dxa"/>
            <w:tcBorders>
              <w:bottom w:val="nil"/>
            </w:tcBorders>
            <w:vAlign w:val="center"/>
          </w:tcPr>
          <w:p w14:paraId="55E90102" w14:textId="59D70FDC"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8213CE">
              <w:rPr>
                <w:sz w:val="20"/>
                <w:szCs w:val="20"/>
                <w:lang w:val="en-US"/>
              </w:rPr>
              <w:t>08</w:t>
            </w:r>
          </w:p>
        </w:tc>
      </w:tr>
      <w:tr w:rsidR="00D71B8F" w:rsidRPr="002E6A82" w14:paraId="2E979C32" w14:textId="77777777" w:rsidTr="008D7BE6">
        <w:tc>
          <w:tcPr>
            <w:tcW w:w="2410" w:type="dxa"/>
            <w:tcBorders>
              <w:bottom w:val="nil"/>
            </w:tcBorders>
            <w:vAlign w:val="center"/>
          </w:tcPr>
          <w:p w14:paraId="1E022368" w14:textId="3B097630" w:rsidR="00D71B8F" w:rsidRPr="00C65836" w:rsidRDefault="00D71B8F" w:rsidP="00C65836">
            <w:pPr>
              <w:spacing w:line="480" w:lineRule="auto"/>
              <w:ind w:left="176" w:hanging="147"/>
              <w:rPr>
                <w:sz w:val="20"/>
                <w:szCs w:val="20"/>
                <w:lang w:val="en-US"/>
              </w:rPr>
            </w:pPr>
            <w:r w:rsidRPr="00C65836">
              <w:rPr>
                <w:sz w:val="20"/>
                <w:szCs w:val="20"/>
                <w:lang w:val="en-US"/>
              </w:rPr>
              <w:t xml:space="preserve">  Perilesional 0</w:t>
            </w:r>
            <w:r w:rsidR="00A240DE" w:rsidRPr="00C65836">
              <w:rPr>
                <w:sz w:val="20"/>
                <w:szCs w:val="20"/>
                <w:lang w:val="en-US"/>
              </w:rPr>
              <w:t>-</w:t>
            </w:r>
            <w:r w:rsidRPr="00C65836">
              <w:rPr>
                <w:sz w:val="20"/>
                <w:szCs w:val="20"/>
                <w:lang w:val="en-US"/>
              </w:rPr>
              <w:t>3</w:t>
            </w:r>
            <w:r w:rsidRPr="00C65836">
              <w:rPr>
                <w:sz w:val="20"/>
                <w:szCs w:val="20"/>
                <w:vertAlign w:val="superscript"/>
                <w:lang w:val="en-US"/>
              </w:rPr>
              <w:t>e</w:t>
            </w:r>
          </w:p>
        </w:tc>
        <w:tc>
          <w:tcPr>
            <w:tcW w:w="1276" w:type="dxa"/>
            <w:tcBorders>
              <w:bottom w:val="nil"/>
            </w:tcBorders>
            <w:vAlign w:val="center"/>
          </w:tcPr>
          <w:p w14:paraId="531511B7" w14:textId="2A883E65" w:rsidR="00D71B8F" w:rsidRPr="00C65836" w:rsidRDefault="00D71B8F" w:rsidP="00C65836">
            <w:pPr>
              <w:spacing w:line="480" w:lineRule="auto"/>
              <w:jc w:val="center"/>
              <w:rPr>
                <w:sz w:val="20"/>
                <w:szCs w:val="20"/>
                <w:lang w:val="en-US"/>
              </w:rPr>
            </w:pPr>
            <w:r w:rsidRPr="00C65836">
              <w:rPr>
                <w:sz w:val="20"/>
                <w:szCs w:val="20"/>
                <w:lang w:val="en-US"/>
              </w:rPr>
              <w:t>-0.71</w:t>
            </w:r>
            <w:r w:rsidR="00A859AE">
              <w:rPr>
                <w:sz w:val="20"/>
                <w:szCs w:val="20"/>
                <w:lang w:val="en-US"/>
              </w:rPr>
              <w:t>3</w:t>
            </w:r>
          </w:p>
          <w:p w14:paraId="6A557783" w14:textId="47CE6981" w:rsidR="00D71B8F" w:rsidRPr="00C65836" w:rsidRDefault="00D71B8F" w:rsidP="00C65836">
            <w:pPr>
              <w:spacing w:line="480" w:lineRule="auto"/>
              <w:jc w:val="center"/>
              <w:rPr>
                <w:sz w:val="20"/>
                <w:szCs w:val="20"/>
                <w:lang w:val="en-US"/>
              </w:rPr>
            </w:pPr>
            <w:r w:rsidRPr="00C65836">
              <w:rPr>
                <w:sz w:val="20"/>
                <w:szCs w:val="20"/>
                <w:lang w:val="en-US"/>
              </w:rPr>
              <w:t>(0.72</w:t>
            </w:r>
            <w:r w:rsidR="00A859AE">
              <w:rPr>
                <w:sz w:val="20"/>
                <w:szCs w:val="20"/>
                <w:lang w:val="en-US"/>
              </w:rPr>
              <w:t>3</w:t>
            </w:r>
            <w:r w:rsidRPr="00C65836">
              <w:rPr>
                <w:sz w:val="20"/>
                <w:szCs w:val="20"/>
                <w:lang w:val="en-US"/>
              </w:rPr>
              <w:t>)</w:t>
            </w:r>
          </w:p>
        </w:tc>
        <w:tc>
          <w:tcPr>
            <w:tcW w:w="1276" w:type="dxa"/>
            <w:tcBorders>
              <w:bottom w:val="nil"/>
            </w:tcBorders>
            <w:vAlign w:val="center"/>
          </w:tcPr>
          <w:p w14:paraId="6BD6DB37" w14:textId="672DCA23"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.34</w:t>
            </w:r>
          </w:p>
        </w:tc>
        <w:tc>
          <w:tcPr>
            <w:tcW w:w="1276" w:type="dxa"/>
            <w:tcBorders>
              <w:bottom w:val="nil"/>
            </w:tcBorders>
            <w:vAlign w:val="center"/>
          </w:tcPr>
          <w:p w14:paraId="2CA4CC23" w14:textId="136E4FB5" w:rsidR="00D71B8F" w:rsidRPr="00C65836" w:rsidRDefault="009D1224" w:rsidP="00C65836">
            <w:pPr>
              <w:spacing w:line="480" w:lineRule="auto"/>
              <w:jc w:val="center"/>
              <w:rPr>
                <w:sz w:val="20"/>
                <w:szCs w:val="20"/>
                <w:lang w:val="en-US"/>
              </w:rPr>
            </w:pPr>
            <w:r w:rsidRPr="00C65836">
              <w:rPr>
                <w:sz w:val="20"/>
                <w:szCs w:val="20"/>
                <w:lang w:val="en-US"/>
              </w:rPr>
              <w:t>0.01</w:t>
            </w:r>
            <w:r w:rsidRPr="00C65836">
              <w:rPr>
                <w:sz w:val="20"/>
                <w:szCs w:val="20"/>
                <w:vertAlign w:val="superscript"/>
                <w:lang w:val="en-US"/>
              </w:rPr>
              <w:t>c</w:t>
            </w:r>
          </w:p>
        </w:tc>
        <w:tc>
          <w:tcPr>
            <w:tcW w:w="1276" w:type="dxa"/>
            <w:tcBorders>
              <w:bottom w:val="nil"/>
            </w:tcBorders>
            <w:vAlign w:val="center"/>
          </w:tcPr>
          <w:p w14:paraId="493817A2" w14:textId="77777777" w:rsidR="00D71B8F" w:rsidRPr="00C65836" w:rsidRDefault="00D71B8F" w:rsidP="00C65836">
            <w:pPr>
              <w:spacing w:line="480" w:lineRule="auto"/>
              <w:jc w:val="center"/>
              <w:rPr>
                <w:sz w:val="20"/>
                <w:szCs w:val="20"/>
                <w:lang w:val="en-US"/>
              </w:rPr>
            </w:pPr>
            <w:r w:rsidRPr="00C65836">
              <w:rPr>
                <w:sz w:val="20"/>
                <w:szCs w:val="20"/>
                <w:lang w:val="en-US"/>
              </w:rPr>
              <w:t>0.001</w:t>
            </w:r>
          </w:p>
          <w:p w14:paraId="07EF6F2E" w14:textId="77777777" w:rsidR="00D71B8F" w:rsidRPr="00C65836" w:rsidRDefault="00D71B8F" w:rsidP="00C65836">
            <w:pPr>
              <w:spacing w:line="480" w:lineRule="auto"/>
              <w:jc w:val="center"/>
              <w:rPr>
                <w:sz w:val="20"/>
                <w:szCs w:val="20"/>
                <w:lang w:val="en-US"/>
              </w:rPr>
            </w:pPr>
            <w:r w:rsidRPr="00C65836">
              <w:rPr>
                <w:sz w:val="20"/>
                <w:szCs w:val="20"/>
                <w:lang w:val="en-US"/>
              </w:rPr>
              <w:t>(0.001)</w:t>
            </w:r>
          </w:p>
        </w:tc>
        <w:tc>
          <w:tcPr>
            <w:tcW w:w="1276" w:type="dxa"/>
            <w:tcBorders>
              <w:bottom w:val="nil"/>
            </w:tcBorders>
            <w:vAlign w:val="center"/>
          </w:tcPr>
          <w:p w14:paraId="0788FC93" w14:textId="54B2584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.3</w:t>
            </w:r>
            <w:r w:rsidR="008213CE">
              <w:rPr>
                <w:sz w:val="20"/>
                <w:szCs w:val="20"/>
                <w:lang w:val="en-US"/>
              </w:rPr>
              <w:t>7</w:t>
            </w:r>
          </w:p>
        </w:tc>
        <w:tc>
          <w:tcPr>
            <w:tcW w:w="1276" w:type="dxa"/>
            <w:tcBorders>
              <w:bottom w:val="nil"/>
            </w:tcBorders>
            <w:vAlign w:val="center"/>
          </w:tcPr>
          <w:p w14:paraId="2D4E441B" w14:textId="456F5A9A" w:rsidR="00D71B8F" w:rsidRPr="00C65836" w:rsidRDefault="008213CE" w:rsidP="00C65836">
            <w:pPr>
              <w:spacing w:line="480" w:lineRule="auto"/>
              <w:jc w:val="center"/>
              <w:rPr>
                <w:sz w:val="20"/>
                <w:szCs w:val="20"/>
                <w:lang w:val="en-US"/>
              </w:rPr>
            </w:pPr>
            <w:r w:rsidRPr="00C65836">
              <w:rPr>
                <w:sz w:val="20"/>
                <w:szCs w:val="20"/>
                <w:lang w:val="en-US"/>
              </w:rPr>
              <w:t>0.</w:t>
            </w:r>
            <w:r>
              <w:rPr>
                <w:sz w:val="20"/>
                <w:szCs w:val="20"/>
                <w:lang w:val="en-US"/>
              </w:rPr>
              <w:t>08</w:t>
            </w:r>
          </w:p>
        </w:tc>
      </w:tr>
      <w:tr w:rsidR="00D71B8F" w:rsidRPr="002E6A82" w14:paraId="790BB421" w14:textId="77777777" w:rsidTr="008D7BE6">
        <w:tc>
          <w:tcPr>
            <w:tcW w:w="2410" w:type="dxa"/>
            <w:tcBorders>
              <w:top w:val="nil"/>
              <w:bottom w:val="single" w:sz="12" w:space="0" w:color="auto"/>
            </w:tcBorders>
            <w:vAlign w:val="center"/>
          </w:tcPr>
          <w:p w14:paraId="09500295" w14:textId="2318D9F8" w:rsidR="00D71B8F" w:rsidRPr="00C65836" w:rsidRDefault="00D71B8F" w:rsidP="00C65836">
            <w:pPr>
              <w:spacing w:line="480" w:lineRule="auto"/>
              <w:ind w:left="176" w:hanging="147"/>
              <w:rPr>
                <w:sz w:val="20"/>
                <w:szCs w:val="20"/>
                <w:lang w:val="en-US"/>
              </w:rPr>
            </w:pPr>
            <w:r w:rsidRPr="00C65836">
              <w:rPr>
                <w:sz w:val="20"/>
                <w:szCs w:val="20"/>
                <w:lang w:val="en-US"/>
              </w:rPr>
              <w:t xml:space="preserve">  Perilesional 3</w:t>
            </w:r>
            <w:r w:rsidR="00EC56CC" w:rsidRPr="00C65836">
              <w:rPr>
                <w:sz w:val="20"/>
                <w:szCs w:val="20"/>
                <w:lang w:val="en-US"/>
              </w:rPr>
              <w:t>-</w:t>
            </w:r>
            <w:r w:rsidRPr="00C65836">
              <w:rPr>
                <w:sz w:val="20"/>
                <w:szCs w:val="20"/>
                <w:lang w:val="en-US"/>
              </w:rPr>
              <w:t>6</w:t>
            </w:r>
            <w:r w:rsidRPr="00C65836">
              <w:rPr>
                <w:sz w:val="20"/>
                <w:szCs w:val="20"/>
                <w:vertAlign w:val="superscript"/>
                <w:lang w:val="en-US"/>
              </w:rPr>
              <w:t>e</w:t>
            </w:r>
          </w:p>
        </w:tc>
        <w:tc>
          <w:tcPr>
            <w:tcW w:w="1276" w:type="dxa"/>
            <w:tcBorders>
              <w:top w:val="nil"/>
              <w:bottom w:val="single" w:sz="12" w:space="0" w:color="auto"/>
            </w:tcBorders>
            <w:vAlign w:val="center"/>
          </w:tcPr>
          <w:p w14:paraId="5D7FCE7E" w14:textId="58F14A2C" w:rsidR="00D71B8F" w:rsidRPr="00C65836" w:rsidRDefault="00D71B8F" w:rsidP="00C65836">
            <w:pPr>
              <w:spacing w:line="480" w:lineRule="auto"/>
              <w:jc w:val="center"/>
              <w:rPr>
                <w:sz w:val="20"/>
                <w:szCs w:val="20"/>
                <w:lang w:val="en-US"/>
              </w:rPr>
            </w:pPr>
            <w:r w:rsidRPr="00C65836">
              <w:rPr>
                <w:sz w:val="20"/>
                <w:szCs w:val="20"/>
                <w:lang w:val="en-US"/>
              </w:rPr>
              <w:t>-2.3</w:t>
            </w:r>
            <w:r w:rsidR="00A859AE">
              <w:rPr>
                <w:sz w:val="20"/>
                <w:szCs w:val="20"/>
                <w:lang w:val="en-US"/>
              </w:rPr>
              <w:t>56</w:t>
            </w:r>
          </w:p>
          <w:p w14:paraId="0B2192BD" w14:textId="77777777" w:rsidR="00D71B8F" w:rsidRPr="00C65836" w:rsidRDefault="00D71B8F" w:rsidP="00C65836">
            <w:pPr>
              <w:spacing w:line="480" w:lineRule="auto"/>
              <w:jc w:val="center"/>
              <w:rPr>
                <w:sz w:val="20"/>
                <w:szCs w:val="20"/>
                <w:lang w:val="en-US"/>
              </w:rPr>
            </w:pPr>
            <w:r w:rsidRPr="00C65836">
              <w:rPr>
                <w:sz w:val="20"/>
                <w:szCs w:val="20"/>
                <w:lang w:val="en-US"/>
              </w:rPr>
              <w:t>(0.731)</w:t>
            </w:r>
          </w:p>
        </w:tc>
        <w:tc>
          <w:tcPr>
            <w:tcW w:w="1276" w:type="dxa"/>
            <w:tcBorders>
              <w:top w:val="nil"/>
              <w:bottom w:val="single" w:sz="12" w:space="0" w:color="auto"/>
            </w:tcBorders>
            <w:vAlign w:val="center"/>
          </w:tcPr>
          <w:p w14:paraId="220723C5" w14:textId="3BB76488"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.00</w:t>
            </w:r>
            <w:r w:rsidR="00A859AE">
              <w:rPr>
                <w:sz w:val="20"/>
                <w:szCs w:val="20"/>
                <w:lang w:val="en-US"/>
              </w:rPr>
              <w:t>5</w:t>
            </w:r>
            <w:r w:rsidR="00D71B8F" w:rsidRPr="00C65836">
              <w:rPr>
                <w:sz w:val="20"/>
                <w:szCs w:val="20"/>
                <w:vertAlign w:val="superscript"/>
                <w:lang w:val="en-US"/>
              </w:rPr>
              <w:t>c</w:t>
            </w:r>
          </w:p>
        </w:tc>
        <w:tc>
          <w:tcPr>
            <w:tcW w:w="1276" w:type="dxa"/>
            <w:tcBorders>
              <w:top w:val="nil"/>
              <w:bottom w:val="single" w:sz="12" w:space="0" w:color="auto"/>
            </w:tcBorders>
            <w:vAlign w:val="center"/>
          </w:tcPr>
          <w:p w14:paraId="06F3FE82" w14:textId="09F4943F" w:rsidR="00D71B8F" w:rsidRPr="00C65836" w:rsidRDefault="009D1224" w:rsidP="00C65836">
            <w:pPr>
              <w:spacing w:line="480" w:lineRule="auto"/>
              <w:jc w:val="center"/>
              <w:rPr>
                <w:sz w:val="20"/>
                <w:szCs w:val="20"/>
                <w:lang w:val="en-US"/>
              </w:rPr>
            </w:pPr>
            <w:r w:rsidRPr="00C65836">
              <w:rPr>
                <w:sz w:val="20"/>
                <w:szCs w:val="20"/>
                <w:lang w:val="en-US"/>
              </w:rPr>
              <w:t>0.01</w:t>
            </w:r>
            <w:r w:rsidRPr="00C65836">
              <w:rPr>
                <w:sz w:val="20"/>
                <w:szCs w:val="20"/>
                <w:vertAlign w:val="superscript"/>
                <w:lang w:val="en-US"/>
              </w:rPr>
              <w:t>c</w:t>
            </w:r>
          </w:p>
        </w:tc>
        <w:tc>
          <w:tcPr>
            <w:tcW w:w="1276" w:type="dxa"/>
            <w:tcBorders>
              <w:top w:val="nil"/>
              <w:bottom w:val="single" w:sz="12" w:space="0" w:color="auto"/>
            </w:tcBorders>
            <w:vAlign w:val="center"/>
          </w:tcPr>
          <w:p w14:paraId="59776EB5" w14:textId="77777777" w:rsidR="00D71B8F" w:rsidRPr="00C65836" w:rsidRDefault="00D71B8F" w:rsidP="00C65836">
            <w:pPr>
              <w:spacing w:line="480" w:lineRule="auto"/>
              <w:jc w:val="center"/>
              <w:rPr>
                <w:sz w:val="20"/>
                <w:szCs w:val="20"/>
                <w:lang w:val="en-US"/>
              </w:rPr>
            </w:pPr>
            <w:r w:rsidRPr="00C65836">
              <w:rPr>
                <w:sz w:val="20"/>
                <w:szCs w:val="20"/>
                <w:lang w:val="en-US"/>
              </w:rPr>
              <w:t>0.002</w:t>
            </w:r>
          </w:p>
          <w:p w14:paraId="55DEF968" w14:textId="77777777" w:rsidR="00D71B8F" w:rsidRPr="00C65836" w:rsidRDefault="00D71B8F" w:rsidP="00C65836">
            <w:pPr>
              <w:spacing w:line="480" w:lineRule="auto"/>
              <w:jc w:val="center"/>
              <w:rPr>
                <w:sz w:val="20"/>
                <w:szCs w:val="20"/>
                <w:lang w:val="en-US"/>
              </w:rPr>
            </w:pPr>
            <w:r w:rsidRPr="00C65836">
              <w:rPr>
                <w:sz w:val="20"/>
                <w:szCs w:val="20"/>
                <w:lang w:val="en-US"/>
              </w:rPr>
              <w:t>(0.001)</w:t>
            </w:r>
          </w:p>
        </w:tc>
        <w:tc>
          <w:tcPr>
            <w:tcW w:w="1276" w:type="dxa"/>
            <w:tcBorders>
              <w:top w:val="nil"/>
              <w:bottom w:val="single" w:sz="12" w:space="0" w:color="auto"/>
            </w:tcBorders>
            <w:vAlign w:val="center"/>
          </w:tcPr>
          <w:p w14:paraId="6612FAF2" w14:textId="41D71034"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.01</w:t>
            </w:r>
            <w:r w:rsidR="00D71B8F" w:rsidRPr="00C65836">
              <w:rPr>
                <w:sz w:val="20"/>
                <w:szCs w:val="20"/>
                <w:vertAlign w:val="superscript"/>
                <w:lang w:val="en-US"/>
              </w:rPr>
              <w:t>c</w:t>
            </w:r>
          </w:p>
        </w:tc>
        <w:tc>
          <w:tcPr>
            <w:tcW w:w="1276" w:type="dxa"/>
            <w:tcBorders>
              <w:top w:val="nil"/>
              <w:bottom w:val="single" w:sz="12" w:space="0" w:color="auto"/>
            </w:tcBorders>
            <w:vAlign w:val="center"/>
          </w:tcPr>
          <w:p w14:paraId="013212E6" w14:textId="5BF38DA6" w:rsidR="00D71B8F" w:rsidRPr="00C65836" w:rsidRDefault="008213CE" w:rsidP="00C65836">
            <w:pPr>
              <w:spacing w:line="480" w:lineRule="auto"/>
              <w:jc w:val="center"/>
              <w:rPr>
                <w:sz w:val="20"/>
                <w:szCs w:val="20"/>
                <w:lang w:val="en-US"/>
              </w:rPr>
            </w:pPr>
            <w:r w:rsidRPr="00C65836">
              <w:rPr>
                <w:sz w:val="20"/>
                <w:szCs w:val="20"/>
                <w:lang w:val="en-US"/>
              </w:rPr>
              <w:t>0.</w:t>
            </w:r>
            <w:r>
              <w:rPr>
                <w:sz w:val="20"/>
                <w:szCs w:val="20"/>
                <w:lang w:val="en-US"/>
              </w:rPr>
              <w:t>08</w:t>
            </w:r>
          </w:p>
        </w:tc>
      </w:tr>
    </w:tbl>
    <w:p w14:paraId="1257AD02" w14:textId="2576D679" w:rsidR="00D71B8F" w:rsidRPr="00C65836" w:rsidRDefault="00D71B8F">
      <w:pPr>
        <w:rPr>
          <w:sz w:val="20"/>
          <w:szCs w:val="20"/>
          <w:lang w:val="en-US"/>
        </w:rPr>
      </w:pPr>
      <w:r w:rsidRPr="00C65836">
        <w:rPr>
          <w:sz w:val="20"/>
          <w:szCs w:val="20"/>
          <w:lang w:val="en-US"/>
        </w:rPr>
        <w:t>Abbreviations:</w:t>
      </w:r>
      <w:r w:rsidR="00787E16" w:rsidRPr="00C65836">
        <w:rPr>
          <w:sz w:val="20"/>
          <w:szCs w:val="20"/>
          <w:lang w:val="en-US"/>
        </w:rPr>
        <w:t xml:space="preserve"> DTI</w:t>
      </w:r>
      <w:r w:rsidR="00321324">
        <w:rPr>
          <w:sz w:val="20"/>
          <w:szCs w:val="20"/>
          <w:lang w:val="en-US"/>
        </w:rPr>
        <w:t xml:space="preserve"> =</w:t>
      </w:r>
      <w:r w:rsidR="00787E16" w:rsidRPr="00C65836">
        <w:rPr>
          <w:sz w:val="20"/>
          <w:szCs w:val="20"/>
          <w:lang w:val="en-US"/>
        </w:rPr>
        <w:t xml:space="preserve"> diffusion tensor imaging; FA</w:t>
      </w:r>
      <w:r w:rsidR="00321324">
        <w:rPr>
          <w:sz w:val="20"/>
          <w:szCs w:val="20"/>
          <w:lang w:val="en-US"/>
        </w:rPr>
        <w:t xml:space="preserve"> =</w:t>
      </w:r>
      <w:r w:rsidR="00787E16" w:rsidRPr="00C65836">
        <w:rPr>
          <w:sz w:val="20"/>
          <w:szCs w:val="20"/>
          <w:lang w:val="en-US"/>
        </w:rPr>
        <w:t xml:space="preserve"> fractional anisotropy; NAWM</w:t>
      </w:r>
      <w:r w:rsidR="00321324">
        <w:rPr>
          <w:sz w:val="20"/>
          <w:szCs w:val="20"/>
          <w:lang w:val="en-US"/>
        </w:rPr>
        <w:t xml:space="preserve"> =</w:t>
      </w:r>
      <w:r w:rsidR="00787E16" w:rsidRPr="00C65836">
        <w:rPr>
          <w:sz w:val="20"/>
          <w:szCs w:val="20"/>
          <w:lang w:val="en-US"/>
        </w:rPr>
        <w:t xml:space="preserve"> normal appearing white matter; MD</w:t>
      </w:r>
      <w:r w:rsidR="00321324">
        <w:rPr>
          <w:sz w:val="20"/>
          <w:szCs w:val="20"/>
          <w:lang w:val="en-US"/>
        </w:rPr>
        <w:t xml:space="preserve"> =</w:t>
      </w:r>
      <w:r w:rsidR="00787E16" w:rsidRPr="00C65836">
        <w:rPr>
          <w:sz w:val="20"/>
          <w:szCs w:val="20"/>
          <w:lang w:val="en-US"/>
        </w:rPr>
        <w:t xml:space="preserve"> mean diffusivity; SE</w:t>
      </w:r>
      <w:r w:rsidR="00321324">
        <w:rPr>
          <w:sz w:val="20"/>
          <w:szCs w:val="20"/>
          <w:lang w:val="en-US"/>
        </w:rPr>
        <w:t xml:space="preserve"> =</w:t>
      </w:r>
      <w:r w:rsidR="00787E16" w:rsidRPr="00C65836">
        <w:rPr>
          <w:sz w:val="20"/>
          <w:szCs w:val="20"/>
          <w:lang w:val="en-US"/>
        </w:rPr>
        <w:t xml:space="preserve"> standard error; DVR</w:t>
      </w:r>
      <w:r w:rsidR="00321324">
        <w:rPr>
          <w:sz w:val="20"/>
          <w:szCs w:val="20"/>
          <w:lang w:val="en-US"/>
        </w:rPr>
        <w:t xml:space="preserve"> =</w:t>
      </w:r>
      <w:r w:rsidR="00787E16" w:rsidRPr="00C65836">
        <w:rPr>
          <w:sz w:val="20"/>
          <w:szCs w:val="20"/>
          <w:lang w:val="en-US"/>
        </w:rPr>
        <w:t xml:space="preserve"> distribution volume ratio</w:t>
      </w:r>
      <w:r w:rsidR="002E25D5" w:rsidRPr="00C65836">
        <w:rPr>
          <w:sz w:val="20"/>
          <w:szCs w:val="20"/>
          <w:lang w:val="en-US"/>
        </w:rPr>
        <w:t xml:space="preserve">; </w:t>
      </w:r>
      <w:r w:rsidR="00A704BE" w:rsidRPr="00C65836">
        <w:rPr>
          <w:sz w:val="20"/>
          <w:szCs w:val="20"/>
          <w:lang w:val="en-US"/>
        </w:rPr>
        <w:t>ROI</w:t>
      </w:r>
      <w:r w:rsidR="00321324">
        <w:rPr>
          <w:sz w:val="20"/>
          <w:szCs w:val="20"/>
          <w:lang w:val="en-US"/>
        </w:rPr>
        <w:t xml:space="preserve"> =</w:t>
      </w:r>
      <w:r w:rsidR="00A704BE" w:rsidRPr="00C65836">
        <w:rPr>
          <w:sz w:val="20"/>
          <w:szCs w:val="20"/>
          <w:lang w:val="en-US"/>
        </w:rPr>
        <w:t xml:space="preserve"> region of interest; </w:t>
      </w:r>
      <w:r w:rsidR="002E25D5" w:rsidRPr="00C65836">
        <w:rPr>
          <w:sz w:val="20"/>
          <w:szCs w:val="20"/>
          <w:lang w:val="en-US"/>
        </w:rPr>
        <w:t>RRMS</w:t>
      </w:r>
      <w:r w:rsidR="00321324">
        <w:rPr>
          <w:sz w:val="20"/>
          <w:szCs w:val="20"/>
          <w:lang w:val="en-US"/>
        </w:rPr>
        <w:t xml:space="preserve"> =</w:t>
      </w:r>
      <w:r w:rsidR="002E25D5" w:rsidRPr="00C65836">
        <w:rPr>
          <w:sz w:val="20"/>
          <w:szCs w:val="20"/>
          <w:lang w:val="en-US"/>
        </w:rPr>
        <w:t xml:space="preserve"> relapsing remitting multiple sclerosis; SPMS</w:t>
      </w:r>
      <w:r w:rsidR="00321324">
        <w:rPr>
          <w:sz w:val="20"/>
          <w:szCs w:val="20"/>
          <w:lang w:val="en-US"/>
        </w:rPr>
        <w:t xml:space="preserve"> =</w:t>
      </w:r>
      <w:r w:rsidR="002E25D5" w:rsidRPr="00C65836">
        <w:rPr>
          <w:sz w:val="20"/>
          <w:szCs w:val="20"/>
          <w:lang w:val="en-US"/>
        </w:rPr>
        <w:t xml:space="preserve"> secondary progressive multiple sclerosis</w:t>
      </w:r>
      <w:r w:rsidR="00787E16" w:rsidRPr="00C65836">
        <w:rPr>
          <w:sz w:val="20"/>
          <w:szCs w:val="20"/>
          <w:lang w:val="en-US"/>
        </w:rPr>
        <w:t xml:space="preserve">. </w:t>
      </w:r>
    </w:p>
    <w:p w14:paraId="4894EE68" w14:textId="09C545F5" w:rsidR="00D71B8F" w:rsidRPr="00C65836" w:rsidRDefault="00D71B8F">
      <w:pPr>
        <w:rPr>
          <w:sz w:val="20"/>
          <w:szCs w:val="20"/>
          <w:lang w:val="en-US"/>
        </w:rPr>
      </w:pPr>
      <w:r w:rsidRPr="00C65836">
        <w:rPr>
          <w:sz w:val="20"/>
          <w:szCs w:val="20"/>
          <w:vertAlign w:val="superscript"/>
          <w:lang w:val="en-US"/>
        </w:rPr>
        <w:t>a</w:t>
      </w:r>
      <w:r w:rsidRPr="00C65836">
        <w:rPr>
          <w:sz w:val="20"/>
          <w:szCs w:val="20"/>
          <w:lang w:val="en-US"/>
        </w:rPr>
        <w:t xml:space="preserve"> Regression coefficients for clinical and </w:t>
      </w:r>
      <w:r w:rsidR="009D6B55">
        <w:rPr>
          <w:sz w:val="20"/>
          <w:szCs w:val="20"/>
          <w:lang w:val="en-US"/>
        </w:rPr>
        <w:t>MRI</w:t>
      </w:r>
      <w:r w:rsidRPr="00C65836">
        <w:rPr>
          <w:sz w:val="20"/>
          <w:szCs w:val="20"/>
          <w:lang w:val="en-US"/>
        </w:rPr>
        <w:t xml:space="preserve"> variables in each ROI were estimated with </w:t>
      </w:r>
      <w:proofErr w:type="spellStart"/>
      <w:r w:rsidRPr="00C65836">
        <w:rPr>
          <w:sz w:val="20"/>
          <w:szCs w:val="20"/>
          <w:lang w:val="en-US"/>
        </w:rPr>
        <w:t>rm</w:t>
      </w:r>
      <w:proofErr w:type="spellEnd"/>
      <w:r w:rsidRPr="00C65836">
        <w:rPr>
          <w:sz w:val="20"/>
          <w:szCs w:val="20"/>
          <w:lang w:val="en-US"/>
        </w:rPr>
        <w:t xml:space="preserve"> ANCOVA model using contrasts, adjusted for age and with different regions of interest regarded as repeated measures. Due to different interactions, two separate models were used. These included the main effects of DTI variables and regional DVR in lesion-associated and non-lesion-associated </w:t>
      </w:r>
      <w:r w:rsidR="00C65836">
        <w:rPr>
          <w:sz w:val="20"/>
          <w:szCs w:val="20"/>
          <w:lang w:val="en-US"/>
        </w:rPr>
        <w:t>ROIs</w:t>
      </w:r>
      <w:r w:rsidRPr="00C65836">
        <w:rPr>
          <w:sz w:val="20"/>
          <w:szCs w:val="20"/>
          <w:lang w:val="en-US"/>
        </w:rPr>
        <w:t xml:space="preserve">, and their interaction. </w:t>
      </w:r>
    </w:p>
    <w:p w14:paraId="148AECF7" w14:textId="77777777" w:rsidR="00D71B8F" w:rsidRPr="00C65836" w:rsidRDefault="00D71B8F">
      <w:pPr>
        <w:tabs>
          <w:tab w:val="left" w:pos="284"/>
          <w:tab w:val="left" w:pos="3119"/>
          <w:tab w:val="left" w:pos="7230"/>
          <w:tab w:val="left" w:pos="8789"/>
        </w:tabs>
        <w:rPr>
          <w:sz w:val="20"/>
          <w:szCs w:val="20"/>
          <w:lang w:val="en-US"/>
        </w:rPr>
      </w:pPr>
      <w:proofErr w:type="gramStart"/>
      <w:r w:rsidRPr="00C65836">
        <w:rPr>
          <w:sz w:val="20"/>
          <w:szCs w:val="20"/>
          <w:vertAlign w:val="superscript"/>
          <w:lang w:val="en-US"/>
        </w:rPr>
        <w:t>b</w:t>
      </w:r>
      <w:proofErr w:type="gramEnd"/>
      <w:r w:rsidRPr="00C65836">
        <w:rPr>
          <w:sz w:val="20"/>
          <w:szCs w:val="20"/>
          <w:lang w:val="en-US"/>
        </w:rPr>
        <w:t xml:space="preserve"> n = 20; RRMS n = 10, SPMS n = 10.</w:t>
      </w:r>
    </w:p>
    <w:p w14:paraId="30B189C3" w14:textId="20BE793B" w:rsidR="00D71B8F" w:rsidRPr="00C65836" w:rsidRDefault="00D71B8F">
      <w:pPr>
        <w:tabs>
          <w:tab w:val="left" w:pos="284"/>
          <w:tab w:val="left" w:pos="3119"/>
          <w:tab w:val="left" w:pos="7230"/>
          <w:tab w:val="left" w:pos="8789"/>
        </w:tabs>
        <w:rPr>
          <w:sz w:val="20"/>
          <w:szCs w:val="20"/>
          <w:lang w:val="en-US"/>
        </w:rPr>
      </w:pPr>
      <w:proofErr w:type="gramStart"/>
      <w:r w:rsidRPr="00C65836">
        <w:rPr>
          <w:sz w:val="20"/>
          <w:szCs w:val="20"/>
          <w:vertAlign w:val="superscript"/>
          <w:lang w:val="en-US"/>
        </w:rPr>
        <w:t>c</w:t>
      </w:r>
      <w:proofErr w:type="gramEnd"/>
      <w:r w:rsidRPr="00C65836">
        <w:rPr>
          <w:sz w:val="20"/>
          <w:szCs w:val="20"/>
          <w:lang w:val="en-US"/>
        </w:rPr>
        <w:t xml:space="preserve"> Statistically significant at the level of </w:t>
      </w:r>
      <w:r w:rsidR="00A240DE" w:rsidRPr="00C65836">
        <w:rPr>
          <w:i/>
          <w:sz w:val="20"/>
          <w:szCs w:val="20"/>
          <w:lang w:val="en-US"/>
        </w:rPr>
        <w:t xml:space="preserve">p </w:t>
      </w:r>
      <w:r w:rsidRPr="00C65836">
        <w:rPr>
          <w:sz w:val="20"/>
          <w:szCs w:val="20"/>
          <w:lang w:val="en-US"/>
        </w:rPr>
        <w:t>&lt;</w:t>
      </w:r>
      <w:r w:rsidR="00A240DE" w:rsidRPr="00C65836">
        <w:rPr>
          <w:sz w:val="20"/>
          <w:szCs w:val="20"/>
          <w:lang w:val="en-US"/>
        </w:rPr>
        <w:t xml:space="preserve"> 0</w:t>
      </w:r>
      <w:r w:rsidRPr="00C65836">
        <w:rPr>
          <w:sz w:val="20"/>
          <w:szCs w:val="20"/>
          <w:lang w:val="en-US"/>
        </w:rPr>
        <w:t>.05.</w:t>
      </w:r>
    </w:p>
    <w:p w14:paraId="25FEC300" w14:textId="77777777" w:rsidR="00D71B8F" w:rsidRPr="00C65836" w:rsidRDefault="00D71B8F">
      <w:pPr>
        <w:tabs>
          <w:tab w:val="left" w:pos="284"/>
          <w:tab w:val="left" w:pos="3119"/>
          <w:tab w:val="left" w:pos="7230"/>
          <w:tab w:val="left" w:pos="8789"/>
        </w:tabs>
        <w:rPr>
          <w:sz w:val="20"/>
          <w:szCs w:val="20"/>
          <w:lang w:val="en-US"/>
        </w:rPr>
      </w:pPr>
      <w:proofErr w:type="gramStart"/>
      <w:r w:rsidRPr="00C65836">
        <w:rPr>
          <w:sz w:val="20"/>
          <w:szCs w:val="20"/>
          <w:vertAlign w:val="superscript"/>
          <w:lang w:val="en-US"/>
        </w:rPr>
        <w:t>d</w:t>
      </w:r>
      <w:proofErr w:type="gramEnd"/>
      <w:r w:rsidRPr="00C65836">
        <w:rPr>
          <w:sz w:val="20"/>
          <w:szCs w:val="20"/>
          <w:vertAlign w:val="superscript"/>
          <w:lang w:val="en-US"/>
        </w:rPr>
        <w:t xml:space="preserve"> </w:t>
      </w:r>
      <w:r w:rsidRPr="00C65836">
        <w:rPr>
          <w:sz w:val="20"/>
          <w:szCs w:val="20"/>
          <w:lang w:val="en-US"/>
        </w:rPr>
        <w:t>Mean FA and MD data available for 19 patients (10 RRMS and 9 SPMS).</w:t>
      </w:r>
    </w:p>
    <w:p w14:paraId="398BA394" w14:textId="77777777" w:rsidR="00D71B8F" w:rsidRPr="00C65836" w:rsidRDefault="00D71B8F">
      <w:pPr>
        <w:tabs>
          <w:tab w:val="left" w:pos="284"/>
          <w:tab w:val="left" w:pos="7230"/>
        </w:tabs>
        <w:rPr>
          <w:sz w:val="20"/>
          <w:szCs w:val="20"/>
          <w:lang w:val="en-US"/>
        </w:rPr>
      </w:pPr>
      <w:proofErr w:type="gramStart"/>
      <w:r w:rsidRPr="00C65836">
        <w:rPr>
          <w:sz w:val="20"/>
          <w:szCs w:val="20"/>
          <w:vertAlign w:val="superscript"/>
          <w:lang w:val="en-US"/>
        </w:rPr>
        <w:t>e</w:t>
      </w:r>
      <w:proofErr w:type="gramEnd"/>
      <w:r w:rsidRPr="00C65836">
        <w:rPr>
          <w:sz w:val="20"/>
          <w:szCs w:val="20"/>
          <w:vertAlign w:val="superscript"/>
          <w:lang w:val="en-US"/>
        </w:rPr>
        <w:t xml:space="preserve"> </w:t>
      </w:r>
      <w:r w:rsidRPr="00C65836">
        <w:rPr>
          <w:sz w:val="20"/>
          <w:szCs w:val="20"/>
          <w:lang w:val="en-US"/>
        </w:rPr>
        <w:t xml:space="preserve">Gadolinium negative T1 </w:t>
      </w:r>
      <w:proofErr w:type="spellStart"/>
      <w:r w:rsidRPr="00C65836">
        <w:rPr>
          <w:sz w:val="20"/>
          <w:szCs w:val="20"/>
          <w:lang w:val="en-US"/>
        </w:rPr>
        <w:t>lesional</w:t>
      </w:r>
      <w:proofErr w:type="spellEnd"/>
      <w:r w:rsidRPr="00C65836">
        <w:rPr>
          <w:sz w:val="20"/>
          <w:szCs w:val="20"/>
          <w:lang w:val="en-US"/>
        </w:rPr>
        <w:t xml:space="preserve"> and perilesional regions of interest.</w:t>
      </w:r>
    </w:p>
    <w:p w14:paraId="3D0F30AB" w14:textId="77777777" w:rsidR="00D71B8F" w:rsidRPr="00C65836" w:rsidRDefault="00D71B8F">
      <w:pPr>
        <w:tabs>
          <w:tab w:val="left" w:pos="284"/>
          <w:tab w:val="left" w:pos="7230"/>
        </w:tabs>
        <w:rPr>
          <w:sz w:val="20"/>
          <w:szCs w:val="20"/>
          <w:lang w:val="en-US"/>
        </w:rPr>
      </w:pPr>
      <w:proofErr w:type="gramStart"/>
      <w:r w:rsidRPr="00C65836">
        <w:rPr>
          <w:sz w:val="20"/>
          <w:szCs w:val="20"/>
          <w:vertAlign w:val="superscript"/>
          <w:lang w:val="en-US"/>
        </w:rPr>
        <w:t>f</w:t>
      </w:r>
      <w:proofErr w:type="gramEnd"/>
      <w:r w:rsidRPr="00C65836">
        <w:rPr>
          <w:sz w:val="20"/>
          <w:szCs w:val="20"/>
          <w:lang w:val="en-US"/>
        </w:rPr>
        <w:t xml:space="preserve"> Statistical significance for global interaction effect between DTI variables and regional DVR.</w:t>
      </w:r>
    </w:p>
    <w:p w14:paraId="4AAC2F4C" w14:textId="77777777" w:rsidR="00D71B8F" w:rsidRPr="00C65836" w:rsidRDefault="00D71B8F">
      <w:pPr>
        <w:rPr>
          <w:sz w:val="20"/>
          <w:szCs w:val="20"/>
          <w:lang w:val="en-US"/>
        </w:rPr>
      </w:pPr>
    </w:p>
    <w:p w14:paraId="78726FB7" w14:textId="77777777" w:rsidR="00AB1ABE" w:rsidRPr="00C65836" w:rsidRDefault="00AB1ABE">
      <w:pPr>
        <w:rPr>
          <w:sz w:val="20"/>
          <w:szCs w:val="20"/>
          <w:lang w:val="en-US"/>
        </w:rPr>
        <w:sectPr w:rsidR="00AB1ABE" w:rsidRPr="00C65836" w:rsidSect="00CC2835">
          <w:pgSz w:w="16838" w:h="11906" w:orient="landscape"/>
          <w:pgMar w:top="1134" w:right="1417" w:bottom="3259" w:left="1417" w:header="510" w:footer="510" w:gutter="0"/>
          <w:cols w:space="708"/>
          <w:docGrid w:linePitch="360"/>
        </w:sectPr>
      </w:pPr>
    </w:p>
    <w:p w14:paraId="5E260372" w14:textId="7EA92AF0" w:rsidR="00D71B8F" w:rsidRPr="00C65836" w:rsidRDefault="00D71B8F">
      <w:pPr>
        <w:rPr>
          <w:szCs w:val="20"/>
          <w:lang w:val="en-US"/>
        </w:rPr>
      </w:pPr>
      <w:proofErr w:type="gramStart"/>
      <w:r w:rsidRPr="00C65836">
        <w:rPr>
          <w:b/>
          <w:szCs w:val="20"/>
          <w:lang w:val="en-US"/>
        </w:rPr>
        <w:lastRenderedPageBreak/>
        <w:t xml:space="preserve">Table </w:t>
      </w:r>
      <w:r w:rsidR="000B7736" w:rsidRPr="00C65836">
        <w:rPr>
          <w:b/>
          <w:szCs w:val="20"/>
          <w:lang w:val="en-US"/>
        </w:rPr>
        <w:t>e-</w:t>
      </w:r>
      <w:r w:rsidRPr="00C65836">
        <w:rPr>
          <w:b/>
          <w:szCs w:val="20"/>
          <w:lang w:val="en-US"/>
        </w:rPr>
        <w:t>4.</w:t>
      </w:r>
      <w:proofErr w:type="gramEnd"/>
      <w:r w:rsidRPr="00C65836">
        <w:rPr>
          <w:b/>
          <w:szCs w:val="20"/>
          <w:lang w:val="en-US"/>
        </w:rPr>
        <w:t xml:space="preserve"> Age-adjusted </w:t>
      </w:r>
      <w:proofErr w:type="spellStart"/>
      <w:r w:rsidR="0092044D" w:rsidRPr="002E6A82">
        <w:rPr>
          <w:b/>
          <w:szCs w:val="20"/>
          <w:lang w:val="en-US"/>
        </w:rPr>
        <w:t>associations</w:t>
      </w:r>
      <w:r w:rsidR="0092044D" w:rsidRPr="002E6A82">
        <w:rPr>
          <w:szCs w:val="20"/>
          <w:vertAlign w:val="superscript"/>
          <w:lang w:val="en-US"/>
        </w:rPr>
        <w:t>a</w:t>
      </w:r>
      <w:proofErr w:type="spellEnd"/>
      <w:r w:rsidR="0092044D" w:rsidRPr="002E6A82">
        <w:rPr>
          <w:b/>
          <w:szCs w:val="20"/>
          <w:lang w:val="en-US"/>
        </w:rPr>
        <w:t xml:space="preserve"> of regional </w:t>
      </w:r>
      <w:r w:rsidRPr="00C65836">
        <w:rPr>
          <w:b/>
          <w:szCs w:val="20"/>
          <w:lang w:val="en-US"/>
        </w:rPr>
        <w:t>[</w:t>
      </w:r>
      <w:r w:rsidRPr="00C65836">
        <w:rPr>
          <w:b/>
          <w:szCs w:val="20"/>
          <w:vertAlign w:val="superscript"/>
          <w:lang w:val="en-US"/>
        </w:rPr>
        <w:t>11</w:t>
      </w:r>
      <w:r w:rsidRPr="00C65836">
        <w:rPr>
          <w:b/>
          <w:szCs w:val="20"/>
          <w:lang w:val="en-US"/>
        </w:rPr>
        <w:t>C</w:t>
      </w:r>
      <w:proofErr w:type="gramStart"/>
      <w:r w:rsidRPr="00C65836">
        <w:rPr>
          <w:b/>
          <w:szCs w:val="20"/>
          <w:lang w:val="en-US"/>
        </w:rPr>
        <w:t>](</w:t>
      </w:r>
      <w:proofErr w:type="gramEnd"/>
      <w:r w:rsidRPr="00C65836">
        <w:rPr>
          <w:b/>
          <w:i/>
          <w:szCs w:val="20"/>
          <w:lang w:val="en-US"/>
        </w:rPr>
        <w:t>R</w:t>
      </w:r>
      <w:r w:rsidRPr="00C65836">
        <w:rPr>
          <w:b/>
          <w:szCs w:val="20"/>
          <w:lang w:val="en-US"/>
        </w:rPr>
        <w:t xml:space="preserve">)-PK11195 </w:t>
      </w:r>
      <w:r w:rsidR="0092044D" w:rsidRPr="002E6A82">
        <w:rPr>
          <w:b/>
          <w:szCs w:val="20"/>
          <w:lang w:val="en-US"/>
        </w:rPr>
        <w:t>binding w</w:t>
      </w:r>
      <w:r w:rsidRPr="00C65836">
        <w:rPr>
          <w:b/>
          <w:szCs w:val="20"/>
          <w:lang w:val="en-US"/>
        </w:rPr>
        <w:t xml:space="preserve">ith MRI </w:t>
      </w:r>
      <w:r w:rsidR="00440D18">
        <w:rPr>
          <w:b/>
          <w:szCs w:val="20"/>
          <w:lang w:val="en-US"/>
        </w:rPr>
        <w:t xml:space="preserve">volumetric </w:t>
      </w:r>
      <w:r w:rsidR="0092044D" w:rsidRPr="002E6A82">
        <w:rPr>
          <w:b/>
          <w:szCs w:val="20"/>
          <w:lang w:val="en-US"/>
        </w:rPr>
        <w:t xml:space="preserve">parameters in all multiple sclerosis </w:t>
      </w:r>
      <w:proofErr w:type="spellStart"/>
      <w:r w:rsidR="0092044D" w:rsidRPr="002E6A82">
        <w:rPr>
          <w:b/>
          <w:szCs w:val="20"/>
          <w:lang w:val="en-US"/>
        </w:rPr>
        <w:t>patients</w:t>
      </w:r>
      <w:r w:rsidR="0092044D" w:rsidRPr="002E6A82">
        <w:rPr>
          <w:szCs w:val="20"/>
          <w:vertAlign w:val="superscript"/>
          <w:lang w:val="en-US"/>
        </w:rPr>
        <w:t>b</w:t>
      </w:r>
      <w:proofErr w:type="spellEnd"/>
    </w:p>
    <w:tbl>
      <w:tblPr>
        <w:tblStyle w:val="TaulukkoRuudukko"/>
        <w:tblW w:w="15910" w:type="dxa"/>
        <w:tblInd w:w="108" w:type="dxa"/>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1276"/>
        <w:gridCol w:w="958"/>
        <w:gridCol w:w="1310"/>
        <w:gridCol w:w="1134"/>
        <w:gridCol w:w="958"/>
        <w:gridCol w:w="1276"/>
        <w:gridCol w:w="1276"/>
        <w:gridCol w:w="709"/>
        <w:gridCol w:w="1417"/>
        <w:gridCol w:w="1168"/>
        <w:gridCol w:w="850"/>
        <w:gridCol w:w="1276"/>
      </w:tblGrid>
      <w:tr w:rsidR="00AB1ABE" w:rsidRPr="002E6A82" w14:paraId="424A80D6" w14:textId="77777777" w:rsidTr="00C65836">
        <w:tc>
          <w:tcPr>
            <w:tcW w:w="2302" w:type="dxa"/>
            <w:tcBorders>
              <w:top w:val="single" w:sz="12" w:space="0" w:color="auto"/>
            </w:tcBorders>
          </w:tcPr>
          <w:p w14:paraId="735F22A6" w14:textId="77777777" w:rsidR="00AB1ABE" w:rsidRPr="00C65836" w:rsidRDefault="00AB1ABE" w:rsidP="00C65836">
            <w:pPr>
              <w:spacing w:line="480" w:lineRule="auto"/>
              <w:jc w:val="both"/>
              <w:rPr>
                <w:sz w:val="20"/>
                <w:szCs w:val="20"/>
                <w:lang w:val="en-US"/>
              </w:rPr>
            </w:pPr>
          </w:p>
        </w:tc>
        <w:tc>
          <w:tcPr>
            <w:tcW w:w="3544" w:type="dxa"/>
            <w:gridSpan w:val="3"/>
            <w:tcBorders>
              <w:top w:val="single" w:sz="12" w:space="0" w:color="auto"/>
            </w:tcBorders>
          </w:tcPr>
          <w:p w14:paraId="23C12C46" w14:textId="1B3DAB36" w:rsidR="00AB1ABE" w:rsidRPr="00C65836" w:rsidRDefault="00AB1ABE" w:rsidP="00C65836">
            <w:pPr>
              <w:spacing w:line="480" w:lineRule="auto"/>
              <w:jc w:val="center"/>
              <w:rPr>
                <w:b/>
                <w:sz w:val="20"/>
                <w:szCs w:val="20"/>
                <w:lang w:val="en-US"/>
              </w:rPr>
            </w:pPr>
            <w:r w:rsidRPr="00C65836">
              <w:rPr>
                <w:b/>
                <w:sz w:val="20"/>
                <w:szCs w:val="20"/>
                <w:lang w:val="en-US"/>
              </w:rPr>
              <w:t xml:space="preserve">T1 </w:t>
            </w:r>
            <w:r w:rsidR="00321324" w:rsidRPr="002E6A82">
              <w:rPr>
                <w:b/>
                <w:sz w:val="20"/>
                <w:szCs w:val="20"/>
                <w:lang w:val="en-US"/>
              </w:rPr>
              <w:t xml:space="preserve">lesion </w:t>
            </w:r>
            <w:proofErr w:type="spellStart"/>
            <w:r w:rsidR="00321324" w:rsidRPr="002E6A82">
              <w:rPr>
                <w:b/>
                <w:sz w:val="20"/>
                <w:szCs w:val="20"/>
                <w:lang w:val="en-US"/>
              </w:rPr>
              <w:t>load</w:t>
            </w:r>
            <w:r w:rsidR="0058027D" w:rsidRPr="00C65836">
              <w:rPr>
                <w:sz w:val="20"/>
                <w:szCs w:val="16"/>
                <w:vertAlign w:val="superscript"/>
                <w:lang w:val="en-US"/>
              </w:rPr>
              <w:t>c</w:t>
            </w:r>
            <w:proofErr w:type="spellEnd"/>
          </w:p>
        </w:tc>
        <w:tc>
          <w:tcPr>
            <w:tcW w:w="3368" w:type="dxa"/>
            <w:gridSpan w:val="3"/>
            <w:tcBorders>
              <w:top w:val="single" w:sz="12" w:space="0" w:color="auto"/>
            </w:tcBorders>
          </w:tcPr>
          <w:p w14:paraId="697BBF96" w14:textId="27DDF436" w:rsidR="00AB1ABE" w:rsidRPr="00C65836" w:rsidRDefault="00AB1ABE" w:rsidP="00807293">
            <w:pPr>
              <w:spacing w:line="480" w:lineRule="auto"/>
              <w:jc w:val="center"/>
              <w:rPr>
                <w:b/>
                <w:sz w:val="20"/>
                <w:szCs w:val="20"/>
                <w:lang w:val="en-US"/>
              </w:rPr>
            </w:pPr>
            <w:r w:rsidRPr="00C65836">
              <w:rPr>
                <w:b/>
                <w:sz w:val="20"/>
                <w:szCs w:val="20"/>
                <w:lang w:val="en-US"/>
              </w:rPr>
              <w:t xml:space="preserve">T2 </w:t>
            </w:r>
            <w:r w:rsidR="00321324" w:rsidRPr="002E6A82">
              <w:rPr>
                <w:b/>
                <w:sz w:val="20"/>
                <w:szCs w:val="20"/>
                <w:lang w:val="en-US"/>
              </w:rPr>
              <w:t xml:space="preserve">lesion </w:t>
            </w:r>
            <w:proofErr w:type="spellStart"/>
            <w:r w:rsidR="00321324" w:rsidRPr="002E6A82">
              <w:rPr>
                <w:b/>
                <w:sz w:val="20"/>
                <w:szCs w:val="20"/>
                <w:lang w:val="en-US"/>
              </w:rPr>
              <w:t>load</w:t>
            </w:r>
            <w:r w:rsidR="0058027D" w:rsidRPr="00C65836">
              <w:rPr>
                <w:sz w:val="20"/>
                <w:szCs w:val="16"/>
                <w:vertAlign w:val="superscript"/>
                <w:lang w:val="en-US"/>
              </w:rPr>
              <w:t>c</w:t>
            </w:r>
            <w:proofErr w:type="spellEnd"/>
          </w:p>
        </w:tc>
        <w:tc>
          <w:tcPr>
            <w:tcW w:w="3402" w:type="dxa"/>
            <w:gridSpan w:val="3"/>
            <w:tcBorders>
              <w:top w:val="single" w:sz="12" w:space="0" w:color="auto"/>
            </w:tcBorders>
          </w:tcPr>
          <w:p w14:paraId="68CBD8EC" w14:textId="05989A7D" w:rsidR="00AB1ABE" w:rsidRPr="00C65836" w:rsidRDefault="00AB1ABE" w:rsidP="00807293">
            <w:pPr>
              <w:spacing w:line="480" w:lineRule="auto"/>
              <w:jc w:val="center"/>
              <w:rPr>
                <w:b/>
                <w:sz w:val="20"/>
                <w:szCs w:val="20"/>
                <w:lang w:val="en-US"/>
              </w:rPr>
            </w:pPr>
            <w:r w:rsidRPr="00C65836">
              <w:rPr>
                <w:b/>
                <w:sz w:val="20"/>
                <w:szCs w:val="20"/>
                <w:lang w:val="en-US"/>
              </w:rPr>
              <w:t xml:space="preserve">Cortical GM </w:t>
            </w:r>
            <w:r w:rsidR="00807293">
              <w:rPr>
                <w:b/>
                <w:sz w:val="20"/>
                <w:szCs w:val="20"/>
                <w:lang w:val="en-US"/>
              </w:rPr>
              <w:t xml:space="preserve">parenchymal </w:t>
            </w:r>
            <w:proofErr w:type="spellStart"/>
            <w:r w:rsidR="00807293">
              <w:rPr>
                <w:b/>
                <w:sz w:val="20"/>
                <w:szCs w:val="20"/>
                <w:lang w:val="en-US"/>
              </w:rPr>
              <w:t>fraction</w:t>
            </w:r>
            <w:r w:rsidR="0058027D" w:rsidRPr="00C65836">
              <w:rPr>
                <w:sz w:val="20"/>
                <w:szCs w:val="16"/>
                <w:vertAlign w:val="superscript"/>
                <w:lang w:val="en-US"/>
              </w:rPr>
              <w:t>c</w:t>
            </w:r>
            <w:proofErr w:type="spellEnd"/>
          </w:p>
        </w:tc>
        <w:tc>
          <w:tcPr>
            <w:tcW w:w="3294" w:type="dxa"/>
            <w:gridSpan w:val="3"/>
            <w:tcBorders>
              <w:top w:val="single" w:sz="12" w:space="0" w:color="auto"/>
            </w:tcBorders>
          </w:tcPr>
          <w:p w14:paraId="15C50481" w14:textId="4A6B6229" w:rsidR="00AB1ABE" w:rsidRPr="00C65836" w:rsidRDefault="00AB1ABE" w:rsidP="00807293">
            <w:pPr>
              <w:spacing w:line="480" w:lineRule="auto"/>
              <w:jc w:val="center"/>
              <w:rPr>
                <w:b/>
                <w:sz w:val="20"/>
                <w:szCs w:val="20"/>
                <w:lang w:val="en-US"/>
              </w:rPr>
            </w:pPr>
            <w:r w:rsidRPr="00C65836">
              <w:rPr>
                <w:b/>
                <w:sz w:val="20"/>
                <w:szCs w:val="20"/>
                <w:lang w:val="en-US"/>
              </w:rPr>
              <w:t xml:space="preserve">Cerebral WM </w:t>
            </w:r>
            <w:r w:rsidR="00807293">
              <w:rPr>
                <w:b/>
                <w:sz w:val="20"/>
                <w:szCs w:val="20"/>
                <w:lang w:val="en-US"/>
              </w:rPr>
              <w:t xml:space="preserve">parenchymal </w:t>
            </w:r>
            <w:proofErr w:type="spellStart"/>
            <w:r w:rsidR="00807293">
              <w:rPr>
                <w:b/>
                <w:sz w:val="20"/>
                <w:szCs w:val="20"/>
                <w:lang w:val="en-US"/>
              </w:rPr>
              <w:t>fraction</w:t>
            </w:r>
            <w:r w:rsidR="0058027D" w:rsidRPr="00C65836">
              <w:rPr>
                <w:sz w:val="20"/>
                <w:szCs w:val="16"/>
                <w:vertAlign w:val="superscript"/>
                <w:lang w:val="en-US"/>
              </w:rPr>
              <w:t>c</w:t>
            </w:r>
            <w:proofErr w:type="spellEnd"/>
          </w:p>
        </w:tc>
      </w:tr>
      <w:tr w:rsidR="00AB1ABE" w:rsidRPr="002E6A82" w14:paraId="482610D2" w14:textId="77777777" w:rsidTr="00C65836">
        <w:tc>
          <w:tcPr>
            <w:tcW w:w="2302" w:type="dxa"/>
            <w:tcBorders>
              <w:bottom w:val="single" w:sz="12" w:space="0" w:color="auto"/>
            </w:tcBorders>
          </w:tcPr>
          <w:p w14:paraId="3F3D5F85" w14:textId="77777777" w:rsidR="00D71B8F" w:rsidRPr="00C65836" w:rsidRDefault="00D71B8F" w:rsidP="00C65836">
            <w:pPr>
              <w:spacing w:line="480" w:lineRule="auto"/>
              <w:jc w:val="both"/>
              <w:rPr>
                <w:sz w:val="20"/>
                <w:szCs w:val="20"/>
                <w:lang w:val="en-US"/>
              </w:rPr>
            </w:pPr>
          </w:p>
        </w:tc>
        <w:tc>
          <w:tcPr>
            <w:tcW w:w="1276" w:type="dxa"/>
            <w:tcBorders>
              <w:bottom w:val="single" w:sz="12" w:space="0" w:color="auto"/>
            </w:tcBorders>
          </w:tcPr>
          <w:p w14:paraId="308639A0" w14:textId="77777777" w:rsidR="00D71B8F" w:rsidRPr="00C65836" w:rsidRDefault="00D71B8F" w:rsidP="00C65836">
            <w:pPr>
              <w:spacing w:line="480" w:lineRule="auto"/>
              <w:jc w:val="center"/>
              <w:rPr>
                <w:sz w:val="20"/>
                <w:szCs w:val="20"/>
                <w:lang w:val="en-US"/>
              </w:rPr>
            </w:pPr>
            <w:r w:rsidRPr="00C65836">
              <w:rPr>
                <w:sz w:val="20"/>
                <w:szCs w:val="20"/>
                <w:lang w:val="en-US"/>
              </w:rPr>
              <w:t>Coefficient</w:t>
            </w:r>
          </w:p>
          <w:p w14:paraId="285D6D78" w14:textId="77777777" w:rsidR="00D71B8F" w:rsidRPr="00C65836" w:rsidRDefault="00D71B8F" w:rsidP="00C65836">
            <w:pPr>
              <w:spacing w:line="480" w:lineRule="auto"/>
              <w:jc w:val="center"/>
              <w:rPr>
                <w:sz w:val="20"/>
                <w:szCs w:val="20"/>
                <w:lang w:val="en-US"/>
              </w:rPr>
            </w:pPr>
            <w:r w:rsidRPr="00C65836">
              <w:rPr>
                <w:sz w:val="20"/>
                <w:szCs w:val="20"/>
                <w:lang w:val="en-US"/>
              </w:rPr>
              <w:t>(SE)</w:t>
            </w:r>
          </w:p>
        </w:tc>
        <w:tc>
          <w:tcPr>
            <w:tcW w:w="958" w:type="dxa"/>
            <w:tcBorders>
              <w:bottom w:val="single" w:sz="12" w:space="0" w:color="auto"/>
            </w:tcBorders>
          </w:tcPr>
          <w:p w14:paraId="233D4CDE" w14:textId="2AB78F14" w:rsidR="00D71B8F" w:rsidRPr="00C65836" w:rsidRDefault="00A240DE" w:rsidP="00C65836">
            <w:pPr>
              <w:spacing w:line="480" w:lineRule="auto"/>
              <w:jc w:val="center"/>
              <w:rPr>
                <w:sz w:val="20"/>
                <w:szCs w:val="20"/>
                <w:lang w:val="en-US"/>
              </w:rPr>
            </w:pPr>
            <w:r w:rsidRPr="00C65836">
              <w:rPr>
                <w:i/>
                <w:sz w:val="20"/>
                <w:szCs w:val="20"/>
                <w:lang w:val="en-US"/>
              </w:rPr>
              <w:t>p</w:t>
            </w:r>
          </w:p>
        </w:tc>
        <w:tc>
          <w:tcPr>
            <w:tcW w:w="1310" w:type="dxa"/>
            <w:tcBorders>
              <w:bottom w:val="single" w:sz="12" w:space="0" w:color="auto"/>
            </w:tcBorders>
          </w:tcPr>
          <w:p w14:paraId="01BAA3F0" w14:textId="14A193F1" w:rsidR="00D71B8F" w:rsidRPr="00C65836" w:rsidRDefault="00A240DE" w:rsidP="00C65836">
            <w:pPr>
              <w:spacing w:line="480" w:lineRule="auto"/>
              <w:jc w:val="center"/>
              <w:rPr>
                <w:i/>
                <w:sz w:val="20"/>
                <w:szCs w:val="20"/>
                <w:lang w:val="en-US"/>
              </w:rPr>
            </w:pPr>
            <w:r w:rsidRPr="00C65836">
              <w:rPr>
                <w:i/>
                <w:sz w:val="20"/>
                <w:szCs w:val="20"/>
                <w:lang w:val="en-US"/>
              </w:rPr>
              <w:t>p</w:t>
            </w:r>
            <w:r w:rsidRPr="00C65836">
              <w:rPr>
                <w:sz w:val="20"/>
                <w:szCs w:val="20"/>
                <w:lang w:val="en-US"/>
              </w:rPr>
              <w:t xml:space="preserve"> </w:t>
            </w:r>
            <w:r w:rsidR="00D71B8F" w:rsidRPr="00C65836">
              <w:rPr>
                <w:sz w:val="20"/>
                <w:szCs w:val="20"/>
                <w:lang w:val="en-US"/>
              </w:rPr>
              <w:t xml:space="preserve">for </w:t>
            </w:r>
            <w:proofErr w:type="spellStart"/>
            <w:r w:rsidR="00321324">
              <w:rPr>
                <w:sz w:val="20"/>
                <w:szCs w:val="20"/>
                <w:lang w:val="en-US"/>
              </w:rPr>
              <w:t>i</w:t>
            </w:r>
            <w:r w:rsidR="00D71B8F" w:rsidRPr="00C65836">
              <w:rPr>
                <w:sz w:val="20"/>
                <w:szCs w:val="20"/>
                <w:lang w:val="en-US"/>
              </w:rPr>
              <w:t>nteraction</w:t>
            </w:r>
            <w:r w:rsidR="0058027D">
              <w:rPr>
                <w:sz w:val="20"/>
                <w:szCs w:val="20"/>
                <w:vertAlign w:val="superscript"/>
                <w:lang w:val="en-US"/>
              </w:rPr>
              <w:t>f</w:t>
            </w:r>
            <w:proofErr w:type="spellEnd"/>
          </w:p>
        </w:tc>
        <w:tc>
          <w:tcPr>
            <w:tcW w:w="1134" w:type="dxa"/>
            <w:tcBorders>
              <w:bottom w:val="single" w:sz="12" w:space="0" w:color="auto"/>
            </w:tcBorders>
          </w:tcPr>
          <w:p w14:paraId="702FE602" w14:textId="77777777" w:rsidR="00D71B8F" w:rsidRPr="00C65836" w:rsidRDefault="00D71B8F" w:rsidP="00C65836">
            <w:pPr>
              <w:spacing w:line="480" w:lineRule="auto"/>
              <w:jc w:val="center"/>
              <w:rPr>
                <w:sz w:val="20"/>
                <w:szCs w:val="20"/>
                <w:lang w:val="en-US"/>
              </w:rPr>
            </w:pPr>
            <w:r w:rsidRPr="00C65836">
              <w:rPr>
                <w:sz w:val="20"/>
                <w:szCs w:val="20"/>
                <w:lang w:val="en-US"/>
              </w:rPr>
              <w:t>Coefficient</w:t>
            </w:r>
          </w:p>
          <w:p w14:paraId="7897C0EE" w14:textId="77777777" w:rsidR="00D71B8F" w:rsidRPr="00C65836" w:rsidRDefault="00D71B8F" w:rsidP="00C65836">
            <w:pPr>
              <w:spacing w:line="480" w:lineRule="auto"/>
              <w:jc w:val="center"/>
              <w:rPr>
                <w:sz w:val="20"/>
                <w:szCs w:val="20"/>
                <w:lang w:val="en-US"/>
              </w:rPr>
            </w:pPr>
            <w:r w:rsidRPr="00C65836">
              <w:rPr>
                <w:sz w:val="20"/>
                <w:szCs w:val="20"/>
                <w:lang w:val="en-US"/>
              </w:rPr>
              <w:t>(SE)</w:t>
            </w:r>
          </w:p>
        </w:tc>
        <w:tc>
          <w:tcPr>
            <w:tcW w:w="958" w:type="dxa"/>
            <w:tcBorders>
              <w:bottom w:val="single" w:sz="12" w:space="0" w:color="auto"/>
            </w:tcBorders>
          </w:tcPr>
          <w:p w14:paraId="70D15216" w14:textId="12FE5704" w:rsidR="00D71B8F" w:rsidRPr="00C65836" w:rsidRDefault="00A240DE" w:rsidP="00C65836">
            <w:pPr>
              <w:spacing w:line="480" w:lineRule="auto"/>
              <w:jc w:val="center"/>
              <w:rPr>
                <w:i/>
                <w:sz w:val="20"/>
                <w:szCs w:val="20"/>
                <w:lang w:val="en-US"/>
              </w:rPr>
            </w:pPr>
            <w:r w:rsidRPr="00C65836">
              <w:rPr>
                <w:i/>
                <w:sz w:val="20"/>
                <w:szCs w:val="20"/>
                <w:lang w:val="en-US"/>
              </w:rPr>
              <w:t>p</w:t>
            </w:r>
          </w:p>
        </w:tc>
        <w:tc>
          <w:tcPr>
            <w:tcW w:w="1276" w:type="dxa"/>
            <w:tcBorders>
              <w:bottom w:val="single" w:sz="12" w:space="0" w:color="auto"/>
            </w:tcBorders>
          </w:tcPr>
          <w:p w14:paraId="2946F7ED" w14:textId="15B53E40" w:rsidR="00D71B8F" w:rsidRPr="00C65836" w:rsidRDefault="00A240DE" w:rsidP="00C65836">
            <w:pPr>
              <w:spacing w:line="480" w:lineRule="auto"/>
              <w:jc w:val="center"/>
              <w:rPr>
                <w:i/>
                <w:sz w:val="20"/>
                <w:szCs w:val="20"/>
                <w:lang w:val="en-US"/>
              </w:rPr>
            </w:pPr>
            <w:r w:rsidRPr="00C65836">
              <w:rPr>
                <w:i/>
                <w:sz w:val="20"/>
                <w:szCs w:val="20"/>
                <w:lang w:val="en-US"/>
              </w:rPr>
              <w:t>p</w:t>
            </w:r>
            <w:r w:rsidR="00F61C12">
              <w:rPr>
                <w:i/>
                <w:sz w:val="20"/>
                <w:szCs w:val="20"/>
                <w:lang w:val="en-US"/>
              </w:rPr>
              <w:t xml:space="preserve"> </w:t>
            </w:r>
            <w:r w:rsidR="00D71B8F" w:rsidRPr="00C65836">
              <w:rPr>
                <w:sz w:val="20"/>
                <w:szCs w:val="20"/>
                <w:lang w:val="en-US"/>
              </w:rPr>
              <w:t xml:space="preserve">for </w:t>
            </w:r>
            <w:proofErr w:type="spellStart"/>
            <w:r w:rsidR="00321324">
              <w:rPr>
                <w:sz w:val="20"/>
                <w:szCs w:val="20"/>
                <w:lang w:val="en-US"/>
              </w:rPr>
              <w:t>i</w:t>
            </w:r>
            <w:r w:rsidR="00D71B8F" w:rsidRPr="00C65836">
              <w:rPr>
                <w:sz w:val="20"/>
                <w:szCs w:val="20"/>
                <w:lang w:val="en-US"/>
              </w:rPr>
              <w:t>nteraction</w:t>
            </w:r>
            <w:r w:rsidR="0058027D">
              <w:rPr>
                <w:sz w:val="20"/>
                <w:szCs w:val="20"/>
                <w:vertAlign w:val="superscript"/>
                <w:lang w:val="en-US"/>
              </w:rPr>
              <w:t>f</w:t>
            </w:r>
            <w:proofErr w:type="spellEnd"/>
          </w:p>
        </w:tc>
        <w:tc>
          <w:tcPr>
            <w:tcW w:w="1276" w:type="dxa"/>
            <w:tcBorders>
              <w:bottom w:val="single" w:sz="12" w:space="0" w:color="auto"/>
            </w:tcBorders>
          </w:tcPr>
          <w:p w14:paraId="22A20229" w14:textId="77777777" w:rsidR="00D71B8F" w:rsidRPr="00C65836" w:rsidRDefault="00D71B8F" w:rsidP="00C65836">
            <w:pPr>
              <w:spacing w:line="480" w:lineRule="auto"/>
              <w:jc w:val="center"/>
              <w:rPr>
                <w:sz w:val="20"/>
                <w:szCs w:val="20"/>
                <w:lang w:val="en-US"/>
              </w:rPr>
            </w:pPr>
            <w:r w:rsidRPr="00C65836">
              <w:rPr>
                <w:sz w:val="20"/>
                <w:szCs w:val="20"/>
                <w:lang w:val="en-US"/>
              </w:rPr>
              <w:t>Coefficient</w:t>
            </w:r>
          </w:p>
          <w:p w14:paraId="3C39A82D" w14:textId="77777777" w:rsidR="00D71B8F" w:rsidRPr="00C65836" w:rsidRDefault="00D71B8F" w:rsidP="00C65836">
            <w:pPr>
              <w:spacing w:line="480" w:lineRule="auto"/>
              <w:jc w:val="center"/>
              <w:rPr>
                <w:sz w:val="20"/>
                <w:szCs w:val="20"/>
                <w:lang w:val="en-US"/>
              </w:rPr>
            </w:pPr>
            <w:r w:rsidRPr="00C65836">
              <w:rPr>
                <w:sz w:val="20"/>
                <w:szCs w:val="20"/>
                <w:lang w:val="en-US"/>
              </w:rPr>
              <w:t>(SE)</w:t>
            </w:r>
          </w:p>
        </w:tc>
        <w:tc>
          <w:tcPr>
            <w:tcW w:w="709" w:type="dxa"/>
            <w:tcBorders>
              <w:bottom w:val="single" w:sz="12" w:space="0" w:color="auto"/>
            </w:tcBorders>
          </w:tcPr>
          <w:p w14:paraId="0AF5928E" w14:textId="1E9D09EE" w:rsidR="00D71B8F" w:rsidRPr="00C65836" w:rsidRDefault="00A240DE" w:rsidP="00C65836">
            <w:pPr>
              <w:spacing w:line="480" w:lineRule="auto"/>
              <w:jc w:val="center"/>
              <w:rPr>
                <w:i/>
                <w:sz w:val="20"/>
                <w:szCs w:val="20"/>
                <w:lang w:val="en-US"/>
              </w:rPr>
            </w:pPr>
            <w:r w:rsidRPr="00C65836">
              <w:rPr>
                <w:i/>
                <w:sz w:val="20"/>
                <w:szCs w:val="20"/>
                <w:lang w:val="en-US"/>
              </w:rPr>
              <w:t>p</w:t>
            </w:r>
          </w:p>
        </w:tc>
        <w:tc>
          <w:tcPr>
            <w:tcW w:w="1417" w:type="dxa"/>
            <w:tcBorders>
              <w:bottom w:val="single" w:sz="12" w:space="0" w:color="auto"/>
            </w:tcBorders>
          </w:tcPr>
          <w:p w14:paraId="0A03FAA6" w14:textId="6521CB7B" w:rsidR="00D71B8F" w:rsidRPr="00C65836" w:rsidRDefault="00A240DE" w:rsidP="00C65836">
            <w:pPr>
              <w:spacing w:line="480" w:lineRule="auto"/>
              <w:jc w:val="center"/>
              <w:rPr>
                <w:i/>
                <w:sz w:val="20"/>
                <w:szCs w:val="20"/>
                <w:lang w:val="en-US"/>
              </w:rPr>
            </w:pPr>
            <w:r w:rsidRPr="00C65836">
              <w:rPr>
                <w:i/>
                <w:sz w:val="20"/>
                <w:szCs w:val="20"/>
                <w:lang w:val="en-US"/>
              </w:rPr>
              <w:t>p</w:t>
            </w:r>
            <w:r w:rsidRPr="00C65836">
              <w:rPr>
                <w:sz w:val="20"/>
                <w:szCs w:val="20"/>
                <w:lang w:val="en-US"/>
              </w:rPr>
              <w:t xml:space="preserve"> </w:t>
            </w:r>
            <w:r w:rsidR="00D71B8F" w:rsidRPr="00C65836">
              <w:rPr>
                <w:sz w:val="20"/>
                <w:szCs w:val="20"/>
                <w:lang w:val="en-US"/>
              </w:rPr>
              <w:t xml:space="preserve">for </w:t>
            </w:r>
            <w:proofErr w:type="spellStart"/>
            <w:r w:rsidR="00321324">
              <w:rPr>
                <w:sz w:val="20"/>
                <w:szCs w:val="20"/>
                <w:lang w:val="en-US"/>
              </w:rPr>
              <w:t>i</w:t>
            </w:r>
            <w:r w:rsidR="00D71B8F" w:rsidRPr="00C65836">
              <w:rPr>
                <w:sz w:val="20"/>
                <w:szCs w:val="20"/>
                <w:lang w:val="en-US"/>
              </w:rPr>
              <w:t>nteraction</w:t>
            </w:r>
            <w:r w:rsidR="0058027D">
              <w:rPr>
                <w:sz w:val="20"/>
                <w:szCs w:val="20"/>
                <w:vertAlign w:val="superscript"/>
                <w:lang w:val="en-US"/>
              </w:rPr>
              <w:t>f</w:t>
            </w:r>
            <w:proofErr w:type="spellEnd"/>
          </w:p>
        </w:tc>
        <w:tc>
          <w:tcPr>
            <w:tcW w:w="1168" w:type="dxa"/>
            <w:tcBorders>
              <w:bottom w:val="single" w:sz="12" w:space="0" w:color="auto"/>
            </w:tcBorders>
          </w:tcPr>
          <w:p w14:paraId="55B37A76" w14:textId="77777777" w:rsidR="00D71B8F" w:rsidRPr="00C65836" w:rsidRDefault="00D71B8F" w:rsidP="00C65836">
            <w:pPr>
              <w:spacing w:line="480" w:lineRule="auto"/>
              <w:jc w:val="center"/>
              <w:rPr>
                <w:sz w:val="20"/>
                <w:szCs w:val="20"/>
                <w:lang w:val="en-US"/>
              </w:rPr>
            </w:pPr>
            <w:r w:rsidRPr="00C65836">
              <w:rPr>
                <w:sz w:val="20"/>
                <w:szCs w:val="20"/>
                <w:lang w:val="en-US"/>
              </w:rPr>
              <w:t>Coefficient</w:t>
            </w:r>
          </w:p>
          <w:p w14:paraId="616DD7A2" w14:textId="77777777" w:rsidR="00D71B8F" w:rsidRPr="00C65836" w:rsidRDefault="00D71B8F" w:rsidP="00C65836">
            <w:pPr>
              <w:spacing w:line="480" w:lineRule="auto"/>
              <w:jc w:val="center"/>
              <w:rPr>
                <w:sz w:val="20"/>
                <w:szCs w:val="20"/>
                <w:lang w:val="en-US"/>
              </w:rPr>
            </w:pPr>
            <w:r w:rsidRPr="00C65836">
              <w:rPr>
                <w:sz w:val="20"/>
                <w:szCs w:val="20"/>
                <w:lang w:val="en-US"/>
              </w:rPr>
              <w:t>(SE)</w:t>
            </w:r>
          </w:p>
        </w:tc>
        <w:tc>
          <w:tcPr>
            <w:tcW w:w="850" w:type="dxa"/>
            <w:tcBorders>
              <w:bottom w:val="single" w:sz="12" w:space="0" w:color="auto"/>
            </w:tcBorders>
          </w:tcPr>
          <w:p w14:paraId="4DF648BA" w14:textId="545AF4D9" w:rsidR="00D71B8F" w:rsidRPr="00C65836" w:rsidRDefault="00A240DE" w:rsidP="00C65836">
            <w:pPr>
              <w:spacing w:line="480" w:lineRule="auto"/>
              <w:jc w:val="center"/>
              <w:rPr>
                <w:i/>
                <w:sz w:val="20"/>
                <w:szCs w:val="20"/>
                <w:lang w:val="en-US"/>
              </w:rPr>
            </w:pPr>
            <w:r w:rsidRPr="00C65836">
              <w:rPr>
                <w:i/>
                <w:sz w:val="20"/>
                <w:szCs w:val="20"/>
                <w:lang w:val="en-US"/>
              </w:rPr>
              <w:t>p</w:t>
            </w:r>
          </w:p>
        </w:tc>
        <w:tc>
          <w:tcPr>
            <w:tcW w:w="1276" w:type="dxa"/>
            <w:tcBorders>
              <w:bottom w:val="single" w:sz="12" w:space="0" w:color="auto"/>
            </w:tcBorders>
          </w:tcPr>
          <w:p w14:paraId="7C50F077" w14:textId="34FBC995" w:rsidR="00D71B8F" w:rsidRPr="00C65836" w:rsidRDefault="00A240DE" w:rsidP="00C65836">
            <w:pPr>
              <w:spacing w:line="480" w:lineRule="auto"/>
              <w:jc w:val="center"/>
              <w:rPr>
                <w:i/>
                <w:sz w:val="20"/>
                <w:szCs w:val="20"/>
                <w:lang w:val="en-US"/>
              </w:rPr>
            </w:pPr>
            <w:r w:rsidRPr="00C65836">
              <w:rPr>
                <w:i/>
                <w:sz w:val="20"/>
                <w:szCs w:val="20"/>
                <w:lang w:val="en-US"/>
              </w:rPr>
              <w:t>p</w:t>
            </w:r>
            <w:r w:rsidRPr="00C65836">
              <w:rPr>
                <w:sz w:val="20"/>
                <w:szCs w:val="20"/>
                <w:lang w:val="en-US"/>
              </w:rPr>
              <w:t xml:space="preserve"> </w:t>
            </w:r>
            <w:r w:rsidR="00D71B8F" w:rsidRPr="00C65836">
              <w:rPr>
                <w:sz w:val="20"/>
                <w:szCs w:val="20"/>
                <w:lang w:val="en-US"/>
              </w:rPr>
              <w:t xml:space="preserve">for </w:t>
            </w:r>
            <w:proofErr w:type="spellStart"/>
            <w:r w:rsidR="00321324">
              <w:rPr>
                <w:sz w:val="20"/>
                <w:szCs w:val="20"/>
                <w:lang w:val="en-US"/>
              </w:rPr>
              <w:t>i</w:t>
            </w:r>
            <w:r w:rsidR="00D71B8F" w:rsidRPr="00C65836">
              <w:rPr>
                <w:sz w:val="20"/>
                <w:szCs w:val="20"/>
                <w:lang w:val="en-US"/>
              </w:rPr>
              <w:t>nteraction</w:t>
            </w:r>
            <w:r w:rsidR="0058027D">
              <w:rPr>
                <w:sz w:val="20"/>
                <w:szCs w:val="20"/>
                <w:vertAlign w:val="superscript"/>
                <w:lang w:val="en-US"/>
              </w:rPr>
              <w:t>f</w:t>
            </w:r>
            <w:proofErr w:type="spellEnd"/>
          </w:p>
        </w:tc>
      </w:tr>
      <w:tr w:rsidR="00AB1ABE" w:rsidRPr="002E6A82" w14:paraId="330D780F" w14:textId="77777777" w:rsidTr="00C65836">
        <w:tc>
          <w:tcPr>
            <w:tcW w:w="2302" w:type="dxa"/>
            <w:tcBorders>
              <w:top w:val="single" w:sz="12" w:space="0" w:color="auto"/>
            </w:tcBorders>
            <w:vAlign w:val="center"/>
          </w:tcPr>
          <w:p w14:paraId="40548347" w14:textId="79A8AA23" w:rsidR="00D71B8F" w:rsidRPr="00C65836" w:rsidRDefault="00D71B8F" w:rsidP="00C65836">
            <w:pPr>
              <w:spacing w:line="480" w:lineRule="auto"/>
              <w:rPr>
                <w:b/>
                <w:bCs/>
                <w:sz w:val="20"/>
                <w:szCs w:val="20"/>
                <w:lang w:val="en-US"/>
              </w:rPr>
            </w:pPr>
            <w:r w:rsidRPr="00C65836">
              <w:rPr>
                <w:b/>
                <w:bCs/>
                <w:sz w:val="20"/>
                <w:szCs w:val="20"/>
                <w:lang w:val="en-US"/>
              </w:rPr>
              <w:t>[</w:t>
            </w:r>
            <w:r w:rsidRPr="00C65836">
              <w:rPr>
                <w:b/>
                <w:bCs/>
                <w:sz w:val="20"/>
                <w:szCs w:val="20"/>
                <w:vertAlign w:val="superscript"/>
                <w:lang w:val="en-US"/>
              </w:rPr>
              <w:t>11</w:t>
            </w:r>
            <w:r w:rsidRPr="00C65836">
              <w:rPr>
                <w:b/>
                <w:bCs/>
                <w:sz w:val="20"/>
                <w:szCs w:val="20"/>
                <w:lang w:val="en-US"/>
              </w:rPr>
              <w:t>C](</w:t>
            </w:r>
            <w:r w:rsidRPr="00C65836">
              <w:rPr>
                <w:b/>
                <w:bCs/>
                <w:i/>
                <w:sz w:val="20"/>
                <w:szCs w:val="20"/>
                <w:lang w:val="en-US"/>
              </w:rPr>
              <w:t>R</w:t>
            </w:r>
            <w:r w:rsidRPr="00C65836">
              <w:rPr>
                <w:b/>
                <w:bCs/>
                <w:sz w:val="20"/>
                <w:szCs w:val="20"/>
                <w:lang w:val="en-US"/>
              </w:rPr>
              <w:t>)-PK11195 DVR</w:t>
            </w:r>
          </w:p>
        </w:tc>
        <w:tc>
          <w:tcPr>
            <w:tcW w:w="1276" w:type="dxa"/>
            <w:tcBorders>
              <w:top w:val="single" w:sz="12" w:space="0" w:color="auto"/>
            </w:tcBorders>
          </w:tcPr>
          <w:p w14:paraId="053D17A2" w14:textId="77777777" w:rsidR="00D71B8F" w:rsidRPr="00C65836" w:rsidRDefault="00D71B8F" w:rsidP="00C65836">
            <w:pPr>
              <w:spacing w:line="480" w:lineRule="auto"/>
              <w:jc w:val="center"/>
              <w:rPr>
                <w:sz w:val="20"/>
                <w:szCs w:val="20"/>
                <w:lang w:val="en-US"/>
              </w:rPr>
            </w:pPr>
          </w:p>
        </w:tc>
        <w:tc>
          <w:tcPr>
            <w:tcW w:w="958" w:type="dxa"/>
            <w:tcBorders>
              <w:top w:val="single" w:sz="12" w:space="0" w:color="auto"/>
            </w:tcBorders>
          </w:tcPr>
          <w:p w14:paraId="13C0575A" w14:textId="77777777" w:rsidR="00D71B8F" w:rsidRPr="00C65836" w:rsidRDefault="00D71B8F" w:rsidP="00C65836">
            <w:pPr>
              <w:spacing w:line="480" w:lineRule="auto"/>
              <w:jc w:val="center"/>
              <w:rPr>
                <w:i/>
                <w:sz w:val="20"/>
                <w:szCs w:val="20"/>
                <w:lang w:val="en-US"/>
              </w:rPr>
            </w:pPr>
          </w:p>
        </w:tc>
        <w:tc>
          <w:tcPr>
            <w:tcW w:w="1310" w:type="dxa"/>
            <w:tcBorders>
              <w:top w:val="single" w:sz="12" w:space="0" w:color="auto"/>
            </w:tcBorders>
          </w:tcPr>
          <w:p w14:paraId="54E3E5B2" w14:textId="77777777" w:rsidR="00D71B8F" w:rsidRPr="00C65836" w:rsidRDefault="00D71B8F" w:rsidP="00C65836">
            <w:pPr>
              <w:spacing w:line="480" w:lineRule="auto"/>
              <w:jc w:val="center"/>
              <w:rPr>
                <w:i/>
                <w:sz w:val="20"/>
                <w:szCs w:val="20"/>
                <w:lang w:val="en-US"/>
              </w:rPr>
            </w:pPr>
          </w:p>
        </w:tc>
        <w:tc>
          <w:tcPr>
            <w:tcW w:w="1134" w:type="dxa"/>
            <w:tcBorders>
              <w:top w:val="single" w:sz="12" w:space="0" w:color="auto"/>
            </w:tcBorders>
          </w:tcPr>
          <w:p w14:paraId="45EFBAE0" w14:textId="77777777" w:rsidR="00D71B8F" w:rsidRPr="00C65836" w:rsidRDefault="00D71B8F" w:rsidP="00C65836">
            <w:pPr>
              <w:spacing w:line="480" w:lineRule="auto"/>
              <w:jc w:val="center"/>
              <w:rPr>
                <w:sz w:val="20"/>
                <w:szCs w:val="20"/>
                <w:lang w:val="en-US"/>
              </w:rPr>
            </w:pPr>
          </w:p>
        </w:tc>
        <w:tc>
          <w:tcPr>
            <w:tcW w:w="958" w:type="dxa"/>
            <w:tcBorders>
              <w:top w:val="single" w:sz="12" w:space="0" w:color="auto"/>
            </w:tcBorders>
          </w:tcPr>
          <w:p w14:paraId="18E0FBB8" w14:textId="77777777" w:rsidR="00D71B8F" w:rsidRPr="00C65836" w:rsidRDefault="00D71B8F" w:rsidP="00C65836">
            <w:pPr>
              <w:spacing w:line="480" w:lineRule="auto"/>
              <w:jc w:val="center"/>
              <w:rPr>
                <w:i/>
                <w:sz w:val="20"/>
                <w:szCs w:val="20"/>
                <w:lang w:val="en-US"/>
              </w:rPr>
            </w:pPr>
          </w:p>
        </w:tc>
        <w:tc>
          <w:tcPr>
            <w:tcW w:w="1276" w:type="dxa"/>
            <w:tcBorders>
              <w:top w:val="single" w:sz="12" w:space="0" w:color="auto"/>
            </w:tcBorders>
          </w:tcPr>
          <w:p w14:paraId="0A257B3E" w14:textId="77777777" w:rsidR="00D71B8F" w:rsidRPr="00C65836" w:rsidRDefault="00D71B8F" w:rsidP="00C65836">
            <w:pPr>
              <w:spacing w:line="480" w:lineRule="auto"/>
              <w:jc w:val="center"/>
              <w:rPr>
                <w:i/>
                <w:sz w:val="20"/>
                <w:szCs w:val="20"/>
                <w:lang w:val="en-US"/>
              </w:rPr>
            </w:pPr>
          </w:p>
        </w:tc>
        <w:tc>
          <w:tcPr>
            <w:tcW w:w="1276" w:type="dxa"/>
            <w:tcBorders>
              <w:top w:val="single" w:sz="12" w:space="0" w:color="auto"/>
            </w:tcBorders>
          </w:tcPr>
          <w:p w14:paraId="5AF5B23E" w14:textId="77777777" w:rsidR="00D71B8F" w:rsidRPr="00C65836" w:rsidRDefault="00D71B8F" w:rsidP="00C65836">
            <w:pPr>
              <w:spacing w:line="480" w:lineRule="auto"/>
              <w:jc w:val="center"/>
              <w:rPr>
                <w:sz w:val="20"/>
                <w:szCs w:val="20"/>
                <w:lang w:val="en-US"/>
              </w:rPr>
            </w:pPr>
          </w:p>
        </w:tc>
        <w:tc>
          <w:tcPr>
            <w:tcW w:w="709" w:type="dxa"/>
            <w:tcBorders>
              <w:top w:val="single" w:sz="12" w:space="0" w:color="auto"/>
            </w:tcBorders>
          </w:tcPr>
          <w:p w14:paraId="1EC3E19F" w14:textId="77777777" w:rsidR="00D71B8F" w:rsidRPr="00C65836" w:rsidRDefault="00D71B8F" w:rsidP="00C65836">
            <w:pPr>
              <w:spacing w:line="480" w:lineRule="auto"/>
              <w:jc w:val="center"/>
              <w:rPr>
                <w:i/>
                <w:sz w:val="20"/>
                <w:szCs w:val="20"/>
                <w:lang w:val="en-US"/>
              </w:rPr>
            </w:pPr>
          </w:p>
        </w:tc>
        <w:tc>
          <w:tcPr>
            <w:tcW w:w="1417" w:type="dxa"/>
            <w:tcBorders>
              <w:top w:val="single" w:sz="12" w:space="0" w:color="auto"/>
            </w:tcBorders>
          </w:tcPr>
          <w:p w14:paraId="5BB35638" w14:textId="77777777" w:rsidR="00D71B8F" w:rsidRPr="00C65836" w:rsidRDefault="00D71B8F" w:rsidP="00C65836">
            <w:pPr>
              <w:spacing w:line="480" w:lineRule="auto"/>
              <w:jc w:val="center"/>
              <w:rPr>
                <w:i/>
                <w:sz w:val="20"/>
                <w:szCs w:val="20"/>
                <w:lang w:val="en-US"/>
              </w:rPr>
            </w:pPr>
          </w:p>
        </w:tc>
        <w:tc>
          <w:tcPr>
            <w:tcW w:w="1168" w:type="dxa"/>
            <w:tcBorders>
              <w:top w:val="single" w:sz="12" w:space="0" w:color="auto"/>
            </w:tcBorders>
          </w:tcPr>
          <w:p w14:paraId="09FF8ACC" w14:textId="77777777" w:rsidR="00D71B8F" w:rsidRPr="00C65836" w:rsidRDefault="00D71B8F" w:rsidP="00C65836">
            <w:pPr>
              <w:spacing w:line="480" w:lineRule="auto"/>
              <w:jc w:val="center"/>
              <w:rPr>
                <w:sz w:val="20"/>
                <w:szCs w:val="20"/>
                <w:lang w:val="en-US"/>
              </w:rPr>
            </w:pPr>
          </w:p>
        </w:tc>
        <w:tc>
          <w:tcPr>
            <w:tcW w:w="850" w:type="dxa"/>
            <w:tcBorders>
              <w:top w:val="single" w:sz="12" w:space="0" w:color="auto"/>
            </w:tcBorders>
          </w:tcPr>
          <w:p w14:paraId="2B7C6F87" w14:textId="77777777" w:rsidR="00D71B8F" w:rsidRPr="00C65836" w:rsidRDefault="00D71B8F" w:rsidP="00C65836">
            <w:pPr>
              <w:spacing w:line="480" w:lineRule="auto"/>
              <w:jc w:val="center"/>
              <w:rPr>
                <w:sz w:val="20"/>
                <w:szCs w:val="20"/>
                <w:lang w:val="en-US"/>
              </w:rPr>
            </w:pPr>
          </w:p>
        </w:tc>
        <w:tc>
          <w:tcPr>
            <w:tcW w:w="1276" w:type="dxa"/>
            <w:tcBorders>
              <w:top w:val="single" w:sz="12" w:space="0" w:color="auto"/>
            </w:tcBorders>
          </w:tcPr>
          <w:p w14:paraId="5FCF6974" w14:textId="77777777" w:rsidR="00D71B8F" w:rsidRPr="00C65836" w:rsidRDefault="00D71B8F" w:rsidP="00C65836">
            <w:pPr>
              <w:spacing w:line="480" w:lineRule="auto"/>
              <w:jc w:val="center"/>
              <w:rPr>
                <w:sz w:val="20"/>
                <w:szCs w:val="20"/>
                <w:lang w:val="en-US"/>
              </w:rPr>
            </w:pPr>
          </w:p>
        </w:tc>
      </w:tr>
      <w:tr w:rsidR="00AB1ABE" w:rsidRPr="002E6A82" w14:paraId="5F25C4CF" w14:textId="77777777" w:rsidTr="00C65836">
        <w:tc>
          <w:tcPr>
            <w:tcW w:w="2302" w:type="dxa"/>
            <w:vAlign w:val="center"/>
          </w:tcPr>
          <w:p w14:paraId="6C3D64C7" w14:textId="099D90CF" w:rsidR="00AB1ABE" w:rsidRPr="00C65836" w:rsidRDefault="00AB1ABE" w:rsidP="00C65836">
            <w:pPr>
              <w:spacing w:line="480" w:lineRule="auto"/>
              <w:ind w:left="176" w:hanging="139"/>
              <w:rPr>
                <w:sz w:val="20"/>
                <w:szCs w:val="20"/>
                <w:lang w:val="en-US"/>
              </w:rPr>
            </w:pPr>
            <w:r w:rsidRPr="00C65836">
              <w:rPr>
                <w:bCs/>
                <w:i/>
                <w:sz w:val="20"/>
                <w:szCs w:val="20"/>
                <w:lang w:val="en-US"/>
              </w:rPr>
              <w:t>Model 1</w:t>
            </w:r>
          </w:p>
        </w:tc>
        <w:tc>
          <w:tcPr>
            <w:tcW w:w="1276" w:type="dxa"/>
          </w:tcPr>
          <w:p w14:paraId="0A501C89" w14:textId="77777777" w:rsidR="00AB1ABE" w:rsidRPr="00C65836" w:rsidRDefault="00AB1ABE" w:rsidP="00C65836">
            <w:pPr>
              <w:spacing w:line="480" w:lineRule="auto"/>
              <w:jc w:val="center"/>
              <w:rPr>
                <w:sz w:val="20"/>
                <w:szCs w:val="20"/>
                <w:lang w:val="en-US"/>
              </w:rPr>
            </w:pPr>
          </w:p>
        </w:tc>
        <w:tc>
          <w:tcPr>
            <w:tcW w:w="958" w:type="dxa"/>
          </w:tcPr>
          <w:p w14:paraId="3E635929" w14:textId="77777777" w:rsidR="00AB1ABE" w:rsidRPr="00C65836" w:rsidRDefault="00AB1ABE" w:rsidP="00C65836">
            <w:pPr>
              <w:spacing w:line="480" w:lineRule="auto"/>
              <w:jc w:val="center"/>
              <w:rPr>
                <w:sz w:val="20"/>
                <w:szCs w:val="20"/>
                <w:lang w:val="en-US"/>
              </w:rPr>
            </w:pPr>
          </w:p>
        </w:tc>
        <w:tc>
          <w:tcPr>
            <w:tcW w:w="1310" w:type="dxa"/>
          </w:tcPr>
          <w:p w14:paraId="046045E0" w14:textId="77777777" w:rsidR="00AB1ABE" w:rsidRPr="00C65836" w:rsidRDefault="00AB1ABE" w:rsidP="00C65836">
            <w:pPr>
              <w:spacing w:line="480" w:lineRule="auto"/>
              <w:jc w:val="center"/>
              <w:rPr>
                <w:sz w:val="20"/>
                <w:szCs w:val="20"/>
                <w:lang w:val="en-US"/>
              </w:rPr>
            </w:pPr>
          </w:p>
        </w:tc>
        <w:tc>
          <w:tcPr>
            <w:tcW w:w="1134" w:type="dxa"/>
          </w:tcPr>
          <w:p w14:paraId="7C655CE4" w14:textId="77777777" w:rsidR="00AB1ABE" w:rsidRPr="00C65836" w:rsidRDefault="00AB1ABE" w:rsidP="00C65836">
            <w:pPr>
              <w:spacing w:line="480" w:lineRule="auto"/>
              <w:jc w:val="center"/>
              <w:rPr>
                <w:sz w:val="20"/>
                <w:szCs w:val="20"/>
                <w:lang w:val="en-US"/>
              </w:rPr>
            </w:pPr>
          </w:p>
        </w:tc>
        <w:tc>
          <w:tcPr>
            <w:tcW w:w="958" w:type="dxa"/>
          </w:tcPr>
          <w:p w14:paraId="57A991B6" w14:textId="77777777" w:rsidR="00AB1ABE" w:rsidRPr="00C65836" w:rsidRDefault="00AB1ABE" w:rsidP="00C65836">
            <w:pPr>
              <w:spacing w:line="480" w:lineRule="auto"/>
              <w:jc w:val="center"/>
              <w:rPr>
                <w:sz w:val="20"/>
                <w:szCs w:val="20"/>
                <w:lang w:val="en-US"/>
              </w:rPr>
            </w:pPr>
          </w:p>
        </w:tc>
        <w:tc>
          <w:tcPr>
            <w:tcW w:w="1276" w:type="dxa"/>
          </w:tcPr>
          <w:p w14:paraId="1F47C8C3" w14:textId="77777777" w:rsidR="00AB1ABE" w:rsidRPr="00C65836" w:rsidRDefault="00AB1ABE" w:rsidP="00C65836">
            <w:pPr>
              <w:spacing w:line="480" w:lineRule="auto"/>
              <w:jc w:val="center"/>
              <w:rPr>
                <w:sz w:val="20"/>
                <w:szCs w:val="20"/>
                <w:lang w:val="en-US"/>
              </w:rPr>
            </w:pPr>
          </w:p>
        </w:tc>
        <w:tc>
          <w:tcPr>
            <w:tcW w:w="1276" w:type="dxa"/>
          </w:tcPr>
          <w:p w14:paraId="1FEDABEC" w14:textId="77777777" w:rsidR="00AB1ABE" w:rsidRPr="00C65836" w:rsidRDefault="00AB1ABE" w:rsidP="00C65836">
            <w:pPr>
              <w:spacing w:line="480" w:lineRule="auto"/>
              <w:jc w:val="center"/>
              <w:rPr>
                <w:sz w:val="20"/>
                <w:szCs w:val="20"/>
                <w:lang w:val="en-US"/>
              </w:rPr>
            </w:pPr>
          </w:p>
        </w:tc>
        <w:tc>
          <w:tcPr>
            <w:tcW w:w="709" w:type="dxa"/>
          </w:tcPr>
          <w:p w14:paraId="7BE9305B" w14:textId="77777777" w:rsidR="00AB1ABE" w:rsidRPr="00C65836" w:rsidRDefault="00AB1ABE" w:rsidP="00C65836">
            <w:pPr>
              <w:spacing w:line="480" w:lineRule="auto"/>
              <w:jc w:val="center"/>
              <w:rPr>
                <w:sz w:val="20"/>
                <w:szCs w:val="20"/>
                <w:lang w:val="en-US"/>
              </w:rPr>
            </w:pPr>
          </w:p>
        </w:tc>
        <w:tc>
          <w:tcPr>
            <w:tcW w:w="1417" w:type="dxa"/>
          </w:tcPr>
          <w:p w14:paraId="3BF11908" w14:textId="77777777" w:rsidR="00AB1ABE" w:rsidRPr="00C65836" w:rsidRDefault="00AB1ABE" w:rsidP="00C65836">
            <w:pPr>
              <w:spacing w:line="480" w:lineRule="auto"/>
              <w:jc w:val="center"/>
              <w:rPr>
                <w:sz w:val="20"/>
                <w:szCs w:val="20"/>
                <w:lang w:val="en-US"/>
              </w:rPr>
            </w:pPr>
          </w:p>
        </w:tc>
        <w:tc>
          <w:tcPr>
            <w:tcW w:w="1168" w:type="dxa"/>
          </w:tcPr>
          <w:p w14:paraId="2B5A190E" w14:textId="77777777" w:rsidR="00AB1ABE" w:rsidRPr="00C65836" w:rsidRDefault="00AB1ABE" w:rsidP="00C65836">
            <w:pPr>
              <w:spacing w:line="480" w:lineRule="auto"/>
              <w:jc w:val="center"/>
              <w:rPr>
                <w:sz w:val="20"/>
                <w:szCs w:val="20"/>
                <w:lang w:val="en-US"/>
              </w:rPr>
            </w:pPr>
          </w:p>
        </w:tc>
        <w:tc>
          <w:tcPr>
            <w:tcW w:w="850" w:type="dxa"/>
          </w:tcPr>
          <w:p w14:paraId="3A7FFD10" w14:textId="77777777" w:rsidR="00AB1ABE" w:rsidRPr="00C65836" w:rsidRDefault="00AB1ABE" w:rsidP="00C65836">
            <w:pPr>
              <w:spacing w:line="480" w:lineRule="auto"/>
              <w:jc w:val="center"/>
              <w:rPr>
                <w:sz w:val="20"/>
                <w:szCs w:val="20"/>
                <w:lang w:val="en-US"/>
              </w:rPr>
            </w:pPr>
          </w:p>
        </w:tc>
        <w:tc>
          <w:tcPr>
            <w:tcW w:w="1276" w:type="dxa"/>
          </w:tcPr>
          <w:p w14:paraId="5B1C1385" w14:textId="77777777" w:rsidR="00AB1ABE" w:rsidRPr="00C65836" w:rsidRDefault="00AB1ABE" w:rsidP="00C65836">
            <w:pPr>
              <w:spacing w:line="480" w:lineRule="auto"/>
              <w:jc w:val="center"/>
              <w:rPr>
                <w:sz w:val="20"/>
                <w:szCs w:val="20"/>
                <w:lang w:val="en-US"/>
              </w:rPr>
            </w:pPr>
          </w:p>
        </w:tc>
      </w:tr>
      <w:tr w:rsidR="00AB1ABE" w:rsidRPr="002E6A82" w14:paraId="5DCD0270" w14:textId="77777777" w:rsidTr="00C65836">
        <w:tc>
          <w:tcPr>
            <w:tcW w:w="2302" w:type="dxa"/>
            <w:vAlign w:val="center"/>
          </w:tcPr>
          <w:p w14:paraId="26C3A706" w14:textId="77777777" w:rsidR="00D71B8F" w:rsidRPr="00C65836" w:rsidRDefault="00D71B8F" w:rsidP="00C65836">
            <w:pPr>
              <w:spacing w:line="480" w:lineRule="auto"/>
              <w:ind w:left="176" w:hanging="139"/>
              <w:rPr>
                <w:sz w:val="20"/>
                <w:szCs w:val="20"/>
                <w:lang w:val="en-US"/>
              </w:rPr>
            </w:pPr>
            <w:r w:rsidRPr="00C65836">
              <w:rPr>
                <w:sz w:val="20"/>
                <w:szCs w:val="20"/>
                <w:lang w:val="en-US"/>
              </w:rPr>
              <w:t xml:space="preserve">  NAWM</w:t>
            </w:r>
          </w:p>
        </w:tc>
        <w:tc>
          <w:tcPr>
            <w:tcW w:w="1276" w:type="dxa"/>
          </w:tcPr>
          <w:p w14:paraId="3AEB6746" w14:textId="5C880A4B" w:rsidR="00D71B8F" w:rsidRPr="00C65836" w:rsidRDefault="00D71B8F" w:rsidP="00C65836">
            <w:pPr>
              <w:spacing w:line="480" w:lineRule="auto"/>
              <w:jc w:val="center"/>
              <w:rPr>
                <w:sz w:val="20"/>
                <w:szCs w:val="20"/>
                <w:lang w:val="en-US"/>
              </w:rPr>
            </w:pPr>
            <w:r w:rsidRPr="00C65836">
              <w:rPr>
                <w:sz w:val="20"/>
                <w:szCs w:val="20"/>
                <w:lang w:val="en-US"/>
              </w:rPr>
              <w:t>0.</w:t>
            </w:r>
            <w:r w:rsidR="00181332">
              <w:rPr>
                <w:sz w:val="20"/>
                <w:szCs w:val="20"/>
                <w:lang w:val="en-US"/>
              </w:rPr>
              <w:t>102</w:t>
            </w:r>
          </w:p>
          <w:p w14:paraId="73E5B6F4" w14:textId="69FFCC90"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15</w:t>
            </w:r>
            <w:r w:rsidRPr="00C65836">
              <w:rPr>
                <w:sz w:val="20"/>
                <w:szCs w:val="20"/>
                <w:lang w:val="en-US"/>
              </w:rPr>
              <w:t>)</w:t>
            </w:r>
          </w:p>
        </w:tc>
        <w:tc>
          <w:tcPr>
            <w:tcW w:w="958" w:type="dxa"/>
          </w:tcPr>
          <w:p w14:paraId="4EA89644" w14:textId="1557B10B"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0058027D">
              <w:rPr>
                <w:sz w:val="20"/>
                <w:szCs w:val="20"/>
                <w:vertAlign w:val="superscript"/>
                <w:lang w:val="en-US"/>
              </w:rPr>
              <w:t>d</w:t>
            </w:r>
          </w:p>
        </w:tc>
        <w:tc>
          <w:tcPr>
            <w:tcW w:w="1310" w:type="dxa"/>
          </w:tcPr>
          <w:p w14:paraId="349990A3" w14:textId="602FA8B8"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0058027D">
              <w:rPr>
                <w:sz w:val="20"/>
                <w:szCs w:val="20"/>
                <w:vertAlign w:val="superscript"/>
                <w:lang w:val="en-US"/>
              </w:rPr>
              <w:t>d</w:t>
            </w:r>
          </w:p>
        </w:tc>
        <w:tc>
          <w:tcPr>
            <w:tcW w:w="1134" w:type="dxa"/>
          </w:tcPr>
          <w:p w14:paraId="024E8034" w14:textId="1F687DC0"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73</w:t>
            </w:r>
          </w:p>
          <w:p w14:paraId="18990D34" w14:textId="06ACFF9A"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10</w:t>
            </w:r>
            <w:r w:rsidRPr="00C65836">
              <w:rPr>
                <w:sz w:val="20"/>
                <w:szCs w:val="20"/>
                <w:lang w:val="en-US"/>
              </w:rPr>
              <w:t>)</w:t>
            </w:r>
          </w:p>
        </w:tc>
        <w:tc>
          <w:tcPr>
            <w:tcW w:w="958" w:type="dxa"/>
          </w:tcPr>
          <w:p w14:paraId="429C5437" w14:textId="35D66A0C"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0058027D">
              <w:rPr>
                <w:sz w:val="20"/>
                <w:szCs w:val="20"/>
                <w:vertAlign w:val="superscript"/>
                <w:lang w:val="en-US"/>
              </w:rPr>
              <w:t>d</w:t>
            </w:r>
          </w:p>
        </w:tc>
        <w:tc>
          <w:tcPr>
            <w:tcW w:w="1276" w:type="dxa"/>
          </w:tcPr>
          <w:p w14:paraId="0257A809" w14:textId="7DAF238D"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0058027D">
              <w:rPr>
                <w:sz w:val="20"/>
                <w:szCs w:val="20"/>
                <w:vertAlign w:val="superscript"/>
                <w:lang w:val="en-US"/>
              </w:rPr>
              <w:t>d</w:t>
            </w:r>
          </w:p>
        </w:tc>
        <w:tc>
          <w:tcPr>
            <w:tcW w:w="1276" w:type="dxa"/>
          </w:tcPr>
          <w:p w14:paraId="77D623E1" w14:textId="77777777" w:rsidR="00D71B8F" w:rsidRPr="00C65836" w:rsidRDefault="00D71B8F" w:rsidP="00C65836">
            <w:pPr>
              <w:spacing w:line="480" w:lineRule="auto"/>
              <w:jc w:val="center"/>
              <w:rPr>
                <w:sz w:val="20"/>
                <w:szCs w:val="20"/>
                <w:lang w:val="en-US"/>
              </w:rPr>
            </w:pPr>
            <w:r w:rsidRPr="00C65836">
              <w:rPr>
                <w:sz w:val="20"/>
                <w:szCs w:val="20"/>
                <w:lang w:val="en-US"/>
              </w:rPr>
              <w:t>-0.001</w:t>
            </w:r>
          </w:p>
          <w:p w14:paraId="6D2B5AEF"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709" w:type="dxa"/>
          </w:tcPr>
          <w:p w14:paraId="334C7ED5" w14:textId="58E2B772"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.06</w:t>
            </w:r>
          </w:p>
          <w:p w14:paraId="18AA7C89" w14:textId="77777777" w:rsidR="00D71B8F" w:rsidRPr="00C65836" w:rsidRDefault="00D71B8F" w:rsidP="00C65836">
            <w:pPr>
              <w:spacing w:line="480" w:lineRule="auto"/>
              <w:jc w:val="center"/>
              <w:rPr>
                <w:sz w:val="20"/>
                <w:szCs w:val="20"/>
                <w:lang w:val="en-US"/>
              </w:rPr>
            </w:pPr>
          </w:p>
        </w:tc>
        <w:tc>
          <w:tcPr>
            <w:tcW w:w="1417" w:type="dxa"/>
          </w:tcPr>
          <w:p w14:paraId="5F784E5D" w14:textId="1D081EB3"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B51483">
              <w:rPr>
                <w:sz w:val="20"/>
                <w:szCs w:val="20"/>
                <w:lang w:val="en-US"/>
              </w:rPr>
              <w:t>08</w:t>
            </w:r>
            <w:r w:rsidR="00D71B8F" w:rsidRPr="00C65836">
              <w:rPr>
                <w:sz w:val="20"/>
                <w:szCs w:val="20"/>
                <w:vertAlign w:val="superscript"/>
                <w:lang w:val="en-US"/>
              </w:rPr>
              <w:t xml:space="preserve"> </w:t>
            </w:r>
            <w:r w:rsidR="0058027D">
              <w:rPr>
                <w:sz w:val="20"/>
                <w:szCs w:val="20"/>
                <w:vertAlign w:val="superscript"/>
                <w:lang w:val="en-US"/>
              </w:rPr>
              <w:t>d</w:t>
            </w:r>
          </w:p>
        </w:tc>
        <w:tc>
          <w:tcPr>
            <w:tcW w:w="1168" w:type="dxa"/>
          </w:tcPr>
          <w:p w14:paraId="25632146" w14:textId="5B8E7006" w:rsidR="00D71B8F" w:rsidRPr="00C65836" w:rsidRDefault="00D71B8F" w:rsidP="00C65836">
            <w:pPr>
              <w:spacing w:line="480" w:lineRule="auto"/>
              <w:jc w:val="center"/>
              <w:rPr>
                <w:sz w:val="20"/>
                <w:szCs w:val="20"/>
                <w:lang w:val="en-US"/>
              </w:rPr>
            </w:pPr>
            <w:r w:rsidRPr="00C65836">
              <w:rPr>
                <w:sz w:val="20"/>
                <w:szCs w:val="20"/>
                <w:lang w:val="en-US"/>
              </w:rPr>
              <w:t>0.00</w:t>
            </w:r>
            <w:r w:rsidR="00440D18">
              <w:rPr>
                <w:sz w:val="20"/>
                <w:szCs w:val="20"/>
                <w:lang w:val="en-US"/>
              </w:rPr>
              <w:t>7</w:t>
            </w:r>
          </w:p>
          <w:p w14:paraId="67004BF3" w14:textId="026C7C76" w:rsidR="00D71B8F" w:rsidRPr="00C65836" w:rsidRDefault="00D71B8F" w:rsidP="00C65836">
            <w:pPr>
              <w:spacing w:line="480" w:lineRule="auto"/>
              <w:jc w:val="center"/>
              <w:rPr>
                <w:sz w:val="20"/>
                <w:szCs w:val="20"/>
                <w:lang w:val="en-US"/>
              </w:rPr>
            </w:pPr>
            <w:r w:rsidRPr="00C65836">
              <w:rPr>
                <w:sz w:val="20"/>
                <w:szCs w:val="20"/>
                <w:lang w:val="en-US"/>
              </w:rPr>
              <w:t>(0.00</w:t>
            </w:r>
            <w:r w:rsidR="00440D18">
              <w:rPr>
                <w:sz w:val="20"/>
                <w:szCs w:val="20"/>
                <w:lang w:val="en-US"/>
              </w:rPr>
              <w:t>7</w:t>
            </w:r>
            <w:r w:rsidRPr="00C65836">
              <w:rPr>
                <w:sz w:val="20"/>
                <w:szCs w:val="20"/>
                <w:lang w:val="en-US"/>
              </w:rPr>
              <w:t>)</w:t>
            </w:r>
          </w:p>
        </w:tc>
        <w:tc>
          <w:tcPr>
            <w:tcW w:w="850" w:type="dxa"/>
          </w:tcPr>
          <w:p w14:paraId="116E9B19" w14:textId="16EF6C0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40D18">
              <w:rPr>
                <w:sz w:val="20"/>
                <w:szCs w:val="20"/>
                <w:lang w:val="en-US"/>
              </w:rPr>
              <w:t>35</w:t>
            </w:r>
          </w:p>
        </w:tc>
        <w:tc>
          <w:tcPr>
            <w:tcW w:w="1276" w:type="dxa"/>
          </w:tcPr>
          <w:p w14:paraId="5B40BE2F" w14:textId="7A0FDBA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40D18">
              <w:rPr>
                <w:sz w:val="20"/>
                <w:szCs w:val="20"/>
                <w:lang w:val="en-US"/>
              </w:rPr>
              <w:t>56</w:t>
            </w:r>
          </w:p>
        </w:tc>
      </w:tr>
      <w:tr w:rsidR="00AB1ABE" w:rsidRPr="002E6A82" w14:paraId="14927223" w14:textId="77777777" w:rsidTr="00C65836">
        <w:tc>
          <w:tcPr>
            <w:tcW w:w="2302" w:type="dxa"/>
            <w:vAlign w:val="center"/>
          </w:tcPr>
          <w:p w14:paraId="1CE37C13" w14:textId="77777777" w:rsidR="00D71B8F" w:rsidRPr="00C65836" w:rsidRDefault="00D71B8F" w:rsidP="00C65836">
            <w:pPr>
              <w:spacing w:line="480" w:lineRule="auto"/>
              <w:ind w:left="176" w:hanging="139"/>
              <w:rPr>
                <w:sz w:val="20"/>
                <w:szCs w:val="20"/>
                <w:lang w:val="en-US"/>
              </w:rPr>
            </w:pPr>
            <w:r w:rsidRPr="00C65836">
              <w:rPr>
                <w:sz w:val="20"/>
                <w:szCs w:val="20"/>
                <w:lang w:val="en-US"/>
              </w:rPr>
              <w:t xml:space="preserve">  Thalamus</w:t>
            </w:r>
          </w:p>
        </w:tc>
        <w:tc>
          <w:tcPr>
            <w:tcW w:w="1276" w:type="dxa"/>
          </w:tcPr>
          <w:p w14:paraId="5E1BA244" w14:textId="4D6A6C5C" w:rsidR="00D71B8F" w:rsidRPr="00C65836" w:rsidRDefault="00D71B8F" w:rsidP="00C65836">
            <w:pPr>
              <w:spacing w:line="480" w:lineRule="auto"/>
              <w:jc w:val="center"/>
              <w:rPr>
                <w:sz w:val="20"/>
                <w:szCs w:val="20"/>
                <w:lang w:val="en-US"/>
              </w:rPr>
            </w:pPr>
            <w:r w:rsidRPr="00C65836">
              <w:rPr>
                <w:sz w:val="20"/>
                <w:szCs w:val="20"/>
                <w:lang w:val="en-US"/>
              </w:rPr>
              <w:t>0.</w:t>
            </w:r>
            <w:r w:rsidR="00181332">
              <w:rPr>
                <w:sz w:val="20"/>
                <w:szCs w:val="20"/>
                <w:lang w:val="en-US"/>
              </w:rPr>
              <w:t>186</w:t>
            </w:r>
          </w:p>
          <w:p w14:paraId="652D01D6" w14:textId="06CBE569" w:rsidR="00D71B8F" w:rsidRPr="00C65836" w:rsidRDefault="00D71B8F" w:rsidP="00C65836">
            <w:pPr>
              <w:spacing w:line="480" w:lineRule="auto"/>
              <w:jc w:val="center"/>
              <w:rPr>
                <w:sz w:val="20"/>
                <w:szCs w:val="20"/>
                <w:lang w:val="en-US"/>
              </w:rPr>
            </w:pPr>
            <w:r w:rsidRPr="00C65836">
              <w:rPr>
                <w:sz w:val="20"/>
                <w:szCs w:val="20"/>
                <w:lang w:val="en-US"/>
              </w:rPr>
              <w:t>(0.02</w:t>
            </w:r>
            <w:r w:rsidR="00181332">
              <w:rPr>
                <w:sz w:val="20"/>
                <w:szCs w:val="20"/>
                <w:lang w:val="en-US"/>
              </w:rPr>
              <w:t>5</w:t>
            </w:r>
            <w:r w:rsidRPr="00C65836">
              <w:rPr>
                <w:sz w:val="20"/>
                <w:szCs w:val="20"/>
                <w:lang w:val="en-US"/>
              </w:rPr>
              <w:t>)</w:t>
            </w:r>
          </w:p>
        </w:tc>
        <w:tc>
          <w:tcPr>
            <w:tcW w:w="958" w:type="dxa"/>
          </w:tcPr>
          <w:p w14:paraId="0AAC679B" w14:textId="572C9468"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0058027D">
              <w:rPr>
                <w:sz w:val="20"/>
                <w:szCs w:val="20"/>
                <w:vertAlign w:val="superscript"/>
                <w:lang w:val="en-US"/>
              </w:rPr>
              <w:t>d</w:t>
            </w:r>
          </w:p>
        </w:tc>
        <w:tc>
          <w:tcPr>
            <w:tcW w:w="1310" w:type="dxa"/>
          </w:tcPr>
          <w:p w14:paraId="130F5843" w14:textId="62CB7EF1"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134" w:type="dxa"/>
          </w:tcPr>
          <w:p w14:paraId="4EB9C999" w14:textId="64463A83" w:rsidR="00D71B8F" w:rsidRPr="00C65836" w:rsidRDefault="00D71B8F" w:rsidP="00C65836">
            <w:pPr>
              <w:spacing w:line="480" w:lineRule="auto"/>
              <w:jc w:val="center"/>
              <w:rPr>
                <w:sz w:val="20"/>
                <w:szCs w:val="20"/>
                <w:lang w:val="en-US"/>
              </w:rPr>
            </w:pPr>
            <w:r w:rsidRPr="00C65836">
              <w:rPr>
                <w:sz w:val="20"/>
                <w:szCs w:val="20"/>
                <w:lang w:val="en-US"/>
              </w:rPr>
              <w:t>0.</w:t>
            </w:r>
            <w:r w:rsidR="00181332">
              <w:rPr>
                <w:sz w:val="20"/>
                <w:szCs w:val="20"/>
                <w:lang w:val="en-US"/>
              </w:rPr>
              <w:t>131</w:t>
            </w:r>
          </w:p>
          <w:p w14:paraId="4877C275" w14:textId="753FA088"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16</w:t>
            </w:r>
            <w:r w:rsidRPr="00C65836">
              <w:rPr>
                <w:sz w:val="20"/>
                <w:szCs w:val="20"/>
                <w:lang w:val="en-US"/>
              </w:rPr>
              <w:t>)</w:t>
            </w:r>
          </w:p>
        </w:tc>
        <w:tc>
          <w:tcPr>
            <w:tcW w:w="958" w:type="dxa"/>
          </w:tcPr>
          <w:p w14:paraId="356BCE1C" w14:textId="24FE85A8" w:rsidR="00D71B8F" w:rsidRPr="00C65836" w:rsidRDefault="00D71B8F" w:rsidP="00C65836">
            <w:pPr>
              <w:spacing w:line="480" w:lineRule="auto"/>
              <w:jc w:val="center"/>
              <w:rPr>
                <w:sz w:val="20"/>
                <w:szCs w:val="20"/>
                <w:lang w:val="en-US"/>
              </w:rPr>
            </w:pPr>
            <w:r w:rsidRPr="00C65836">
              <w:rPr>
                <w:sz w:val="20"/>
                <w:szCs w:val="20"/>
                <w:lang w:val="en-US"/>
              </w:rPr>
              <w:t>&lt;</w:t>
            </w:r>
            <w:r w:rsidR="00A240DE" w:rsidRPr="00C65836">
              <w:rPr>
                <w:sz w:val="20"/>
                <w:szCs w:val="20"/>
                <w:lang w:val="en-US"/>
              </w:rPr>
              <w:t>0</w:t>
            </w:r>
            <w:r w:rsidRPr="00C65836">
              <w:rPr>
                <w:sz w:val="20"/>
                <w:szCs w:val="20"/>
                <w:lang w:val="en-US"/>
              </w:rPr>
              <w:t>.001</w:t>
            </w:r>
            <w:r w:rsidR="0058027D">
              <w:rPr>
                <w:sz w:val="20"/>
                <w:szCs w:val="20"/>
                <w:vertAlign w:val="superscript"/>
                <w:lang w:val="en-US"/>
              </w:rPr>
              <w:t>d</w:t>
            </w:r>
          </w:p>
        </w:tc>
        <w:tc>
          <w:tcPr>
            <w:tcW w:w="1276" w:type="dxa"/>
          </w:tcPr>
          <w:p w14:paraId="03CEC637" w14:textId="7D112D68"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276" w:type="dxa"/>
          </w:tcPr>
          <w:p w14:paraId="2E96EEBE" w14:textId="77777777" w:rsidR="00D71B8F" w:rsidRPr="00C65836" w:rsidRDefault="00D71B8F" w:rsidP="00C65836">
            <w:pPr>
              <w:spacing w:line="480" w:lineRule="auto"/>
              <w:jc w:val="center"/>
              <w:rPr>
                <w:sz w:val="20"/>
                <w:szCs w:val="20"/>
                <w:lang w:val="en-US"/>
              </w:rPr>
            </w:pPr>
            <w:r w:rsidRPr="00C65836">
              <w:rPr>
                <w:sz w:val="20"/>
                <w:szCs w:val="20"/>
                <w:lang w:val="en-US"/>
              </w:rPr>
              <w:t>-0.001</w:t>
            </w:r>
          </w:p>
          <w:p w14:paraId="6F51C2CA" w14:textId="77777777" w:rsidR="00D71B8F" w:rsidRPr="00C65836" w:rsidRDefault="00D71B8F" w:rsidP="00C65836">
            <w:pPr>
              <w:spacing w:line="480" w:lineRule="auto"/>
              <w:jc w:val="center"/>
              <w:rPr>
                <w:sz w:val="20"/>
                <w:szCs w:val="20"/>
                <w:lang w:val="en-US"/>
              </w:rPr>
            </w:pPr>
            <w:r w:rsidRPr="00C65836">
              <w:rPr>
                <w:sz w:val="20"/>
                <w:szCs w:val="20"/>
                <w:lang w:val="en-US"/>
              </w:rPr>
              <w:t>(0.001)</w:t>
            </w:r>
          </w:p>
        </w:tc>
        <w:tc>
          <w:tcPr>
            <w:tcW w:w="709" w:type="dxa"/>
          </w:tcPr>
          <w:p w14:paraId="2EAAC26F" w14:textId="535A486F"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.03</w:t>
            </w:r>
            <w:r w:rsidR="0058027D">
              <w:rPr>
                <w:sz w:val="20"/>
                <w:szCs w:val="20"/>
                <w:vertAlign w:val="superscript"/>
                <w:lang w:val="en-US"/>
              </w:rPr>
              <w:t>d</w:t>
            </w:r>
          </w:p>
        </w:tc>
        <w:tc>
          <w:tcPr>
            <w:tcW w:w="1417" w:type="dxa"/>
          </w:tcPr>
          <w:p w14:paraId="67F1EA53" w14:textId="5CD862A9" w:rsidR="00D71B8F" w:rsidRPr="00C65836" w:rsidRDefault="00B51483" w:rsidP="00C65836">
            <w:pPr>
              <w:spacing w:line="480" w:lineRule="auto"/>
              <w:jc w:val="center"/>
              <w:rPr>
                <w:sz w:val="20"/>
                <w:szCs w:val="20"/>
                <w:lang w:val="en-US"/>
              </w:rPr>
            </w:pPr>
            <w:r w:rsidRPr="00C65836">
              <w:rPr>
                <w:sz w:val="20"/>
                <w:szCs w:val="20"/>
                <w:lang w:val="en-US"/>
              </w:rPr>
              <w:t>0.0</w:t>
            </w:r>
            <w:r>
              <w:rPr>
                <w:sz w:val="20"/>
                <w:szCs w:val="20"/>
                <w:lang w:val="en-US"/>
              </w:rPr>
              <w:t>08</w:t>
            </w:r>
            <w:r w:rsidR="0058027D">
              <w:rPr>
                <w:sz w:val="20"/>
                <w:szCs w:val="20"/>
                <w:vertAlign w:val="superscript"/>
                <w:lang w:val="en-US"/>
              </w:rPr>
              <w:t>d</w:t>
            </w:r>
          </w:p>
        </w:tc>
        <w:tc>
          <w:tcPr>
            <w:tcW w:w="1168" w:type="dxa"/>
          </w:tcPr>
          <w:p w14:paraId="46B74F5D" w14:textId="4999B253" w:rsidR="00D71B8F" w:rsidRPr="00C65836" w:rsidRDefault="00D71B8F" w:rsidP="00C65836">
            <w:pPr>
              <w:spacing w:line="480" w:lineRule="auto"/>
              <w:jc w:val="center"/>
              <w:rPr>
                <w:sz w:val="20"/>
                <w:szCs w:val="20"/>
                <w:lang w:val="en-US"/>
              </w:rPr>
            </w:pPr>
            <w:r w:rsidRPr="00C65836">
              <w:rPr>
                <w:sz w:val="20"/>
                <w:szCs w:val="20"/>
                <w:lang w:val="en-US"/>
              </w:rPr>
              <w:t>0.00</w:t>
            </w:r>
            <w:r w:rsidR="00440D18">
              <w:rPr>
                <w:sz w:val="20"/>
                <w:szCs w:val="20"/>
                <w:lang w:val="en-US"/>
              </w:rPr>
              <w:t>5</w:t>
            </w:r>
          </w:p>
          <w:p w14:paraId="016C7B21" w14:textId="285AF87D" w:rsidR="00D71B8F" w:rsidRPr="00C65836" w:rsidRDefault="00D71B8F" w:rsidP="00C65836">
            <w:pPr>
              <w:spacing w:line="480" w:lineRule="auto"/>
              <w:jc w:val="center"/>
              <w:rPr>
                <w:sz w:val="20"/>
                <w:szCs w:val="20"/>
                <w:lang w:val="en-US"/>
              </w:rPr>
            </w:pPr>
            <w:r w:rsidRPr="00C65836">
              <w:rPr>
                <w:sz w:val="20"/>
                <w:szCs w:val="20"/>
                <w:lang w:val="en-US"/>
              </w:rPr>
              <w:t>(0.0</w:t>
            </w:r>
            <w:r w:rsidR="00BE545F">
              <w:rPr>
                <w:sz w:val="20"/>
                <w:szCs w:val="20"/>
                <w:lang w:val="en-US"/>
              </w:rPr>
              <w:t>13</w:t>
            </w:r>
            <w:r w:rsidRPr="00C65836">
              <w:rPr>
                <w:sz w:val="20"/>
                <w:szCs w:val="20"/>
                <w:lang w:val="en-US"/>
              </w:rPr>
              <w:t>)</w:t>
            </w:r>
          </w:p>
        </w:tc>
        <w:tc>
          <w:tcPr>
            <w:tcW w:w="850" w:type="dxa"/>
          </w:tcPr>
          <w:p w14:paraId="39BC5A62" w14:textId="046376BF"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BE545F">
              <w:rPr>
                <w:sz w:val="20"/>
                <w:szCs w:val="20"/>
                <w:lang w:val="en-US"/>
              </w:rPr>
              <w:t>71</w:t>
            </w:r>
            <w:r w:rsidR="0058027D">
              <w:rPr>
                <w:sz w:val="20"/>
                <w:szCs w:val="20"/>
                <w:vertAlign w:val="superscript"/>
                <w:lang w:val="en-US"/>
              </w:rPr>
              <w:t>d</w:t>
            </w:r>
          </w:p>
        </w:tc>
        <w:tc>
          <w:tcPr>
            <w:tcW w:w="1276" w:type="dxa"/>
          </w:tcPr>
          <w:p w14:paraId="09E440B1" w14:textId="2EBEB5DA" w:rsidR="00D71B8F" w:rsidRPr="00C65836" w:rsidRDefault="00440D18" w:rsidP="00C65836">
            <w:pPr>
              <w:spacing w:line="480" w:lineRule="auto"/>
              <w:jc w:val="center"/>
              <w:rPr>
                <w:sz w:val="20"/>
                <w:szCs w:val="20"/>
                <w:lang w:val="en-US"/>
              </w:rPr>
            </w:pPr>
            <w:r w:rsidRPr="00C65836">
              <w:rPr>
                <w:sz w:val="20"/>
                <w:szCs w:val="20"/>
                <w:lang w:val="en-US"/>
              </w:rPr>
              <w:t>0.</w:t>
            </w:r>
            <w:r>
              <w:rPr>
                <w:sz w:val="20"/>
                <w:szCs w:val="20"/>
                <w:lang w:val="en-US"/>
              </w:rPr>
              <w:t>56</w:t>
            </w:r>
          </w:p>
        </w:tc>
      </w:tr>
      <w:tr w:rsidR="00AB1ABE" w:rsidRPr="002E6A82" w14:paraId="4944D53F" w14:textId="77777777" w:rsidTr="00C65836">
        <w:tc>
          <w:tcPr>
            <w:tcW w:w="2302" w:type="dxa"/>
            <w:vAlign w:val="center"/>
          </w:tcPr>
          <w:p w14:paraId="51316628" w14:textId="77777777" w:rsidR="00D71B8F" w:rsidRPr="00C65836" w:rsidRDefault="00D71B8F" w:rsidP="00C65836">
            <w:pPr>
              <w:spacing w:line="480" w:lineRule="auto"/>
              <w:ind w:left="176" w:hanging="139"/>
              <w:rPr>
                <w:sz w:val="20"/>
                <w:szCs w:val="20"/>
                <w:lang w:val="en-US"/>
              </w:rPr>
            </w:pPr>
            <w:r w:rsidRPr="00C65836">
              <w:rPr>
                <w:sz w:val="20"/>
                <w:szCs w:val="20"/>
                <w:lang w:val="en-US"/>
              </w:rPr>
              <w:t xml:space="preserve">  Striatum</w:t>
            </w:r>
          </w:p>
        </w:tc>
        <w:tc>
          <w:tcPr>
            <w:tcW w:w="1276" w:type="dxa"/>
          </w:tcPr>
          <w:p w14:paraId="6F28E445" w14:textId="76CF3BB9"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50</w:t>
            </w:r>
          </w:p>
          <w:p w14:paraId="0ECA1FCF" w14:textId="07332D35"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20</w:t>
            </w:r>
            <w:r w:rsidRPr="00C65836">
              <w:rPr>
                <w:sz w:val="20"/>
                <w:szCs w:val="20"/>
                <w:lang w:val="en-US"/>
              </w:rPr>
              <w:t>)</w:t>
            </w:r>
          </w:p>
        </w:tc>
        <w:tc>
          <w:tcPr>
            <w:tcW w:w="958" w:type="dxa"/>
          </w:tcPr>
          <w:p w14:paraId="7B32FBAC" w14:textId="515A0D9D"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181332">
              <w:rPr>
                <w:sz w:val="20"/>
                <w:szCs w:val="20"/>
                <w:lang w:val="en-US"/>
              </w:rPr>
              <w:t>3</w:t>
            </w:r>
            <w:r w:rsidR="00181332" w:rsidRPr="00C65836">
              <w:rPr>
                <w:sz w:val="20"/>
                <w:szCs w:val="20"/>
                <w:vertAlign w:val="superscript"/>
                <w:lang w:val="en-US"/>
              </w:rPr>
              <w:t xml:space="preserve"> </w:t>
            </w:r>
            <w:r w:rsidR="0058027D">
              <w:rPr>
                <w:sz w:val="20"/>
                <w:szCs w:val="20"/>
                <w:vertAlign w:val="superscript"/>
                <w:lang w:val="en-US"/>
              </w:rPr>
              <w:t>d</w:t>
            </w:r>
          </w:p>
        </w:tc>
        <w:tc>
          <w:tcPr>
            <w:tcW w:w="1310" w:type="dxa"/>
          </w:tcPr>
          <w:p w14:paraId="6DEDED84" w14:textId="7F479186"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134" w:type="dxa"/>
          </w:tcPr>
          <w:p w14:paraId="5BBDE0DB" w14:textId="06C92531"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35</w:t>
            </w:r>
          </w:p>
          <w:p w14:paraId="1E680DCC" w14:textId="6DA48484"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14</w:t>
            </w:r>
            <w:r w:rsidRPr="00C65836">
              <w:rPr>
                <w:sz w:val="20"/>
                <w:szCs w:val="20"/>
                <w:lang w:val="en-US"/>
              </w:rPr>
              <w:t>)</w:t>
            </w:r>
          </w:p>
        </w:tc>
        <w:tc>
          <w:tcPr>
            <w:tcW w:w="958" w:type="dxa"/>
          </w:tcPr>
          <w:p w14:paraId="18E61597" w14:textId="5B7CB33D"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181332">
              <w:rPr>
                <w:sz w:val="20"/>
                <w:szCs w:val="20"/>
                <w:lang w:val="en-US"/>
              </w:rPr>
              <w:t>2</w:t>
            </w:r>
            <w:bookmarkStart w:id="0" w:name="_GoBack"/>
            <w:bookmarkEnd w:id="0"/>
            <w:r w:rsidR="00181332" w:rsidRPr="00C65836">
              <w:rPr>
                <w:sz w:val="20"/>
                <w:szCs w:val="20"/>
                <w:vertAlign w:val="superscript"/>
                <w:lang w:val="en-US"/>
              </w:rPr>
              <w:t xml:space="preserve"> </w:t>
            </w:r>
            <w:r w:rsidR="0058027D">
              <w:rPr>
                <w:sz w:val="20"/>
                <w:szCs w:val="20"/>
                <w:vertAlign w:val="superscript"/>
                <w:lang w:val="en-US"/>
              </w:rPr>
              <w:t>d</w:t>
            </w:r>
          </w:p>
        </w:tc>
        <w:tc>
          <w:tcPr>
            <w:tcW w:w="1276" w:type="dxa"/>
          </w:tcPr>
          <w:p w14:paraId="4DD70A76" w14:textId="21532F8B"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276" w:type="dxa"/>
          </w:tcPr>
          <w:p w14:paraId="4DB92B15" w14:textId="77777777" w:rsidR="00D71B8F" w:rsidRPr="00C65836" w:rsidRDefault="00D71B8F" w:rsidP="00C65836">
            <w:pPr>
              <w:spacing w:line="480" w:lineRule="auto"/>
              <w:jc w:val="center"/>
              <w:rPr>
                <w:sz w:val="20"/>
                <w:szCs w:val="20"/>
                <w:lang w:val="en-US"/>
              </w:rPr>
            </w:pPr>
            <w:r w:rsidRPr="00C65836">
              <w:rPr>
                <w:sz w:val="20"/>
                <w:szCs w:val="20"/>
                <w:lang w:val="en-US"/>
              </w:rPr>
              <w:t>0.000</w:t>
            </w:r>
          </w:p>
          <w:p w14:paraId="53B692C7"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709" w:type="dxa"/>
          </w:tcPr>
          <w:p w14:paraId="1E29C771" w14:textId="5CE69E09"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.90</w:t>
            </w:r>
          </w:p>
        </w:tc>
        <w:tc>
          <w:tcPr>
            <w:tcW w:w="1417" w:type="dxa"/>
          </w:tcPr>
          <w:p w14:paraId="43D50A26" w14:textId="194FA763" w:rsidR="00D71B8F" w:rsidRPr="00C65836" w:rsidRDefault="00B51483" w:rsidP="00C65836">
            <w:pPr>
              <w:spacing w:line="480" w:lineRule="auto"/>
              <w:jc w:val="center"/>
              <w:rPr>
                <w:sz w:val="20"/>
                <w:szCs w:val="20"/>
                <w:lang w:val="en-US"/>
              </w:rPr>
            </w:pPr>
            <w:r w:rsidRPr="00C65836">
              <w:rPr>
                <w:sz w:val="20"/>
                <w:szCs w:val="20"/>
                <w:lang w:val="en-US"/>
              </w:rPr>
              <w:t>0.0</w:t>
            </w:r>
            <w:r>
              <w:rPr>
                <w:sz w:val="20"/>
                <w:szCs w:val="20"/>
                <w:lang w:val="en-US"/>
              </w:rPr>
              <w:t>08</w:t>
            </w:r>
            <w:r w:rsidR="0058027D">
              <w:rPr>
                <w:sz w:val="20"/>
                <w:szCs w:val="20"/>
                <w:vertAlign w:val="superscript"/>
                <w:lang w:val="en-US"/>
              </w:rPr>
              <w:t>d</w:t>
            </w:r>
          </w:p>
        </w:tc>
        <w:tc>
          <w:tcPr>
            <w:tcW w:w="1168" w:type="dxa"/>
          </w:tcPr>
          <w:p w14:paraId="5EF33450" w14:textId="59F50B97" w:rsidR="00D71B8F" w:rsidRPr="00C65836" w:rsidRDefault="00D71B8F" w:rsidP="00C65836">
            <w:pPr>
              <w:spacing w:line="480" w:lineRule="auto"/>
              <w:jc w:val="center"/>
              <w:rPr>
                <w:sz w:val="20"/>
                <w:szCs w:val="20"/>
                <w:lang w:val="en-US"/>
              </w:rPr>
            </w:pPr>
            <w:r w:rsidRPr="00C65836">
              <w:rPr>
                <w:sz w:val="20"/>
                <w:szCs w:val="20"/>
                <w:lang w:val="en-US"/>
              </w:rPr>
              <w:t>0.00</w:t>
            </w:r>
            <w:r w:rsidR="004A0E37">
              <w:rPr>
                <w:sz w:val="20"/>
                <w:szCs w:val="20"/>
                <w:lang w:val="en-US"/>
              </w:rPr>
              <w:t>3</w:t>
            </w:r>
          </w:p>
          <w:p w14:paraId="332AB91B" w14:textId="28CA974B" w:rsidR="00D71B8F" w:rsidRPr="00C65836" w:rsidRDefault="00D71B8F" w:rsidP="00C65836">
            <w:pPr>
              <w:spacing w:line="480" w:lineRule="auto"/>
              <w:jc w:val="center"/>
              <w:rPr>
                <w:sz w:val="20"/>
                <w:szCs w:val="20"/>
                <w:lang w:val="en-US"/>
              </w:rPr>
            </w:pPr>
            <w:r w:rsidRPr="00C65836">
              <w:rPr>
                <w:sz w:val="20"/>
                <w:szCs w:val="20"/>
                <w:lang w:val="en-US"/>
              </w:rPr>
              <w:t>(0.00</w:t>
            </w:r>
            <w:r w:rsidR="004A0E37">
              <w:rPr>
                <w:sz w:val="20"/>
                <w:szCs w:val="20"/>
                <w:lang w:val="en-US"/>
              </w:rPr>
              <w:t>6</w:t>
            </w:r>
            <w:r w:rsidRPr="00C65836">
              <w:rPr>
                <w:sz w:val="20"/>
                <w:szCs w:val="20"/>
                <w:lang w:val="en-US"/>
              </w:rPr>
              <w:t>)</w:t>
            </w:r>
          </w:p>
        </w:tc>
        <w:tc>
          <w:tcPr>
            <w:tcW w:w="850" w:type="dxa"/>
          </w:tcPr>
          <w:p w14:paraId="090C04B3" w14:textId="4519E672"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A0E37">
              <w:rPr>
                <w:sz w:val="20"/>
                <w:szCs w:val="20"/>
                <w:lang w:val="en-US"/>
              </w:rPr>
              <w:t>64</w:t>
            </w:r>
            <w:r w:rsidR="0058027D">
              <w:rPr>
                <w:sz w:val="20"/>
                <w:szCs w:val="20"/>
                <w:vertAlign w:val="superscript"/>
                <w:lang w:val="en-US"/>
              </w:rPr>
              <w:t>d</w:t>
            </w:r>
          </w:p>
        </w:tc>
        <w:tc>
          <w:tcPr>
            <w:tcW w:w="1276" w:type="dxa"/>
          </w:tcPr>
          <w:p w14:paraId="2D1CE9DF" w14:textId="65533CF7" w:rsidR="00D71B8F" w:rsidRPr="00C65836" w:rsidRDefault="00440D18" w:rsidP="00C65836">
            <w:pPr>
              <w:spacing w:line="480" w:lineRule="auto"/>
              <w:jc w:val="center"/>
              <w:rPr>
                <w:sz w:val="20"/>
                <w:szCs w:val="20"/>
                <w:lang w:val="en-US"/>
              </w:rPr>
            </w:pPr>
            <w:r w:rsidRPr="00C65836">
              <w:rPr>
                <w:sz w:val="20"/>
                <w:szCs w:val="20"/>
                <w:lang w:val="en-US"/>
              </w:rPr>
              <w:t>0.</w:t>
            </w:r>
            <w:r>
              <w:rPr>
                <w:sz w:val="20"/>
                <w:szCs w:val="20"/>
                <w:lang w:val="en-US"/>
              </w:rPr>
              <w:t>56</w:t>
            </w:r>
          </w:p>
        </w:tc>
      </w:tr>
      <w:tr w:rsidR="00AB1ABE" w:rsidRPr="002E6A82" w14:paraId="673C86C2" w14:textId="77777777" w:rsidTr="00C65836">
        <w:tc>
          <w:tcPr>
            <w:tcW w:w="2302" w:type="dxa"/>
            <w:vAlign w:val="center"/>
          </w:tcPr>
          <w:p w14:paraId="70B5A56E" w14:textId="5041309F" w:rsidR="00D71B8F" w:rsidRPr="00C65836" w:rsidRDefault="00D71B8F" w:rsidP="00C65836">
            <w:pPr>
              <w:spacing w:line="480" w:lineRule="auto"/>
              <w:ind w:left="176" w:hanging="139"/>
              <w:rPr>
                <w:sz w:val="20"/>
                <w:szCs w:val="20"/>
                <w:lang w:val="en-US"/>
              </w:rPr>
            </w:pPr>
            <w:r w:rsidRPr="00C65836">
              <w:rPr>
                <w:sz w:val="20"/>
                <w:szCs w:val="20"/>
                <w:lang w:val="en-US"/>
              </w:rPr>
              <w:t xml:space="preserve">  Neocortex</w:t>
            </w:r>
          </w:p>
        </w:tc>
        <w:tc>
          <w:tcPr>
            <w:tcW w:w="1276" w:type="dxa"/>
          </w:tcPr>
          <w:p w14:paraId="03985B1C" w14:textId="0DAA6C2C"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16</w:t>
            </w:r>
          </w:p>
          <w:p w14:paraId="06EBF540" w14:textId="5E0495C5"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21</w:t>
            </w:r>
            <w:r w:rsidRPr="00C65836">
              <w:rPr>
                <w:sz w:val="20"/>
                <w:szCs w:val="20"/>
                <w:lang w:val="en-US"/>
              </w:rPr>
              <w:t>)</w:t>
            </w:r>
          </w:p>
        </w:tc>
        <w:tc>
          <w:tcPr>
            <w:tcW w:w="958" w:type="dxa"/>
          </w:tcPr>
          <w:p w14:paraId="252C54F2" w14:textId="70F292D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181332">
              <w:rPr>
                <w:sz w:val="20"/>
                <w:szCs w:val="20"/>
                <w:lang w:val="en-US"/>
              </w:rPr>
              <w:t>45</w:t>
            </w:r>
          </w:p>
        </w:tc>
        <w:tc>
          <w:tcPr>
            <w:tcW w:w="1310" w:type="dxa"/>
          </w:tcPr>
          <w:p w14:paraId="30C38056" w14:textId="2BF98C1E"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134" w:type="dxa"/>
          </w:tcPr>
          <w:p w14:paraId="571F3477" w14:textId="24F807A4"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14</w:t>
            </w:r>
          </w:p>
          <w:p w14:paraId="632C8F2C" w14:textId="5A49E7A2"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14</w:t>
            </w:r>
            <w:r w:rsidRPr="00C65836">
              <w:rPr>
                <w:sz w:val="20"/>
                <w:szCs w:val="20"/>
                <w:lang w:val="en-US"/>
              </w:rPr>
              <w:t>)</w:t>
            </w:r>
          </w:p>
        </w:tc>
        <w:tc>
          <w:tcPr>
            <w:tcW w:w="958" w:type="dxa"/>
          </w:tcPr>
          <w:p w14:paraId="3F7D71F0" w14:textId="60480F83"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181332">
              <w:rPr>
                <w:sz w:val="20"/>
                <w:szCs w:val="20"/>
                <w:lang w:val="en-US"/>
              </w:rPr>
              <w:t>33</w:t>
            </w:r>
          </w:p>
        </w:tc>
        <w:tc>
          <w:tcPr>
            <w:tcW w:w="1276" w:type="dxa"/>
          </w:tcPr>
          <w:p w14:paraId="4A88CDB1" w14:textId="35DA8FE2"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276" w:type="dxa"/>
          </w:tcPr>
          <w:p w14:paraId="7D47E068" w14:textId="77777777" w:rsidR="00D71B8F" w:rsidRPr="00C65836" w:rsidRDefault="00D71B8F" w:rsidP="00C65836">
            <w:pPr>
              <w:spacing w:line="480" w:lineRule="auto"/>
              <w:jc w:val="center"/>
              <w:rPr>
                <w:sz w:val="20"/>
                <w:szCs w:val="20"/>
                <w:lang w:val="en-US"/>
              </w:rPr>
            </w:pPr>
            <w:r w:rsidRPr="00C65836">
              <w:rPr>
                <w:sz w:val="20"/>
                <w:szCs w:val="20"/>
                <w:lang w:val="en-US"/>
              </w:rPr>
              <w:t>0.000</w:t>
            </w:r>
          </w:p>
          <w:p w14:paraId="4978DF35"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709" w:type="dxa"/>
          </w:tcPr>
          <w:p w14:paraId="3D17BD9C" w14:textId="3181117F"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.93</w:t>
            </w:r>
          </w:p>
        </w:tc>
        <w:tc>
          <w:tcPr>
            <w:tcW w:w="1417" w:type="dxa"/>
          </w:tcPr>
          <w:p w14:paraId="52D1DCD7" w14:textId="3BBADCAD" w:rsidR="00D71B8F" w:rsidRPr="00C65836" w:rsidRDefault="00B51483" w:rsidP="00C65836">
            <w:pPr>
              <w:spacing w:line="480" w:lineRule="auto"/>
              <w:jc w:val="center"/>
              <w:rPr>
                <w:sz w:val="20"/>
                <w:szCs w:val="20"/>
                <w:lang w:val="en-US"/>
              </w:rPr>
            </w:pPr>
            <w:r w:rsidRPr="00C65836">
              <w:rPr>
                <w:sz w:val="20"/>
                <w:szCs w:val="20"/>
                <w:lang w:val="en-US"/>
              </w:rPr>
              <w:t>0.0</w:t>
            </w:r>
            <w:r>
              <w:rPr>
                <w:sz w:val="20"/>
                <w:szCs w:val="20"/>
                <w:lang w:val="en-US"/>
              </w:rPr>
              <w:t>08</w:t>
            </w:r>
            <w:r w:rsidR="0058027D">
              <w:rPr>
                <w:sz w:val="20"/>
                <w:szCs w:val="20"/>
                <w:vertAlign w:val="superscript"/>
                <w:lang w:val="en-US"/>
              </w:rPr>
              <w:t>d</w:t>
            </w:r>
          </w:p>
        </w:tc>
        <w:tc>
          <w:tcPr>
            <w:tcW w:w="1168" w:type="dxa"/>
          </w:tcPr>
          <w:p w14:paraId="581215C5" w14:textId="4787F060" w:rsidR="00D71B8F" w:rsidRPr="00C65836" w:rsidRDefault="00D71B8F" w:rsidP="00C65836">
            <w:pPr>
              <w:spacing w:line="480" w:lineRule="auto"/>
              <w:jc w:val="center"/>
              <w:rPr>
                <w:sz w:val="20"/>
                <w:szCs w:val="20"/>
                <w:lang w:val="en-US"/>
              </w:rPr>
            </w:pPr>
            <w:r w:rsidRPr="00C65836">
              <w:rPr>
                <w:sz w:val="20"/>
                <w:szCs w:val="20"/>
                <w:lang w:val="en-US"/>
              </w:rPr>
              <w:t>0.00</w:t>
            </w:r>
            <w:r w:rsidR="004A0E37">
              <w:rPr>
                <w:sz w:val="20"/>
                <w:szCs w:val="20"/>
                <w:lang w:val="en-US"/>
              </w:rPr>
              <w:t>3</w:t>
            </w:r>
          </w:p>
          <w:p w14:paraId="48DA1576" w14:textId="451D8045" w:rsidR="00D71B8F" w:rsidRPr="00C65836" w:rsidRDefault="00D71B8F" w:rsidP="00C65836">
            <w:pPr>
              <w:spacing w:line="480" w:lineRule="auto"/>
              <w:jc w:val="center"/>
              <w:rPr>
                <w:sz w:val="20"/>
                <w:szCs w:val="20"/>
                <w:lang w:val="en-US"/>
              </w:rPr>
            </w:pPr>
            <w:r w:rsidRPr="00C65836">
              <w:rPr>
                <w:sz w:val="20"/>
                <w:szCs w:val="20"/>
                <w:lang w:val="en-US"/>
              </w:rPr>
              <w:t>(0.00</w:t>
            </w:r>
            <w:r w:rsidR="004A0E37">
              <w:rPr>
                <w:sz w:val="20"/>
                <w:szCs w:val="20"/>
                <w:lang w:val="en-US"/>
              </w:rPr>
              <w:t>5</w:t>
            </w:r>
            <w:r w:rsidRPr="00C65836">
              <w:rPr>
                <w:sz w:val="20"/>
                <w:szCs w:val="20"/>
                <w:lang w:val="en-US"/>
              </w:rPr>
              <w:t>)</w:t>
            </w:r>
          </w:p>
        </w:tc>
        <w:tc>
          <w:tcPr>
            <w:tcW w:w="850" w:type="dxa"/>
          </w:tcPr>
          <w:p w14:paraId="7176231C" w14:textId="17CEB867"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4A0E37">
              <w:rPr>
                <w:sz w:val="20"/>
                <w:szCs w:val="20"/>
                <w:lang w:val="en-US"/>
              </w:rPr>
              <w:t>55</w:t>
            </w:r>
          </w:p>
        </w:tc>
        <w:tc>
          <w:tcPr>
            <w:tcW w:w="1276" w:type="dxa"/>
          </w:tcPr>
          <w:p w14:paraId="5C2DE1CE" w14:textId="4556C897" w:rsidR="00D71B8F" w:rsidRPr="00C65836" w:rsidRDefault="00440D18" w:rsidP="00C65836">
            <w:pPr>
              <w:spacing w:line="480" w:lineRule="auto"/>
              <w:jc w:val="center"/>
              <w:rPr>
                <w:sz w:val="20"/>
                <w:szCs w:val="20"/>
                <w:lang w:val="en-US"/>
              </w:rPr>
            </w:pPr>
            <w:r w:rsidRPr="00C65836">
              <w:rPr>
                <w:sz w:val="20"/>
                <w:szCs w:val="20"/>
                <w:lang w:val="en-US"/>
              </w:rPr>
              <w:t>0.</w:t>
            </w:r>
            <w:r>
              <w:rPr>
                <w:sz w:val="20"/>
                <w:szCs w:val="20"/>
                <w:lang w:val="en-US"/>
              </w:rPr>
              <w:t>56</w:t>
            </w:r>
          </w:p>
        </w:tc>
      </w:tr>
      <w:tr w:rsidR="00AB1ABE" w:rsidRPr="002E6A82" w14:paraId="68F066C5" w14:textId="77777777" w:rsidTr="00C65836">
        <w:tc>
          <w:tcPr>
            <w:tcW w:w="2302" w:type="dxa"/>
            <w:vAlign w:val="center"/>
          </w:tcPr>
          <w:p w14:paraId="180AA209" w14:textId="77777777" w:rsidR="00D71B8F" w:rsidRPr="00C65836" w:rsidRDefault="00D71B8F" w:rsidP="00C65836">
            <w:pPr>
              <w:spacing w:line="480" w:lineRule="auto"/>
              <w:ind w:left="176" w:hanging="176"/>
              <w:rPr>
                <w:sz w:val="20"/>
                <w:szCs w:val="20"/>
                <w:lang w:val="en-US"/>
              </w:rPr>
            </w:pPr>
            <w:r w:rsidRPr="00C65836">
              <w:rPr>
                <w:sz w:val="20"/>
                <w:szCs w:val="20"/>
                <w:lang w:val="en-US"/>
              </w:rPr>
              <w:t xml:space="preserve">  Cerebellum</w:t>
            </w:r>
          </w:p>
        </w:tc>
        <w:tc>
          <w:tcPr>
            <w:tcW w:w="1276" w:type="dxa"/>
          </w:tcPr>
          <w:p w14:paraId="6AF6F9C6" w14:textId="7084F905" w:rsidR="00D71B8F" w:rsidRPr="00C65836" w:rsidRDefault="00D71B8F" w:rsidP="00C65836">
            <w:pPr>
              <w:spacing w:line="480" w:lineRule="auto"/>
              <w:jc w:val="center"/>
              <w:rPr>
                <w:sz w:val="20"/>
                <w:szCs w:val="20"/>
                <w:lang w:val="en-US"/>
              </w:rPr>
            </w:pPr>
            <w:r w:rsidRPr="00C65836">
              <w:rPr>
                <w:sz w:val="20"/>
                <w:szCs w:val="20"/>
                <w:lang w:val="en-US"/>
              </w:rPr>
              <w:t>0.00</w:t>
            </w:r>
            <w:r w:rsidR="00181332">
              <w:rPr>
                <w:sz w:val="20"/>
                <w:szCs w:val="20"/>
                <w:lang w:val="en-US"/>
              </w:rPr>
              <w:t>3</w:t>
            </w:r>
          </w:p>
          <w:p w14:paraId="1FD91E36" w14:textId="38521819"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17</w:t>
            </w:r>
            <w:r w:rsidRPr="00C65836">
              <w:rPr>
                <w:sz w:val="20"/>
                <w:szCs w:val="20"/>
                <w:lang w:val="en-US"/>
              </w:rPr>
              <w:t>)</w:t>
            </w:r>
          </w:p>
        </w:tc>
        <w:tc>
          <w:tcPr>
            <w:tcW w:w="958" w:type="dxa"/>
          </w:tcPr>
          <w:p w14:paraId="6768CC11" w14:textId="4073447C"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.8</w:t>
            </w:r>
            <w:r w:rsidR="00181332">
              <w:rPr>
                <w:sz w:val="20"/>
                <w:szCs w:val="20"/>
                <w:lang w:val="en-US"/>
              </w:rPr>
              <w:t>6</w:t>
            </w:r>
          </w:p>
        </w:tc>
        <w:tc>
          <w:tcPr>
            <w:tcW w:w="1310" w:type="dxa"/>
          </w:tcPr>
          <w:p w14:paraId="3A6988D5" w14:textId="383C962E"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134" w:type="dxa"/>
          </w:tcPr>
          <w:p w14:paraId="7DB3395A" w14:textId="211714E0" w:rsidR="00D71B8F" w:rsidRPr="00C65836" w:rsidRDefault="00D71B8F" w:rsidP="00C65836">
            <w:pPr>
              <w:spacing w:line="480" w:lineRule="auto"/>
              <w:jc w:val="center"/>
              <w:rPr>
                <w:sz w:val="20"/>
                <w:szCs w:val="20"/>
                <w:lang w:val="en-US"/>
              </w:rPr>
            </w:pPr>
            <w:r w:rsidRPr="00C65836">
              <w:rPr>
                <w:sz w:val="20"/>
                <w:szCs w:val="20"/>
                <w:lang w:val="en-US"/>
              </w:rPr>
              <w:t>0.00</w:t>
            </w:r>
            <w:r w:rsidR="00181332">
              <w:rPr>
                <w:sz w:val="20"/>
                <w:szCs w:val="20"/>
                <w:lang w:val="en-US"/>
              </w:rPr>
              <w:t>5</w:t>
            </w:r>
          </w:p>
          <w:p w14:paraId="5FAC3A10" w14:textId="0D88A853" w:rsidR="00D71B8F" w:rsidRPr="00C65836" w:rsidRDefault="00D71B8F" w:rsidP="00C65836">
            <w:pPr>
              <w:spacing w:line="480" w:lineRule="auto"/>
              <w:jc w:val="center"/>
              <w:rPr>
                <w:sz w:val="20"/>
                <w:szCs w:val="20"/>
                <w:lang w:val="en-US"/>
              </w:rPr>
            </w:pPr>
            <w:r w:rsidRPr="00C65836">
              <w:rPr>
                <w:sz w:val="20"/>
                <w:szCs w:val="20"/>
                <w:lang w:val="en-US"/>
              </w:rPr>
              <w:t>(0.0</w:t>
            </w:r>
            <w:r w:rsidR="00181332">
              <w:rPr>
                <w:sz w:val="20"/>
                <w:szCs w:val="20"/>
                <w:lang w:val="en-US"/>
              </w:rPr>
              <w:t>11</w:t>
            </w:r>
            <w:r w:rsidRPr="00C65836">
              <w:rPr>
                <w:sz w:val="20"/>
                <w:szCs w:val="20"/>
                <w:lang w:val="en-US"/>
              </w:rPr>
              <w:t>)</w:t>
            </w:r>
          </w:p>
        </w:tc>
        <w:tc>
          <w:tcPr>
            <w:tcW w:w="958" w:type="dxa"/>
          </w:tcPr>
          <w:p w14:paraId="6D3C6821" w14:textId="4EAE2E8D"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.6</w:t>
            </w:r>
            <w:r w:rsidR="00181332">
              <w:rPr>
                <w:sz w:val="20"/>
                <w:szCs w:val="20"/>
                <w:lang w:val="en-US"/>
              </w:rPr>
              <w:t>6</w:t>
            </w:r>
          </w:p>
        </w:tc>
        <w:tc>
          <w:tcPr>
            <w:tcW w:w="1276" w:type="dxa"/>
          </w:tcPr>
          <w:p w14:paraId="41739E8B" w14:textId="28CF618E" w:rsidR="00D71B8F" w:rsidRPr="00C65836" w:rsidRDefault="00755E94" w:rsidP="00C65836">
            <w:pPr>
              <w:spacing w:line="480" w:lineRule="auto"/>
              <w:jc w:val="center"/>
              <w:rPr>
                <w:sz w:val="20"/>
                <w:szCs w:val="20"/>
                <w:lang w:val="en-US"/>
              </w:rPr>
            </w:pPr>
            <w:r w:rsidRPr="00C65836">
              <w:rPr>
                <w:sz w:val="20"/>
                <w:szCs w:val="20"/>
                <w:lang w:val="en-US"/>
              </w:rPr>
              <w:t>&lt;0.001</w:t>
            </w:r>
            <w:r w:rsidR="0058027D">
              <w:rPr>
                <w:sz w:val="20"/>
                <w:szCs w:val="20"/>
                <w:vertAlign w:val="superscript"/>
                <w:lang w:val="en-US"/>
              </w:rPr>
              <w:t>d</w:t>
            </w:r>
          </w:p>
        </w:tc>
        <w:tc>
          <w:tcPr>
            <w:tcW w:w="1276" w:type="dxa"/>
          </w:tcPr>
          <w:p w14:paraId="0B960B59" w14:textId="77777777" w:rsidR="00D71B8F" w:rsidRPr="00C65836" w:rsidRDefault="00D71B8F" w:rsidP="00C65836">
            <w:pPr>
              <w:spacing w:line="480" w:lineRule="auto"/>
              <w:jc w:val="center"/>
              <w:rPr>
                <w:sz w:val="20"/>
                <w:szCs w:val="20"/>
                <w:lang w:val="en-US"/>
              </w:rPr>
            </w:pPr>
            <w:r w:rsidRPr="00C65836">
              <w:rPr>
                <w:sz w:val="20"/>
                <w:szCs w:val="20"/>
                <w:lang w:val="en-US"/>
              </w:rPr>
              <w:t>0.000</w:t>
            </w:r>
          </w:p>
          <w:p w14:paraId="163E0870" w14:textId="77777777" w:rsidR="00D71B8F" w:rsidRPr="00C65836" w:rsidRDefault="00D71B8F" w:rsidP="00C65836">
            <w:pPr>
              <w:spacing w:line="480" w:lineRule="auto"/>
              <w:jc w:val="center"/>
              <w:rPr>
                <w:sz w:val="20"/>
                <w:szCs w:val="20"/>
                <w:lang w:val="en-US"/>
              </w:rPr>
            </w:pPr>
            <w:r w:rsidRPr="00C65836">
              <w:rPr>
                <w:sz w:val="20"/>
                <w:szCs w:val="20"/>
                <w:lang w:val="en-US"/>
              </w:rPr>
              <w:t>(0.000)</w:t>
            </w:r>
          </w:p>
        </w:tc>
        <w:tc>
          <w:tcPr>
            <w:tcW w:w="709" w:type="dxa"/>
          </w:tcPr>
          <w:p w14:paraId="64D65F84" w14:textId="697B662C"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.22</w:t>
            </w:r>
          </w:p>
        </w:tc>
        <w:tc>
          <w:tcPr>
            <w:tcW w:w="1417" w:type="dxa"/>
          </w:tcPr>
          <w:p w14:paraId="0F1B38F3" w14:textId="0A919C04" w:rsidR="00D71B8F" w:rsidRPr="00C65836" w:rsidRDefault="00B51483" w:rsidP="00C65836">
            <w:pPr>
              <w:spacing w:line="480" w:lineRule="auto"/>
              <w:jc w:val="center"/>
              <w:rPr>
                <w:sz w:val="20"/>
                <w:szCs w:val="20"/>
                <w:lang w:val="en-US"/>
              </w:rPr>
            </w:pPr>
            <w:r w:rsidRPr="00C65836">
              <w:rPr>
                <w:sz w:val="20"/>
                <w:szCs w:val="20"/>
                <w:lang w:val="en-US"/>
              </w:rPr>
              <w:t>0.0</w:t>
            </w:r>
            <w:r>
              <w:rPr>
                <w:sz w:val="20"/>
                <w:szCs w:val="20"/>
                <w:lang w:val="en-US"/>
              </w:rPr>
              <w:t>08</w:t>
            </w:r>
            <w:r w:rsidR="0058027D">
              <w:rPr>
                <w:sz w:val="20"/>
                <w:szCs w:val="20"/>
                <w:vertAlign w:val="superscript"/>
                <w:lang w:val="en-US"/>
              </w:rPr>
              <w:t>d</w:t>
            </w:r>
          </w:p>
        </w:tc>
        <w:tc>
          <w:tcPr>
            <w:tcW w:w="1168" w:type="dxa"/>
          </w:tcPr>
          <w:p w14:paraId="22648EA2" w14:textId="0B3CAC1F" w:rsidR="00D71B8F" w:rsidRPr="00C65836" w:rsidRDefault="00D71B8F" w:rsidP="00C65836">
            <w:pPr>
              <w:spacing w:line="480" w:lineRule="auto"/>
              <w:jc w:val="center"/>
              <w:rPr>
                <w:sz w:val="20"/>
                <w:szCs w:val="20"/>
                <w:lang w:val="en-US"/>
              </w:rPr>
            </w:pPr>
            <w:r w:rsidRPr="00C65836">
              <w:rPr>
                <w:sz w:val="20"/>
                <w:szCs w:val="20"/>
                <w:lang w:val="en-US"/>
              </w:rPr>
              <w:t>0.00</w:t>
            </w:r>
            <w:r w:rsidR="004A0E37">
              <w:rPr>
                <w:sz w:val="20"/>
                <w:szCs w:val="20"/>
                <w:lang w:val="en-US"/>
              </w:rPr>
              <w:t>9</w:t>
            </w:r>
          </w:p>
          <w:p w14:paraId="06C093DA" w14:textId="31A3CD05" w:rsidR="00D71B8F" w:rsidRPr="00C65836" w:rsidRDefault="00D71B8F" w:rsidP="00C65836">
            <w:pPr>
              <w:spacing w:line="480" w:lineRule="auto"/>
              <w:jc w:val="center"/>
              <w:rPr>
                <w:sz w:val="20"/>
                <w:szCs w:val="20"/>
                <w:lang w:val="en-US"/>
              </w:rPr>
            </w:pPr>
            <w:r w:rsidRPr="00C65836">
              <w:rPr>
                <w:sz w:val="20"/>
                <w:szCs w:val="20"/>
                <w:lang w:val="en-US"/>
              </w:rPr>
              <w:t>(0.00</w:t>
            </w:r>
            <w:r w:rsidR="004A0E37">
              <w:rPr>
                <w:sz w:val="20"/>
                <w:szCs w:val="20"/>
                <w:lang w:val="en-US"/>
              </w:rPr>
              <w:t>3</w:t>
            </w:r>
            <w:r w:rsidRPr="00C65836">
              <w:rPr>
                <w:sz w:val="20"/>
                <w:szCs w:val="20"/>
                <w:lang w:val="en-US"/>
              </w:rPr>
              <w:t>)</w:t>
            </w:r>
          </w:p>
        </w:tc>
        <w:tc>
          <w:tcPr>
            <w:tcW w:w="850" w:type="dxa"/>
          </w:tcPr>
          <w:p w14:paraId="24F4D21C" w14:textId="4F348388"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4A0E37">
              <w:rPr>
                <w:sz w:val="20"/>
                <w:szCs w:val="20"/>
                <w:lang w:val="en-US"/>
              </w:rPr>
              <w:t>3</w:t>
            </w:r>
            <w:r w:rsidR="00D71B8F" w:rsidRPr="00C65836">
              <w:rPr>
                <w:sz w:val="20"/>
                <w:szCs w:val="20"/>
                <w:vertAlign w:val="superscript"/>
                <w:lang w:val="en-US"/>
              </w:rPr>
              <w:t xml:space="preserve"> </w:t>
            </w:r>
            <w:r w:rsidR="0058027D">
              <w:rPr>
                <w:sz w:val="20"/>
                <w:szCs w:val="20"/>
                <w:vertAlign w:val="superscript"/>
                <w:lang w:val="en-US"/>
              </w:rPr>
              <w:t>d</w:t>
            </w:r>
          </w:p>
        </w:tc>
        <w:tc>
          <w:tcPr>
            <w:tcW w:w="1276" w:type="dxa"/>
          </w:tcPr>
          <w:p w14:paraId="5F2D53B0" w14:textId="2D5A222C" w:rsidR="00D71B8F" w:rsidRPr="00C65836" w:rsidRDefault="00440D18" w:rsidP="00C65836">
            <w:pPr>
              <w:spacing w:line="480" w:lineRule="auto"/>
              <w:jc w:val="center"/>
              <w:rPr>
                <w:sz w:val="20"/>
                <w:szCs w:val="20"/>
                <w:lang w:val="en-US"/>
              </w:rPr>
            </w:pPr>
            <w:r w:rsidRPr="00C65836">
              <w:rPr>
                <w:sz w:val="20"/>
                <w:szCs w:val="20"/>
                <w:lang w:val="en-US"/>
              </w:rPr>
              <w:t>0.</w:t>
            </w:r>
            <w:r>
              <w:rPr>
                <w:sz w:val="20"/>
                <w:szCs w:val="20"/>
                <w:lang w:val="en-US"/>
              </w:rPr>
              <w:t>56</w:t>
            </w:r>
          </w:p>
        </w:tc>
      </w:tr>
      <w:tr w:rsidR="00AB1ABE" w:rsidRPr="002E6A82" w14:paraId="3BB83703" w14:textId="77777777" w:rsidTr="00C65836">
        <w:tc>
          <w:tcPr>
            <w:tcW w:w="2302" w:type="dxa"/>
            <w:vAlign w:val="center"/>
          </w:tcPr>
          <w:p w14:paraId="69A3799E" w14:textId="77777777" w:rsidR="00D71B8F" w:rsidRPr="00C65836" w:rsidRDefault="00D71B8F" w:rsidP="00C65836">
            <w:pPr>
              <w:spacing w:line="480" w:lineRule="auto"/>
              <w:rPr>
                <w:sz w:val="20"/>
                <w:szCs w:val="20"/>
                <w:lang w:val="en-US"/>
              </w:rPr>
            </w:pPr>
            <w:r w:rsidRPr="00C65836">
              <w:rPr>
                <w:bCs/>
                <w:i/>
                <w:sz w:val="20"/>
                <w:szCs w:val="20"/>
                <w:lang w:val="en-US"/>
              </w:rPr>
              <w:t>Model 2</w:t>
            </w:r>
          </w:p>
        </w:tc>
        <w:tc>
          <w:tcPr>
            <w:tcW w:w="1276" w:type="dxa"/>
          </w:tcPr>
          <w:p w14:paraId="3F7D8B60" w14:textId="77777777" w:rsidR="00D71B8F" w:rsidRPr="00C65836" w:rsidRDefault="00D71B8F" w:rsidP="00C65836">
            <w:pPr>
              <w:spacing w:line="480" w:lineRule="auto"/>
              <w:jc w:val="center"/>
              <w:rPr>
                <w:sz w:val="20"/>
                <w:szCs w:val="20"/>
                <w:lang w:val="en-US"/>
              </w:rPr>
            </w:pPr>
          </w:p>
        </w:tc>
        <w:tc>
          <w:tcPr>
            <w:tcW w:w="958" w:type="dxa"/>
          </w:tcPr>
          <w:p w14:paraId="4E58A7B5" w14:textId="77777777" w:rsidR="00D71B8F" w:rsidRPr="00C65836" w:rsidRDefault="00D71B8F" w:rsidP="00C65836">
            <w:pPr>
              <w:spacing w:line="480" w:lineRule="auto"/>
              <w:jc w:val="center"/>
              <w:rPr>
                <w:sz w:val="20"/>
                <w:szCs w:val="20"/>
                <w:lang w:val="en-US"/>
              </w:rPr>
            </w:pPr>
          </w:p>
        </w:tc>
        <w:tc>
          <w:tcPr>
            <w:tcW w:w="1310" w:type="dxa"/>
          </w:tcPr>
          <w:p w14:paraId="3A26AFAF" w14:textId="77777777" w:rsidR="00D71B8F" w:rsidRPr="00C65836" w:rsidRDefault="00D71B8F" w:rsidP="00C65836">
            <w:pPr>
              <w:spacing w:line="480" w:lineRule="auto"/>
              <w:jc w:val="center"/>
              <w:rPr>
                <w:sz w:val="20"/>
                <w:szCs w:val="20"/>
                <w:lang w:val="en-US"/>
              </w:rPr>
            </w:pPr>
          </w:p>
        </w:tc>
        <w:tc>
          <w:tcPr>
            <w:tcW w:w="1134" w:type="dxa"/>
          </w:tcPr>
          <w:p w14:paraId="792E99BF" w14:textId="77777777" w:rsidR="00D71B8F" w:rsidRPr="00C65836" w:rsidRDefault="00D71B8F" w:rsidP="00C65836">
            <w:pPr>
              <w:spacing w:line="480" w:lineRule="auto"/>
              <w:jc w:val="center"/>
              <w:rPr>
                <w:sz w:val="20"/>
                <w:szCs w:val="20"/>
                <w:lang w:val="en-US"/>
              </w:rPr>
            </w:pPr>
          </w:p>
        </w:tc>
        <w:tc>
          <w:tcPr>
            <w:tcW w:w="958" w:type="dxa"/>
          </w:tcPr>
          <w:p w14:paraId="0BCD380A" w14:textId="77777777" w:rsidR="00D71B8F" w:rsidRPr="00C65836" w:rsidRDefault="00D71B8F" w:rsidP="00C65836">
            <w:pPr>
              <w:spacing w:line="480" w:lineRule="auto"/>
              <w:jc w:val="center"/>
              <w:rPr>
                <w:sz w:val="20"/>
                <w:szCs w:val="20"/>
                <w:lang w:val="en-US"/>
              </w:rPr>
            </w:pPr>
          </w:p>
        </w:tc>
        <w:tc>
          <w:tcPr>
            <w:tcW w:w="1276" w:type="dxa"/>
          </w:tcPr>
          <w:p w14:paraId="5AEB90A7" w14:textId="77777777" w:rsidR="00D71B8F" w:rsidRPr="00C65836" w:rsidRDefault="00D71B8F" w:rsidP="00C65836">
            <w:pPr>
              <w:spacing w:line="480" w:lineRule="auto"/>
              <w:jc w:val="center"/>
              <w:rPr>
                <w:sz w:val="20"/>
                <w:szCs w:val="20"/>
                <w:lang w:val="en-US"/>
              </w:rPr>
            </w:pPr>
          </w:p>
        </w:tc>
        <w:tc>
          <w:tcPr>
            <w:tcW w:w="1276" w:type="dxa"/>
          </w:tcPr>
          <w:p w14:paraId="1A193947" w14:textId="77777777" w:rsidR="00D71B8F" w:rsidRPr="00C65836" w:rsidRDefault="00D71B8F" w:rsidP="00C65836">
            <w:pPr>
              <w:spacing w:line="480" w:lineRule="auto"/>
              <w:jc w:val="center"/>
              <w:rPr>
                <w:sz w:val="20"/>
                <w:szCs w:val="20"/>
                <w:lang w:val="en-US"/>
              </w:rPr>
            </w:pPr>
          </w:p>
        </w:tc>
        <w:tc>
          <w:tcPr>
            <w:tcW w:w="709" w:type="dxa"/>
          </w:tcPr>
          <w:p w14:paraId="54B70DC4" w14:textId="77777777" w:rsidR="00D71B8F" w:rsidRPr="00C65836" w:rsidRDefault="00D71B8F" w:rsidP="00C65836">
            <w:pPr>
              <w:spacing w:line="480" w:lineRule="auto"/>
              <w:jc w:val="center"/>
              <w:rPr>
                <w:sz w:val="20"/>
                <w:szCs w:val="20"/>
                <w:lang w:val="en-US"/>
              </w:rPr>
            </w:pPr>
          </w:p>
        </w:tc>
        <w:tc>
          <w:tcPr>
            <w:tcW w:w="1417" w:type="dxa"/>
          </w:tcPr>
          <w:p w14:paraId="0D980228" w14:textId="77777777" w:rsidR="00D71B8F" w:rsidRPr="00C65836" w:rsidRDefault="00D71B8F" w:rsidP="00C65836">
            <w:pPr>
              <w:spacing w:line="480" w:lineRule="auto"/>
              <w:jc w:val="center"/>
              <w:rPr>
                <w:sz w:val="20"/>
                <w:szCs w:val="20"/>
                <w:lang w:val="en-US"/>
              </w:rPr>
            </w:pPr>
          </w:p>
        </w:tc>
        <w:tc>
          <w:tcPr>
            <w:tcW w:w="1168" w:type="dxa"/>
          </w:tcPr>
          <w:p w14:paraId="1B9765DE" w14:textId="77777777" w:rsidR="00D71B8F" w:rsidRPr="00C65836" w:rsidRDefault="00D71B8F" w:rsidP="00C65836">
            <w:pPr>
              <w:spacing w:line="480" w:lineRule="auto"/>
              <w:jc w:val="center"/>
              <w:rPr>
                <w:sz w:val="20"/>
                <w:szCs w:val="20"/>
                <w:lang w:val="en-US"/>
              </w:rPr>
            </w:pPr>
          </w:p>
        </w:tc>
        <w:tc>
          <w:tcPr>
            <w:tcW w:w="850" w:type="dxa"/>
          </w:tcPr>
          <w:p w14:paraId="1A2BA501" w14:textId="77777777" w:rsidR="00D71B8F" w:rsidRPr="00C65836" w:rsidRDefault="00D71B8F" w:rsidP="00C65836">
            <w:pPr>
              <w:spacing w:line="480" w:lineRule="auto"/>
              <w:jc w:val="center"/>
              <w:rPr>
                <w:sz w:val="20"/>
                <w:szCs w:val="20"/>
                <w:lang w:val="en-US"/>
              </w:rPr>
            </w:pPr>
          </w:p>
        </w:tc>
        <w:tc>
          <w:tcPr>
            <w:tcW w:w="1276" w:type="dxa"/>
          </w:tcPr>
          <w:p w14:paraId="1765E96A" w14:textId="77777777" w:rsidR="00D71B8F" w:rsidRPr="00C65836" w:rsidRDefault="00D71B8F" w:rsidP="00C65836">
            <w:pPr>
              <w:spacing w:line="480" w:lineRule="auto"/>
              <w:jc w:val="center"/>
              <w:rPr>
                <w:sz w:val="20"/>
                <w:szCs w:val="20"/>
                <w:lang w:val="en-US"/>
              </w:rPr>
            </w:pPr>
          </w:p>
        </w:tc>
      </w:tr>
      <w:tr w:rsidR="00AB1ABE" w:rsidRPr="002E6A82" w14:paraId="608DFC2D" w14:textId="77777777" w:rsidTr="00C65836">
        <w:tc>
          <w:tcPr>
            <w:tcW w:w="2302" w:type="dxa"/>
            <w:tcBorders>
              <w:bottom w:val="nil"/>
            </w:tcBorders>
            <w:vAlign w:val="center"/>
          </w:tcPr>
          <w:p w14:paraId="25234E13" w14:textId="77777777" w:rsidR="00D71B8F" w:rsidRPr="00C65836" w:rsidRDefault="00D71B8F" w:rsidP="00C65836">
            <w:pPr>
              <w:spacing w:line="480" w:lineRule="auto"/>
              <w:ind w:left="176" w:hanging="176"/>
              <w:rPr>
                <w:sz w:val="20"/>
                <w:szCs w:val="20"/>
                <w:lang w:val="en-US"/>
              </w:rPr>
            </w:pPr>
            <w:r w:rsidRPr="00C65836">
              <w:rPr>
                <w:sz w:val="20"/>
                <w:szCs w:val="20"/>
                <w:lang w:val="en-US"/>
              </w:rPr>
              <w:t xml:space="preserve">  T1 </w:t>
            </w:r>
            <w:proofErr w:type="spellStart"/>
            <w:r w:rsidRPr="00C65836">
              <w:rPr>
                <w:sz w:val="20"/>
                <w:szCs w:val="20"/>
                <w:lang w:val="en-US"/>
              </w:rPr>
              <w:t>lesional</w:t>
            </w:r>
            <w:r w:rsidRPr="00C65836">
              <w:rPr>
                <w:sz w:val="20"/>
                <w:szCs w:val="20"/>
                <w:vertAlign w:val="superscript"/>
                <w:lang w:val="en-US"/>
              </w:rPr>
              <w:t>e</w:t>
            </w:r>
            <w:proofErr w:type="spellEnd"/>
          </w:p>
        </w:tc>
        <w:tc>
          <w:tcPr>
            <w:tcW w:w="1276" w:type="dxa"/>
            <w:tcBorders>
              <w:bottom w:val="nil"/>
            </w:tcBorders>
          </w:tcPr>
          <w:p w14:paraId="5676FC87" w14:textId="2CA6C68F" w:rsidR="00D71B8F" w:rsidRPr="00C65836" w:rsidRDefault="00D71B8F" w:rsidP="00C65836">
            <w:pPr>
              <w:spacing w:line="480" w:lineRule="auto"/>
              <w:jc w:val="center"/>
              <w:rPr>
                <w:sz w:val="20"/>
                <w:szCs w:val="20"/>
                <w:lang w:val="en-US"/>
              </w:rPr>
            </w:pPr>
            <w:r w:rsidRPr="00C65836">
              <w:rPr>
                <w:sz w:val="20"/>
                <w:szCs w:val="20"/>
                <w:lang w:val="en-US"/>
              </w:rPr>
              <w:t>0.0</w:t>
            </w:r>
            <w:r w:rsidR="00A17E61">
              <w:rPr>
                <w:sz w:val="20"/>
                <w:szCs w:val="20"/>
                <w:lang w:val="en-US"/>
              </w:rPr>
              <w:t>20</w:t>
            </w:r>
          </w:p>
          <w:p w14:paraId="2DC2A7C7" w14:textId="151C20BD" w:rsidR="00D71B8F" w:rsidRPr="00C65836" w:rsidRDefault="00D71B8F" w:rsidP="00C65836">
            <w:pPr>
              <w:spacing w:line="480" w:lineRule="auto"/>
              <w:jc w:val="center"/>
              <w:rPr>
                <w:sz w:val="20"/>
                <w:szCs w:val="20"/>
                <w:lang w:val="en-US"/>
              </w:rPr>
            </w:pPr>
            <w:r w:rsidRPr="00C65836">
              <w:rPr>
                <w:sz w:val="20"/>
                <w:szCs w:val="20"/>
                <w:lang w:val="en-US"/>
              </w:rPr>
              <w:t>(0.0</w:t>
            </w:r>
            <w:r w:rsidR="00A17E61">
              <w:rPr>
                <w:sz w:val="20"/>
                <w:szCs w:val="20"/>
                <w:lang w:val="en-US"/>
              </w:rPr>
              <w:t>72</w:t>
            </w:r>
            <w:r w:rsidRPr="00C65836">
              <w:rPr>
                <w:sz w:val="20"/>
                <w:szCs w:val="20"/>
                <w:lang w:val="en-US"/>
              </w:rPr>
              <w:t>)</w:t>
            </w:r>
          </w:p>
        </w:tc>
        <w:tc>
          <w:tcPr>
            <w:tcW w:w="958" w:type="dxa"/>
            <w:tcBorders>
              <w:bottom w:val="nil"/>
            </w:tcBorders>
          </w:tcPr>
          <w:p w14:paraId="1FAB43E1" w14:textId="73209C64"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A17E61">
              <w:rPr>
                <w:sz w:val="20"/>
                <w:szCs w:val="20"/>
                <w:lang w:val="en-US"/>
              </w:rPr>
              <w:t>78</w:t>
            </w:r>
          </w:p>
        </w:tc>
        <w:tc>
          <w:tcPr>
            <w:tcW w:w="1310" w:type="dxa"/>
            <w:tcBorders>
              <w:bottom w:val="nil"/>
            </w:tcBorders>
          </w:tcPr>
          <w:p w14:paraId="0857C644" w14:textId="451CAF33"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A17E61">
              <w:rPr>
                <w:sz w:val="20"/>
                <w:szCs w:val="20"/>
                <w:lang w:val="en-US"/>
              </w:rPr>
              <w:t>46</w:t>
            </w:r>
            <w:r w:rsidR="00A17E61" w:rsidRPr="00C65836">
              <w:rPr>
                <w:sz w:val="20"/>
                <w:szCs w:val="20"/>
                <w:vertAlign w:val="superscript"/>
                <w:lang w:val="en-US"/>
              </w:rPr>
              <w:t xml:space="preserve"> </w:t>
            </w:r>
            <w:r w:rsidR="0058027D">
              <w:rPr>
                <w:sz w:val="20"/>
                <w:szCs w:val="20"/>
                <w:vertAlign w:val="superscript"/>
                <w:lang w:val="en-US"/>
              </w:rPr>
              <w:t>d</w:t>
            </w:r>
          </w:p>
        </w:tc>
        <w:tc>
          <w:tcPr>
            <w:tcW w:w="1134" w:type="dxa"/>
            <w:tcBorders>
              <w:bottom w:val="nil"/>
            </w:tcBorders>
          </w:tcPr>
          <w:p w14:paraId="2A5DC2AC" w14:textId="787A0F91" w:rsidR="00D71B8F" w:rsidRPr="00C65836" w:rsidRDefault="00D71B8F" w:rsidP="00C65836">
            <w:pPr>
              <w:spacing w:line="480" w:lineRule="auto"/>
              <w:jc w:val="center"/>
              <w:rPr>
                <w:sz w:val="20"/>
                <w:szCs w:val="20"/>
                <w:lang w:val="en-US"/>
              </w:rPr>
            </w:pPr>
            <w:r w:rsidRPr="00C65836">
              <w:rPr>
                <w:sz w:val="20"/>
                <w:szCs w:val="20"/>
                <w:lang w:val="en-US"/>
              </w:rPr>
              <w:t>0.00</w:t>
            </w:r>
            <w:r w:rsidR="00755E94">
              <w:rPr>
                <w:sz w:val="20"/>
                <w:szCs w:val="20"/>
                <w:lang w:val="en-US"/>
              </w:rPr>
              <w:t>8</w:t>
            </w:r>
          </w:p>
          <w:p w14:paraId="6A01FB27" w14:textId="7DB417EC" w:rsidR="00D71B8F" w:rsidRPr="00C65836" w:rsidRDefault="00D71B8F" w:rsidP="00C65836">
            <w:pPr>
              <w:spacing w:line="480" w:lineRule="auto"/>
              <w:jc w:val="center"/>
              <w:rPr>
                <w:sz w:val="20"/>
                <w:szCs w:val="20"/>
                <w:lang w:val="en-US"/>
              </w:rPr>
            </w:pPr>
            <w:r w:rsidRPr="00C65836">
              <w:rPr>
                <w:sz w:val="20"/>
                <w:szCs w:val="20"/>
                <w:lang w:val="en-US"/>
              </w:rPr>
              <w:t>(0.0</w:t>
            </w:r>
            <w:r w:rsidR="00755E94">
              <w:rPr>
                <w:sz w:val="20"/>
                <w:szCs w:val="20"/>
                <w:lang w:val="en-US"/>
              </w:rPr>
              <w:t>49</w:t>
            </w:r>
            <w:r w:rsidRPr="00C65836">
              <w:rPr>
                <w:sz w:val="20"/>
                <w:szCs w:val="20"/>
                <w:lang w:val="en-US"/>
              </w:rPr>
              <w:t>)</w:t>
            </w:r>
          </w:p>
        </w:tc>
        <w:tc>
          <w:tcPr>
            <w:tcW w:w="958" w:type="dxa"/>
            <w:tcBorders>
              <w:bottom w:val="nil"/>
            </w:tcBorders>
          </w:tcPr>
          <w:p w14:paraId="690CE99F" w14:textId="0106A875"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.8</w:t>
            </w:r>
            <w:r w:rsidR="00755E94">
              <w:rPr>
                <w:sz w:val="20"/>
                <w:szCs w:val="20"/>
                <w:lang w:val="en-US"/>
              </w:rPr>
              <w:t>7</w:t>
            </w:r>
          </w:p>
        </w:tc>
        <w:tc>
          <w:tcPr>
            <w:tcW w:w="1276" w:type="dxa"/>
            <w:tcBorders>
              <w:bottom w:val="nil"/>
            </w:tcBorders>
          </w:tcPr>
          <w:p w14:paraId="2F6B6C87" w14:textId="77793D62"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755E94">
              <w:rPr>
                <w:sz w:val="20"/>
                <w:szCs w:val="20"/>
                <w:lang w:val="en-US"/>
              </w:rPr>
              <w:t>3</w:t>
            </w:r>
            <w:r w:rsidR="00755E94" w:rsidRPr="00C65836">
              <w:rPr>
                <w:sz w:val="20"/>
                <w:szCs w:val="20"/>
                <w:vertAlign w:val="superscript"/>
                <w:lang w:val="en-US"/>
              </w:rPr>
              <w:t xml:space="preserve"> </w:t>
            </w:r>
            <w:r w:rsidR="0058027D">
              <w:rPr>
                <w:sz w:val="20"/>
                <w:szCs w:val="20"/>
                <w:vertAlign w:val="superscript"/>
                <w:lang w:val="en-US"/>
              </w:rPr>
              <w:t>d</w:t>
            </w:r>
          </w:p>
        </w:tc>
        <w:tc>
          <w:tcPr>
            <w:tcW w:w="1276" w:type="dxa"/>
            <w:tcBorders>
              <w:bottom w:val="nil"/>
            </w:tcBorders>
          </w:tcPr>
          <w:p w14:paraId="472F42DF" w14:textId="0134D13E" w:rsidR="00D71B8F" w:rsidRPr="00C65836" w:rsidRDefault="00D71B8F" w:rsidP="00C65836">
            <w:pPr>
              <w:spacing w:line="480" w:lineRule="auto"/>
              <w:jc w:val="center"/>
              <w:rPr>
                <w:sz w:val="20"/>
                <w:szCs w:val="20"/>
                <w:lang w:val="en-US"/>
              </w:rPr>
            </w:pPr>
            <w:r w:rsidRPr="00C65836">
              <w:rPr>
                <w:sz w:val="20"/>
                <w:szCs w:val="20"/>
                <w:lang w:val="en-US"/>
              </w:rPr>
              <w:t>0.00</w:t>
            </w:r>
            <w:r w:rsidR="002D648F">
              <w:rPr>
                <w:sz w:val="20"/>
                <w:szCs w:val="20"/>
                <w:lang w:val="en-US"/>
              </w:rPr>
              <w:t>7</w:t>
            </w:r>
          </w:p>
          <w:p w14:paraId="7B2537F4" w14:textId="624BE11B" w:rsidR="00D71B8F" w:rsidRPr="00C65836" w:rsidRDefault="00D71B8F" w:rsidP="00C65836">
            <w:pPr>
              <w:spacing w:line="480" w:lineRule="auto"/>
              <w:jc w:val="center"/>
              <w:rPr>
                <w:sz w:val="20"/>
                <w:szCs w:val="20"/>
                <w:lang w:val="en-US"/>
              </w:rPr>
            </w:pPr>
            <w:r w:rsidRPr="00C65836">
              <w:rPr>
                <w:sz w:val="20"/>
                <w:szCs w:val="20"/>
                <w:lang w:val="en-US"/>
              </w:rPr>
              <w:t>(0.0</w:t>
            </w:r>
            <w:r w:rsidR="00AC269B">
              <w:rPr>
                <w:sz w:val="20"/>
                <w:szCs w:val="20"/>
                <w:lang w:val="en-US"/>
              </w:rPr>
              <w:t>14</w:t>
            </w:r>
            <w:r w:rsidRPr="00C65836">
              <w:rPr>
                <w:sz w:val="20"/>
                <w:szCs w:val="20"/>
                <w:lang w:val="en-US"/>
              </w:rPr>
              <w:t>)</w:t>
            </w:r>
          </w:p>
        </w:tc>
        <w:tc>
          <w:tcPr>
            <w:tcW w:w="709" w:type="dxa"/>
            <w:tcBorders>
              <w:bottom w:val="nil"/>
            </w:tcBorders>
          </w:tcPr>
          <w:p w14:paraId="5DE08EC3" w14:textId="1407C1BF"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2D648F">
              <w:rPr>
                <w:sz w:val="20"/>
                <w:szCs w:val="20"/>
                <w:lang w:val="en-US"/>
              </w:rPr>
              <w:t>61</w:t>
            </w:r>
          </w:p>
        </w:tc>
        <w:tc>
          <w:tcPr>
            <w:tcW w:w="1417" w:type="dxa"/>
            <w:tcBorders>
              <w:bottom w:val="nil"/>
            </w:tcBorders>
          </w:tcPr>
          <w:p w14:paraId="0AD1CA40" w14:textId="08A081C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2D648F">
              <w:rPr>
                <w:sz w:val="20"/>
                <w:szCs w:val="20"/>
                <w:lang w:val="en-US"/>
              </w:rPr>
              <w:t>23</w:t>
            </w:r>
          </w:p>
        </w:tc>
        <w:tc>
          <w:tcPr>
            <w:tcW w:w="1168" w:type="dxa"/>
            <w:tcBorders>
              <w:bottom w:val="nil"/>
            </w:tcBorders>
          </w:tcPr>
          <w:p w14:paraId="2D48B2F2" w14:textId="109F440D" w:rsidR="00D71B8F" w:rsidRPr="00C65836" w:rsidRDefault="002D648F" w:rsidP="00C65836">
            <w:pPr>
              <w:spacing w:line="480" w:lineRule="auto"/>
              <w:jc w:val="center"/>
              <w:rPr>
                <w:sz w:val="20"/>
                <w:szCs w:val="20"/>
                <w:lang w:val="en-US"/>
              </w:rPr>
            </w:pPr>
            <w:r>
              <w:rPr>
                <w:sz w:val="20"/>
                <w:szCs w:val="20"/>
                <w:lang w:val="en-US"/>
              </w:rPr>
              <w:t>-</w:t>
            </w:r>
            <w:r w:rsidR="00D71B8F" w:rsidRPr="00C65836">
              <w:rPr>
                <w:sz w:val="20"/>
                <w:szCs w:val="20"/>
                <w:lang w:val="en-US"/>
              </w:rPr>
              <w:t>0.0</w:t>
            </w:r>
            <w:r>
              <w:rPr>
                <w:sz w:val="20"/>
                <w:szCs w:val="20"/>
                <w:lang w:val="en-US"/>
              </w:rPr>
              <w:t>17</w:t>
            </w:r>
          </w:p>
          <w:p w14:paraId="5905C282" w14:textId="49026643" w:rsidR="00D71B8F" w:rsidRPr="00C65836" w:rsidRDefault="00D71B8F" w:rsidP="00C65836">
            <w:pPr>
              <w:spacing w:line="480" w:lineRule="auto"/>
              <w:jc w:val="center"/>
              <w:rPr>
                <w:sz w:val="20"/>
                <w:szCs w:val="20"/>
                <w:lang w:val="en-US"/>
              </w:rPr>
            </w:pPr>
            <w:r w:rsidRPr="00C65836">
              <w:rPr>
                <w:sz w:val="20"/>
                <w:szCs w:val="20"/>
                <w:lang w:val="en-US"/>
              </w:rPr>
              <w:t>(0.0</w:t>
            </w:r>
            <w:r w:rsidR="002D648F">
              <w:rPr>
                <w:sz w:val="20"/>
                <w:szCs w:val="20"/>
                <w:lang w:val="en-US"/>
              </w:rPr>
              <w:t>17</w:t>
            </w:r>
            <w:r w:rsidRPr="00C65836">
              <w:rPr>
                <w:sz w:val="20"/>
                <w:szCs w:val="20"/>
                <w:lang w:val="en-US"/>
              </w:rPr>
              <w:t>)</w:t>
            </w:r>
          </w:p>
        </w:tc>
        <w:tc>
          <w:tcPr>
            <w:tcW w:w="850" w:type="dxa"/>
            <w:tcBorders>
              <w:bottom w:val="nil"/>
            </w:tcBorders>
          </w:tcPr>
          <w:p w14:paraId="4D03D1D6" w14:textId="7C19F360"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2D648F">
              <w:rPr>
                <w:sz w:val="20"/>
                <w:szCs w:val="20"/>
                <w:lang w:val="en-US"/>
              </w:rPr>
              <w:t>34</w:t>
            </w:r>
          </w:p>
        </w:tc>
        <w:tc>
          <w:tcPr>
            <w:tcW w:w="1276" w:type="dxa"/>
            <w:tcBorders>
              <w:bottom w:val="nil"/>
            </w:tcBorders>
          </w:tcPr>
          <w:p w14:paraId="2695EC10" w14:textId="0A9A9E51"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2D648F">
              <w:rPr>
                <w:sz w:val="20"/>
                <w:szCs w:val="20"/>
                <w:lang w:val="en-US"/>
              </w:rPr>
              <w:t>62</w:t>
            </w:r>
          </w:p>
        </w:tc>
      </w:tr>
      <w:tr w:rsidR="00AB1ABE" w:rsidRPr="002E6A82" w14:paraId="328E1769" w14:textId="77777777" w:rsidTr="00C65836">
        <w:tc>
          <w:tcPr>
            <w:tcW w:w="2302" w:type="dxa"/>
            <w:tcBorders>
              <w:bottom w:val="nil"/>
            </w:tcBorders>
            <w:vAlign w:val="center"/>
          </w:tcPr>
          <w:p w14:paraId="4210266F" w14:textId="68B84764" w:rsidR="00D71B8F" w:rsidRPr="00C65836" w:rsidRDefault="00D71B8F" w:rsidP="00C65836">
            <w:pPr>
              <w:spacing w:line="480" w:lineRule="auto"/>
              <w:ind w:left="176" w:hanging="176"/>
              <w:rPr>
                <w:sz w:val="20"/>
                <w:szCs w:val="20"/>
                <w:lang w:val="en-US"/>
              </w:rPr>
            </w:pPr>
            <w:r w:rsidRPr="00C65836">
              <w:rPr>
                <w:sz w:val="20"/>
                <w:szCs w:val="20"/>
                <w:lang w:val="en-US"/>
              </w:rPr>
              <w:t xml:space="preserve">  Perilesional 0</w:t>
            </w:r>
            <w:r w:rsidR="00A240DE" w:rsidRPr="00C65836">
              <w:rPr>
                <w:sz w:val="20"/>
                <w:szCs w:val="20"/>
                <w:lang w:val="en-US"/>
              </w:rPr>
              <w:t>-</w:t>
            </w:r>
            <w:r w:rsidRPr="00C65836">
              <w:rPr>
                <w:sz w:val="20"/>
                <w:szCs w:val="20"/>
                <w:lang w:val="en-US"/>
              </w:rPr>
              <w:t>3</w:t>
            </w:r>
            <w:r w:rsidR="0058027D">
              <w:rPr>
                <w:sz w:val="20"/>
                <w:szCs w:val="20"/>
                <w:vertAlign w:val="superscript"/>
                <w:lang w:val="en-US"/>
              </w:rPr>
              <w:t>e</w:t>
            </w:r>
          </w:p>
        </w:tc>
        <w:tc>
          <w:tcPr>
            <w:tcW w:w="1276" w:type="dxa"/>
            <w:tcBorders>
              <w:bottom w:val="nil"/>
            </w:tcBorders>
          </w:tcPr>
          <w:p w14:paraId="009F533C" w14:textId="0097A97D" w:rsidR="00D71B8F" w:rsidRPr="00C65836" w:rsidRDefault="00D71B8F" w:rsidP="00C65836">
            <w:pPr>
              <w:spacing w:line="480" w:lineRule="auto"/>
              <w:jc w:val="center"/>
              <w:rPr>
                <w:sz w:val="20"/>
                <w:szCs w:val="20"/>
                <w:lang w:val="en-US"/>
              </w:rPr>
            </w:pPr>
            <w:r w:rsidRPr="00C65836">
              <w:rPr>
                <w:sz w:val="20"/>
                <w:szCs w:val="20"/>
                <w:lang w:val="en-US"/>
              </w:rPr>
              <w:t>0.0</w:t>
            </w:r>
            <w:r w:rsidR="00A17E61">
              <w:rPr>
                <w:sz w:val="20"/>
                <w:szCs w:val="20"/>
                <w:lang w:val="en-US"/>
              </w:rPr>
              <w:t>53</w:t>
            </w:r>
          </w:p>
          <w:p w14:paraId="7B48CF47" w14:textId="554DD1F0" w:rsidR="00D71B8F" w:rsidRPr="00C65836" w:rsidRDefault="00D71B8F" w:rsidP="00C65836">
            <w:pPr>
              <w:spacing w:line="480" w:lineRule="auto"/>
              <w:jc w:val="center"/>
              <w:rPr>
                <w:sz w:val="20"/>
                <w:szCs w:val="20"/>
                <w:lang w:val="en-US"/>
              </w:rPr>
            </w:pPr>
            <w:r w:rsidRPr="00C65836">
              <w:rPr>
                <w:sz w:val="20"/>
                <w:szCs w:val="20"/>
                <w:lang w:val="en-US"/>
              </w:rPr>
              <w:t>(0.0</w:t>
            </w:r>
            <w:r w:rsidR="00A17E61">
              <w:rPr>
                <w:sz w:val="20"/>
                <w:szCs w:val="20"/>
                <w:lang w:val="en-US"/>
              </w:rPr>
              <w:t>27</w:t>
            </w:r>
            <w:r w:rsidRPr="00C65836">
              <w:rPr>
                <w:sz w:val="20"/>
                <w:szCs w:val="20"/>
                <w:lang w:val="en-US"/>
              </w:rPr>
              <w:t>)</w:t>
            </w:r>
          </w:p>
        </w:tc>
        <w:tc>
          <w:tcPr>
            <w:tcW w:w="958" w:type="dxa"/>
            <w:tcBorders>
              <w:bottom w:val="nil"/>
            </w:tcBorders>
          </w:tcPr>
          <w:p w14:paraId="3344D69F" w14:textId="58C66B5D"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.07</w:t>
            </w:r>
          </w:p>
        </w:tc>
        <w:tc>
          <w:tcPr>
            <w:tcW w:w="1310" w:type="dxa"/>
            <w:tcBorders>
              <w:bottom w:val="nil"/>
            </w:tcBorders>
          </w:tcPr>
          <w:p w14:paraId="72EA727E" w14:textId="2E5119B4" w:rsidR="00D71B8F" w:rsidRPr="00C65836" w:rsidRDefault="00A17E61" w:rsidP="00C65836">
            <w:pPr>
              <w:spacing w:line="480" w:lineRule="auto"/>
              <w:jc w:val="center"/>
              <w:rPr>
                <w:sz w:val="20"/>
                <w:szCs w:val="20"/>
                <w:lang w:val="en-US"/>
              </w:rPr>
            </w:pPr>
            <w:r w:rsidRPr="00C65836">
              <w:rPr>
                <w:sz w:val="20"/>
                <w:szCs w:val="20"/>
                <w:lang w:val="en-US"/>
              </w:rPr>
              <w:t>0.0</w:t>
            </w:r>
            <w:r>
              <w:rPr>
                <w:sz w:val="20"/>
                <w:szCs w:val="20"/>
                <w:lang w:val="en-US"/>
              </w:rPr>
              <w:t>46</w:t>
            </w:r>
            <w:r w:rsidR="0058027D">
              <w:rPr>
                <w:sz w:val="20"/>
                <w:szCs w:val="20"/>
                <w:vertAlign w:val="superscript"/>
                <w:lang w:val="en-US"/>
              </w:rPr>
              <w:t>d</w:t>
            </w:r>
          </w:p>
        </w:tc>
        <w:tc>
          <w:tcPr>
            <w:tcW w:w="1134" w:type="dxa"/>
            <w:tcBorders>
              <w:bottom w:val="nil"/>
            </w:tcBorders>
          </w:tcPr>
          <w:p w14:paraId="273738B9" w14:textId="257BC081" w:rsidR="00D71B8F" w:rsidRPr="00C65836" w:rsidRDefault="00D71B8F" w:rsidP="00C65836">
            <w:pPr>
              <w:spacing w:line="480" w:lineRule="auto"/>
              <w:jc w:val="center"/>
              <w:rPr>
                <w:sz w:val="20"/>
                <w:szCs w:val="20"/>
                <w:lang w:val="en-US"/>
              </w:rPr>
            </w:pPr>
            <w:r w:rsidRPr="00C65836">
              <w:rPr>
                <w:sz w:val="20"/>
                <w:szCs w:val="20"/>
                <w:lang w:val="en-US"/>
              </w:rPr>
              <w:t>0.0</w:t>
            </w:r>
            <w:r w:rsidR="00755E94">
              <w:rPr>
                <w:sz w:val="20"/>
                <w:szCs w:val="20"/>
                <w:lang w:val="en-US"/>
              </w:rPr>
              <w:t>38</w:t>
            </w:r>
          </w:p>
          <w:p w14:paraId="0C87C8E2" w14:textId="1794CB6A" w:rsidR="00D71B8F" w:rsidRPr="00C65836" w:rsidRDefault="00D71B8F" w:rsidP="00C65836">
            <w:pPr>
              <w:spacing w:line="480" w:lineRule="auto"/>
              <w:jc w:val="center"/>
              <w:rPr>
                <w:sz w:val="20"/>
                <w:szCs w:val="20"/>
                <w:lang w:val="en-US"/>
              </w:rPr>
            </w:pPr>
            <w:r w:rsidRPr="00C65836">
              <w:rPr>
                <w:sz w:val="20"/>
                <w:szCs w:val="20"/>
                <w:lang w:val="en-US"/>
              </w:rPr>
              <w:t>(0.0</w:t>
            </w:r>
            <w:r w:rsidR="00755E94">
              <w:rPr>
                <w:sz w:val="20"/>
                <w:szCs w:val="20"/>
                <w:lang w:val="en-US"/>
              </w:rPr>
              <w:t>19</w:t>
            </w:r>
            <w:r w:rsidRPr="00C65836">
              <w:rPr>
                <w:sz w:val="20"/>
                <w:szCs w:val="20"/>
                <w:lang w:val="en-US"/>
              </w:rPr>
              <w:t>)</w:t>
            </w:r>
          </w:p>
        </w:tc>
        <w:tc>
          <w:tcPr>
            <w:tcW w:w="958" w:type="dxa"/>
            <w:tcBorders>
              <w:bottom w:val="nil"/>
            </w:tcBorders>
          </w:tcPr>
          <w:p w14:paraId="50323801" w14:textId="424C5DFA"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w:t>
            </w:r>
            <w:r w:rsidR="00755E94">
              <w:rPr>
                <w:sz w:val="20"/>
                <w:szCs w:val="20"/>
                <w:lang w:val="en-US"/>
              </w:rPr>
              <w:t>6</w:t>
            </w:r>
          </w:p>
        </w:tc>
        <w:tc>
          <w:tcPr>
            <w:tcW w:w="1276" w:type="dxa"/>
            <w:tcBorders>
              <w:bottom w:val="nil"/>
            </w:tcBorders>
          </w:tcPr>
          <w:p w14:paraId="319B5728" w14:textId="43D909F0" w:rsidR="00D71B8F" w:rsidRPr="00C65836" w:rsidRDefault="00755E94" w:rsidP="00C65836">
            <w:pPr>
              <w:spacing w:line="480" w:lineRule="auto"/>
              <w:jc w:val="center"/>
              <w:rPr>
                <w:sz w:val="20"/>
                <w:szCs w:val="20"/>
                <w:lang w:val="en-US"/>
              </w:rPr>
            </w:pPr>
            <w:r w:rsidRPr="00C65836">
              <w:rPr>
                <w:sz w:val="20"/>
                <w:szCs w:val="20"/>
                <w:lang w:val="en-US"/>
              </w:rPr>
              <w:t>0.0</w:t>
            </w:r>
            <w:r>
              <w:rPr>
                <w:sz w:val="20"/>
                <w:szCs w:val="20"/>
                <w:lang w:val="en-US"/>
              </w:rPr>
              <w:t>3</w:t>
            </w:r>
            <w:r w:rsidR="0058027D">
              <w:rPr>
                <w:sz w:val="20"/>
                <w:szCs w:val="20"/>
                <w:vertAlign w:val="superscript"/>
                <w:lang w:val="en-US"/>
              </w:rPr>
              <w:t>d</w:t>
            </w:r>
          </w:p>
        </w:tc>
        <w:tc>
          <w:tcPr>
            <w:tcW w:w="1276" w:type="dxa"/>
            <w:tcBorders>
              <w:bottom w:val="nil"/>
            </w:tcBorders>
          </w:tcPr>
          <w:p w14:paraId="2F6B5660" w14:textId="06BE09B4" w:rsidR="00D71B8F" w:rsidRPr="00C65836" w:rsidRDefault="00AC269B" w:rsidP="00C65836">
            <w:pPr>
              <w:spacing w:line="480" w:lineRule="auto"/>
              <w:jc w:val="center"/>
              <w:rPr>
                <w:sz w:val="20"/>
                <w:szCs w:val="20"/>
                <w:lang w:val="en-US"/>
              </w:rPr>
            </w:pPr>
            <w:r>
              <w:rPr>
                <w:sz w:val="20"/>
                <w:szCs w:val="20"/>
                <w:lang w:val="en-US"/>
              </w:rPr>
              <w:t>-</w:t>
            </w:r>
            <w:r w:rsidR="00D71B8F" w:rsidRPr="00C65836">
              <w:rPr>
                <w:sz w:val="20"/>
                <w:szCs w:val="20"/>
                <w:lang w:val="en-US"/>
              </w:rPr>
              <w:t>0.00</w:t>
            </w:r>
            <w:r>
              <w:rPr>
                <w:sz w:val="20"/>
                <w:szCs w:val="20"/>
                <w:lang w:val="en-US"/>
              </w:rPr>
              <w:t>2</w:t>
            </w:r>
          </w:p>
          <w:p w14:paraId="43DD673C" w14:textId="4386F59D" w:rsidR="00D71B8F" w:rsidRPr="00C65836" w:rsidRDefault="00D71B8F" w:rsidP="00C65836">
            <w:pPr>
              <w:spacing w:line="480" w:lineRule="auto"/>
              <w:jc w:val="center"/>
              <w:rPr>
                <w:sz w:val="20"/>
                <w:szCs w:val="20"/>
                <w:lang w:val="en-US"/>
              </w:rPr>
            </w:pPr>
            <w:r w:rsidRPr="00C65836">
              <w:rPr>
                <w:sz w:val="20"/>
                <w:szCs w:val="20"/>
                <w:lang w:val="en-US"/>
              </w:rPr>
              <w:t>(0.00</w:t>
            </w:r>
            <w:r w:rsidR="00AC269B">
              <w:rPr>
                <w:sz w:val="20"/>
                <w:szCs w:val="20"/>
                <w:lang w:val="en-US"/>
              </w:rPr>
              <w:t>1</w:t>
            </w:r>
            <w:r w:rsidRPr="00C65836">
              <w:rPr>
                <w:sz w:val="20"/>
                <w:szCs w:val="20"/>
                <w:lang w:val="en-US"/>
              </w:rPr>
              <w:t>)</w:t>
            </w:r>
          </w:p>
        </w:tc>
        <w:tc>
          <w:tcPr>
            <w:tcW w:w="709" w:type="dxa"/>
            <w:tcBorders>
              <w:bottom w:val="nil"/>
            </w:tcBorders>
          </w:tcPr>
          <w:p w14:paraId="1FCE31C8" w14:textId="48B15B06"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.79</w:t>
            </w:r>
          </w:p>
        </w:tc>
        <w:tc>
          <w:tcPr>
            <w:tcW w:w="1417" w:type="dxa"/>
            <w:tcBorders>
              <w:bottom w:val="nil"/>
            </w:tcBorders>
          </w:tcPr>
          <w:p w14:paraId="445875FC" w14:textId="52598FA0" w:rsidR="00D71B8F" w:rsidRPr="00C65836" w:rsidRDefault="002D648F" w:rsidP="00C65836">
            <w:pPr>
              <w:spacing w:line="480" w:lineRule="auto"/>
              <w:jc w:val="center"/>
              <w:rPr>
                <w:sz w:val="20"/>
                <w:szCs w:val="20"/>
                <w:lang w:val="en-US"/>
              </w:rPr>
            </w:pPr>
            <w:r w:rsidRPr="00C65836">
              <w:rPr>
                <w:sz w:val="20"/>
                <w:szCs w:val="20"/>
                <w:lang w:val="en-US"/>
              </w:rPr>
              <w:t>0.</w:t>
            </w:r>
            <w:r>
              <w:rPr>
                <w:sz w:val="20"/>
                <w:szCs w:val="20"/>
                <w:lang w:val="en-US"/>
              </w:rPr>
              <w:t>23</w:t>
            </w:r>
          </w:p>
        </w:tc>
        <w:tc>
          <w:tcPr>
            <w:tcW w:w="1168" w:type="dxa"/>
            <w:tcBorders>
              <w:bottom w:val="nil"/>
            </w:tcBorders>
          </w:tcPr>
          <w:p w14:paraId="10B32475" w14:textId="2B895CDB" w:rsidR="00D71B8F" w:rsidRPr="00C65836" w:rsidRDefault="002D648F" w:rsidP="00C65836">
            <w:pPr>
              <w:spacing w:line="480" w:lineRule="auto"/>
              <w:jc w:val="center"/>
              <w:rPr>
                <w:sz w:val="20"/>
                <w:szCs w:val="20"/>
                <w:lang w:val="en-US"/>
              </w:rPr>
            </w:pPr>
            <w:r>
              <w:rPr>
                <w:sz w:val="20"/>
                <w:szCs w:val="20"/>
                <w:lang w:val="en-US"/>
              </w:rPr>
              <w:t>-</w:t>
            </w:r>
            <w:r w:rsidR="00D71B8F" w:rsidRPr="00C65836">
              <w:rPr>
                <w:sz w:val="20"/>
                <w:szCs w:val="20"/>
                <w:lang w:val="en-US"/>
              </w:rPr>
              <w:t>0.00</w:t>
            </w:r>
            <w:r>
              <w:rPr>
                <w:sz w:val="20"/>
                <w:szCs w:val="20"/>
                <w:lang w:val="en-US"/>
              </w:rPr>
              <w:t>5</w:t>
            </w:r>
          </w:p>
          <w:p w14:paraId="438A6329" w14:textId="4FBC08B6" w:rsidR="00D71B8F" w:rsidRPr="00C65836" w:rsidRDefault="00D71B8F" w:rsidP="00C65836">
            <w:pPr>
              <w:spacing w:line="480" w:lineRule="auto"/>
              <w:jc w:val="center"/>
              <w:rPr>
                <w:sz w:val="20"/>
                <w:szCs w:val="20"/>
                <w:lang w:val="en-US"/>
              </w:rPr>
            </w:pPr>
            <w:r w:rsidRPr="00C65836">
              <w:rPr>
                <w:sz w:val="20"/>
                <w:szCs w:val="20"/>
                <w:lang w:val="en-US"/>
              </w:rPr>
              <w:t>(0.00</w:t>
            </w:r>
            <w:r w:rsidR="002D648F">
              <w:rPr>
                <w:sz w:val="20"/>
                <w:szCs w:val="20"/>
                <w:lang w:val="en-US"/>
              </w:rPr>
              <w:t>8</w:t>
            </w:r>
            <w:r w:rsidRPr="00C65836">
              <w:rPr>
                <w:sz w:val="20"/>
                <w:szCs w:val="20"/>
                <w:lang w:val="en-US"/>
              </w:rPr>
              <w:t>)</w:t>
            </w:r>
          </w:p>
        </w:tc>
        <w:tc>
          <w:tcPr>
            <w:tcW w:w="850" w:type="dxa"/>
            <w:tcBorders>
              <w:bottom w:val="nil"/>
            </w:tcBorders>
          </w:tcPr>
          <w:p w14:paraId="2F0B00C0" w14:textId="7BA70F12"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.5</w:t>
            </w:r>
            <w:r w:rsidR="002D648F">
              <w:rPr>
                <w:sz w:val="20"/>
                <w:szCs w:val="20"/>
                <w:lang w:val="en-US"/>
              </w:rPr>
              <w:t>4</w:t>
            </w:r>
          </w:p>
        </w:tc>
        <w:tc>
          <w:tcPr>
            <w:tcW w:w="1276" w:type="dxa"/>
            <w:tcBorders>
              <w:bottom w:val="nil"/>
            </w:tcBorders>
          </w:tcPr>
          <w:p w14:paraId="54288BF5" w14:textId="677E8A10" w:rsidR="00D71B8F" w:rsidRPr="00C65836" w:rsidRDefault="002D648F" w:rsidP="00C65836">
            <w:pPr>
              <w:spacing w:line="480" w:lineRule="auto"/>
              <w:jc w:val="center"/>
              <w:rPr>
                <w:sz w:val="20"/>
                <w:szCs w:val="20"/>
                <w:lang w:val="en-US"/>
              </w:rPr>
            </w:pPr>
            <w:r w:rsidRPr="00C65836">
              <w:rPr>
                <w:sz w:val="20"/>
                <w:szCs w:val="20"/>
                <w:lang w:val="en-US"/>
              </w:rPr>
              <w:t>0.</w:t>
            </w:r>
            <w:r>
              <w:rPr>
                <w:sz w:val="20"/>
                <w:szCs w:val="20"/>
                <w:lang w:val="en-US"/>
              </w:rPr>
              <w:t>62</w:t>
            </w:r>
          </w:p>
        </w:tc>
      </w:tr>
      <w:tr w:rsidR="00AB1ABE" w:rsidRPr="002E6A82" w14:paraId="76D71709" w14:textId="77777777" w:rsidTr="00C65836">
        <w:tc>
          <w:tcPr>
            <w:tcW w:w="2302" w:type="dxa"/>
            <w:tcBorders>
              <w:top w:val="nil"/>
              <w:bottom w:val="single" w:sz="12" w:space="0" w:color="auto"/>
            </w:tcBorders>
            <w:vAlign w:val="center"/>
          </w:tcPr>
          <w:p w14:paraId="1024F615" w14:textId="52FA2764" w:rsidR="00D71B8F" w:rsidRPr="00C65836" w:rsidRDefault="00D71B8F" w:rsidP="00C65836">
            <w:pPr>
              <w:spacing w:line="480" w:lineRule="auto"/>
              <w:ind w:left="176" w:hanging="176"/>
              <w:rPr>
                <w:sz w:val="20"/>
                <w:szCs w:val="20"/>
                <w:lang w:val="en-US"/>
              </w:rPr>
            </w:pPr>
            <w:r w:rsidRPr="00C65836">
              <w:rPr>
                <w:sz w:val="20"/>
                <w:szCs w:val="20"/>
                <w:lang w:val="en-US"/>
              </w:rPr>
              <w:lastRenderedPageBreak/>
              <w:t xml:space="preserve">  Perilesional 3</w:t>
            </w:r>
            <w:r w:rsidR="00EC56CC" w:rsidRPr="00C65836">
              <w:rPr>
                <w:sz w:val="20"/>
                <w:szCs w:val="20"/>
                <w:lang w:val="en-US"/>
              </w:rPr>
              <w:t>-</w:t>
            </w:r>
            <w:r w:rsidRPr="00C65836">
              <w:rPr>
                <w:sz w:val="20"/>
                <w:szCs w:val="20"/>
                <w:lang w:val="en-US"/>
              </w:rPr>
              <w:t>6</w:t>
            </w:r>
            <w:r w:rsidR="0058027D">
              <w:rPr>
                <w:sz w:val="20"/>
                <w:szCs w:val="20"/>
                <w:vertAlign w:val="superscript"/>
                <w:lang w:val="en-US"/>
              </w:rPr>
              <w:t>e</w:t>
            </w:r>
          </w:p>
        </w:tc>
        <w:tc>
          <w:tcPr>
            <w:tcW w:w="1276" w:type="dxa"/>
            <w:tcBorders>
              <w:top w:val="nil"/>
              <w:bottom w:val="single" w:sz="12" w:space="0" w:color="auto"/>
            </w:tcBorders>
          </w:tcPr>
          <w:p w14:paraId="75013C6C" w14:textId="61C5F8EC" w:rsidR="00D71B8F" w:rsidRPr="00C65836" w:rsidRDefault="00D71B8F" w:rsidP="00C65836">
            <w:pPr>
              <w:spacing w:line="480" w:lineRule="auto"/>
              <w:jc w:val="center"/>
              <w:rPr>
                <w:sz w:val="20"/>
                <w:szCs w:val="20"/>
                <w:lang w:val="en-US"/>
              </w:rPr>
            </w:pPr>
            <w:r w:rsidRPr="00C65836">
              <w:rPr>
                <w:sz w:val="20"/>
                <w:szCs w:val="20"/>
                <w:lang w:val="en-US"/>
              </w:rPr>
              <w:t>0.0</w:t>
            </w:r>
            <w:r w:rsidR="00A17E61">
              <w:rPr>
                <w:sz w:val="20"/>
                <w:szCs w:val="20"/>
                <w:lang w:val="en-US"/>
              </w:rPr>
              <w:t>94</w:t>
            </w:r>
          </w:p>
          <w:p w14:paraId="4B77EF4C" w14:textId="02EB6E86" w:rsidR="00D71B8F" w:rsidRPr="00C65836" w:rsidRDefault="00D71B8F" w:rsidP="00C65836">
            <w:pPr>
              <w:spacing w:line="480" w:lineRule="auto"/>
              <w:jc w:val="center"/>
              <w:rPr>
                <w:sz w:val="20"/>
                <w:szCs w:val="20"/>
                <w:lang w:val="en-US"/>
              </w:rPr>
            </w:pPr>
            <w:r w:rsidRPr="00C65836">
              <w:rPr>
                <w:sz w:val="20"/>
                <w:szCs w:val="20"/>
                <w:lang w:val="en-US"/>
              </w:rPr>
              <w:t>(0.0</w:t>
            </w:r>
            <w:r w:rsidR="00A17E61">
              <w:rPr>
                <w:sz w:val="20"/>
                <w:szCs w:val="20"/>
                <w:lang w:val="en-US"/>
              </w:rPr>
              <w:t>74</w:t>
            </w:r>
            <w:r w:rsidRPr="00C65836">
              <w:rPr>
                <w:sz w:val="20"/>
                <w:szCs w:val="20"/>
                <w:lang w:val="en-US"/>
              </w:rPr>
              <w:t>)</w:t>
            </w:r>
          </w:p>
        </w:tc>
        <w:tc>
          <w:tcPr>
            <w:tcW w:w="958" w:type="dxa"/>
            <w:tcBorders>
              <w:top w:val="nil"/>
              <w:bottom w:val="single" w:sz="12" w:space="0" w:color="auto"/>
            </w:tcBorders>
          </w:tcPr>
          <w:p w14:paraId="53241E62" w14:textId="7F9B6322"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.00</w:t>
            </w:r>
            <w:r w:rsidR="00A17E61">
              <w:rPr>
                <w:sz w:val="20"/>
                <w:szCs w:val="20"/>
                <w:lang w:val="en-US"/>
              </w:rPr>
              <w:t>5</w:t>
            </w:r>
            <w:r w:rsidR="0058027D">
              <w:rPr>
                <w:sz w:val="20"/>
                <w:szCs w:val="20"/>
                <w:vertAlign w:val="superscript"/>
                <w:lang w:val="en-US"/>
              </w:rPr>
              <w:t>d</w:t>
            </w:r>
          </w:p>
        </w:tc>
        <w:tc>
          <w:tcPr>
            <w:tcW w:w="1310" w:type="dxa"/>
            <w:tcBorders>
              <w:top w:val="nil"/>
              <w:bottom w:val="single" w:sz="12" w:space="0" w:color="auto"/>
            </w:tcBorders>
          </w:tcPr>
          <w:p w14:paraId="2BAE8565" w14:textId="6E9B79CF" w:rsidR="00D71B8F" w:rsidRPr="00C65836" w:rsidRDefault="00A17E61" w:rsidP="00C65836">
            <w:pPr>
              <w:spacing w:line="480" w:lineRule="auto"/>
              <w:jc w:val="center"/>
              <w:rPr>
                <w:sz w:val="20"/>
                <w:szCs w:val="20"/>
                <w:lang w:val="en-US"/>
              </w:rPr>
            </w:pPr>
            <w:r w:rsidRPr="00C65836">
              <w:rPr>
                <w:sz w:val="20"/>
                <w:szCs w:val="20"/>
                <w:lang w:val="en-US"/>
              </w:rPr>
              <w:t>0.0</w:t>
            </w:r>
            <w:r>
              <w:rPr>
                <w:sz w:val="20"/>
                <w:szCs w:val="20"/>
                <w:lang w:val="en-US"/>
              </w:rPr>
              <w:t>46</w:t>
            </w:r>
            <w:r w:rsidR="0058027D">
              <w:rPr>
                <w:sz w:val="20"/>
                <w:szCs w:val="20"/>
                <w:vertAlign w:val="superscript"/>
                <w:lang w:val="en-US"/>
              </w:rPr>
              <w:t>d</w:t>
            </w:r>
          </w:p>
        </w:tc>
        <w:tc>
          <w:tcPr>
            <w:tcW w:w="1134" w:type="dxa"/>
            <w:tcBorders>
              <w:top w:val="nil"/>
              <w:bottom w:val="single" w:sz="12" w:space="0" w:color="auto"/>
            </w:tcBorders>
          </w:tcPr>
          <w:p w14:paraId="61404DD4" w14:textId="07371C38" w:rsidR="00D71B8F" w:rsidRPr="00C65836" w:rsidRDefault="00D71B8F" w:rsidP="00C65836">
            <w:pPr>
              <w:spacing w:line="480" w:lineRule="auto"/>
              <w:jc w:val="center"/>
              <w:rPr>
                <w:sz w:val="20"/>
                <w:szCs w:val="20"/>
                <w:lang w:val="en-US"/>
              </w:rPr>
            </w:pPr>
            <w:r w:rsidRPr="00C65836">
              <w:rPr>
                <w:sz w:val="20"/>
                <w:szCs w:val="20"/>
                <w:lang w:val="en-US"/>
              </w:rPr>
              <w:t>0.0</w:t>
            </w:r>
            <w:r w:rsidR="00755E94">
              <w:rPr>
                <w:sz w:val="20"/>
                <w:szCs w:val="20"/>
                <w:lang w:val="en-US"/>
              </w:rPr>
              <w:t>68</w:t>
            </w:r>
          </w:p>
          <w:p w14:paraId="7AF6AB8F" w14:textId="68425666" w:rsidR="00D71B8F" w:rsidRPr="00C65836" w:rsidRDefault="00D71B8F" w:rsidP="00C65836">
            <w:pPr>
              <w:spacing w:line="480" w:lineRule="auto"/>
              <w:jc w:val="center"/>
              <w:rPr>
                <w:sz w:val="20"/>
                <w:szCs w:val="20"/>
                <w:lang w:val="en-US"/>
              </w:rPr>
            </w:pPr>
            <w:r w:rsidRPr="00C65836">
              <w:rPr>
                <w:sz w:val="20"/>
                <w:szCs w:val="20"/>
                <w:lang w:val="en-US"/>
              </w:rPr>
              <w:t>(0.0</w:t>
            </w:r>
            <w:r w:rsidR="00755E94">
              <w:rPr>
                <w:sz w:val="20"/>
                <w:szCs w:val="20"/>
                <w:lang w:val="en-US"/>
              </w:rPr>
              <w:t>21</w:t>
            </w:r>
            <w:r w:rsidRPr="00C65836">
              <w:rPr>
                <w:sz w:val="20"/>
                <w:szCs w:val="20"/>
                <w:lang w:val="en-US"/>
              </w:rPr>
              <w:t>)</w:t>
            </w:r>
          </w:p>
        </w:tc>
        <w:tc>
          <w:tcPr>
            <w:tcW w:w="958" w:type="dxa"/>
            <w:tcBorders>
              <w:top w:val="nil"/>
              <w:bottom w:val="single" w:sz="12" w:space="0" w:color="auto"/>
            </w:tcBorders>
          </w:tcPr>
          <w:p w14:paraId="64207C37" w14:textId="25D26BA5"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.00</w:t>
            </w:r>
            <w:r w:rsidR="00755E94">
              <w:rPr>
                <w:sz w:val="20"/>
                <w:szCs w:val="20"/>
                <w:lang w:val="en-US"/>
              </w:rPr>
              <w:t>5</w:t>
            </w:r>
            <w:r w:rsidR="0058027D">
              <w:rPr>
                <w:sz w:val="20"/>
                <w:szCs w:val="20"/>
                <w:vertAlign w:val="superscript"/>
                <w:lang w:val="en-US"/>
              </w:rPr>
              <w:t>d</w:t>
            </w:r>
          </w:p>
        </w:tc>
        <w:tc>
          <w:tcPr>
            <w:tcW w:w="1276" w:type="dxa"/>
            <w:tcBorders>
              <w:top w:val="nil"/>
              <w:bottom w:val="single" w:sz="12" w:space="0" w:color="auto"/>
            </w:tcBorders>
          </w:tcPr>
          <w:p w14:paraId="4D4A4024" w14:textId="3002F104" w:rsidR="00D71B8F" w:rsidRPr="00C65836" w:rsidRDefault="00755E94" w:rsidP="00C65836">
            <w:pPr>
              <w:spacing w:line="480" w:lineRule="auto"/>
              <w:jc w:val="center"/>
              <w:rPr>
                <w:sz w:val="20"/>
                <w:szCs w:val="20"/>
                <w:lang w:val="en-US"/>
              </w:rPr>
            </w:pPr>
            <w:r w:rsidRPr="00C65836">
              <w:rPr>
                <w:sz w:val="20"/>
                <w:szCs w:val="20"/>
                <w:lang w:val="en-US"/>
              </w:rPr>
              <w:t>0.0</w:t>
            </w:r>
            <w:r>
              <w:rPr>
                <w:sz w:val="20"/>
                <w:szCs w:val="20"/>
                <w:lang w:val="en-US"/>
              </w:rPr>
              <w:t>3</w:t>
            </w:r>
            <w:r w:rsidR="0058027D">
              <w:rPr>
                <w:sz w:val="20"/>
                <w:szCs w:val="20"/>
                <w:vertAlign w:val="superscript"/>
                <w:lang w:val="en-US"/>
              </w:rPr>
              <w:t>d</w:t>
            </w:r>
          </w:p>
        </w:tc>
        <w:tc>
          <w:tcPr>
            <w:tcW w:w="1276" w:type="dxa"/>
            <w:tcBorders>
              <w:top w:val="nil"/>
              <w:bottom w:val="single" w:sz="12" w:space="0" w:color="auto"/>
            </w:tcBorders>
          </w:tcPr>
          <w:p w14:paraId="348B9014" w14:textId="147850FE" w:rsidR="00D71B8F" w:rsidRPr="00C65836" w:rsidRDefault="00D71B8F" w:rsidP="00C65836">
            <w:pPr>
              <w:spacing w:line="480" w:lineRule="auto"/>
              <w:jc w:val="center"/>
              <w:rPr>
                <w:sz w:val="20"/>
                <w:szCs w:val="20"/>
                <w:lang w:val="en-US"/>
              </w:rPr>
            </w:pPr>
            <w:r w:rsidRPr="00C65836">
              <w:rPr>
                <w:sz w:val="20"/>
                <w:szCs w:val="20"/>
                <w:lang w:val="en-US"/>
              </w:rPr>
              <w:t>-0.00</w:t>
            </w:r>
            <w:r w:rsidR="00AC269B">
              <w:rPr>
                <w:sz w:val="20"/>
                <w:szCs w:val="20"/>
                <w:lang w:val="en-US"/>
              </w:rPr>
              <w:t>9</w:t>
            </w:r>
          </w:p>
          <w:p w14:paraId="6923116D" w14:textId="66C7CEA7" w:rsidR="00D71B8F" w:rsidRPr="00C65836" w:rsidRDefault="00D71B8F" w:rsidP="00C65836">
            <w:pPr>
              <w:spacing w:line="480" w:lineRule="auto"/>
              <w:jc w:val="center"/>
              <w:rPr>
                <w:sz w:val="20"/>
                <w:szCs w:val="20"/>
                <w:lang w:val="en-US"/>
              </w:rPr>
            </w:pPr>
            <w:r w:rsidRPr="00C65836">
              <w:rPr>
                <w:sz w:val="20"/>
                <w:szCs w:val="20"/>
                <w:lang w:val="en-US"/>
              </w:rPr>
              <w:t>(0.00</w:t>
            </w:r>
            <w:r w:rsidR="00AC269B">
              <w:rPr>
                <w:sz w:val="20"/>
                <w:szCs w:val="20"/>
                <w:lang w:val="en-US"/>
              </w:rPr>
              <w:t>7</w:t>
            </w:r>
            <w:r w:rsidRPr="00C65836">
              <w:rPr>
                <w:sz w:val="20"/>
                <w:szCs w:val="20"/>
                <w:lang w:val="en-US"/>
              </w:rPr>
              <w:t>)</w:t>
            </w:r>
          </w:p>
        </w:tc>
        <w:tc>
          <w:tcPr>
            <w:tcW w:w="709" w:type="dxa"/>
            <w:tcBorders>
              <w:top w:val="nil"/>
              <w:bottom w:val="single" w:sz="12" w:space="0" w:color="auto"/>
            </w:tcBorders>
          </w:tcPr>
          <w:p w14:paraId="01606B5A" w14:textId="1A4FC738"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AC269B">
              <w:rPr>
                <w:sz w:val="20"/>
                <w:szCs w:val="20"/>
                <w:lang w:val="en-US"/>
              </w:rPr>
              <w:t>18</w:t>
            </w:r>
          </w:p>
        </w:tc>
        <w:tc>
          <w:tcPr>
            <w:tcW w:w="1417" w:type="dxa"/>
            <w:tcBorders>
              <w:top w:val="nil"/>
              <w:bottom w:val="single" w:sz="12" w:space="0" w:color="auto"/>
            </w:tcBorders>
          </w:tcPr>
          <w:p w14:paraId="6B030C9F" w14:textId="50E7C4DE" w:rsidR="00D71B8F" w:rsidRPr="00C65836" w:rsidRDefault="002D648F" w:rsidP="00C65836">
            <w:pPr>
              <w:spacing w:line="480" w:lineRule="auto"/>
              <w:jc w:val="center"/>
              <w:rPr>
                <w:sz w:val="20"/>
                <w:szCs w:val="20"/>
                <w:lang w:val="en-US"/>
              </w:rPr>
            </w:pPr>
            <w:r w:rsidRPr="00C65836">
              <w:rPr>
                <w:sz w:val="20"/>
                <w:szCs w:val="20"/>
                <w:lang w:val="en-US"/>
              </w:rPr>
              <w:t>0.</w:t>
            </w:r>
            <w:r>
              <w:rPr>
                <w:sz w:val="20"/>
                <w:szCs w:val="20"/>
                <w:lang w:val="en-US"/>
              </w:rPr>
              <w:t>23</w:t>
            </w:r>
          </w:p>
        </w:tc>
        <w:tc>
          <w:tcPr>
            <w:tcW w:w="1168" w:type="dxa"/>
            <w:tcBorders>
              <w:top w:val="nil"/>
              <w:bottom w:val="single" w:sz="12" w:space="0" w:color="auto"/>
            </w:tcBorders>
          </w:tcPr>
          <w:p w14:paraId="6F08210D" w14:textId="019A6E10" w:rsidR="00D71B8F" w:rsidRPr="00C65836" w:rsidRDefault="002D648F" w:rsidP="00C65836">
            <w:pPr>
              <w:spacing w:line="480" w:lineRule="auto"/>
              <w:jc w:val="center"/>
              <w:rPr>
                <w:sz w:val="20"/>
                <w:szCs w:val="20"/>
                <w:lang w:val="en-US"/>
              </w:rPr>
            </w:pPr>
            <w:r>
              <w:rPr>
                <w:sz w:val="20"/>
                <w:szCs w:val="20"/>
                <w:lang w:val="en-US"/>
              </w:rPr>
              <w:t>-</w:t>
            </w:r>
            <w:r w:rsidR="00D71B8F" w:rsidRPr="00C65836">
              <w:rPr>
                <w:sz w:val="20"/>
                <w:szCs w:val="20"/>
                <w:lang w:val="en-US"/>
              </w:rPr>
              <w:t>0.00</w:t>
            </w:r>
            <w:r>
              <w:rPr>
                <w:sz w:val="20"/>
                <w:szCs w:val="20"/>
                <w:lang w:val="en-US"/>
              </w:rPr>
              <w:t>2</w:t>
            </w:r>
          </w:p>
          <w:p w14:paraId="25E8EDAE" w14:textId="1C7D1091" w:rsidR="00D71B8F" w:rsidRPr="00C65836" w:rsidRDefault="00D71B8F" w:rsidP="00C65836">
            <w:pPr>
              <w:spacing w:line="480" w:lineRule="auto"/>
              <w:jc w:val="center"/>
              <w:rPr>
                <w:sz w:val="20"/>
                <w:szCs w:val="20"/>
                <w:lang w:val="en-US"/>
              </w:rPr>
            </w:pPr>
            <w:r w:rsidRPr="00C65836">
              <w:rPr>
                <w:sz w:val="20"/>
                <w:szCs w:val="20"/>
                <w:lang w:val="en-US"/>
              </w:rPr>
              <w:t>(0.00</w:t>
            </w:r>
            <w:r w:rsidR="002D648F">
              <w:rPr>
                <w:sz w:val="20"/>
                <w:szCs w:val="20"/>
                <w:lang w:val="en-US"/>
              </w:rPr>
              <w:t>8</w:t>
            </w:r>
            <w:r w:rsidRPr="00C65836">
              <w:rPr>
                <w:sz w:val="20"/>
                <w:szCs w:val="20"/>
                <w:lang w:val="en-US"/>
              </w:rPr>
              <w:t>)</w:t>
            </w:r>
          </w:p>
        </w:tc>
        <w:tc>
          <w:tcPr>
            <w:tcW w:w="850" w:type="dxa"/>
            <w:tcBorders>
              <w:top w:val="nil"/>
              <w:bottom w:val="single" w:sz="12" w:space="0" w:color="auto"/>
            </w:tcBorders>
          </w:tcPr>
          <w:p w14:paraId="73F2ECB9" w14:textId="04F1395C" w:rsidR="00D71B8F" w:rsidRPr="00C65836" w:rsidRDefault="00A240DE" w:rsidP="00C65836">
            <w:pPr>
              <w:spacing w:line="480" w:lineRule="auto"/>
              <w:jc w:val="center"/>
              <w:rPr>
                <w:sz w:val="20"/>
                <w:szCs w:val="20"/>
                <w:lang w:val="en-US"/>
              </w:rPr>
            </w:pPr>
            <w:r w:rsidRPr="00C65836">
              <w:rPr>
                <w:sz w:val="20"/>
                <w:szCs w:val="20"/>
                <w:lang w:val="en-US"/>
              </w:rPr>
              <w:t>0</w:t>
            </w:r>
            <w:r w:rsidR="00D71B8F" w:rsidRPr="00C65836">
              <w:rPr>
                <w:sz w:val="20"/>
                <w:szCs w:val="20"/>
                <w:lang w:val="en-US"/>
              </w:rPr>
              <w:t>.</w:t>
            </w:r>
            <w:r w:rsidR="002D648F">
              <w:rPr>
                <w:sz w:val="20"/>
                <w:szCs w:val="20"/>
                <w:lang w:val="en-US"/>
              </w:rPr>
              <w:t>78</w:t>
            </w:r>
          </w:p>
        </w:tc>
        <w:tc>
          <w:tcPr>
            <w:tcW w:w="1276" w:type="dxa"/>
            <w:tcBorders>
              <w:top w:val="nil"/>
              <w:bottom w:val="single" w:sz="12" w:space="0" w:color="auto"/>
            </w:tcBorders>
          </w:tcPr>
          <w:p w14:paraId="49705E1B" w14:textId="7C8383AB" w:rsidR="00D71B8F" w:rsidRPr="00C65836" w:rsidRDefault="002D648F" w:rsidP="00C65836">
            <w:pPr>
              <w:spacing w:line="480" w:lineRule="auto"/>
              <w:jc w:val="center"/>
              <w:rPr>
                <w:sz w:val="20"/>
                <w:szCs w:val="20"/>
                <w:lang w:val="en-US"/>
              </w:rPr>
            </w:pPr>
            <w:r w:rsidRPr="00C65836">
              <w:rPr>
                <w:sz w:val="20"/>
                <w:szCs w:val="20"/>
                <w:lang w:val="en-US"/>
              </w:rPr>
              <w:t>0.</w:t>
            </w:r>
            <w:r>
              <w:rPr>
                <w:sz w:val="20"/>
                <w:szCs w:val="20"/>
                <w:lang w:val="en-US"/>
              </w:rPr>
              <w:t>62</w:t>
            </w:r>
          </w:p>
        </w:tc>
      </w:tr>
    </w:tbl>
    <w:p w14:paraId="50EF1FBD" w14:textId="7BE4FA12" w:rsidR="00D71B8F" w:rsidRPr="00C65836" w:rsidRDefault="00D71B8F">
      <w:pPr>
        <w:rPr>
          <w:sz w:val="20"/>
          <w:szCs w:val="16"/>
          <w:lang w:val="en-US"/>
        </w:rPr>
      </w:pPr>
      <w:r w:rsidRPr="00C65836">
        <w:rPr>
          <w:sz w:val="20"/>
          <w:szCs w:val="16"/>
          <w:lang w:val="en-US"/>
        </w:rPr>
        <w:t xml:space="preserve">Abbreviations: </w:t>
      </w:r>
      <w:r w:rsidR="00E22BF2" w:rsidRPr="00C65836">
        <w:rPr>
          <w:sz w:val="20"/>
          <w:szCs w:val="16"/>
          <w:lang w:val="en-US"/>
        </w:rPr>
        <w:t>GM</w:t>
      </w:r>
      <w:r w:rsidR="00321324">
        <w:rPr>
          <w:sz w:val="20"/>
          <w:szCs w:val="16"/>
          <w:lang w:val="en-US"/>
        </w:rPr>
        <w:t xml:space="preserve"> =</w:t>
      </w:r>
      <w:r w:rsidR="00E22BF2" w:rsidRPr="00C65836">
        <w:rPr>
          <w:sz w:val="20"/>
          <w:szCs w:val="16"/>
          <w:lang w:val="en-US"/>
        </w:rPr>
        <w:t xml:space="preserve"> gray matter; WM</w:t>
      </w:r>
      <w:r w:rsidR="00321324">
        <w:rPr>
          <w:sz w:val="20"/>
          <w:szCs w:val="16"/>
          <w:lang w:val="en-US"/>
        </w:rPr>
        <w:t xml:space="preserve"> =</w:t>
      </w:r>
      <w:r w:rsidR="00E22BF2" w:rsidRPr="00C65836">
        <w:rPr>
          <w:sz w:val="20"/>
          <w:szCs w:val="16"/>
          <w:lang w:val="en-US"/>
        </w:rPr>
        <w:t xml:space="preserve"> white matter; SE</w:t>
      </w:r>
      <w:r w:rsidR="00321324">
        <w:rPr>
          <w:sz w:val="20"/>
          <w:szCs w:val="16"/>
          <w:lang w:val="en-US"/>
        </w:rPr>
        <w:t xml:space="preserve"> =</w:t>
      </w:r>
      <w:r w:rsidR="00E22BF2" w:rsidRPr="00C65836">
        <w:rPr>
          <w:sz w:val="20"/>
          <w:szCs w:val="16"/>
          <w:lang w:val="en-US"/>
        </w:rPr>
        <w:t xml:space="preserve"> standard error; DVR</w:t>
      </w:r>
      <w:r w:rsidR="00321324">
        <w:rPr>
          <w:sz w:val="20"/>
          <w:szCs w:val="16"/>
          <w:lang w:val="en-US"/>
        </w:rPr>
        <w:t xml:space="preserve"> =</w:t>
      </w:r>
      <w:r w:rsidR="00E22BF2" w:rsidRPr="00C65836">
        <w:rPr>
          <w:sz w:val="20"/>
          <w:szCs w:val="16"/>
          <w:lang w:val="en-US"/>
        </w:rPr>
        <w:t xml:space="preserve"> distribution volume ratio; NAWM</w:t>
      </w:r>
      <w:r w:rsidR="00321324">
        <w:rPr>
          <w:sz w:val="20"/>
          <w:szCs w:val="16"/>
          <w:lang w:val="en-US"/>
        </w:rPr>
        <w:t xml:space="preserve"> =</w:t>
      </w:r>
      <w:r w:rsidR="00E22BF2" w:rsidRPr="00C65836">
        <w:rPr>
          <w:sz w:val="20"/>
          <w:szCs w:val="16"/>
          <w:lang w:val="en-US"/>
        </w:rPr>
        <w:t xml:space="preserve"> normal appearing white matter;</w:t>
      </w:r>
      <w:r w:rsidR="00E22BF2" w:rsidRPr="00C65836" w:rsidDel="00E22BF2">
        <w:rPr>
          <w:sz w:val="20"/>
          <w:szCs w:val="16"/>
          <w:lang w:val="en-US"/>
        </w:rPr>
        <w:t xml:space="preserve"> </w:t>
      </w:r>
      <w:r w:rsidR="00522292" w:rsidRPr="00C65836">
        <w:rPr>
          <w:sz w:val="20"/>
          <w:szCs w:val="16"/>
          <w:lang w:val="en-US"/>
        </w:rPr>
        <w:t>ROI</w:t>
      </w:r>
      <w:r w:rsidR="00321324">
        <w:rPr>
          <w:sz w:val="20"/>
          <w:szCs w:val="16"/>
          <w:lang w:val="en-US"/>
        </w:rPr>
        <w:t xml:space="preserve"> =</w:t>
      </w:r>
      <w:r w:rsidR="00522292" w:rsidRPr="00C65836">
        <w:rPr>
          <w:sz w:val="20"/>
          <w:szCs w:val="16"/>
          <w:lang w:val="en-US"/>
        </w:rPr>
        <w:t xml:space="preserve"> region of interest; </w:t>
      </w:r>
      <w:r w:rsidR="00522292" w:rsidRPr="00C65836">
        <w:rPr>
          <w:sz w:val="20"/>
          <w:szCs w:val="20"/>
          <w:lang w:val="en-US"/>
        </w:rPr>
        <w:t>RRMS</w:t>
      </w:r>
      <w:r w:rsidR="00321324">
        <w:rPr>
          <w:sz w:val="20"/>
          <w:szCs w:val="20"/>
          <w:lang w:val="en-US"/>
        </w:rPr>
        <w:t xml:space="preserve"> =</w:t>
      </w:r>
      <w:r w:rsidR="00522292" w:rsidRPr="00C65836">
        <w:rPr>
          <w:sz w:val="20"/>
          <w:szCs w:val="20"/>
          <w:lang w:val="en-US"/>
        </w:rPr>
        <w:t xml:space="preserve"> relapsing remitting multiple sclerosis; SPMS</w:t>
      </w:r>
      <w:r w:rsidR="00321324">
        <w:rPr>
          <w:sz w:val="20"/>
          <w:szCs w:val="20"/>
          <w:lang w:val="en-US"/>
        </w:rPr>
        <w:t xml:space="preserve"> =</w:t>
      </w:r>
      <w:r w:rsidR="00522292" w:rsidRPr="00C65836">
        <w:rPr>
          <w:sz w:val="20"/>
          <w:szCs w:val="20"/>
          <w:lang w:val="en-US"/>
        </w:rPr>
        <w:t xml:space="preserve"> secondary progressive multiple sclerosis</w:t>
      </w:r>
      <w:r w:rsidRPr="00C65836">
        <w:rPr>
          <w:sz w:val="20"/>
          <w:szCs w:val="16"/>
          <w:lang w:val="en-US"/>
        </w:rPr>
        <w:t>.</w:t>
      </w:r>
    </w:p>
    <w:p w14:paraId="00A18469" w14:textId="77777777" w:rsidR="00D71B8F" w:rsidRPr="00C65836" w:rsidRDefault="00D71B8F">
      <w:pPr>
        <w:rPr>
          <w:sz w:val="20"/>
          <w:szCs w:val="16"/>
          <w:lang w:val="en-US"/>
        </w:rPr>
      </w:pPr>
      <w:r w:rsidRPr="00C65836">
        <w:rPr>
          <w:sz w:val="20"/>
          <w:szCs w:val="16"/>
          <w:vertAlign w:val="superscript"/>
          <w:lang w:val="en-US"/>
        </w:rPr>
        <w:t>a</w:t>
      </w:r>
      <w:r w:rsidRPr="00C65836">
        <w:rPr>
          <w:sz w:val="20"/>
          <w:szCs w:val="16"/>
          <w:lang w:val="en-US"/>
        </w:rPr>
        <w:t xml:space="preserve"> Regression coefficients for clinical and MRI variables in each ROI were estimated with </w:t>
      </w:r>
      <w:proofErr w:type="spellStart"/>
      <w:r w:rsidRPr="00C65836">
        <w:rPr>
          <w:sz w:val="20"/>
          <w:szCs w:val="16"/>
          <w:lang w:val="en-US"/>
        </w:rPr>
        <w:t>rm</w:t>
      </w:r>
      <w:proofErr w:type="spellEnd"/>
      <w:r w:rsidRPr="00C65836">
        <w:rPr>
          <w:sz w:val="20"/>
          <w:szCs w:val="16"/>
          <w:lang w:val="en-US"/>
        </w:rPr>
        <w:t xml:space="preserve"> ANCOVA model using contrasts, adjusted for age and with different regions of interest regarded as repeated measures. Due to different interactions, two separate models were used. These included the main effects of MRI variables and regional DVR in lesion-associated and non-lesion-associated ROIs, and their interaction. </w:t>
      </w:r>
    </w:p>
    <w:p w14:paraId="4F614F17" w14:textId="77777777" w:rsidR="00D71B8F" w:rsidRDefault="00D71B8F">
      <w:pPr>
        <w:tabs>
          <w:tab w:val="left" w:pos="284"/>
          <w:tab w:val="left" w:pos="3119"/>
          <w:tab w:val="left" w:pos="7230"/>
          <w:tab w:val="left" w:pos="8789"/>
        </w:tabs>
        <w:rPr>
          <w:sz w:val="20"/>
          <w:szCs w:val="16"/>
          <w:lang w:val="en-US"/>
        </w:rPr>
      </w:pPr>
      <w:proofErr w:type="gramStart"/>
      <w:r w:rsidRPr="00C65836">
        <w:rPr>
          <w:sz w:val="20"/>
          <w:szCs w:val="16"/>
          <w:vertAlign w:val="superscript"/>
          <w:lang w:val="en-US"/>
        </w:rPr>
        <w:t>b</w:t>
      </w:r>
      <w:proofErr w:type="gramEnd"/>
      <w:r w:rsidRPr="00C65836">
        <w:rPr>
          <w:sz w:val="20"/>
          <w:szCs w:val="16"/>
          <w:lang w:val="en-US"/>
        </w:rPr>
        <w:t xml:space="preserve"> n = 20; RRMS n = 10, SPMS n = 10.</w:t>
      </w:r>
    </w:p>
    <w:p w14:paraId="2D43279E" w14:textId="2972C285" w:rsidR="0058027D" w:rsidRPr="0058027D" w:rsidRDefault="0058027D">
      <w:pPr>
        <w:tabs>
          <w:tab w:val="left" w:pos="284"/>
          <w:tab w:val="left" w:pos="3119"/>
          <w:tab w:val="left" w:pos="7230"/>
          <w:tab w:val="left" w:pos="8789"/>
        </w:tabs>
        <w:rPr>
          <w:sz w:val="20"/>
          <w:szCs w:val="16"/>
          <w:lang w:val="en-US"/>
        </w:rPr>
      </w:pPr>
      <w:proofErr w:type="gramStart"/>
      <w:r w:rsidRPr="00C65836">
        <w:rPr>
          <w:sz w:val="20"/>
          <w:szCs w:val="16"/>
          <w:vertAlign w:val="superscript"/>
          <w:lang w:val="en-US"/>
        </w:rPr>
        <w:t>c</w:t>
      </w:r>
      <w:proofErr w:type="gramEnd"/>
      <w:r>
        <w:rPr>
          <w:sz w:val="20"/>
          <w:szCs w:val="16"/>
          <w:lang w:val="en-US"/>
        </w:rPr>
        <w:t xml:space="preserve"> Lesion loads and GM and WM parenchymal fractions calculated as the respective absolute volumes normalized by total intracranial volume </w:t>
      </w:r>
    </w:p>
    <w:p w14:paraId="6323FFDE" w14:textId="3532439E" w:rsidR="00D71B8F" w:rsidRPr="00C65836" w:rsidRDefault="0058027D">
      <w:pPr>
        <w:tabs>
          <w:tab w:val="left" w:pos="284"/>
          <w:tab w:val="left" w:pos="3119"/>
          <w:tab w:val="left" w:pos="7230"/>
          <w:tab w:val="left" w:pos="8789"/>
        </w:tabs>
        <w:rPr>
          <w:sz w:val="20"/>
          <w:szCs w:val="16"/>
          <w:lang w:val="en-US"/>
        </w:rPr>
      </w:pPr>
      <w:proofErr w:type="gramStart"/>
      <w:r>
        <w:rPr>
          <w:sz w:val="20"/>
          <w:szCs w:val="16"/>
          <w:vertAlign w:val="superscript"/>
          <w:lang w:val="en-US"/>
        </w:rPr>
        <w:t>d</w:t>
      </w:r>
      <w:proofErr w:type="gramEnd"/>
      <w:r w:rsidR="00D71B8F" w:rsidRPr="00C65836">
        <w:rPr>
          <w:sz w:val="20"/>
          <w:szCs w:val="16"/>
          <w:lang w:val="en-US"/>
        </w:rPr>
        <w:t xml:space="preserve"> Statistically significant at the level of </w:t>
      </w:r>
      <w:r w:rsidR="00A240DE" w:rsidRPr="00C65836">
        <w:rPr>
          <w:i/>
          <w:sz w:val="20"/>
          <w:szCs w:val="16"/>
          <w:lang w:val="en-US"/>
        </w:rPr>
        <w:t xml:space="preserve">p </w:t>
      </w:r>
      <w:r w:rsidR="00D71B8F" w:rsidRPr="00C65836">
        <w:rPr>
          <w:sz w:val="20"/>
          <w:szCs w:val="16"/>
          <w:lang w:val="en-US"/>
        </w:rPr>
        <w:t>&lt;</w:t>
      </w:r>
      <w:r w:rsidR="00A240DE" w:rsidRPr="00C65836">
        <w:rPr>
          <w:sz w:val="20"/>
          <w:szCs w:val="16"/>
          <w:lang w:val="en-US"/>
        </w:rPr>
        <w:t xml:space="preserve"> 0</w:t>
      </w:r>
      <w:r w:rsidR="00D71B8F" w:rsidRPr="00C65836">
        <w:rPr>
          <w:sz w:val="20"/>
          <w:szCs w:val="16"/>
          <w:lang w:val="en-US"/>
        </w:rPr>
        <w:t>.05.</w:t>
      </w:r>
    </w:p>
    <w:p w14:paraId="771BDD22" w14:textId="6458E7A4" w:rsidR="00D71B8F" w:rsidRPr="00C65836" w:rsidRDefault="0058027D">
      <w:pPr>
        <w:tabs>
          <w:tab w:val="left" w:pos="284"/>
          <w:tab w:val="left" w:pos="7230"/>
        </w:tabs>
        <w:rPr>
          <w:sz w:val="20"/>
          <w:szCs w:val="16"/>
          <w:lang w:val="en-US"/>
        </w:rPr>
      </w:pPr>
      <w:proofErr w:type="gramStart"/>
      <w:r>
        <w:rPr>
          <w:sz w:val="20"/>
          <w:szCs w:val="16"/>
          <w:vertAlign w:val="superscript"/>
          <w:lang w:val="en-US"/>
        </w:rPr>
        <w:t>e</w:t>
      </w:r>
      <w:proofErr w:type="gramEnd"/>
      <w:r w:rsidR="00D71B8F" w:rsidRPr="00C65836">
        <w:rPr>
          <w:sz w:val="20"/>
          <w:szCs w:val="16"/>
          <w:vertAlign w:val="superscript"/>
          <w:lang w:val="en-US"/>
        </w:rPr>
        <w:t xml:space="preserve"> </w:t>
      </w:r>
      <w:r w:rsidR="00D71B8F" w:rsidRPr="00C65836">
        <w:rPr>
          <w:sz w:val="20"/>
          <w:szCs w:val="16"/>
          <w:lang w:val="en-US"/>
        </w:rPr>
        <w:t xml:space="preserve">Gadolinium negative T1 </w:t>
      </w:r>
      <w:proofErr w:type="spellStart"/>
      <w:r w:rsidR="00D71B8F" w:rsidRPr="00C65836">
        <w:rPr>
          <w:sz w:val="20"/>
          <w:szCs w:val="16"/>
          <w:lang w:val="en-US"/>
        </w:rPr>
        <w:t>lesional</w:t>
      </w:r>
      <w:proofErr w:type="spellEnd"/>
      <w:r w:rsidR="00D71B8F" w:rsidRPr="00C65836">
        <w:rPr>
          <w:sz w:val="20"/>
          <w:szCs w:val="16"/>
          <w:lang w:val="en-US"/>
        </w:rPr>
        <w:t xml:space="preserve"> and perilesional regions of interest.</w:t>
      </w:r>
    </w:p>
    <w:p w14:paraId="5551A96D" w14:textId="41BB5B9A" w:rsidR="00AB1ABE" w:rsidRPr="00C65836" w:rsidRDefault="0058027D">
      <w:pPr>
        <w:tabs>
          <w:tab w:val="left" w:pos="284"/>
          <w:tab w:val="left" w:pos="7230"/>
        </w:tabs>
        <w:rPr>
          <w:sz w:val="20"/>
          <w:szCs w:val="16"/>
          <w:lang w:val="en-US"/>
        </w:rPr>
        <w:sectPr w:rsidR="00AB1ABE" w:rsidRPr="00C65836" w:rsidSect="00076F62">
          <w:pgSz w:w="16838" w:h="11906" w:orient="landscape"/>
          <w:pgMar w:top="720" w:right="720" w:bottom="720" w:left="720" w:header="510" w:footer="510" w:gutter="0"/>
          <w:cols w:space="708"/>
          <w:docGrid w:linePitch="360"/>
        </w:sectPr>
      </w:pPr>
      <w:proofErr w:type="gramStart"/>
      <w:r>
        <w:rPr>
          <w:sz w:val="20"/>
          <w:szCs w:val="16"/>
          <w:vertAlign w:val="superscript"/>
          <w:lang w:val="en-US"/>
        </w:rPr>
        <w:t>f</w:t>
      </w:r>
      <w:proofErr w:type="gramEnd"/>
      <w:r w:rsidR="00D71B8F" w:rsidRPr="00C65836">
        <w:rPr>
          <w:sz w:val="20"/>
          <w:szCs w:val="16"/>
          <w:lang w:val="en-US"/>
        </w:rPr>
        <w:t xml:space="preserve"> Statistical significance for global interaction effect between MRI variables and regional DVR</w:t>
      </w:r>
      <w:r w:rsidR="00602D3E" w:rsidRPr="00C65836">
        <w:rPr>
          <w:sz w:val="20"/>
          <w:szCs w:val="16"/>
          <w:lang w:val="en-US"/>
        </w:rPr>
        <w:t>.</w:t>
      </w:r>
    </w:p>
    <w:p w14:paraId="55FCADEB" w14:textId="77777777" w:rsidR="00003499" w:rsidRPr="00003499" w:rsidRDefault="00AB5152" w:rsidP="00E5228B">
      <w:pPr>
        <w:pStyle w:val="EndNoteBibliographyTitle"/>
        <w:jc w:val="left"/>
        <w:rPr>
          <w:b/>
          <w:sz w:val="28"/>
        </w:rPr>
      </w:pPr>
      <w:r w:rsidRPr="002E6A82">
        <w:rPr>
          <w:b/>
          <w:sz w:val="28"/>
        </w:rPr>
        <w:lastRenderedPageBreak/>
        <w:t>e</w:t>
      </w:r>
      <w:r w:rsidR="000B7736" w:rsidRPr="002E6A82">
        <w:rPr>
          <w:b/>
          <w:sz w:val="28"/>
        </w:rPr>
        <w:t>-</w:t>
      </w:r>
      <w:r w:rsidR="00A977E1" w:rsidRPr="00C65836">
        <w:fldChar w:fldCharType="begin"/>
      </w:r>
      <w:r w:rsidR="00A977E1" w:rsidRPr="002E6A82">
        <w:instrText xml:space="preserve"> ADDIN EN.REFLIST </w:instrText>
      </w:r>
      <w:r w:rsidR="00A977E1" w:rsidRPr="00C65836">
        <w:fldChar w:fldCharType="separate"/>
      </w:r>
      <w:r w:rsidR="00003499" w:rsidRPr="00003499">
        <w:rPr>
          <w:b/>
          <w:sz w:val="28"/>
        </w:rPr>
        <w:t>References</w:t>
      </w:r>
    </w:p>
    <w:p w14:paraId="4383A4E1" w14:textId="77777777" w:rsidR="00003499" w:rsidRPr="00003499" w:rsidRDefault="00003499" w:rsidP="00003499">
      <w:pPr>
        <w:pStyle w:val="EndNoteBibliographyTitle"/>
        <w:rPr>
          <w:b/>
          <w:sz w:val="28"/>
        </w:rPr>
      </w:pPr>
    </w:p>
    <w:p w14:paraId="37DA875B" w14:textId="6B336036" w:rsidR="00003499" w:rsidRPr="00003499" w:rsidRDefault="00003499" w:rsidP="00003499">
      <w:pPr>
        <w:pStyle w:val="EndNoteBibliography"/>
      </w:pPr>
      <w:r>
        <w:t>e</w:t>
      </w:r>
      <w:r w:rsidRPr="00003499">
        <w:t>1.</w:t>
      </w:r>
      <w:r w:rsidRPr="00003499">
        <w:tab/>
        <w:t>Rissanen E, Tuisku J, Rokka J, et al. In vivo detection of diffuse inflammation in secondary progressive multiple sclerosis using positron emission tomography imaging and radioligand [11C]PK11195. J Nucl Med 2014;55:939-944.</w:t>
      </w:r>
    </w:p>
    <w:p w14:paraId="3876BF64" w14:textId="403DC444" w:rsidR="00003499" w:rsidRPr="00003499" w:rsidRDefault="00003499" w:rsidP="00003499">
      <w:pPr>
        <w:pStyle w:val="EndNoteBibliography"/>
      </w:pPr>
      <w:r>
        <w:t>e</w:t>
      </w:r>
      <w:r w:rsidRPr="00003499">
        <w:t>2.</w:t>
      </w:r>
      <w:r w:rsidRPr="00003499">
        <w:tab/>
        <w:t>Barkhof F, Filippi M, Miller DH, et al. Comparison of MRI criteria at first presentation to predict conversion to clinically definite multiple sclerosis. Brain 1997;120:2059-2069.</w:t>
      </w:r>
    </w:p>
    <w:p w14:paraId="5CE21644" w14:textId="634CCCBB" w:rsidR="00003499" w:rsidRPr="00003499" w:rsidRDefault="00003499" w:rsidP="00003499">
      <w:pPr>
        <w:pStyle w:val="EndNoteBibliography"/>
      </w:pPr>
      <w:r>
        <w:t>e</w:t>
      </w:r>
      <w:r w:rsidRPr="00003499">
        <w:t>3.</w:t>
      </w:r>
      <w:r w:rsidRPr="00003499">
        <w:tab/>
        <w:t>Rissanen E, Virta JR, Paavilainen T, et al. Adenosine A2A receptors in secondary progressive multiple sclerosis: a [11C]TMSX brain PET study. J Cereb Blood Flow Metab 2013;33:1394-1401.</w:t>
      </w:r>
    </w:p>
    <w:p w14:paraId="792AA22A" w14:textId="47686908" w:rsidR="00003499" w:rsidRPr="00003499" w:rsidRDefault="00003499" w:rsidP="00003499">
      <w:pPr>
        <w:pStyle w:val="EndNoteBibliography"/>
      </w:pPr>
      <w:r>
        <w:t>e</w:t>
      </w:r>
      <w:r w:rsidRPr="00003499">
        <w:t>4.</w:t>
      </w:r>
      <w:r w:rsidRPr="00003499">
        <w:tab/>
        <w:t>Su Z, Herholz K, Gerhard A, et al. [11C]-(R)PK11195 tracer kinetics in the brain of glioma patients and a comparison of two referencing approaches. Eur J Nucl Med Mol Imaging 2013;40:1406-1419.</w:t>
      </w:r>
    </w:p>
    <w:p w14:paraId="480E14EC" w14:textId="22639479" w:rsidR="00003499" w:rsidRPr="00003499" w:rsidRDefault="00003499" w:rsidP="00003499">
      <w:pPr>
        <w:pStyle w:val="EndNoteBibliography"/>
      </w:pPr>
      <w:r>
        <w:t>e</w:t>
      </w:r>
      <w:r w:rsidRPr="00003499">
        <w:t>5.</w:t>
      </w:r>
      <w:r w:rsidRPr="00003499">
        <w:tab/>
        <w:t>Hunter HJ, Hinz R, Gerhard A, et al. Brain inflammation and psoriasis: a [11 C]-(R)-PK11195 positron emission tomography study. Br J Dermatol 2016;175:1082-1084.</w:t>
      </w:r>
    </w:p>
    <w:p w14:paraId="1ECB601B" w14:textId="2734177B" w:rsidR="00003499" w:rsidRPr="00003499" w:rsidRDefault="00003499" w:rsidP="00003499">
      <w:pPr>
        <w:pStyle w:val="EndNoteBibliography"/>
      </w:pPr>
      <w:r>
        <w:t>e</w:t>
      </w:r>
      <w:r w:rsidRPr="00003499">
        <w:t>6.</w:t>
      </w:r>
      <w:r w:rsidRPr="00003499">
        <w:tab/>
        <w:t>Heiss WD, Habedank B, Klein JC, et al. Metabolic rates in small brain nuclei determined by high-resolution PET. J Nucl Med 2004;45:1811-1815.</w:t>
      </w:r>
    </w:p>
    <w:p w14:paraId="10568A4D" w14:textId="77886929" w:rsidR="00003499" w:rsidRPr="00003499" w:rsidRDefault="00003499" w:rsidP="00003499">
      <w:pPr>
        <w:pStyle w:val="EndNoteBibliography"/>
      </w:pPr>
      <w:r>
        <w:t>e</w:t>
      </w:r>
      <w:r w:rsidRPr="00003499">
        <w:t>7.</w:t>
      </w:r>
      <w:r w:rsidRPr="00003499">
        <w:tab/>
        <w:t>de Jong HW, van Velden FH, Kloet RW, Buijs FL, Boellaard R, Lammertsma AA. Performance evaluation of the ECAT HRRT: an LSO-LYSO double layer high resolution, high sensitivity scanner. Phys Med Biol 2007;52:1505-1526.</w:t>
      </w:r>
    </w:p>
    <w:p w14:paraId="26AAC809" w14:textId="546FD88D" w:rsidR="00003499" w:rsidRPr="00003499" w:rsidRDefault="00003499" w:rsidP="00003499">
      <w:pPr>
        <w:pStyle w:val="EndNoteBibliography"/>
      </w:pPr>
      <w:r>
        <w:t>e</w:t>
      </w:r>
      <w:r w:rsidRPr="00003499">
        <w:t>8.</w:t>
      </w:r>
      <w:r w:rsidRPr="00003499">
        <w:tab/>
        <w:t>Alakurtti K, Aalto S, Johansson JJ, et al. Reproducibility of striatal and thalamic dopamine D2 receptor binding using [11C]raclopride with high-resolution positron emission tomography. J Cereb Blood Flow Metab 2011;31:155-165.</w:t>
      </w:r>
    </w:p>
    <w:p w14:paraId="3120BA29" w14:textId="6D866C51" w:rsidR="00003499" w:rsidRPr="00003499" w:rsidRDefault="00003499" w:rsidP="00003499">
      <w:pPr>
        <w:pStyle w:val="EndNoteBibliography"/>
      </w:pPr>
      <w:r>
        <w:t>e</w:t>
      </w:r>
      <w:r w:rsidRPr="00003499">
        <w:t>9.</w:t>
      </w:r>
      <w:r w:rsidRPr="00003499">
        <w:tab/>
        <w:t>Hinz R, Jones M, Bloomfield P, Boellaard R, Turkheimer FE, PJ T. Reference tissue kinetics extraction from [11C]-(R)-PK11195 scans on the High Resolution Research Tomograph (HRRT). Neuroimage, 2008: T65.</w:t>
      </w:r>
    </w:p>
    <w:p w14:paraId="48B0F07E" w14:textId="043BEB04" w:rsidR="00003499" w:rsidRPr="00003499" w:rsidRDefault="00003499" w:rsidP="00003499">
      <w:pPr>
        <w:pStyle w:val="EndNoteBibliography"/>
      </w:pPr>
      <w:r>
        <w:t>e</w:t>
      </w:r>
      <w:r w:rsidRPr="00003499">
        <w:t>10.</w:t>
      </w:r>
      <w:r w:rsidRPr="00003499">
        <w:tab/>
        <w:t>Schmidt P, Gaser C, Arsic M, et al. An automated tool for detection of FLAIR-hyperintense white-matter lesions in multiple sclerosis. Neuroimage 2012;59:3774-3783.</w:t>
      </w:r>
    </w:p>
    <w:p w14:paraId="05356D1F" w14:textId="7E95645C" w:rsidR="00003499" w:rsidRPr="00003499" w:rsidRDefault="00003499" w:rsidP="00003499">
      <w:pPr>
        <w:pStyle w:val="EndNoteBibliography"/>
      </w:pPr>
      <w:r>
        <w:t>e</w:t>
      </w:r>
      <w:r w:rsidRPr="00003499">
        <w:t>11.</w:t>
      </w:r>
      <w:r w:rsidRPr="00003499">
        <w:tab/>
        <w:t>Rousset OG, Ma Y, Evans AC. Correction for partial volume effects in PET: principle and validation. J Nucl Med 1998;39:904-911.</w:t>
      </w:r>
    </w:p>
    <w:p w14:paraId="1263CCCF" w14:textId="717DE134" w:rsidR="00A977E1" w:rsidRPr="002E6A82" w:rsidRDefault="00A977E1">
      <w:r w:rsidRPr="00C65836">
        <w:fldChar w:fldCharType="end"/>
      </w:r>
    </w:p>
    <w:sectPr w:rsidR="00A977E1" w:rsidRPr="002E6A82" w:rsidSect="00076F62">
      <w:pgSz w:w="11906" w:h="16838"/>
      <w:pgMar w:top="1417" w:right="1134" w:bottom="1417"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E8F0" w14:textId="77777777" w:rsidR="009D44CF" w:rsidRDefault="009D44CF" w:rsidP="00AF7C3A">
      <w:r>
        <w:separator/>
      </w:r>
    </w:p>
  </w:endnote>
  <w:endnote w:type="continuationSeparator" w:id="0">
    <w:p w14:paraId="7F6941F4" w14:textId="77777777" w:rsidR="009D44CF" w:rsidRDefault="009D44CF" w:rsidP="00AF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3AF8" w14:textId="77777777" w:rsidR="009D44CF" w:rsidRDefault="009D44CF" w:rsidP="00AF7C3A">
      <w:r>
        <w:separator/>
      </w:r>
    </w:p>
  </w:footnote>
  <w:footnote w:type="continuationSeparator" w:id="0">
    <w:p w14:paraId="34DAEB80" w14:textId="77777777" w:rsidR="009D44CF" w:rsidRDefault="009D44CF" w:rsidP="00AF7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71033"/>
      <w:docPartObj>
        <w:docPartGallery w:val="Page Numbers (Top of Page)"/>
        <w:docPartUnique/>
      </w:docPartObj>
    </w:sdtPr>
    <w:sdtEndPr>
      <w:rPr>
        <w:noProof/>
      </w:rPr>
    </w:sdtEndPr>
    <w:sdtContent>
      <w:p w14:paraId="54668F32" w14:textId="775B6A0A" w:rsidR="0058027D" w:rsidRDefault="0058027D">
        <w:pPr>
          <w:pStyle w:val="Yltunniste"/>
          <w:jc w:val="right"/>
        </w:pPr>
        <w:r>
          <w:fldChar w:fldCharType="begin"/>
        </w:r>
        <w:r>
          <w:instrText xml:space="preserve"> PAGE   \* MERGEFORMAT </w:instrText>
        </w:r>
        <w:r>
          <w:fldChar w:fldCharType="separate"/>
        </w:r>
        <w:r w:rsidR="00354FD1">
          <w:rPr>
            <w:noProof/>
          </w:rPr>
          <w:t>10</w:t>
        </w:r>
        <w:r>
          <w:rPr>
            <w:noProof/>
          </w:rPr>
          <w:fldChar w:fldCharType="end"/>
        </w:r>
      </w:p>
    </w:sdtContent>
  </w:sdt>
  <w:p w14:paraId="33CE1E0D" w14:textId="77777777" w:rsidR="0058027D" w:rsidRDefault="0058027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FE8448"/>
    <w:lvl w:ilvl="0">
      <w:start w:val="1"/>
      <w:numFmt w:val="none"/>
      <w:pStyle w:val="Otsikk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Otsikk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eurology&lt;/Style&gt;&lt;LeftDelim&gt;{&lt;/LeftDelim&gt;&lt;RightDelim&gt;}&lt;/RightDelim&gt;&lt;FontName&gt;Times New Roman&lt;/FontName&gt;&lt;FontSize&gt;12&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90w9szsx2z2hearrr55pvjvaewzrsfswws&quot;&gt;PET kirjasto&lt;record-ids&gt;&lt;item&gt;135&lt;/item&gt;&lt;item&gt;137&lt;/item&gt;&lt;item&gt;1350&lt;/item&gt;&lt;item&gt;2818&lt;/item&gt;&lt;item&gt;4175&lt;/item&gt;&lt;item&gt;11361&lt;/item&gt;&lt;item&gt;11365&lt;/item&gt;&lt;/record-ids&gt;&lt;/item&gt;&lt;/Libraries&gt;"/>
  </w:docVars>
  <w:rsids>
    <w:rsidRoot w:val="001B545B"/>
    <w:rsid w:val="00003499"/>
    <w:rsid w:val="0000687D"/>
    <w:rsid w:val="00020014"/>
    <w:rsid w:val="00044486"/>
    <w:rsid w:val="00076F62"/>
    <w:rsid w:val="000B0AC6"/>
    <w:rsid w:val="000B7736"/>
    <w:rsid w:val="000D2871"/>
    <w:rsid w:val="000E51EF"/>
    <w:rsid w:val="000F1DC3"/>
    <w:rsid w:val="00106ED2"/>
    <w:rsid w:val="001100AB"/>
    <w:rsid w:val="00125F11"/>
    <w:rsid w:val="0017133B"/>
    <w:rsid w:val="001713B1"/>
    <w:rsid w:val="00181332"/>
    <w:rsid w:val="00190CF8"/>
    <w:rsid w:val="001B545B"/>
    <w:rsid w:val="001C3FFB"/>
    <w:rsid w:val="001E2D3A"/>
    <w:rsid w:val="00204424"/>
    <w:rsid w:val="00235FDC"/>
    <w:rsid w:val="00260849"/>
    <w:rsid w:val="002A2593"/>
    <w:rsid w:val="002D648F"/>
    <w:rsid w:val="002D6B2B"/>
    <w:rsid w:val="002E25D5"/>
    <w:rsid w:val="002E6A82"/>
    <w:rsid w:val="003117FA"/>
    <w:rsid w:val="00321324"/>
    <w:rsid w:val="00354FD1"/>
    <w:rsid w:val="0038739B"/>
    <w:rsid w:val="003A2D06"/>
    <w:rsid w:val="003F7F55"/>
    <w:rsid w:val="0041587F"/>
    <w:rsid w:val="00440D18"/>
    <w:rsid w:val="004429E4"/>
    <w:rsid w:val="00470E85"/>
    <w:rsid w:val="0047167B"/>
    <w:rsid w:val="00477AC7"/>
    <w:rsid w:val="00491B8D"/>
    <w:rsid w:val="00491C60"/>
    <w:rsid w:val="004A0E37"/>
    <w:rsid w:val="004B32BF"/>
    <w:rsid w:val="004C5302"/>
    <w:rsid w:val="004D0CA8"/>
    <w:rsid w:val="004E13B7"/>
    <w:rsid w:val="004F76FE"/>
    <w:rsid w:val="00522292"/>
    <w:rsid w:val="00525F1E"/>
    <w:rsid w:val="00533786"/>
    <w:rsid w:val="005669E6"/>
    <w:rsid w:val="0058027D"/>
    <w:rsid w:val="00594FDD"/>
    <w:rsid w:val="005A0881"/>
    <w:rsid w:val="005B1674"/>
    <w:rsid w:val="005E71B1"/>
    <w:rsid w:val="00602D3E"/>
    <w:rsid w:val="006271E8"/>
    <w:rsid w:val="00641E2E"/>
    <w:rsid w:val="00654E4E"/>
    <w:rsid w:val="00666055"/>
    <w:rsid w:val="006D59FE"/>
    <w:rsid w:val="00703E63"/>
    <w:rsid w:val="00731F34"/>
    <w:rsid w:val="00735B00"/>
    <w:rsid w:val="007405E2"/>
    <w:rsid w:val="0074229E"/>
    <w:rsid w:val="00755E94"/>
    <w:rsid w:val="00764C1F"/>
    <w:rsid w:val="00787E16"/>
    <w:rsid w:val="007D100C"/>
    <w:rsid w:val="00807293"/>
    <w:rsid w:val="008213CE"/>
    <w:rsid w:val="00825C83"/>
    <w:rsid w:val="0084345C"/>
    <w:rsid w:val="00870C33"/>
    <w:rsid w:val="00873411"/>
    <w:rsid w:val="008D7BE6"/>
    <w:rsid w:val="008E1386"/>
    <w:rsid w:val="008F5E1B"/>
    <w:rsid w:val="0092044D"/>
    <w:rsid w:val="00940A64"/>
    <w:rsid w:val="00964A7F"/>
    <w:rsid w:val="00970130"/>
    <w:rsid w:val="009771F9"/>
    <w:rsid w:val="00981E12"/>
    <w:rsid w:val="0099606D"/>
    <w:rsid w:val="009A4814"/>
    <w:rsid w:val="009C398B"/>
    <w:rsid w:val="009C6F68"/>
    <w:rsid w:val="009D1224"/>
    <w:rsid w:val="009D44CF"/>
    <w:rsid w:val="009D6B55"/>
    <w:rsid w:val="00A01CDA"/>
    <w:rsid w:val="00A17E61"/>
    <w:rsid w:val="00A240DE"/>
    <w:rsid w:val="00A260CB"/>
    <w:rsid w:val="00A6712D"/>
    <w:rsid w:val="00A704BE"/>
    <w:rsid w:val="00A859AE"/>
    <w:rsid w:val="00A977E1"/>
    <w:rsid w:val="00AB1ABE"/>
    <w:rsid w:val="00AB50EF"/>
    <w:rsid w:val="00AB5152"/>
    <w:rsid w:val="00AC269B"/>
    <w:rsid w:val="00AE0288"/>
    <w:rsid w:val="00AF7C3A"/>
    <w:rsid w:val="00B00837"/>
    <w:rsid w:val="00B02321"/>
    <w:rsid w:val="00B25D72"/>
    <w:rsid w:val="00B456D3"/>
    <w:rsid w:val="00B51483"/>
    <w:rsid w:val="00B841A3"/>
    <w:rsid w:val="00BD18DA"/>
    <w:rsid w:val="00BE545F"/>
    <w:rsid w:val="00BF461A"/>
    <w:rsid w:val="00C207DC"/>
    <w:rsid w:val="00C25CBB"/>
    <w:rsid w:val="00C476B6"/>
    <w:rsid w:val="00C65836"/>
    <w:rsid w:val="00C66A94"/>
    <w:rsid w:val="00C729FB"/>
    <w:rsid w:val="00C80D19"/>
    <w:rsid w:val="00C97CCC"/>
    <w:rsid w:val="00CC2835"/>
    <w:rsid w:val="00CD187D"/>
    <w:rsid w:val="00CD1AA1"/>
    <w:rsid w:val="00D01CC5"/>
    <w:rsid w:val="00D21448"/>
    <w:rsid w:val="00D427F6"/>
    <w:rsid w:val="00D529FA"/>
    <w:rsid w:val="00D71B8F"/>
    <w:rsid w:val="00D90B50"/>
    <w:rsid w:val="00DA5B3F"/>
    <w:rsid w:val="00DB3314"/>
    <w:rsid w:val="00DB429E"/>
    <w:rsid w:val="00DD0826"/>
    <w:rsid w:val="00DD5386"/>
    <w:rsid w:val="00E06820"/>
    <w:rsid w:val="00E22BF2"/>
    <w:rsid w:val="00E446AE"/>
    <w:rsid w:val="00E519DB"/>
    <w:rsid w:val="00E5228B"/>
    <w:rsid w:val="00E52362"/>
    <w:rsid w:val="00E56969"/>
    <w:rsid w:val="00E71DFF"/>
    <w:rsid w:val="00E77DD0"/>
    <w:rsid w:val="00EC56CC"/>
    <w:rsid w:val="00EE76A5"/>
    <w:rsid w:val="00EF427A"/>
    <w:rsid w:val="00F00C3D"/>
    <w:rsid w:val="00F27625"/>
    <w:rsid w:val="00F32FC6"/>
    <w:rsid w:val="00F61C12"/>
    <w:rsid w:val="00F812B9"/>
    <w:rsid w:val="00F868E4"/>
    <w:rsid w:val="00F916C1"/>
    <w:rsid w:val="00FD5F22"/>
    <w:rsid w:val="00FF7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B545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1B545B"/>
    <w:pPr>
      <w:keepNext/>
      <w:numPr>
        <w:numId w:val="1"/>
      </w:numPr>
      <w:suppressAutoHyphens/>
      <w:spacing w:before="240" w:after="60"/>
      <w:outlineLvl w:val="0"/>
    </w:pPr>
    <w:rPr>
      <w:rFonts w:ascii="Arial" w:hAnsi="Arial" w:cs="Arial"/>
      <w:b/>
      <w:bCs/>
      <w:kern w:val="1"/>
      <w:sz w:val="32"/>
      <w:szCs w:val="32"/>
      <w:lang w:val="en-US" w:eastAsia="zh-CN"/>
    </w:rPr>
  </w:style>
  <w:style w:type="paragraph" w:styleId="Otsikko3">
    <w:name w:val="heading 3"/>
    <w:basedOn w:val="Normaali"/>
    <w:next w:val="Normaali"/>
    <w:link w:val="Otsikko3Char"/>
    <w:qFormat/>
    <w:rsid w:val="001B545B"/>
    <w:pPr>
      <w:keepNext/>
      <w:numPr>
        <w:ilvl w:val="2"/>
        <w:numId w:val="1"/>
      </w:numPr>
      <w:suppressAutoHyphens/>
      <w:spacing w:before="240" w:after="60"/>
      <w:outlineLvl w:val="2"/>
    </w:pPr>
    <w:rPr>
      <w:rFonts w:ascii="Arial" w:hAnsi="Arial" w:cs="Arial"/>
      <w:b/>
      <w:bCs/>
      <w:sz w:val="26"/>
      <w:szCs w:val="26"/>
      <w:lang w:val="en-US" w:eastAsia="zh-CN"/>
    </w:rPr>
  </w:style>
  <w:style w:type="paragraph" w:styleId="Otsikko4">
    <w:name w:val="heading 4"/>
    <w:basedOn w:val="Normaali"/>
    <w:next w:val="Normaali"/>
    <w:link w:val="Otsikko4Char"/>
    <w:uiPriority w:val="9"/>
    <w:semiHidden/>
    <w:unhideWhenUsed/>
    <w:qFormat/>
    <w:rsid w:val="00491C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B545B"/>
    <w:rPr>
      <w:rFonts w:ascii="Arial" w:eastAsia="Times New Roman" w:hAnsi="Arial" w:cs="Arial"/>
      <w:b/>
      <w:bCs/>
      <w:kern w:val="1"/>
      <w:sz w:val="32"/>
      <w:szCs w:val="32"/>
      <w:lang w:val="en-US" w:eastAsia="zh-CN"/>
    </w:rPr>
  </w:style>
  <w:style w:type="character" w:customStyle="1" w:styleId="Otsikko3Char">
    <w:name w:val="Otsikko 3 Char"/>
    <w:basedOn w:val="Kappaleenoletusfontti"/>
    <w:link w:val="Otsikko3"/>
    <w:rsid w:val="001B545B"/>
    <w:rPr>
      <w:rFonts w:ascii="Arial" w:eastAsia="Times New Roman" w:hAnsi="Arial" w:cs="Arial"/>
      <w:b/>
      <w:bCs/>
      <w:sz w:val="26"/>
      <w:szCs w:val="26"/>
      <w:lang w:val="en-US" w:eastAsia="zh-CN"/>
    </w:rPr>
  </w:style>
  <w:style w:type="character" w:styleId="Kommentinviite">
    <w:name w:val="annotation reference"/>
    <w:uiPriority w:val="99"/>
    <w:semiHidden/>
    <w:rsid w:val="00533786"/>
    <w:rPr>
      <w:sz w:val="16"/>
      <w:szCs w:val="16"/>
    </w:rPr>
  </w:style>
  <w:style w:type="paragraph" w:styleId="Kommentinteksti">
    <w:name w:val="annotation text"/>
    <w:basedOn w:val="Normaali"/>
    <w:link w:val="KommentintekstiChar"/>
    <w:uiPriority w:val="99"/>
    <w:semiHidden/>
    <w:rsid w:val="00533786"/>
    <w:rPr>
      <w:sz w:val="20"/>
      <w:szCs w:val="20"/>
    </w:rPr>
  </w:style>
  <w:style w:type="character" w:customStyle="1" w:styleId="KommentintekstiChar">
    <w:name w:val="Kommentin teksti Char"/>
    <w:basedOn w:val="Kappaleenoletusfontti"/>
    <w:link w:val="Kommentinteksti"/>
    <w:uiPriority w:val="99"/>
    <w:semiHidden/>
    <w:rsid w:val="00533786"/>
    <w:rPr>
      <w:rFonts w:ascii="Times New Roman" w:eastAsia="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533786"/>
    <w:rPr>
      <w:rFonts w:ascii="Tahoma" w:hAnsi="Tahoma" w:cs="Tahoma"/>
      <w:sz w:val="16"/>
      <w:szCs w:val="16"/>
    </w:rPr>
  </w:style>
  <w:style w:type="character" w:customStyle="1" w:styleId="SelitetekstiChar">
    <w:name w:val="Seliteteksti Char"/>
    <w:basedOn w:val="Kappaleenoletusfontti"/>
    <w:link w:val="Seliteteksti"/>
    <w:uiPriority w:val="99"/>
    <w:semiHidden/>
    <w:rsid w:val="00533786"/>
    <w:rPr>
      <w:rFonts w:ascii="Tahoma" w:eastAsia="Times New Roman" w:hAnsi="Tahoma" w:cs="Tahoma"/>
      <w:sz w:val="16"/>
      <w:szCs w:val="16"/>
      <w:lang w:eastAsia="fi-FI"/>
    </w:rPr>
  </w:style>
  <w:style w:type="table" w:styleId="TaulukkoRuudukko">
    <w:name w:val="Table Grid"/>
    <w:basedOn w:val="Normaalitaulukko"/>
    <w:rsid w:val="00F00C3D"/>
    <w:pPr>
      <w:spacing w:after="0" w:line="240" w:lineRule="auto"/>
    </w:pPr>
    <w:rPr>
      <w:rFonts w:ascii="Times New Roman" w:eastAsia="Times New Roman" w:hAnsi="Times New Roman" w:cs="Times New Roman"/>
      <w:sz w:val="24"/>
      <w:szCs w:val="24"/>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ali"/>
    <w:link w:val="EndNoteBibliographyTitleChar"/>
    <w:rsid w:val="00A977E1"/>
    <w:pPr>
      <w:jc w:val="center"/>
    </w:pPr>
    <w:rPr>
      <w:noProof/>
    </w:rPr>
  </w:style>
  <w:style w:type="character" w:customStyle="1" w:styleId="EndNoteBibliographyTitleChar">
    <w:name w:val="EndNote Bibliography Title Char"/>
    <w:basedOn w:val="Kappaleenoletusfontti"/>
    <w:link w:val="EndNoteBibliographyTitle"/>
    <w:rsid w:val="00A977E1"/>
    <w:rPr>
      <w:rFonts w:ascii="Times New Roman" w:eastAsia="Times New Roman" w:hAnsi="Times New Roman" w:cs="Times New Roman"/>
      <w:noProof/>
      <w:sz w:val="24"/>
      <w:szCs w:val="24"/>
      <w:lang w:eastAsia="fi-FI"/>
    </w:rPr>
  </w:style>
  <w:style w:type="paragraph" w:customStyle="1" w:styleId="EndNoteBibliography">
    <w:name w:val="EndNote Bibliography"/>
    <w:basedOn w:val="Normaali"/>
    <w:link w:val="EndNoteBibliographyChar"/>
    <w:rsid w:val="00A977E1"/>
    <w:rPr>
      <w:noProof/>
    </w:rPr>
  </w:style>
  <w:style w:type="character" w:customStyle="1" w:styleId="EndNoteBibliographyChar">
    <w:name w:val="EndNote Bibliography Char"/>
    <w:basedOn w:val="Kappaleenoletusfontti"/>
    <w:link w:val="EndNoteBibliography"/>
    <w:rsid w:val="00A977E1"/>
    <w:rPr>
      <w:rFonts w:ascii="Times New Roman" w:eastAsia="Times New Roman" w:hAnsi="Times New Roman" w:cs="Times New Roman"/>
      <w:noProof/>
      <w:sz w:val="24"/>
      <w:szCs w:val="24"/>
      <w:lang w:eastAsia="fi-FI"/>
    </w:rPr>
  </w:style>
  <w:style w:type="paragraph" w:styleId="Yltunniste">
    <w:name w:val="header"/>
    <w:basedOn w:val="Normaali"/>
    <w:link w:val="YltunnisteChar"/>
    <w:uiPriority w:val="99"/>
    <w:unhideWhenUsed/>
    <w:rsid w:val="00AF7C3A"/>
    <w:pPr>
      <w:tabs>
        <w:tab w:val="center" w:pos="4819"/>
        <w:tab w:val="right" w:pos="9638"/>
      </w:tabs>
    </w:pPr>
  </w:style>
  <w:style w:type="character" w:customStyle="1" w:styleId="YltunnisteChar">
    <w:name w:val="Ylätunniste Char"/>
    <w:basedOn w:val="Kappaleenoletusfontti"/>
    <w:link w:val="Yltunniste"/>
    <w:uiPriority w:val="99"/>
    <w:rsid w:val="00AF7C3A"/>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AF7C3A"/>
    <w:pPr>
      <w:tabs>
        <w:tab w:val="center" w:pos="4819"/>
        <w:tab w:val="right" w:pos="9638"/>
      </w:tabs>
    </w:pPr>
  </w:style>
  <w:style w:type="character" w:customStyle="1" w:styleId="AlatunnisteChar">
    <w:name w:val="Alatunniste Char"/>
    <w:basedOn w:val="Kappaleenoletusfontti"/>
    <w:link w:val="Alatunniste"/>
    <w:uiPriority w:val="99"/>
    <w:rsid w:val="00AF7C3A"/>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uiPriority w:val="9"/>
    <w:semiHidden/>
    <w:rsid w:val="00491C60"/>
    <w:rPr>
      <w:rFonts w:asciiTheme="majorHAnsi" w:eastAsiaTheme="majorEastAsia" w:hAnsiTheme="majorHAnsi" w:cstheme="majorBidi"/>
      <w:i/>
      <w:iCs/>
      <w:color w:val="365F91" w:themeColor="accent1" w:themeShade="BF"/>
      <w:sz w:val="24"/>
      <w:szCs w:val="24"/>
      <w:lang w:eastAsia="fi-FI"/>
    </w:rPr>
  </w:style>
  <w:style w:type="paragraph" w:styleId="Kommentinotsikko">
    <w:name w:val="annotation subject"/>
    <w:basedOn w:val="Kommentinteksti"/>
    <w:next w:val="Kommentinteksti"/>
    <w:link w:val="KommentinotsikkoChar"/>
    <w:uiPriority w:val="99"/>
    <w:semiHidden/>
    <w:unhideWhenUsed/>
    <w:rsid w:val="00D71B8F"/>
    <w:rPr>
      <w:b/>
      <w:bCs/>
    </w:rPr>
  </w:style>
  <w:style w:type="character" w:customStyle="1" w:styleId="KommentinotsikkoChar">
    <w:name w:val="Kommentin otsikko Char"/>
    <w:basedOn w:val="KommentintekstiChar"/>
    <w:link w:val="Kommentinotsikko"/>
    <w:uiPriority w:val="99"/>
    <w:semiHidden/>
    <w:rsid w:val="00D71B8F"/>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E06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B545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1B545B"/>
    <w:pPr>
      <w:keepNext/>
      <w:numPr>
        <w:numId w:val="1"/>
      </w:numPr>
      <w:suppressAutoHyphens/>
      <w:spacing w:before="240" w:after="60"/>
      <w:outlineLvl w:val="0"/>
    </w:pPr>
    <w:rPr>
      <w:rFonts w:ascii="Arial" w:hAnsi="Arial" w:cs="Arial"/>
      <w:b/>
      <w:bCs/>
      <w:kern w:val="1"/>
      <w:sz w:val="32"/>
      <w:szCs w:val="32"/>
      <w:lang w:val="en-US" w:eastAsia="zh-CN"/>
    </w:rPr>
  </w:style>
  <w:style w:type="paragraph" w:styleId="Otsikko3">
    <w:name w:val="heading 3"/>
    <w:basedOn w:val="Normaali"/>
    <w:next w:val="Normaali"/>
    <w:link w:val="Otsikko3Char"/>
    <w:qFormat/>
    <w:rsid w:val="001B545B"/>
    <w:pPr>
      <w:keepNext/>
      <w:numPr>
        <w:ilvl w:val="2"/>
        <w:numId w:val="1"/>
      </w:numPr>
      <w:suppressAutoHyphens/>
      <w:spacing w:before="240" w:after="60"/>
      <w:outlineLvl w:val="2"/>
    </w:pPr>
    <w:rPr>
      <w:rFonts w:ascii="Arial" w:hAnsi="Arial" w:cs="Arial"/>
      <w:b/>
      <w:bCs/>
      <w:sz w:val="26"/>
      <w:szCs w:val="26"/>
      <w:lang w:val="en-US" w:eastAsia="zh-CN"/>
    </w:rPr>
  </w:style>
  <w:style w:type="paragraph" w:styleId="Otsikko4">
    <w:name w:val="heading 4"/>
    <w:basedOn w:val="Normaali"/>
    <w:next w:val="Normaali"/>
    <w:link w:val="Otsikko4Char"/>
    <w:uiPriority w:val="9"/>
    <w:semiHidden/>
    <w:unhideWhenUsed/>
    <w:qFormat/>
    <w:rsid w:val="00491C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B545B"/>
    <w:rPr>
      <w:rFonts w:ascii="Arial" w:eastAsia="Times New Roman" w:hAnsi="Arial" w:cs="Arial"/>
      <w:b/>
      <w:bCs/>
      <w:kern w:val="1"/>
      <w:sz w:val="32"/>
      <w:szCs w:val="32"/>
      <w:lang w:val="en-US" w:eastAsia="zh-CN"/>
    </w:rPr>
  </w:style>
  <w:style w:type="character" w:customStyle="1" w:styleId="Otsikko3Char">
    <w:name w:val="Otsikko 3 Char"/>
    <w:basedOn w:val="Kappaleenoletusfontti"/>
    <w:link w:val="Otsikko3"/>
    <w:rsid w:val="001B545B"/>
    <w:rPr>
      <w:rFonts w:ascii="Arial" w:eastAsia="Times New Roman" w:hAnsi="Arial" w:cs="Arial"/>
      <w:b/>
      <w:bCs/>
      <w:sz w:val="26"/>
      <w:szCs w:val="26"/>
      <w:lang w:val="en-US" w:eastAsia="zh-CN"/>
    </w:rPr>
  </w:style>
  <w:style w:type="character" w:styleId="Kommentinviite">
    <w:name w:val="annotation reference"/>
    <w:uiPriority w:val="99"/>
    <w:semiHidden/>
    <w:rsid w:val="00533786"/>
    <w:rPr>
      <w:sz w:val="16"/>
      <w:szCs w:val="16"/>
    </w:rPr>
  </w:style>
  <w:style w:type="paragraph" w:styleId="Kommentinteksti">
    <w:name w:val="annotation text"/>
    <w:basedOn w:val="Normaali"/>
    <w:link w:val="KommentintekstiChar"/>
    <w:uiPriority w:val="99"/>
    <w:semiHidden/>
    <w:rsid w:val="00533786"/>
    <w:rPr>
      <w:sz w:val="20"/>
      <w:szCs w:val="20"/>
    </w:rPr>
  </w:style>
  <w:style w:type="character" w:customStyle="1" w:styleId="KommentintekstiChar">
    <w:name w:val="Kommentin teksti Char"/>
    <w:basedOn w:val="Kappaleenoletusfontti"/>
    <w:link w:val="Kommentinteksti"/>
    <w:uiPriority w:val="99"/>
    <w:semiHidden/>
    <w:rsid w:val="00533786"/>
    <w:rPr>
      <w:rFonts w:ascii="Times New Roman" w:eastAsia="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533786"/>
    <w:rPr>
      <w:rFonts w:ascii="Tahoma" w:hAnsi="Tahoma" w:cs="Tahoma"/>
      <w:sz w:val="16"/>
      <w:szCs w:val="16"/>
    </w:rPr>
  </w:style>
  <w:style w:type="character" w:customStyle="1" w:styleId="SelitetekstiChar">
    <w:name w:val="Seliteteksti Char"/>
    <w:basedOn w:val="Kappaleenoletusfontti"/>
    <w:link w:val="Seliteteksti"/>
    <w:uiPriority w:val="99"/>
    <w:semiHidden/>
    <w:rsid w:val="00533786"/>
    <w:rPr>
      <w:rFonts w:ascii="Tahoma" w:eastAsia="Times New Roman" w:hAnsi="Tahoma" w:cs="Tahoma"/>
      <w:sz w:val="16"/>
      <w:szCs w:val="16"/>
      <w:lang w:eastAsia="fi-FI"/>
    </w:rPr>
  </w:style>
  <w:style w:type="table" w:styleId="TaulukkoRuudukko">
    <w:name w:val="Table Grid"/>
    <w:basedOn w:val="Normaalitaulukko"/>
    <w:rsid w:val="00F00C3D"/>
    <w:pPr>
      <w:spacing w:after="0" w:line="240" w:lineRule="auto"/>
    </w:pPr>
    <w:rPr>
      <w:rFonts w:ascii="Times New Roman" w:eastAsia="Times New Roman" w:hAnsi="Times New Roman" w:cs="Times New Roman"/>
      <w:sz w:val="24"/>
      <w:szCs w:val="24"/>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ali"/>
    <w:link w:val="EndNoteBibliographyTitleChar"/>
    <w:rsid w:val="00A977E1"/>
    <w:pPr>
      <w:jc w:val="center"/>
    </w:pPr>
    <w:rPr>
      <w:noProof/>
    </w:rPr>
  </w:style>
  <w:style w:type="character" w:customStyle="1" w:styleId="EndNoteBibliographyTitleChar">
    <w:name w:val="EndNote Bibliography Title Char"/>
    <w:basedOn w:val="Kappaleenoletusfontti"/>
    <w:link w:val="EndNoteBibliographyTitle"/>
    <w:rsid w:val="00A977E1"/>
    <w:rPr>
      <w:rFonts w:ascii="Times New Roman" w:eastAsia="Times New Roman" w:hAnsi="Times New Roman" w:cs="Times New Roman"/>
      <w:noProof/>
      <w:sz w:val="24"/>
      <w:szCs w:val="24"/>
      <w:lang w:eastAsia="fi-FI"/>
    </w:rPr>
  </w:style>
  <w:style w:type="paragraph" w:customStyle="1" w:styleId="EndNoteBibliography">
    <w:name w:val="EndNote Bibliography"/>
    <w:basedOn w:val="Normaali"/>
    <w:link w:val="EndNoteBibliographyChar"/>
    <w:rsid w:val="00A977E1"/>
    <w:rPr>
      <w:noProof/>
    </w:rPr>
  </w:style>
  <w:style w:type="character" w:customStyle="1" w:styleId="EndNoteBibliographyChar">
    <w:name w:val="EndNote Bibliography Char"/>
    <w:basedOn w:val="Kappaleenoletusfontti"/>
    <w:link w:val="EndNoteBibliography"/>
    <w:rsid w:val="00A977E1"/>
    <w:rPr>
      <w:rFonts w:ascii="Times New Roman" w:eastAsia="Times New Roman" w:hAnsi="Times New Roman" w:cs="Times New Roman"/>
      <w:noProof/>
      <w:sz w:val="24"/>
      <w:szCs w:val="24"/>
      <w:lang w:eastAsia="fi-FI"/>
    </w:rPr>
  </w:style>
  <w:style w:type="paragraph" w:styleId="Yltunniste">
    <w:name w:val="header"/>
    <w:basedOn w:val="Normaali"/>
    <w:link w:val="YltunnisteChar"/>
    <w:uiPriority w:val="99"/>
    <w:unhideWhenUsed/>
    <w:rsid w:val="00AF7C3A"/>
    <w:pPr>
      <w:tabs>
        <w:tab w:val="center" w:pos="4819"/>
        <w:tab w:val="right" w:pos="9638"/>
      </w:tabs>
    </w:pPr>
  </w:style>
  <w:style w:type="character" w:customStyle="1" w:styleId="YltunnisteChar">
    <w:name w:val="Ylätunniste Char"/>
    <w:basedOn w:val="Kappaleenoletusfontti"/>
    <w:link w:val="Yltunniste"/>
    <w:uiPriority w:val="99"/>
    <w:rsid w:val="00AF7C3A"/>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AF7C3A"/>
    <w:pPr>
      <w:tabs>
        <w:tab w:val="center" w:pos="4819"/>
        <w:tab w:val="right" w:pos="9638"/>
      </w:tabs>
    </w:pPr>
  </w:style>
  <w:style w:type="character" w:customStyle="1" w:styleId="AlatunnisteChar">
    <w:name w:val="Alatunniste Char"/>
    <w:basedOn w:val="Kappaleenoletusfontti"/>
    <w:link w:val="Alatunniste"/>
    <w:uiPriority w:val="99"/>
    <w:rsid w:val="00AF7C3A"/>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uiPriority w:val="9"/>
    <w:semiHidden/>
    <w:rsid w:val="00491C60"/>
    <w:rPr>
      <w:rFonts w:asciiTheme="majorHAnsi" w:eastAsiaTheme="majorEastAsia" w:hAnsiTheme="majorHAnsi" w:cstheme="majorBidi"/>
      <w:i/>
      <w:iCs/>
      <w:color w:val="365F91" w:themeColor="accent1" w:themeShade="BF"/>
      <w:sz w:val="24"/>
      <w:szCs w:val="24"/>
      <w:lang w:eastAsia="fi-FI"/>
    </w:rPr>
  </w:style>
  <w:style w:type="paragraph" w:styleId="Kommentinotsikko">
    <w:name w:val="annotation subject"/>
    <w:basedOn w:val="Kommentinteksti"/>
    <w:next w:val="Kommentinteksti"/>
    <w:link w:val="KommentinotsikkoChar"/>
    <w:uiPriority w:val="99"/>
    <w:semiHidden/>
    <w:unhideWhenUsed/>
    <w:rsid w:val="00D71B8F"/>
    <w:rPr>
      <w:b/>
      <w:bCs/>
    </w:rPr>
  </w:style>
  <w:style w:type="character" w:customStyle="1" w:styleId="KommentinotsikkoChar">
    <w:name w:val="Kommentin otsikko Char"/>
    <w:basedOn w:val="KommentintekstiChar"/>
    <w:link w:val="Kommentinotsikko"/>
    <w:uiPriority w:val="99"/>
    <w:semiHidden/>
    <w:rsid w:val="00D71B8F"/>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E0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691">
      <w:bodyDiv w:val="1"/>
      <w:marLeft w:val="0"/>
      <w:marRight w:val="0"/>
      <w:marTop w:val="0"/>
      <w:marBottom w:val="0"/>
      <w:divBdr>
        <w:top w:val="none" w:sz="0" w:space="0" w:color="auto"/>
        <w:left w:val="none" w:sz="0" w:space="0" w:color="auto"/>
        <w:bottom w:val="none" w:sz="0" w:space="0" w:color="auto"/>
        <w:right w:val="none" w:sz="0" w:space="0" w:color="auto"/>
      </w:divBdr>
    </w:div>
    <w:div w:id="11803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3945</Words>
  <Characters>31963</Characters>
  <Application>Microsoft Office Word</Application>
  <DocSecurity>0</DocSecurity>
  <Lines>266</Lines>
  <Paragraphs>71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Windows-käyttäjä</dc:creator>
  <cp:lastModifiedBy>Windows-käyttäjä</cp:lastModifiedBy>
  <cp:revision>5</cp:revision>
  <dcterms:created xsi:type="dcterms:W3CDTF">2017-12-12T07:27:00Z</dcterms:created>
  <dcterms:modified xsi:type="dcterms:W3CDTF">2017-12-12T08:21:00Z</dcterms:modified>
</cp:coreProperties>
</file>