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C1216" w14:textId="0B367868" w:rsidR="009D69B7" w:rsidRDefault="009D69B7" w:rsidP="009D69B7">
      <w:pPr>
        <w:rPr>
          <w:rFonts w:ascii="Arial" w:hAnsi="Arial" w:cs="Arial"/>
          <w:b/>
          <w:bCs/>
          <w:sz w:val="28"/>
          <w:szCs w:val="28"/>
          <w:u w:val="single"/>
          <w:lang w:val="en-GB"/>
        </w:rPr>
      </w:pPr>
      <w:r w:rsidRPr="009D69B7">
        <w:rPr>
          <w:rFonts w:ascii="Arial" w:hAnsi="Arial" w:cs="Arial"/>
          <w:b/>
          <w:bCs/>
          <w:sz w:val="28"/>
          <w:szCs w:val="28"/>
          <w:u w:val="single"/>
          <w:lang w:val="en-GB"/>
        </w:rPr>
        <w:t>Supplementary Material</w:t>
      </w:r>
    </w:p>
    <w:p w14:paraId="5C0F9236" w14:textId="77777777" w:rsidR="009D69B7" w:rsidRPr="009D69B7" w:rsidRDefault="009D69B7" w:rsidP="009D69B7">
      <w:pPr>
        <w:rPr>
          <w:rFonts w:ascii="Arial" w:hAnsi="Arial" w:cs="Arial"/>
          <w:b/>
          <w:bCs/>
          <w:sz w:val="28"/>
          <w:szCs w:val="28"/>
          <w:u w:val="single"/>
          <w:lang w:val="en-GB"/>
        </w:rPr>
      </w:pPr>
    </w:p>
    <w:p w14:paraId="7E1EA94F" w14:textId="7935A2B3" w:rsidR="009D69B7" w:rsidRDefault="009D69B7" w:rsidP="009D69B7">
      <w:pPr>
        <w:rPr>
          <w:rFonts w:ascii="Arial" w:hAnsi="Arial" w:cs="Arial"/>
          <w:lang w:val="en-GB"/>
        </w:rPr>
      </w:pPr>
    </w:p>
    <w:p w14:paraId="3594F13F" w14:textId="77777777" w:rsidR="00FB385A" w:rsidRPr="00814459" w:rsidRDefault="00FB385A" w:rsidP="00FB385A">
      <w:pPr>
        <w:spacing w:line="360" w:lineRule="auto"/>
        <w:jc w:val="center"/>
        <w:rPr>
          <w:rFonts w:ascii="Arial" w:eastAsia="Arial" w:hAnsi="Arial" w:cs="Arial"/>
          <w:b/>
          <w:sz w:val="24"/>
          <w:szCs w:val="24"/>
          <w:lang w:eastAsia="en-GB"/>
        </w:rPr>
      </w:pPr>
      <w:r w:rsidRPr="00814459">
        <w:rPr>
          <w:rFonts w:ascii="Arial" w:eastAsia="Arial" w:hAnsi="Arial" w:cs="Arial"/>
          <w:b/>
          <w:sz w:val="24"/>
          <w:szCs w:val="24"/>
          <w:lang w:eastAsia="en-GB"/>
        </w:rPr>
        <w:t>CIDP antibodies target junction proteins and identify patient subgroups:</w:t>
      </w:r>
    </w:p>
    <w:p w14:paraId="12E1D04D" w14:textId="6CCCB7C8" w:rsidR="009D69B7" w:rsidRPr="009D69B7" w:rsidRDefault="00FB385A" w:rsidP="00FB385A">
      <w:pPr>
        <w:spacing w:after="0" w:line="360" w:lineRule="auto"/>
        <w:jc w:val="center"/>
        <w:rPr>
          <w:rFonts w:ascii="Arial" w:eastAsia="Arial" w:hAnsi="Arial" w:cs="Arial"/>
          <w:b/>
          <w:sz w:val="24"/>
          <w:szCs w:val="24"/>
          <w:lang w:eastAsia="en-GB"/>
        </w:rPr>
      </w:pPr>
      <w:r w:rsidRPr="00814459">
        <w:rPr>
          <w:rFonts w:ascii="Arial" w:eastAsia="Arial" w:hAnsi="Arial" w:cs="Arial"/>
          <w:b/>
          <w:sz w:val="24"/>
          <w:szCs w:val="24"/>
          <w:lang w:eastAsia="en-GB"/>
        </w:rPr>
        <w:t xml:space="preserve">an </w:t>
      </w:r>
      <w:proofErr w:type="spellStart"/>
      <w:r w:rsidRPr="00814459">
        <w:rPr>
          <w:rFonts w:ascii="Arial" w:eastAsia="Arial" w:hAnsi="Arial" w:cs="Arial"/>
          <w:b/>
          <w:sz w:val="24"/>
          <w:szCs w:val="24"/>
          <w:lang w:eastAsia="en-GB"/>
        </w:rPr>
        <w:t>autoantigenomic</w:t>
      </w:r>
      <w:proofErr w:type="spellEnd"/>
      <w:r w:rsidRPr="00814459">
        <w:rPr>
          <w:rFonts w:ascii="Arial" w:eastAsia="Arial" w:hAnsi="Arial" w:cs="Arial"/>
          <w:b/>
          <w:sz w:val="24"/>
          <w:szCs w:val="24"/>
          <w:lang w:eastAsia="en-GB"/>
        </w:rPr>
        <w:t xml:space="preserve"> approach</w:t>
      </w:r>
    </w:p>
    <w:p w14:paraId="7C00DF81" w14:textId="77777777" w:rsidR="009D69B7" w:rsidRPr="009D69B7" w:rsidRDefault="009D69B7" w:rsidP="009D69B7">
      <w:pPr>
        <w:spacing w:after="0" w:line="360" w:lineRule="auto"/>
        <w:jc w:val="both"/>
        <w:rPr>
          <w:rFonts w:ascii="Arial" w:eastAsia="Arial" w:hAnsi="Arial" w:cs="Arial"/>
          <w:b/>
          <w:sz w:val="24"/>
          <w:szCs w:val="24"/>
          <w:lang w:eastAsia="en-GB"/>
        </w:rPr>
      </w:pPr>
    </w:p>
    <w:p w14:paraId="488B4748" w14:textId="77777777" w:rsidR="009D69B7" w:rsidRPr="009D69B7" w:rsidRDefault="009D69B7" w:rsidP="009D69B7">
      <w:pPr>
        <w:spacing w:after="0" w:line="480" w:lineRule="auto"/>
        <w:contextualSpacing/>
        <w:jc w:val="both"/>
        <w:rPr>
          <w:rFonts w:ascii="Arial" w:eastAsia="Arial" w:hAnsi="Arial" w:cs="Arial"/>
          <w:sz w:val="24"/>
          <w:szCs w:val="24"/>
          <w:lang w:val="en-GB" w:eastAsia="en-GB"/>
        </w:rPr>
      </w:pPr>
      <w:r w:rsidRPr="009D69B7">
        <w:rPr>
          <w:rFonts w:ascii="Arial" w:eastAsia="Arial" w:hAnsi="Arial" w:cs="Arial"/>
          <w:sz w:val="24"/>
          <w:szCs w:val="24"/>
          <w:lang w:val="en-GB" w:eastAsia="en-GB"/>
        </w:rPr>
        <w:t xml:space="preserve">Christian P. Moritz, </w:t>
      </w:r>
      <w:proofErr w:type="spellStart"/>
      <w:r w:rsidRPr="009D69B7">
        <w:rPr>
          <w:rFonts w:ascii="Arial" w:eastAsia="Arial" w:hAnsi="Arial" w:cs="Arial"/>
          <w:sz w:val="24"/>
          <w:szCs w:val="24"/>
          <w:lang w:val="en-GB" w:eastAsia="en-GB"/>
        </w:rPr>
        <w:t>Dr.</w:t>
      </w:r>
      <w:proofErr w:type="spellEnd"/>
      <w:r w:rsidRPr="009D69B7">
        <w:rPr>
          <w:rFonts w:ascii="Arial" w:eastAsia="Arial" w:hAnsi="Arial" w:cs="Arial"/>
          <w:sz w:val="24"/>
          <w:szCs w:val="24"/>
          <w:lang w:val="en-GB" w:eastAsia="en-GB"/>
        </w:rPr>
        <w:t xml:space="preserve"> </w:t>
      </w:r>
      <w:proofErr w:type="spellStart"/>
      <w:r w:rsidRPr="009D69B7">
        <w:rPr>
          <w:rFonts w:ascii="Arial" w:eastAsia="Arial" w:hAnsi="Arial" w:cs="Arial"/>
          <w:sz w:val="24"/>
          <w:szCs w:val="24"/>
          <w:lang w:val="en-GB" w:eastAsia="en-GB"/>
        </w:rPr>
        <w:t>rer</w:t>
      </w:r>
      <w:proofErr w:type="spellEnd"/>
      <w:r w:rsidRPr="009D69B7">
        <w:rPr>
          <w:rFonts w:ascii="Arial" w:eastAsia="Arial" w:hAnsi="Arial" w:cs="Arial"/>
          <w:sz w:val="24"/>
          <w:szCs w:val="24"/>
          <w:lang w:val="en-GB" w:eastAsia="en-GB"/>
        </w:rPr>
        <w:t xml:space="preserve">. nat., Yannick </w:t>
      </w:r>
      <w:proofErr w:type="spellStart"/>
      <w:r w:rsidRPr="009D69B7">
        <w:rPr>
          <w:rFonts w:ascii="Arial" w:eastAsia="Arial" w:hAnsi="Arial" w:cs="Arial"/>
          <w:sz w:val="24"/>
          <w:szCs w:val="24"/>
          <w:lang w:val="en-GB" w:eastAsia="en-GB"/>
        </w:rPr>
        <w:t>Tholance</w:t>
      </w:r>
      <w:proofErr w:type="spellEnd"/>
      <w:r w:rsidRPr="009D69B7">
        <w:rPr>
          <w:rFonts w:ascii="Arial" w:eastAsia="Arial" w:hAnsi="Arial" w:cs="Arial"/>
          <w:sz w:val="24"/>
          <w:szCs w:val="24"/>
          <w:lang w:val="en-GB" w:eastAsia="en-GB"/>
        </w:rPr>
        <w:t xml:space="preserve">, PharmD, PhD, </w:t>
      </w:r>
      <w:r w:rsidRPr="009D69B7">
        <w:rPr>
          <w:rFonts w:ascii="Arial" w:eastAsia="Arial" w:hAnsi="Arial" w:cs="Arial"/>
          <w:sz w:val="24"/>
          <w:szCs w:val="24"/>
          <w:lang w:eastAsia="en-GB"/>
        </w:rPr>
        <w:t xml:space="preserve">Oda Stoevesandt, Dr. </w:t>
      </w:r>
      <w:proofErr w:type="spellStart"/>
      <w:r w:rsidRPr="009D69B7">
        <w:rPr>
          <w:rFonts w:ascii="Arial" w:eastAsia="Arial" w:hAnsi="Arial" w:cs="Arial"/>
          <w:sz w:val="24"/>
          <w:szCs w:val="24"/>
          <w:lang w:eastAsia="en-GB"/>
        </w:rPr>
        <w:t>rer</w:t>
      </w:r>
      <w:proofErr w:type="spellEnd"/>
      <w:r w:rsidRPr="009D69B7">
        <w:rPr>
          <w:rFonts w:ascii="Arial" w:eastAsia="Arial" w:hAnsi="Arial" w:cs="Arial"/>
          <w:sz w:val="24"/>
          <w:szCs w:val="24"/>
          <w:lang w:eastAsia="en-GB"/>
        </w:rPr>
        <w:t>. nat.,</w:t>
      </w:r>
      <w:r w:rsidRPr="009D69B7">
        <w:rPr>
          <w:rFonts w:ascii="Arial" w:eastAsia="Arial" w:hAnsi="Arial" w:cs="Arial"/>
          <w:sz w:val="24"/>
          <w:szCs w:val="24"/>
          <w:lang w:val="en-GB" w:eastAsia="en-GB"/>
        </w:rPr>
        <w:t xml:space="preserve"> </w:t>
      </w:r>
      <w:proofErr w:type="spellStart"/>
      <w:r w:rsidRPr="009D69B7">
        <w:rPr>
          <w:rFonts w:ascii="Arial" w:eastAsia="Arial" w:hAnsi="Arial" w:cs="Arial"/>
          <w:sz w:val="24"/>
          <w:szCs w:val="24"/>
          <w:lang w:val="en-GB" w:eastAsia="en-GB"/>
        </w:rPr>
        <w:t>Karine</w:t>
      </w:r>
      <w:proofErr w:type="spellEnd"/>
      <w:r w:rsidRPr="009D69B7">
        <w:rPr>
          <w:rFonts w:ascii="Arial" w:eastAsia="Arial" w:hAnsi="Arial" w:cs="Arial"/>
          <w:sz w:val="24"/>
          <w:szCs w:val="24"/>
          <w:lang w:val="en-GB" w:eastAsia="en-GB"/>
        </w:rPr>
        <w:t xml:space="preserve"> </w:t>
      </w:r>
      <w:proofErr w:type="spellStart"/>
      <w:r w:rsidRPr="009D69B7">
        <w:rPr>
          <w:rFonts w:ascii="Arial" w:eastAsia="Arial" w:hAnsi="Arial" w:cs="Arial"/>
          <w:sz w:val="24"/>
          <w:szCs w:val="24"/>
          <w:lang w:val="en-GB" w:eastAsia="en-GB"/>
        </w:rPr>
        <w:t>Ferraud</w:t>
      </w:r>
      <w:proofErr w:type="spellEnd"/>
      <w:r w:rsidRPr="009D69B7">
        <w:rPr>
          <w:rFonts w:ascii="Arial" w:eastAsia="Arial" w:hAnsi="Arial" w:cs="Arial"/>
          <w:sz w:val="24"/>
          <w:szCs w:val="24"/>
          <w:lang w:val="en-GB" w:eastAsia="en-GB"/>
        </w:rPr>
        <w:t xml:space="preserve">, CRA, </w:t>
      </w:r>
      <w:bookmarkStart w:id="0" w:name="_Hlk20768946"/>
      <w:r w:rsidRPr="009D69B7">
        <w:rPr>
          <w:rFonts w:ascii="Arial" w:eastAsia="Arial" w:hAnsi="Arial" w:cs="Arial"/>
          <w:sz w:val="24"/>
          <w:szCs w:val="24"/>
          <w:lang w:val="en-GB" w:eastAsia="en-GB"/>
        </w:rPr>
        <w:t xml:space="preserve">Jean-Philippe </w:t>
      </w:r>
      <w:proofErr w:type="spellStart"/>
      <w:r w:rsidRPr="009D69B7">
        <w:rPr>
          <w:rFonts w:ascii="Arial" w:eastAsia="Arial" w:hAnsi="Arial" w:cs="Arial"/>
          <w:sz w:val="24"/>
          <w:szCs w:val="24"/>
          <w:lang w:val="en-GB" w:eastAsia="en-GB"/>
        </w:rPr>
        <w:t>Camdessanché</w:t>
      </w:r>
      <w:proofErr w:type="spellEnd"/>
      <w:r w:rsidRPr="009D69B7">
        <w:rPr>
          <w:rFonts w:ascii="Arial" w:eastAsia="Arial" w:hAnsi="Arial" w:cs="Arial"/>
          <w:sz w:val="24"/>
          <w:szCs w:val="24"/>
          <w:lang w:val="en-GB" w:eastAsia="en-GB"/>
        </w:rPr>
        <w:t>, MD, PhD, Jean-Christophe Antoine, MD, PhD</w:t>
      </w:r>
      <w:bookmarkEnd w:id="0"/>
      <w:r w:rsidRPr="009D69B7">
        <w:rPr>
          <w:rFonts w:ascii="Arial" w:eastAsia="Arial" w:hAnsi="Arial" w:cs="Arial"/>
          <w:sz w:val="24"/>
          <w:szCs w:val="24"/>
          <w:lang w:val="en-GB" w:eastAsia="en-GB"/>
        </w:rPr>
        <w:t>.</w:t>
      </w:r>
    </w:p>
    <w:p w14:paraId="11B3CC33" w14:textId="7770BFA3" w:rsidR="00B74823" w:rsidRDefault="00B74823" w:rsidP="002550C2">
      <w:pPr>
        <w:spacing w:line="480" w:lineRule="auto"/>
        <w:jc w:val="both"/>
        <w:rPr>
          <w:rFonts w:ascii="Arial" w:hAnsi="Arial" w:cs="Arial"/>
          <w:b/>
          <w:bCs/>
          <w:sz w:val="28"/>
          <w:szCs w:val="28"/>
          <w:lang w:val="en-GB"/>
        </w:rPr>
      </w:pPr>
    </w:p>
    <w:p w14:paraId="3B74C3E8" w14:textId="77777777" w:rsidR="00B74823" w:rsidRPr="009D69B7" w:rsidRDefault="00B74823" w:rsidP="002550C2">
      <w:pPr>
        <w:spacing w:line="480" w:lineRule="auto"/>
        <w:jc w:val="both"/>
        <w:rPr>
          <w:rFonts w:ascii="Arial" w:eastAsia="Arial Unicode MS" w:hAnsi="Arial" w:cs="Arial"/>
          <w:sz w:val="24"/>
          <w:szCs w:val="24"/>
        </w:rPr>
      </w:pPr>
    </w:p>
    <w:p w14:paraId="506F6A75" w14:textId="7272757E" w:rsidR="001E612A" w:rsidRPr="00DB7D47" w:rsidRDefault="002550C2" w:rsidP="00DB7D47">
      <w:pPr>
        <w:rPr>
          <w:rFonts w:ascii="Arial" w:hAnsi="Arial" w:cs="Arial"/>
          <w:b/>
          <w:bCs/>
          <w:sz w:val="28"/>
          <w:szCs w:val="28"/>
          <w:lang w:val="en-GB"/>
        </w:rPr>
      </w:pPr>
      <w:r w:rsidRPr="009D69B7">
        <w:rPr>
          <w:rFonts w:ascii="Arial" w:hAnsi="Arial" w:cs="Arial"/>
          <w:b/>
          <w:bCs/>
          <w:sz w:val="28"/>
          <w:szCs w:val="28"/>
          <w:lang w:val="en-GB"/>
        </w:rPr>
        <w:t xml:space="preserve">Supplementary </w:t>
      </w:r>
      <w:r w:rsidR="009D69B7" w:rsidRPr="009D69B7">
        <w:rPr>
          <w:rFonts w:ascii="Arial" w:hAnsi="Arial" w:cs="Arial"/>
          <w:b/>
          <w:bCs/>
          <w:sz w:val="28"/>
          <w:szCs w:val="28"/>
          <w:lang w:val="en-GB"/>
        </w:rPr>
        <w:t>Tables</w:t>
      </w:r>
    </w:p>
    <w:p w14:paraId="7A206AF6" w14:textId="77777777" w:rsidR="001E612A" w:rsidRPr="00971FC9" w:rsidRDefault="001E612A" w:rsidP="00971FC9">
      <w:pPr>
        <w:spacing w:after="0" w:line="480" w:lineRule="auto"/>
        <w:jc w:val="both"/>
        <w:rPr>
          <w:rFonts w:ascii="Arial" w:eastAsia="Arial" w:hAnsi="Arial" w:cs="Arial"/>
          <w:sz w:val="24"/>
          <w:szCs w:val="24"/>
          <w:lang w:eastAsia="en-GB"/>
        </w:rPr>
      </w:pPr>
    </w:p>
    <w:p w14:paraId="4F094196" w14:textId="4D3F229F" w:rsidR="00971FC9" w:rsidRPr="00971FC9" w:rsidRDefault="00971FC9" w:rsidP="00971FC9">
      <w:pPr>
        <w:spacing w:after="0" w:line="276" w:lineRule="auto"/>
        <w:rPr>
          <w:rFonts w:ascii="Arial" w:eastAsia="Arial" w:hAnsi="Arial" w:cs="Arial"/>
          <w:sz w:val="24"/>
          <w:szCs w:val="24"/>
          <w:lang w:eastAsia="en-GB"/>
        </w:rPr>
      </w:pPr>
      <w:bookmarkStart w:id="1" w:name="_Hlk50627821"/>
      <w:r w:rsidRPr="00971FC9">
        <w:rPr>
          <w:rFonts w:ascii="Arial" w:eastAsia="Arial" w:hAnsi="Arial" w:cs="Arial"/>
          <w:b/>
          <w:sz w:val="24"/>
          <w:szCs w:val="24"/>
          <w:lang w:eastAsia="en-GB"/>
        </w:rPr>
        <w:t xml:space="preserve">Table </w:t>
      </w:r>
      <w:r>
        <w:rPr>
          <w:rFonts w:ascii="Arial" w:eastAsia="Arial" w:hAnsi="Arial" w:cs="Arial"/>
          <w:b/>
          <w:sz w:val="24"/>
          <w:szCs w:val="24"/>
          <w:lang w:eastAsia="en-GB"/>
        </w:rPr>
        <w:t>e-</w:t>
      </w:r>
      <w:r w:rsidRPr="00971FC9">
        <w:rPr>
          <w:rFonts w:ascii="Arial" w:eastAsia="Arial" w:hAnsi="Arial" w:cs="Arial"/>
          <w:b/>
          <w:sz w:val="24"/>
          <w:szCs w:val="24"/>
          <w:lang w:eastAsia="en-GB"/>
        </w:rPr>
        <w:t xml:space="preserve">1 </w:t>
      </w:r>
      <w:r w:rsidRPr="00971FC9">
        <w:rPr>
          <w:rFonts w:ascii="Arial" w:eastAsia="Arial" w:hAnsi="Arial" w:cs="Arial"/>
          <w:sz w:val="24"/>
          <w:szCs w:val="24"/>
          <w:lang w:eastAsia="en-GB"/>
        </w:rPr>
        <w:t xml:space="preserve">Clinical and paraclinical data of CIDP patient subgroups obtained by PCA </w:t>
      </w:r>
    </w:p>
    <w:bookmarkEnd w:id="1"/>
    <w:p w14:paraId="3125E87E" w14:textId="77777777" w:rsidR="00971FC9" w:rsidRPr="00971FC9" w:rsidRDefault="00971FC9" w:rsidP="00971FC9">
      <w:pPr>
        <w:spacing w:after="0" w:line="276" w:lineRule="auto"/>
        <w:rPr>
          <w:rFonts w:ascii="Arial" w:eastAsia="Arial" w:hAnsi="Arial" w:cs="Arial"/>
          <w:sz w:val="24"/>
          <w:szCs w:val="24"/>
          <w:lang w:eastAsia="en-GB"/>
        </w:rPr>
      </w:pPr>
    </w:p>
    <w:tbl>
      <w:tblPr>
        <w:tblW w:w="0" w:type="auto"/>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947"/>
        <w:gridCol w:w="1707"/>
        <w:gridCol w:w="1452"/>
        <w:gridCol w:w="1958"/>
        <w:gridCol w:w="962"/>
      </w:tblGrid>
      <w:tr w:rsidR="00971FC9" w:rsidRPr="00731DFB" w14:paraId="674CCCF8" w14:textId="77777777" w:rsidTr="00971FC9">
        <w:trPr>
          <w:trHeight w:val="1459"/>
        </w:trPr>
        <w:tc>
          <w:tcPr>
            <w:tcW w:w="0" w:type="auto"/>
            <w:tcBorders>
              <w:top w:val="single" w:sz="12" w:space="0" w:color="auto"/>
              <w:bottom w:val="single" w:sz="12" w:space="0" w:color="auto"/>
            </w:tcBorders>
            <w:shd w:val="clear" w:color="auto" w:fill="auto"/>
            <w:vAlign w:val="center"/>
            <w:hideMark/>
          </w:tcPr>
          <w:p w14:paraId="1654EAD0" w14:textId="77777777" w:rsidR="00971FC9" w:rsidRPr="00731DFB" w:rsidRDefault="00971FC9" w:rsidP="00971FC9">
            <w:pPr>
              <w:spacing w:after="0" w:line="480" w:lineRule="auto"/>
              <w:rPr>
                <w:rFonts w:ascii="Arial" w:eastAsia="Times New Roman" w:hAnsi="Arial" w:cs="Arial"/>
                <w:b/>
                <w:sz w:val="18"/>
                <w:szCs w:val="18"/>
                <w:lang w:val="en-GB" w:eastAsia="fr-FR"/>
              </w:rPr>
            </w:pPr>
            <w:bookmarkStart w:id="2" w:name="_Hlk50913653"/>
            <w:r w:rsidRPr="00731DFB">
              <w:rPr>
                <w:rFonts w:ascii="Arial" w:eastAsia="Times New Roman" w:hAnsi="Arial" w:cs="Arial"/>
                <w:b/>
                <w:sz w:val="18"/>
                <w:szCs w:val="18"/>
                <w:lang w:val="en-GB" w:eastAsia="fr-FR"/>
              </w:rPr>
              <w:t>Parameters</w:t>
            </w:r>
          </w:p>
        </w:tc>
        <w:tc>
          <w:tcPr>
            <w:tcW w:w="0" w:type="auto"/>
            <w:tcBorders>
              <w:top w:val="single" w:sz="12" w:space="0" w:color="auto"/>
              <w:bottom w:val="single" w:sz="12" w:space="0" w:color="auto"/>
            </w:tcBorders>
            <w:shd w:val="clear" w:color="auto" w:fill="auto"/>
            <w:vAlign w:val="center"/>
            <w:hideMark/>
          </w:tcPr>
          <w:p w14:paraId="52C0FA83" w14:textId="77777777" w:rsidR="00971FC9" w:rsidRPr="00731DFB" w:rsidRDefault="00971FC9" w:rsidP="00971FC9">
            <w:pPr>
              <w:spacing w:after="0" w:line="480" w:lineRule="auto"/>
              <w:jc w:val="center"/>
              <w:rPr>
                <w:rFonts w:ascii="Arial" w:eastAsia="Times New Roman" w:hAnsi="Arial" w:cs="Arial"/>
                <w:b/>
                <w:sz w:val="18"/>
                <w:szCs w:val="18"/>
                <w:lang w:eastAsia="fr-FR"/>
              </w:rPr>
            </w:pPr>
            <w:r w:rsidRPr="00731DFB">
              <w:rPr>
                <w:rFonts w:ascii="Arial" w:eastAsia="Times New Roman" w:hAnsi="Arial" w:cs="Arial"/>
                <w:b/>
                <w:sz w:val="18"/>
                <w:szCs w:val="18"/>
                <w:lang w:eastAsia="fr-FR"/>
              </w:rPr>
              <w:t xml:space="preserve">CIDP </w:t>
            </w:r>
          </w:p>
          <w:p w14:paraId="50576255" w14:textId="77777777" w:rsidR="00971FC9" w:rsidRPr="00731DFB" w:rsidRDefault="00971FC9" w:rsidP="00971FC9">
            <w:pPr>
              <w:spacing w:after="0" w:line="480" w:lineRule="auto"/>
              <w:jc w:val="center"/>
              <w:rPr>
                <w:rFonts w:ascii="Arial" w:eastAsia="Times New Roman" w:hAnsi="Arial" w:cs="Arial"/>
                <w:b/>
                <w:sz w:val="18"/>
                <w:szCs w:val="18"/>
                <w:lang w:eastAsia="fr-FR"/>
              </w:rPr>
            </w:pPr>
            <w:r w:rsidRPr="00731DFB">
              <w:rPr>
                <w:rFonts w:ascii="Arial" w:eastAsia="Times New Roman" w:hAnsi="Arial" w:cs="Arial"/>
                <w:b/>
                <w:sz w:val="18"/>
                <w:szCs w:val="18"/>
                <w:lang w:eastAsia="fr-FR"/>
              </w:rPr>
              <w:t>subgroup n°1  (clustered patients)</w:t>
            </w:r>
          </w:p>
        </w:tc>
        <w:tc>
          <w:tcPr>
            <w:tcW w:w="1452" w:type="dxa"/>
            <w:tcBorders>
              <w:top w:val="single" w:sz="12" w:space="0" w:color="auto"/>
              <w:bottom w:val="single" w:sz="12" w:space="0" w:color="auto"/>
            </w:tcBorders>
            <w:shd w:val="clear" w:color="auto" w:fill="auto"/>
            <w:vAlign w:val="center"/>
            <w:hideMark/>
          </w:tcPr>
          <w:p w14:paraId="4364428D" w14:textId="77777777" w:rsidR="00971FC9" w:rsidRPr="00731DFB" w:rsidRDefault="00971FC9" w:rsidP="00971FC9">
            <w:pPr>
              <w:spacing w:after="0" w:line="480" w:lineRule="auto"/>
              <w:jc w:val="center"/>
              <w:rPr>
                <w:rFonts w:ascii="Arial" w:eastAsia="Times New Roman" w:hAnsi="Arial" w:cs="Arial"/>
                <w:b/>
                <w:sz w:val="18"/>
                <w:szCs w:val="18"/>
                <w:lang w:eastAsia="fr-FR"/>
              </w:rPr>
            </w:pPr>
            <w:r w:rsidRPr="00731DFB">
              <w:rPr>
                <w:rFonts w:ascii="Arial" w:eastAsia="Times New Roman" w:hAnsi="Arial" w:cs="Arial"/>
                <w:b/>
                <w:sz w:val="18"/>
                <w:szCs w:val="18"/>
                <w:lang w:eastAsia="fr-FR"/>
              </w:rPr>
              <w:t xml:space="preserve">CIDP </w:t>
            </w:r>
          </w:p>
          <w:p w14:paraId="7859F5BC" w14:textId="77777777" w:rsidR="00971FC9" w:rsidRPr="00731DFB" w:rsidRDefault="00971FC9" w:rsidP="00971FC9">
            <w:pPr>
              <w:spacing w:after="0" w:line="480" w:lineRule="auto"/>
              <w:jc w:val="center"/>
              <w:rPr>
                <w:rFonts w:ascii="Arial" w:eastAsia="Times New Roman" w:hAnsi="Arial" w:cs="Arial"/>
                <w:b/>
                <w:sz w:val="18"/>
                <w:szCs w:val="18"/>
                <w:lang w:eastAsia="fr-FR"/>
              </w:rPr>
            </w:pPr>
            <w:r w:rsidRPr="00731DFB">
              <w:rPr>
                <w:rFonts w:ascii="Arial" w:eastAsia="Times New Roman" w:hAnsi="Arial" w:cs="Arial"/>
                <w:b/>
                <w:sz w:val="18"/>
                <w:szCs w:val="18"/>
                <w:lang w:eastAsia="fr-FR"/>
              </w:rPr>
              <w:t>subgroup n°2 of PCA</w:t>
            </w:r>
          </w:p>
        </w:tc>
        <w:tc>
          <w:tcPr>
            <w:tcW w:w="1958" w:type="dxa"/>
            <w:tcBorders>
              <w:top w:val="single" w:sz="12" w:space="0" w:color="auto"/>
              <w:left w:val="nil"/>
              <w:bottom w:val="single" w:sz="12" w:space="0" w:color="auto"/>
              <w:right w:val="nil"/>
            </w:tcBorders>
            <w:shd w:val="clear" w:color="auto" w:fill="auto"/>
            <w:vAlign w:val="center"/>
          </w:tcPr>
          <w:p w14:paraId="2E351752" w14:textId="77777777" w:rsidR="00971FC9" w:rsidRPr="00731DFB" w:rsidRDefault="00971FC9" w:rsidP="00971FC9">
            <w:pPr>
              <w:spacing w:after="0" w:line="480" w:lineRule="auto"/>
              <w:jc w:val="center"/>
              <w:rPr>
                <w:rFonts w:ascii="Arial" w:eastAsia="Times New Roman" w:hAnsi="Arial" w:cs="Arial"/>
                <w:b/>
                <w:sz w:val="18"/>
                <w:szCs w:val="18"/>
                <w:lang w:eastAsia="fr-FR"/>
              </w:rPr>
            </w:pPr>
            <w:r w:rsidRPr="00731DFB">
              <w:rPr>
                <w:rFonts w:ascii="Arial" w:eastAsia="Times New Roman" w:hAnsi="Arial" w:cs="Arial"/>
                <w:b/>
                <w:sz w:val="18"/>
                <w:szCs w:val="18"/>
                <w:lang w:eastAsia="fr-FR"/>
              </w:rPr>
              <w:t>Median or frequency difference (95% CI)</w:t>
            </w:r>
            <w:r w:rsidRPr="00731DFB">
              <w:rPr>
                <w:rFonts w:ascii="Arial" w:eastAsia="Times New Roman" w:hAnsi="Arial" w:cs="Arial"/>
                <w:b/>
                <w:sz w:val="18"/>
                <w:szCs w:val="18"/>
                <w:vertAlign w:val="superscript"/>
                <w:lang w:eastAsia="fr-FR"/>
              </w:rPr>
              <w:t>a</w:t>
            </w:r>
          </w:p>
        </w:tc>
        <w:tc>
          <w:tcPr>
            <w:tcW w:w="0" w:type="auto"/>
            <w:tcBorders>
              <w:top w:val="single" w:sz="12" w:space="0" w:color="auto"/>
              <w:bottom w:val="single" w:sz="12" w:space="0" w:color="auto"/>
            </w:tcBorders>
            <w:vAlign w:val="center"/>
          </w:tcPr>
          <w:p w14:paraId="45CC7F87" w14:textId="77777777" w:rsidR="00971FC9" w:rsidRPr="00731DFB" w:rsidRDefault="00971FC9" w:rsidP="00971FC9">
            <w:pPr>
              <w:spacing w:after="0" w:line="480" w:lineRule="auto"/>
              <w:jc w:val="center"/>
              <w:rPr>
                <w:rFonts w:ascii="Arial" w:eastAsia="Times New Roman" w:hAnsi="Arial" w:cs="Arial"/>
                <w:b/>
                <w:sz w:val="18"/>
                <w:szCs w:val="18"/>
                <w:lang w:eastAsia="fr-FR"/>
              </w:rPr>
            </w:pPr>
            <w:r w:rsidRPr="00731DFB">
              <w:rPr>
                <w:rFonts w:ascii="Arial" w:eastAsia="Times New Roman" w:hAnsi="Arial" w:cs="Arial"/>
                <w:b/>
                <w:i/>
                <w:iCs/>
                <w:sz w:val="18"/>
                <w:szCs w:val="18"/>
                <w:lang w:eastAsia="fr-FR"/>
              </w:rPr>
              <w:t>P</w:t>
            </w:r>
            <w:r w:rsidRPr="00731DFB">
              <w:rPr>
                <w:rFonts w:ascii="Arial" w:eastAsia="Times New Roman" w:hAnsi="Arial" w:cs="Arial"/>
                <w:b/>
                <w:sz w:val="18"/>
                <w:szCs w:val="18"/>
                <w:lang w:eastAsia="fr-FR"/>
              </w:rPr>
              <w:t>-value</w:t>
            </w:r>
          </w:p>
          <w:p w14:paraId="5145369C" w14:textId="77777777" w:rsidR="00971FC9" w:rsidRPr="00731DFB" w:rsidRDefault="00971FC9" w:rsidP="00971FC9">
            <w:pPr>
              <w:spacing w:after="0" w:line="480" w:lineRule="auto"/>
              <w:jc w:val="center"/>
              <w:rPr>
                <w:rFonts w:ascii="Arial" w:eastAsia="Times New Roman" w:hAnsi="Arial" w:cs="Arial"/>
                <w:b/>
                <w:i/>
                <w:iCs/>
                <w:sz w:val="18"/>
                <w:szCs w:val="18"/>
                <w:lang w:eastAsia="fr-FR"/>
              </w:rPr>
            </w:pPr>
            <w:r w:rsidRPr="00731DFB">
              <w:rPr>
                <w:rFonts w:ascii="Arial" w:eastAsia="Times New Roman" w:hAnsi="Arial" w:cs="Arial"/>
                <w:b/>
                <w:sz w:val="18"/>
                <w:szCs w:val="18"/>
                <w:lang w:eastAsia="fr-FR"/>
              </w:rPr>
              <w:t>(MW or Chi² test)</w:t>
            </w:r>
            <w:r w:rsidRPr="00731DFB">
              <w:rPr>
                <w:rFonts w:ascii="Arial" w:eastAsia="Times New Roman" w:hAnsi="Arial" w:cs="Arial"/>
                <w:b/>
                <w:sz w:val="18"/>
                <w:szCs w:val="18"/>
                <w:vertAlign w:val="superscript"/>
                <w:lang w:eastAsia="fr-FR"/>
              </w:rPr>
              <w:t>b</w:t>
            </w:r>
          </w:p>
        </w:tc>
      </w:tr>
      <w:tr w:rsidR="00971FC9" w:rsidRPr="00731DFB" w14:paraId="6461B8FA" w14:textId="77777777" w:rsidTr="00971FC9">
        <w:trPr>
          <w:trHeight w:val="300"/>
        </w:trPr>
        <w:tc>
          <w:tcPr>
            <w:tcW w:w="0" w:type="auto"/>
            <w:tcBorders>
              <w:top w:val="single" w:sz="12" w:space="0" w:color="auto"/>
            </w:tcBorders>
            <w:shd w:val="clear" w:color="auto" w:fill="auto"/>
            <w:vAlign w:val="center"/>
            <w:hideMark/>
          </w:tcPr>
          <w:p w14:paraId="08603F2E" w14:textId="77777777" w:rsidR="00971FC9" w:rsidRPr="00731DFB" w:rsidRDefault="00971FC9" w:rsidP="00971FC9">
            <w:pPr>
              <w:spacing w:after="0" w:line="480" w:lineRule="auto"/>
              <w:rPr>
                <w:rFonts w:ascii="Arial" w:eastAsia="Times New Roman" w:hAnsi="Arial" w:cs="Arial"/>
                <w:b/>
                <w:sz w:val="18"/>
                <w:szCs w:val="18"/>
                <w:lang w:eastAsia="fr-FR"/>
              </w:rPr>
            </w:pPr>
            <w:r w:rsidRPr="00731DFB">
              <w:rPr>
                <w:rFonts w:ascii="Arial" w:eastAsia="Times New Roman" w:hAnsi="Arial" w:cs="Arial"/>
                <w:b/>
                <w:sz w:val="18"/>
                <w:szCs w:val="18"/>
                <w:lang w:eastAsia="fr-FR"/>
              </w:rPr>
              <w:t>Age at onset – median year (25th-75th percentile)</w:t>
            </w:r>
          </w:p>
        </w:tc>
        <w:tc>
          <w:tcPr>
            <w:tcW w:w="0" w:type="auto"/>
            <w:tcBorders>
              <w:top w:val="single" w:sz="12" w:space="0" w:color="auto"/>
            </w:tcBorders>
            <w:shd w:val="clear" w:color="auto" w:fill="auto"/>
            <w:vAlign w:val="center"/>
            <w:hideMark/>
          </w:tcPr>
          <w:p w14:paraId="6F648F91"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49.2 (26.5-57.4)</w:t>
            </w:r>
          </w:p>
        </w:tc>
        <w:tc>
          <w:tcPr>
            <w:tcW w:w="1452" w:type="dxa"/>
            <w:tcBorders>
              <w:top w:val="single" w:sz="12" w:space="0" w:color="auto"/>
            </w:tcBorders>
            <w:shd w:val="clear" w:color="auto" w:fill="auto"/>
            <w:vAlign w:val="center"/>
            <w:hideMark/>
          </w:tcPr>
          <w:p w14:paraId="7FE48EEE"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64.0 (57.2-71.6)</w:t>
            </w:r>
          </w:p>
        </w:tc>
        <w:tc>
          <w:tcPr>
            <w:tcW w:w="1958" w:type="dxa"/>
            <w:tcBorders>
              <w:top w:val="single" w:sz="12" w:space="0" w:color="auto"/>
              <w:left w:val="nil"/>
              <w:bottom w:val="single" w:sz="8" w:space="0" w:color="auto"/>
              <w:right w:val="nil"/>
            </w:tcBorders>
            <w:shd w:val="clear" w:color="auto" w:fill="auto"/>
            <w:vAlign w:val="center"/>
          </w:tcPr>
          <w:p w14:paraId="7E4C37F8" w14:textId="77777777" w:rsidR="00971FC9" w:rsidRPr="00731DFB" w:rsidRDefault="00971FC9" w:rsidP="00971FC9">
            <w:pPr>
              <w:spacing w:after="0" w:line="480" w:lineRule="auto"/>
              <w:jc w:val="center"/>
              <w:rPr>
                <w:rFonts w:ascii="Arial" w:eastAsia="Times New Roman" w:hAnsi="Arial" w:cs="Arial"/>
                <w:b/>
                <w:sz w:val="18"/>
                <w:szCs w:val="18"/>
                <w:lang w:eastAsia="fr-FR"/>
              </w:rPr>
            </w:pPr>
            <w:r w:rsidRPr="00731DFB">
              <w:rPr>
                <w:rFonts w:ascii="Arial" w:eastAsia="Times New Roman" w:hAnsi="Arial" w:cs="Arial"/>
                <w:b/>
                <w:sz w:val="18"/>
                <w:szCs w:val="18"/>
                <w:lang w:eastAsia="fr-FR"/>
              </w:rPr>
              <w:t>15 (3 / 34)</w:t>
            </w:r>
          </w:p>
        </w:tc>
        <w:tc>
          <w:tcPr>
            <w:tcW w:w="0" w:type="auto"/>
            <w:tcBorders>
              <w:top w:val="single" w:sz="12" w:space="0" w:color="auto"/>
            </w:tcBorders>
            <w:vAlign w:val="center"/>
          </w:tcPr>
          <w:p w14:paraId="4D0C1A82" w14:textId="77777777" w:rsidR="00971FC9" w:rsidRPr="00731DFB" w:rsidRDefault="00971FC9" w:rsidP="00971FC9">
            <w:pPr>
              <w:spacing w:after="0" w:line="480" w:lineRule="auto"/>
              <w:jc w:val="center"/>
              <w:rPr>
                <w:rFonts w:ascii="Arial" w:eastAsia="Times New Roman" w:hAnsi="Arial" w:cs="Arial"/>
                <w:b/>
                <w:bCs/>
                <w:sz w:val="18"/>
                <w:szCs w:val="18"/>
                <w:lang w:val="en-GB" w:eastAsia="fr-FR"/>
              </w:rPr>
            </w:pPr>
            <w:r w:rsidRPr="00731DFB">
              <w:rPr>
                <w:rFonts w:ascii="Arial" w:eastAsia="Times New Roman" w:hAnsi="Arial" w:cs="Arial"/>
                <w:b/>
                <w:bCs/>
                <w:sz w:val="18"/>
                <w:szCs w:val="18"/>
                <w:lang w:val="en-GB" w:eastAsia="fr-FR"/>
              </w:rPr>
              <w:t>0.01</w:t>
            </w:r>
          </w:p>
        </w:tc>
      </w:tr>
      <w:tr w:rsidR="00971FC9" w:rsidRPr="00731DFB" w14:paraId="7FB52BDD" w14:textId="77777777" w:rsidTr="00971FC9">
        <w:trPr>
          <w:trHeight w:val="300"/>
        </w:trPr>
        <w:tc>
          <w:tcPr>
            <w:tcW w:w="0" w:type="auto"/>
            <w:shd w:val="clear" w:color="auto" w:fill="auto"/>
            <w:vAlign w:val="center"/>
            <w:hideMark/>
          </w:tcPr>
          <w:p w14:paraId="1402412A" w14:textId="77777777" w:rsidR="00971FC9" w:rsidRPr="00731DFB" w:rsidRDefault="00971FC9" w:rsidP="00971FC9">
            <w:pPr>
              <w:spacing w:after="0" w:line="480" w:lineRule="auto"/>
              <w:rPr>
                <w:rFonts w:ascii="Arial" w:eastAsia="Times New Roman" w:hAnsi="Arial" w:cs="Arial"/>
                <w:b/>
                <w:sz w:val="18"/>
                <w:szCs w:val="18"/>
                <w:lang w:val="en-GB" w:eastAsia="fr-FR"/>
              </w:rPr>
            </w:pPr>
            <w:r w:rsidRPr="00731DFB">
              <w:rPr>
                <w:rFonts w:ascii="Arial" w:eastAsia="Times New Roman" w:hAnsi="Arial" w:cs="Arial"/>
                <w:b/>
                <w:sz w:val="18"/>
                <w:szCs w:val="18"/>
                <w:lang w:val="en-GB" w:eastAsia="fr-FR"/>
              </w:rPr>
              <w:t>Sex – F/M (% of F)</w:t>
            </w:r>
          </w:p>
        </w:tc>
        <w:tc>
          <w:tcPr>
            <w:tcW w:w="0" w:type="auto"/>
            <w:shd w:val="clear" w:color="auto" w:fill="auto"/>
            <w:vAlign w:val="center"/>
            <w:hideMark/>
          </w:tcPr>
          <w:p w14:paraId="358AA2C7"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3/7 (30%)</w:t>
            </w:r>
          </w:p>
        </w:tc>
        <w:tc>
          <w:tcPr>
            <w:tcW w:w="1452" w:type="dxa"/>
            <w:shd w:val="clear" w:color="auto" w:fill="auto"/>
            <w:vAlign w:val="center"/>
            <w:hideMark/>
          </w:tcPr>
          <w:p w14:paraId="229380D0"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4/8 (33%)</w:t>
            </w:r>
          </w:p>
        </w:tc>
        <w:tc>
          <w:tcPr>
            <w:tcW w:w="1958" w:type="dxa"/>
            <w:tcBorders>
              <w:top w:val="nil"/>
              <w:left w:val="nil"/>
              <w:bottom w:val="single" w:sz="8" w:space="0" w:color="auto"/>
              <w:right w:val="nil"/>
            </w:tcBorders>
            <w:shd w:val="clear" w:color="auto" w:fill="auto"/>
            <w:vAlign w:val="center"/>
          </w:tcPr>
          <w:p w14:paraId="0FC18135" w14:textId="77777777" w:rsidR="00971FC9" w:rsidRPr="00731DFB" w:rsidRDefault="00971FC9" w:rsidP="00971FC9">
            <w:pPr>
              <w:spacing w:after="0" w:line="480" w:lineRule="auto"/>
              <w:jc w:val="center"/>
              <w:rPr>
                <w:rFonts w:ascii="Arial" w:eastAsia="Times New Roman" w:hAnsi="Arial" w:cs="Arial"/>
                <w:bCs/>
                <w:sz w:val="18"/>
                <w:szCs w:val="18"/>
                <w:lang w:eastAsia="fr-FR"/>
              </w:rPr>
            </w:pPr>
            <w:r w:rsidRPr="00731DFB">
              <w:rPr>
                <w:rFonts w:ascii="Arial" w:eastAsia="Times New Roman" w:hAnsi="Arial" w:cs="Arial"/>
                <w:bCs/>
                <w:sz w:val="18"/>
                <w:szCs w:val="18"/>
                <w:lang w:eastAsia="fr-FR"/>
              </w:rPr>
              <w:t>3% (-36 / 42)</w:t>
            </w:r>
          </w:p>
        </w:tc>
        <w:tc>
          <w:tcPr>
            <w:tcW w:w="0" w:type="auto"/>
            <w:vAlign w:val="center"/>
          </w:tcPr>
          <w:p w14:paraId="0D869956"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0.87</w:t>
            </w:r>
          </w:p>
        </w:tc>
      </w:tr>
      <w:tr w:rsidR="00971FC9" w:rsidRPr="00731DFB" w14:paraId="0158214F" w14:textId="77777777" w:rsidTr="00971FC9">
        <w:trPr>
          <w:trHeight w:val="300"/>
        </w:trPr>
        <w:tc>
          <w:tcPr>
            <w:tcW w:w="0" w:type="auto"/>
            <w:shd w:val="clear" w:color="auto" w:fill="auto"/>
            <w:vAlign w:val="center"/>
            <w:hideMark/>
          </w:tcPr>
          <w:p w14:paraId="6460C341" w14:textId="77777777" w:rsidR="00971FC9" w:rsidRPr="00731DFB" w:rsidRDefault="00971FC9" w:rsidP="00971FC9">
            <w:pPr>
              <w:spacing w:after="0" w:line="480" w:lineRule="auto"/>
              <w:rPr>
                <w:rFonts w:ascii="Arial" w:eastAsia="Times New Roman" w:hAnsi="Arial" w:cs="Arial"/>
                <w:b/>
                <w:sz w:val="18"/>
                <w:szCs w:val="18"/>
                <w:lang w:val="en-GB" w:eastAsia="fr-FR"/>
              </w:rPr>
            </w:pPr>
            <w:r w:rsidRPr="00731DFB">
              <w:rPr>
                <w:rFonts w:ascii="Arial" w:eastAsia="Times New Roman" w:hAnsi="Arial" w:cs="Arial"/>
                <w:b/>
                <w:sz w:val="18"/>
                <w:szCs w:val="18"/>
                <w:lang w:val="en-GB" w:eastAsia="fr-FR"/>
              </w:rPr>
              <w:t>Type of symptoms – N (%)</w:t>
            </w:r>
          </w:p>
        </w:tc>
        <w:tc>
          <w:tcPr>
            <w:tcW w:w="0" w:type="auto"/>
            <w:shd w:val="clear" w:color="auto" w:fill="auto"/>
            <w:vAlign w:val="center"/>
            <w:hideMark/>
          </w:tcPr>
          <w:p w14:paraId="6F2F8C1F"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p>
        </w:tc>
        <w:tc>
          <w:tcPr>
            <w:tcW w:w="1452" w:type="dxa"/>
            <w:shd w:val="clear" w:color="auto" w:fill="auto"/>
            <w:vAlign w:val="center"/>
            <w:hideMark/>
          </w:tcPr>
          <w:p w14:paraId="0E1F769A"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p>
        </w:tc>
        <w:tc>
          <w:tcPr>
            <w:tcW w:w="1958" w:type="dxa"/>
            <w:tcBorders>
              <w:top w:val="nil"/>
              <w:left w:val="nil"/>
              <w:bottom w:val="single" w:sz="8" w:space="0" w:color="auto"/>
              <w:right w:val="nil"/>
            </w:tcBorders>
            <w:shd w:val="clear" w:color="auto" w:fill="auto"/>
            <w:vAlign w:val="center"/>
          </w:tcPr>
          <w:p w14:paraId="6815B6CD" w14:textId="77777777" w:rsidR="00971FC9" w:rsidRPr="00731DFB" w:rsidRDefault="00971FC9" w:rsidP="00971FC9">
            <w:pPr>
              <w:spacing w:after="0" w:line="480" w:lineRule="auto"/>
              <w:jc w:val="center"/>
              <w:rPr>
                <w:rFonts w:ascii="Arial" w:eastAsia="Times New Roman" w:hAnsi="Arial" w:cs="Arial"/>
                <w:bCs/>
                <w:sz w:val="18"/>
                <w:szCs w:val="18"/>
                <w:lang w:eastAsia="fr-FR"/>
              </w:rPr>
            </w:pPr>
          </w:p>
        </w:tc>
        <w:tc>
          <w:tcPr>
            <w:tcW w:w="0" w:type="auto"/>
            <w:vAlign w:val="center"/>
          </w:tcPr>
          <w:p w14:paraId="2412D3E8"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p>
        </w:tc>
      </w:tr>
      <w:tr w:rsidR="00971FC9" w:rsidRPr="00731DFB" w14:paraId="551610B2" w14:textId="77777777" w:rsidTr="00971FC9">
        <w:trPr>
          <w:trHeight w:val="300"/>
        </w:trPr>
        <w:tc>
          <w:tcPr>
            <w:tcW w:w="0" w:type="auto"/>
            <w:shd w:val="clear" w:color="auto" w:fill="auto"/>
            <w:vAlign w:val="center"/>
            <w:hideMark/>
          </w:tcPr>
          <w:p w14:paraId="2D0285C1" w14:textId="77777777" w:rsidR="00971FC9" w:rsidRPr="00731DFB" w:rsidRDefault="00971FC9" w:rsidP="00971FC9">
            <w:pPr>
              <w:spacing w:after="0" w:line="480" w:lineRule="auto"/>
              <w:ind w:firstLineChars="100" w:firstLine="181"/>
              <w:rPr>
                <w:rFonts w:ascii="Arial" w:eastAsia="Times New Roman" w:hAnsi="Arial" w:cs="Arial"/>
                <w:b/>
                <w:sz w:val="18"/>
                <w:szCs w:val="18"/>
                <w:lang w:val="en-GB" w:eastAsia="fr-FR"/>
              </w:rPr>
            </w:pPr>
            <w:r w:rsidRPr="00731DFB">
              <w:rPr>
                <w:rFonts w:ascii="Arial" w:eastAsia="Times New Roman" w:hAnsi="Arial" w:cs="Arial"/>
                <w:b/>
                <w:sz w:val="18"/>
                <w:szCs w:val="18"/>
                <w:lang w:val="en-GB" w:eastAsia="fr-FR"/>
              </w:rPr>
              <w:t>Mixed (sensory and motor)</w:t>
            </w:r>
          </w:p>
        </w:tc>
        <w:tc>
          <w:tcPr>
            <w:tcW w:w="0" w:type="auto"/>
            <w:shd w:val="clear" w:color="auto" w:fill="auto"/>
            <w:vAlign w:val="center"/>
            <w:hideMark/>
          </w:tcPr>
          <w:p w14:paraId="54D1FD7A"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8/10 (80%)</w:t>
            </w:r>
          </w:p>
        </w:tc>
        <w:tc>
          <w:tcPr>
            <w:tcW w:w="1452" w:type="dxa"/>
            <w:shd w:val="clear" w:color="auto" w:fill="auto"/>
            <w:vAlign w:val="center"/>
            <w:hideMark/>
          </w:tcPr>
          <w:p w14:paraId="16F617CA"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4/12 (33%)</w:t>
            </w:r>
          </w:p>
        </w:tc>
        <w:tc>
          <w:tcPr>
            <w:tcW w:w="1958" w:type="dxa"/>
            <w:tcBorders>
              <w:top w:val="nil"/>
              <w:left w:val="nil"/>
              <w:bottom w:val="single" w:sz="8" w:space="0" w:color="auto"/>
              <w:right w:val="nil"/>
            </w:tcBorders>
            <w:shd w:val="clear" w:color="auto" w:fill="auto"/>
            <w:vAlign w:val="center"/>
          </w:tcPr>
          <w:p w14:paraId="79FB4FBC" w14:textId="77777777" w:rsidR="00971FC9" w:rsidRPr="00731DFB" w:rsidRDefault="00971FC9" w:rsidP="00971FC9">
            <w:pPr>
              <w:spacing w:after="0" w:line="480" w:lineRule="auto"/>
              <w:jc w:val="center"/>
              <w:rPr>
                <w:rFonts w:ascii="Arial" w:eastAsia="Times New Roman" w:hAnsi="Arial" w:cs="Arial"/>
                <w:b/>
                <w:sz w:val="18"/>
                <w:szCs w:val="18"/>
                <w:lang w:eastAsia="fr-FR"/>
              </w:rPr>
            </w:pPr>
            <w:r w:rsidRPr="00731DFB">
              <w:rPr>
                <w:rFonts w:ascii="Arial" w:eastAsia="Times New Roman" w:hAnsi="Arial" w:cs="Arial"/>
                <w:b/>
                <w:sz w:val="18"/>
                <w:szCs w:val="18"/>
                <w:lang w:eastAsia="fr-FR"/>
              </w:rPr>
              <w:t>47% (10 / 83)</w:t>
            </w:r>
          </w:p>
        </w:tc>
        <w:tc>
          <w:tcPr>
            <w:tcW w:w="0" w:type="auto"/>
            <w:vAlign w:val="center"/>
          </w:tcPr>
          <w:p w14:paraId="392ED7B5" w14:textId="77777777" w:rsidR="00971FC9" w:rsidRPr="00731DFB" w:rsidRDefault="00971FC9" w:rsidP="00971FC9">
            <w:pPr>
              <w:spacing w:after="0" w:line="480" w:lineRule="auto"/>
              <w:jc w:val="center"/>
              <w:rPr>
                <w:rFonts w:ascii="Arial" w:eastAsia="Times New Roman" w:hAnsi="Arial" w:cs="Arial"/>
                <w:b/>
                <w:bCs/>
                <w:sz w:val="18"/>
                <w:szCs w:val="18"/>
                <w:lang w:val="en-GB" w:eastAsia="fr-FR"/>
              </w:rPr>
            </w:pPr>
            <w:r w:rsidRPr="00731DFB">
              <w:rPr>
                <w:rFonts w:ascii="Arial" w:eastAsia="Times New Roman" w:hAnsi="Arial" w:cs="Arial"/>
                <w:b/>
                <w:bCs/>
                <w:sz w:val="18"/>
                <w:szCs w:val="18"/>
                <w:lang w:val="en-GB" w:eastAsia="fr-FR"/>
              </w:rPr>
              <w:t>0.03</w:t>
            </w:r>
          </w:p>
        </w:tc>
      </w:tr>
      <w:tr w:rsidR="00971FC9" w:rsidRPr="00731DFB" w14:paraId="3E77830F" w14:textId="77777777" w:rsidTr="00971FC9">
        <w:trPr>
          <w:trHeight w:val="300"/>
        </w:trPr>
        <w:tc>
          <w:tcPr>
            <w:tcW w:w="0" w:type="auto"/>
            <w:shd w:val="clear" w:color="auto" w:fill="auto"/>
            <w:vAlign w:val="center"/>
            <w:hideMark/>
          </w:tcPr>
          <w:p w14:paraId="4A8B639D" w14:textId="77777777" w:rsidR="00971FC9" w:rsidRPr="00731DFB" w:rsidRDefault="00971FC9" w:rsidP="00971FC9">
            <w:pPr>
              <w:spacing w:after="0" w:line="480" w:lineRule="auto"/>
              <w:ind w:firstLineChars="100" w:firstLine="181"/>
              <w:rPr>
                <w:rFonts w:ascii="Arial" w:eastAsia="Times New Roman" w:hAnsi="Arial" w:cs="Arial"/>
                <w:b/>
                <w:sz w:val="18"/>
                <w:szCs w:val="18"/>
                <w:lang w:val="en-GB" w:eastAsia="fr-FR"/>
              </w:rPr>
            </w:pPr>
            <w:r w:rsidRPr="00731DFB">
              <w:rPr>
                <w:rFonts w:ascii="Arial" w:eastAsia="Times New Roman" w:hAnsi="Arial" w:cs="Arial"/>
                <w:b/>
                <w:sz w:val="18"/>
                <w:szCs w:val="18"/>
                <w:lang w:val="en-GB" w:eastAsia="fr-FR"/>
              </w:rPr>
              <w:t>Purely sensory</w:t>
            </w:r>
          </w:p>
        </w:tc>
        <w:tc>
          <w:tcPr>
            <w:tcW w:w="0" w:type="auto"/>
            <w:shd w:val="clear" w:color="auto" w:fill="auto"/>
            <w:vAlign w:val="center"/>
            <w:hideMark/>
          </w:tcPr>
          <w:p w14:paraId="60796DE7"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0/10 (0%)</w:t>
            </w:r>
          </w:p>
        </w:tc>
        <w:tc>
          <w:tcPr>
            <w:tcW w:w="1452" w:type="dxa"/>
            <w:shd w:val="clear" w:color="auto" w:fill="auto"/>
            <w:vAlign w:val="center"/>
            <w:hideMark/>
          </w:tcPr>
          <w:p w14:paraId="2D7A1807"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4/12 (33%)</w:t>
            </w:r>
          </w:p>
        </w:tc>
        <w:tc>
          <w:tcPr>
            <w:tcW w:w="1958" w:type="dxa"/>
            <w:tcBorders>
              <w:top w:val="nil"/>
              <w:left w:val="nil"/>
              <w:bottom w:val="single" w:sz="8" w:space="0" w:color="auto"/>
              <w:right w:val="nil"/>
            </w:tcBorders>
            <w:shd w:val="clear" w:color="auto" w:fill="auto"/>
            <w:vAlign w:val="center"/>
          </w:tcPr>
          <w:p w14:paraId="3FF8879B" w14:textId="77777777" w:rsidR="00971FC9" w:rsidRPr="00731DFB" w:rsidRDefault="00971FC9" w:rsidP="00971FC9">
            <w:pPr>
              <w:spacing w:after="0" w:line="480" w:lineRule="auto"/>
              <w:jc w:val="center"/>
              <w:rPr>
                <w:rFonts w:ascii="Arial" w:eastAsia="Times New Roman" w:hAnsi="Arial" w:cs="Arial"/>
                <w:b/>
                <w:sz w:val="18"/>
                <w:szCs w:val="18"/>
                <w:lang w:eastAsia="fr-FR"/>
              </w:rPr>
            </w:pPr>
            <w:r w:rsidRPr="00731DFB">
              <w:rPr>
                <w:rFonts w:ascii="Arial" w:eastAsia="Times New Roman" w:hAnsi="Arial" w:cs="Arial"/>
                <w:b/>
                <w:sz w:val="18"/>
                <w:szCs w:val="18"/>
                <w:lang w:eastAsia="fr-FR"/>
              </w:rPr>
              <w:t>33% (7 / 60)</w:t>
            </w:r>
          </w:p>
        </w:tc>
        <w:tc>
          <w:tcPr>
            <w:tcW w:w="0" w:type="auto"/>
            <w:vAlign w:val="center"/>
          </w:tcPr>
          <w:p w14:paraId="3C770E97" w14:textId="77777777" w:rsidR="00971FC9" w:rsidRPr="00731DFB" w:rsidRDefault="00971FC9" w:rsidP="00971FC9">
            <w:pPr>
              <w:spacing w:after="0" w:line="480" w:lineRule="auto"/>
              <w:jc w:val="center"/>
              <w:rPr>
                <w:rFonts w:ascii="Arial" w:eastAsia="Times New Roman" w:hAnsi="Arial" w:cs="Arial"/>
                <w:b/>
                <w:bCs/>
                <w:sz w:val="18"/>
                <w:szCs w:val="18"/>
                <w:lang w:val="en-GB" w:eastAsia="fr-FR"/>
              </w:rPr>
            </w:pPr>
            <w:r w:rsidRPr="00731DFB">
              <w:rPr>
                <w:rFonts w:ascii="Arial" w:eastAsia="Times New Roman" w:hAnsi="Arial" w:cs="Arial"/>
                <w:b/>
                <w:bCs/>
                <w:sz w:val="18"/>
                <w:szCs w:val="18"/>
                <w:lang w:val="en-GB" w:eastAsia="fr-FR"/>
              </w:rPr>
              <w:t>0.05</w:t>
            </w:r>
          </w:p>
        </w:tc>
      </w:tr>
      <w:tr w:rsidR="00971FC9" w:rsidRPr="00731DFB" w14:paraId="6ECA2D84" w14:textId="77777777" w:rsidTr="00971FC9">
        <w:trPr>
          <w:trHeight w:val="300"/>
        </w:trPr>
        <w:tc>
          <w:tcPr>
            <w:tcW w:w="0" w:type="auto"/>
            <w:shd w:val="clear" w:color="auto" w:fill="auto"/>
            <w:vAlign w:val="center"/>
            <w:hideMark/>
          </w:tcPr>
          <w:p w14:paraId="09EBA5E0" w14:textId="77777777" w:rsidR="00971FC9" w:rsidRPr="00731DFB" w:rsidRDefault="00971FC9" w:rsidP="00971FC9">
            <w:pPr>
              <w:spacing w:after="0" w:line="480" w:lineRule="auto"/>
              <w:ind w:firstLineChars="100" w:firstLine="181"/>
              <w:rPr>
                <w:rFonts w:ascii="Arial" w:eastAsia="Times New Roman" w:hAnsi="Arial" w:cs="Arial"/>
                <w:b/>
                <w:sz w:val="18"/>
                <w:szCs w:val="18"/>
                <w:lang w:val="en-GB" w:eastAsia="fr-FR"/>
              </w:rPr>
            </w:pPr>
            <w:r w:rsidRPr="00731DFB">
              <w:rPr>
                <w:rFonts w:ascii="Arial" w:eastAsia="Times New Roman" w:hAnsi="Arial" w:cs="Arial"/>
                <w:b/>
                <w:sz w:val="18"/>
                <w:szCs w:val="18"/>
                <w:lang w:val="en-GB" w:eastAsia="fr-FR"/>
              </w:rPr>
              <w:t>Purely motor</w:t>
            </w:r>
          </w:p>
        </w:tc>
        <w:tc>
          <w:tcPr>
            <w:tcW w:w="0" w:type="auto"/>
            <w:shd w:val="clear" w:color="auto" w:fill="auto"/>
            <w:vAlign w:val="center"/>
            <w:hideMark/>
          </w:tcPr>
          <w:p w14:paraId="30474A88"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2/10 (20%)</w:t>
            </w:r>
          </w:p>
        </w:tc>
        <w:tc>
          <w:tcPr>
            <w:tcW w:w="1452" w:type="dxa"/>
            <w:shd w:val="clear" w:color="auto" w:fill="auto"/>
            <w:vAlign w:val="center"/>
            <w:hideMark/>
          </w:tcPr>
          <w:p w14:paraId="3A031A2D"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4/12 (33%)</w:t>
            </w:r>
          </w:p>
        </w:tc>
        <w:tc>
          <w:tcPr>
            <w:tcW w:w="1958" w:type="dxa"/>
            <w:tcBorders>
              <w:top w:val="nil"/>
              <w:left w:val="nil"/>
              <w:bottom w:val="single" w:sz="8" w:space="0" w:color="auto"/>
              <w:right w:val="nil"/>
            </w:tcBorders>
            <w:shd w:val="clear" w:color="auto" w:fill="auto"/>
            <w:vAlign w:val="center"/>
          </w:tcPr>
          <w:p w14:paraId="240FF0DD" w14:textId="77777777" w:rsidR="00971FC9" w:rsidRPr="00731DFB" w:rsidRDefault="00971FC9" w:rsidP="00971FC9">
            <w:pPr>
              <w:spacing w:after="0" w:line="480" w:lineRule="auto"/>
              <w:jc w:val="center"/>
              <w:rPr>
                <w:rFonts w:ascii="Arial" w:eastAsia="Times New Roman" w:hAnsi="Arial" w:cs="Arial"/>
                <w:bCs/>
                <w:sz w:val="18"/>
                <w:szCs w:val="18"/>
                <w:lang w:eastAsia="fr-FR"/>
              </w:rPr>
            </w:pPr>
            <w:r w:rsidRPr="00731DFB">
              <w:rPr>
                <w:rFonts w:ascii="Arial" w:eastAsia="Times New Roman" w:hAnsi="Arial" w:cs="Arial"/>
                <w:bCs/>
                <w:sz w:val="18"/>
                <w:szCs w:val="18"/>
                <w:lang w:eastAsia="fr-FR"/>
              </w:rPr>
              <w:t>13% (-23 / 50)</w:t>
            </w:r>
          </w:p>
        </w:tc>
        <w:tc>
          <w:tcPr>
            <w:tcW w:w="0" w:type="auto"/>
            <w:vAlign w:val="center"/>
          </w:tcPr>
          <w:p w14:paraId="129810D3"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0.49</w:t>
            </w:r>
          </w:p>
        </w:tc>
      </w:tr>
      <w:tr w:rsidR="00971FC9" w:rsidRPr="00731DFB" w14:paraId="6203F3AF" w14:textId="77777777" w:rsidTr="00971FC9">
        <w:trPr>
          <w:trHeight w:val="300"/>
        </w:trPr>
        <w:tc>
          <w:tcPr>
            <w:tcW w:w="0" w:type="auto"/>
            <w:shd w:val="clear" w:color="auto" w:fill="auto"/>
            <w:vAlign w:val="center"/>
            <w:hideMark/>
          </w:tcPr>
          <w:p w14:paraId="5D410A00" w14:textId="77777777" w:rsidR="00971FC9" w:rsidRPr="00731DFB" w:rsidRDefault="00971FC9" w:rsidP="00971FC9">
            <w:pPr>
              <w:spacing w:after="0" w:line="480" w:lineRule="auto"/>
              <w:ind w:firstLineChars="100" w:firstLine="181"/>
              <w:rPr>
                <w:rFonts w:ascii="Arial" w:eastAsia="Times New Roman" w:hAnsi="Arial" w:cs="Arial"/>
                <w:b/>
                <w:sz w:val="18"/>
                <w:szCs w:val="18"/>
                <w:lang w:val="en-GB" w:eastAsia="fr-FR"/>
              </w:rPr>
            </w:pPr>
            <w:r w:rsidRPr="00731DFB">
              <w:rPr>
                <w:rFonts w:ascii="Arial" w:eastAsia="Times New Roman" w:hAnsi="Arial" w:cs="Arial"/>
                <w:b/>
                <w:sz w:val="18"/>
                <w:szCs w:val="18"/>
                <w:lang w:val="en-GB" w:eastAsia="fr-FR"/>
              </w:rPr>
              <w:t>Pain</w:t>
            </w:r>
          </w:p>
        </w:tc>
        <w:tc>
          <w:tcPr>
            <w:tcW w:w="0" w:type="auto"/>
            <w:shd w:val="clear" w:color="auto" w:fill="auto"/>
            <w:vAlign w:val="center"/>
            <w:hideMark/>
          </w:tcPr>
          <w:p w14:paraId="23299551"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4/10 (40%)</w:t>
            </w:r>
          </w:p>
        </w:tc>
        <w:tc>
          <w:tcPr>
            <w:tcW w:w="1452" w:type="dxa"/>
            <w:shd w:val="clear" w:color="auto" w:fill="auto"/>
            <w:vAlign w:val="center"/>
            <w:hideMark/>
          </w:tcPr>
          <w:p w14:paraId="0D520CCF"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3/12 (25%)</w:t>
            </w:r>
          </w:p>
        </w:tc>
        <w:tc>
          <w:tcPr>
            <w:tcW w:w="1958" w:type="dxa"/>
            <w:tcBorders>
              <w:top w:val="nil"/>
              <w:left w:val="nil"/>
              <w:bottom w:val="single" w:sz="8" w:space="0" w:color="auto"/>
              <w:right w:val="nil"/>
            </w:tcBorders>
            <w:shd w:val="clear" w:color="auto" w:fill="auto"/>
            <w:vAlign w:val="center"/>
          </w:tcPr>
          <w:p w14:paraId="1FC22683" w14:textId="77777777" w:rsidR="00971FC9" w:rsidRPr="00731DFB" w:rsidRDefault="00971FC9" w:rsidP="00971FC9">
            <w:pPr>
              <w:spacing w:after="0" w:line="480" w:lineRule="auto"/>
              <w:jc w:val="center"/>
              <w:rPr>
                <w:rFonts w:ascii="Arial" w:eastAsia="Times New Roman" w:hAnsi="Arial" w:cs="Arial"/>
                <w:bCs/>
                <w:sz w:val="18"/>
                <w:szCs w:val="18"/>
                <w:lang w:eastAsia="fr-FR"/>
              </w:rPr>
            </w:pPr>
            <w:r w:rsidRPr="00731DFB">
              <w:rPr>
                <w:rFonts w:ascii="Arial" w:eastAsia="Times New Roman" w:hAnsi="Arial" w:cs="Arial"/>
                <w:bCs/>
                <w:sz w:val="18"/>
                <w:szCs w:val="18"/>
                <w:lang w:eastAsia="fr-FR"/>
              </w:rPr>
              <w:t>15 (-24 / 54)</w:t>
            </w:r>
          </w:p>
        </w:tc>
        <w:tc>
          <w:tcPr>
            <w:tcW w:w="0" w:type="auto"/>
            <w:vAlign w:val="center"/>
          </w:tcPr>
          <w:p w14:paraId="764C23BD"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0.46</w:t>
            </w:r>
          </w:p>
        </w:tc>
      </w:tr>
      <w:tr w:rsidR="00971FC9" w:rsidRPr="00731DFB" w14:paraId="28BB24E7" w14:textId="77777777" w:rsidTr="00731DFB">
        <w:trPr>
          <w:trHeight w:val="300"/>
        </w:trPr>
        <w:tc>
          <w:tcPr>
            <w:tcW w:w="0" w:type="auto"/>
            <w:tcBorders>
              <w:bottom w:val="single" w:sz="2" w:space="0" w:color="auto"/>
            </w:tcBorders>
            <w:shd w:val="clear" w:color="auto" w:fill="auto"/>
            <w:vAlign w:val="center"/>
            <w:hideMark/>
          </w:tcPr>
          <w:p w14:paraId="4CA85B50" w14:textId="77777777" w:rsidR="00971FC9" w:rsidRPr="00731DFB" w:rsidRDefault="00971FC9" w:rsidP="00971FC9">
            <w:pPr>
              <w:spacing w:after="0" w:line="480" w:lineRule="auto"/>
              <w:ind w:firstLineChars="100" w:firstLine="181"/>
              <w:rPr>
                <w:rFonts w:ascii="Arial" w:eastAsia="Times New Roman" w:hAnsi="Arial" w:cs="Arial"/>
                <w:b/>
                <w:sz w:val="18"/>
                <w:szCs w:val="18"/>
                <w:lang w:val="en-GB" w:eastAsia="fr-FR"/>
              </w:rPr>
            </w:pPr>
            <w:r w:rsidRPr="00731DFB">
              <w:rPr>
                <w:rFonts w:ascii="Arial" w:eastAsia="Times New Roman" w:hAnsi="Arial" w:cs="Arial"/>
                <w:b/>
                <w:sz w:val="18"/>
                <w:szCs w:val="18"/>
                <w:lang w:val="en-GB" w:eastAsia="fr-FR"/>
              </w:rPr>
              <w:t>Ataxia</w:t>
            </w:r>
          </w:p>
        </w:tc>
        <w:tc>
          <w:tcPr>
            <w:tcW w:w="0" w:type="auto"/>
            <w:tcBorders>
              <w:bottom w:val="single" w:sz="2" w:space="0" w:color="auto"/>
            </w:tcBorders>
            <w:shd w:val="clear" w:color="auto" w:fill="auto"/>
            <w:vAlign w:val="center"/>
            <w:hideMark/>
          </w:tcPr>
          <w:p w14:paraId="71C3E4A0"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3/8 (38%)</w:t>
            </w:r>
          </w:p>
        </w:tc>
        <w:tc>
          <w:tcPr>
            <w:tcW w:w="1452" w:type="dxa"/>
            <w:tcBorders>
              <w:bottom w:val="single" w:sz="2" w:space="0" w:color="auto"/>
            </w:tcBorders>
            <w:shd w:val="clear" w:color="auto" w:fill="auto"/>
            <w:vAlign w:val="center"/>
            <w:hideMark/>
          </w:tcPr>
          <w:p w14:paraId="0326C2CB"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7/11 (64%)</w:t>
            </w:r>
          </w:p>
        </w:tc>
        <w:tc>
          <w:tcPr>
            <w:tcW w:w="1958" w:type="dxa"/>
            <w:tcBorders>
              <w:top w:val="nil"/>
              <w:left w:val="nil"/>
              <w:bottom w:val="single" w:sz="2" w:space="0" w:color="auto"/>
              <w:right w:val="nil"/>
            </w:tcBorders>
            <w:shd w:val="clear" w:color="auto" w:fill="auto"/>
            <w:vAlign w:val="center"/>
          </w:tcPr>
          <w:p w14:paraId="010B922F" w14:textId="77777777" w:rsidR="00971FC9" w:rsidRPr="00731DFB" w:rsidRDefault="00971FC9" w:rsidP="00971FC9">
            <w:pPr>
              <w:spacing w:after="0" w:line="480" w:lineRule="auto"/>
              <w:jc w:val="center"/>
              <w:rPr>
                <w:rFonts w:ascii="Arial" w:eastAsia="Times New Roman" w:hAnsi="Arial" w:cs="Arial"/>
                <w:bCs/>
                <w:sz w:val="18"/>
                <w:szCs w:val="18"/>
                <w:lang w:eastAsia="fr-FR"/>
              </w:rPr>
            </w:pPr>
            <w:r w:rsidRPr="00731DFB">
              <w:rPr>
                <w:rFonts w:ascii="Arial" w:eastAsia="Times New Roman" w:hAnsi="Arial" w:cs="Arial"/>
                <w:bCs/>
                <w:sz w:val="18"/>
                <w:szCs w:val="18"/>
                <w:lang w:eastAsia="fr-FR"/>
              </w:rPr>
              <w:t>26% (-18 / 70)</w:t>
            </w:r>
          </w:p>
        </w:tc>
        <w:tc>
          <w:tcPr>
            <w:tcW w:w="0" w:type="auto"/>
            <w:tcBorders>
              <w:bottom w:val="single" w:sz="2" w:space="0" w:color="auto"/>
            </w:tcBorders>
            <w:vAlign w:val="center"/>
          </w:tcPr>
          <w:p w14:paraId="33F3BD8A"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0.27</w:t>
            </w:r>
          </w:p>
        </w:tc>
      </w:tr>
      <w:tr w:rsidR="00971FC9" w:rsidRPr="00731DFB" w14:paraId="24A120F0" w14:textId="77777777" w:rsidTr="00731DFB">
        <w:trPr>
          <w:trHeight w:val="300"/>
        </w:trPr>
        <w:tc>
          <w:tcPr>
            <w:tcW w:w="0" w:type="auto"/>
            <w:tcBorders>
              <w:top w:val="single" w:sz="2" w:space="0" w:color="auto"/>
              <w:bottom w:val="single" w:sz="2" w:space="0" w:color="auto"/>
            </w:tcBorders>
            <w:shd w:val="clear" w:color="auto" w:fill="auto"/>
            <w:vAlign w:val="center"/>
            <w:hideMark/>
          </w:tcPr>
          <w:p w14:paraId="2E838D72" w14:textId="77777777" w:rsidR="00971FC9" w:rsidRPr="00731DFB" w:rsidRDefault="00971FC9" w:rsidP="00971FC9">
            <w:pPr>
              <w:spacing w:after="0" w:line="480" w:lineRule="auto"/>
              <w:rPr>
                <w:rFonts w:ascii="Arial" w:eastAsia="Times New Roman" w:hAnsi="Arial" w:cs="Arial"/>
                <w:b/>
                <w:sz w:val="18"/>
                <w:szCs w:val="18"/>
                <w:lang w:val="en-GB" w:eastAsia="fr-FR"/>
              </w:rPr>
            </w:pPr>
            <w:r w:rsidRPr="00731DFB">
              <w:rPr>
                <w:rFonts w:ascii="Arial" w:eastAsia="Times New Roman" w:hAnsi="Arial" w:cs="Arial"/>
                <w:b/>
                <w:sz w:val="18"/>
                <w:szCs w:val="18"/>
                <w:lang w:val="en-GB" w:eastAsia="fr-FR"/>
              </w:rPr>
              <w:lastRenderedPageBreak/>
              <w:t>Topography of symptoms – N (%)</w:t>
            </w:r>
          </w:p>
        </w:tc>
        <w:tc>
          <w:tcPr>
            <w:tcW w:w="0" w:type="auto"/>
            <w:tcBorders>
              <w:top w:val="single" w:sz="2" w:space="0" w:color="auto"/>
              <w:bottom w:val="single" w:sz="2" w:space="0" w:color="auto"/>
            </w:tcBorders>
            <w:shd w:val="clear" w:color="auto" w:fill="auto"/>
            <w:vAlign w:val="center"/>
            <w:hideMark/>
          </w:tcPr>
          <w:p w14:paraId="07D6103E"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p>
        </w:tc>
        <w:tc>
          <w:tcPr>
            <w:tcW w:w="1452" w:type="dxa"/>
            <w:tcBorders>
              <w:top w:val="single" w:sz="2" w:space="0" w:color="auto"/>
              <w:bottom w:val="single" w:sz="2" w:space="0" w:color="auto"/>
            </w:tcBorders>
            <w:shd w:val="clear" w:color="auto" w:fill="auto"/>
            <w:vAlign w:val="center"/>
            <w:hideMark/>
          </w:tcPr>
          <w:p w14:paraId="3A39D0BC"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p>
        </w:tc>
        <w:tc>
          <w:tcPr>
            <w:tcW w:w="1958" w:type="dxa"/>
            <w:tcBorders>
              <w:top w:val="single" w:sz="2" w:space="0" w:color="auto"/>
              <w:left w:val="nil"/>
              <w:bottom w:val="single" w:sz="2" w:space="0" w:color="auto"/>
              <w:right w:val="nil"/>
            </w:tcBorders>
            <w:shd w:val="clear" w:color="auto" w:fill="auto"/>
            <w:vAlign w:val="center"/>
          </w:tcPr>
          <w:p w14:paraId="570992F3" w14:textId="77777777" w:rsidR="00971FC9" w:rsidRPr="00731DFB" w:rsidRDefault="00971FC9" w:rsidP="00971FC9">
            <w:pPr>
              <w:spacing w:after="0" w:line="480" w:lineRule="auto"/>
              <w:jc w:val="center"/>
              <w:rPr>
                <w:rFonts w:ascii="Arial" w:eastAsia="Times New Roman" w:hAnsi="Arial" w:cs="Arial"/>
                <w:bCs/>
                <w:sz w:val="18"/>
                <w:szCs w:val="18"/>
                <w:lang w:eastAsia="fr-FR"/>
              </w:rPr>
            </w:pPr>
          </w:p>
        </w:tc>
        <w:tc>
          <w:tcPr>
            <w:tcW w:w="0" w:type="auto"/>
            <w:tcBorders>
              <w:top w:val="single" w:sz="2" w:space="0" w:color="auto"/>
              <w:bottom w:val="single" w:sz="2" w:space="0" w:color="auto"/>
            </w:tcBorders>
            <w:vAlign w:val="center"/>
          </w:tcPr>
          <w:p w14:paraId="255763EC"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p>
        </w:tc>
      </w:tr>
      <w:tr w:rsidR="00971FC9" w:rsidRPr="00731DFB" w14:paraId="0B06687E" w14:textId="77777777" w:rsidTr="00582EBB">
        <w:trPr>
          <w:trHeight w:val="300"/>
        </w:trPr>
        <w:tc>
          <w:tcPr>
            <w:tcW w:w="0" w:type="auto"/>
            <w:tcBorders>
              <w:top w:val="single" w:sz="2" w:space="0" w:color="auto"/>
              <w:bottom w:val="single" w:sz="2" w:space="0" w:color="auto"/>
            </w:tcBorders>
            <w:shd w:val="clear" w:color="auto" w:fill="auto"/>
            <w:vAlign w:val="center"/>
            <w:hideMark/>
          </w:tcPr>
          <w:p w14:paraId="5479669C" w14:textId="77777777" w:rsidR="00971FC9" w:rsidRPr="00731DFB" w:rsidRDefault="00971FC9" w:rsidP="00971FC9">
            <w:pPr>
              <w:spacing w:after="0" w:line="480" w:lineRule="auto"/>
              <w:ind w:firstLineChars="100" w:firstLine="181"/>
              <w:rPr>
                <w:rFonts w:ascii="Arial" w:eastAsia="Times New Roman" w:hAnsi="Arial" w:cs="Arial"/>
                <w:b/>
                <w:sz w:val="18"/>
                <w:szCs w:val="18"/>
                <w:lang w:val="en-GB" w:eastAsia="fr-FR"/>
              </w:rPr>
            </w:pPr>
            <w:r w:rsidRPr="00731DFB">
              <w:rPr>
                <w:rFonts w:ascii="Arial" w:eastAsia="Times New Roman" w:hAnsi="Arial" w:cs="Arial"/>
                <w:b/>
                <w:sz w:val="18"/>
                <w:szCs w:val="18"/>
                <w:lang w:val="en-GB" w:eastAsia="fr-FR"/>
              </w:rPr>
              <w:t>Four limbs</w:t>
            </w:r>
          </w:p>
        </w:tc>
        <w:tc>
          <w:tcPr>
            <w:tcW w:w="0" w:type="auto"/>
            <w:tcBorders>
              <w:top w:val="single" w:sz="2" w:space="0" w:color="auto"/>
              <w:bottom w:val="single" w:sz="2" w:space="0" w:color="auto"/>
            </w:tcBorders>
            <w:shd w:val="clear" w:color="auto" w:fill="auto"/>
            <w:vAlign w:val="center"/>
            <w:hideMark/>
          </w:tcPr>
          <w:p w14:paraId="50625D31"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5/10 (50%)</w:t>
            </w:r>
          </w:p>
        </w:tc>
        <w:tc>
          <w:tcPr>
            <w:tcW w:w="1452" w:type="dxa"/>
            <w:tcBorders>
              <w:top w:val="single" w:sz="2" w:space="0" w:color="auto"/>
              <w:bottom w:val="single" w:sz="2" w:space="0" w:color="auto"/>
            </w:tcBorders>
            <w:shd w:val="clear" w:color="auto" w:fill="auto"/>
            <w:vAlign w:val="center"/>
            <w:hideMark/>
          </w:tcPr>
          <w:p w14:paraId="689DF791"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10/12 (83%)</w:t>
            </w:r>
          </w:p>
        </w:tc>
        <w:tc>
          <w:tcPr>
            <w:tcW w:w="1958" w:type="dxa"/>
            <w:tcBorders>
              <w:top w:val="single" w:sz="2" w:space="0" w:color="auto"/>
              <w:left w:val="nil"/>
              <w:bottom w:val="single" w:sz="2" w:space="0" w:color="auto"/>
              <w:right w:val="nil"/>
            </w:tcBorders>
            <w:shd w:val="clear" w:color="auto" w:fill="auto"/>
            <w:vAlign w:val="center"/>
          </w:tcPr>
          <w:p w14:paraId="0F2F5C8E" w14:textId="77777777" w:rsidR="00971FC9" w:rsidRPr="00731DFB" w:rsidRDefault="00971FC9" w:rsidP="00971FC9">
            <w:pPr>
              <w:spacing w:after="0" w:line="480" w:lineRule="auto"/>
              <w:jc w:val="center"/>
              <w:rPr>
                <w:rFonts w:ascii="Arial" w:eastAsia="Times New Roman" w:hAnsi="Arial" w:cs="Arial"/>
                <w:bCs/>
                <w:sz w:val="18"/>
                <w:szCs w:val="18"/>
                <w:lang w:eastAsia="fr-FR"/>
              </w:rPr>
            </w:pPr>
            <w:r w:rsidRPr="00731DFB">
              <w:rPr>
                <w:rFonts w:ascii="Arial" w:eastAsia="Times New Roman" w:hAnsi="Arial" w:cs="Arial"/>
                <w:bCs/>
                <w:sz w:val="18"/>
                <w:szCs w:val="18"/>
                <w:lang w:eastAsia="fr-FR"/>
              </w:rPr>
              <w:t>33% (-4 / 71)</w:t>
            </w:r>
          </w:p>
        </w:tc>
        <w:tc>
          <w:tcPr>
            <w:tcW w:w="0" w:type="auto"/>
            <w:tcBorders>
              <w:top w:val="single" w:sz="2" w:space="0" w:color="auto"/>
              <w:bottom w:val="single" w:sz="2" w:space="0" w:color="auto"/>
            </w:tcBorders>
            <w:vAlign w:val="center"/>
          </w:tcPr>
          <w:p w14:paraId="26FE7620"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0.10</w:t>
            </w:r>
          </w:p>
        </w:tc>
      </w:tr>
      <w:tr w:rsidR="00971FC9" w:rsidRPr="00731DFB" w14:paraId="15EE3723" w14:textId="77777777" w:rsidTr="00582EBB">
        <w:trPr>
          <w:trHeight w:val="300"/>
        </w:trPr>
        <w:tc>
          <w:tcPr>
            <w:tcW w:w="0" w:type="auto"/>
            <w:tcBorders>
              <w:top w:val="single" w:sz="2" w:space="0" w:color="auto"/>
            </w:tcBorders>
            <w:shd w:val="clear" w:color="auto" w:fill="auto"/>
            <w:vAlign w:val="center"/>
            <w:hideMark/>
          </w:tcPr>
          <w:p w14:paraId="0FE36C76" w14:textId="77777777" w:rsidR="00971FC9" w:rsidRPr="00731DFB" w:rsidRDefault="00971FC9" w:rsidP="00971FC9">
            <w:pPr>
              <w:spacing w:after="0" w:line="480" w:lineRule="auto"/>
              <w:ind w:firstLineChars="100" w:firstLine="181"/>
              <w:rPr>
                <w:rFonts w:ascii="Arial" w:eastAsia="Times New Roman" w:hAnsi="Arial" w:cs="Arial"/>
                <w:b/>
                <w:sz w:val="18"/>
                <w:szCs w:val="18"/>
                <w:lang w:val="en-GB" w:eastAsia="fr-FR"/>
              </w:rPr>
            </w:pPr>
            <w:r w:rsidRPr="00731DFB">
              <w:rPr>
                <w:rFonts w:ascii="Arial" w:eastAsia="Times New Roman" w:hAnsi="Arial" w:cs="Arial"/>
                <w:b/>
                <w:sz w:val="18"/>
                <w:szCs w:val="18"/>
                <w:lang w:val="en-GB" w:eastAsia="fr-FR"/>
              </w:rPr>
              <w:t>Purely LL</w:t>
            </w:r>
          </w:p>
        </w:tc>
        <w:tc>
          <w:tcPr>
            <w:tcW w:w="0" w:type="auto"/>
            <w:tcBorders>
              <w:top w:val="single" w:sz="2" w:space="0" w:color="auto"/>
            </w:tcBorders>
            <w:shd w:val="clear" w:color="auto" w:fill="auto"/>
            <w:vAlign w:val="center"/>
            <w:hideMark/>
          </w:tcPr>
          <w:p w14:paraId="22C4B7AC"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5/10 (50%)</w:t>
            </w:r>
          </w:p>
        </w:tc>
        <w:tc>
          <w:tcPr>
            <w:tcW w:w="1452" w:type="dxa"/>
            <w:tcBorders>
              <w:top w:val="single" w:sz="2" w:space="0" w:color="auto"/>
            </w:tcBorders>
            <w:shd w:val="clear" w:color="auto" w:fill="auto"/>
            <w:vAlign w:val="center"/>
            <w:hideMark/>
          </w:tcPr>
          <w:p w14:paraId="6FC6FBED"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2/12 (17%)</w:t>
            </w:r>
          </w:p>
        </w:tc>
        <w:tc>
          <w:tcPr>
            <w:tcW w:w="1958" w:type="dxa"/>
            <w:tcBorders>
              <w:top w:val="single" w:sz="2" w:space="0" w:color="auto"/>
              <w:left w:val="nil"/>
              <w:bottom w:val="single" w:sz="8" w:space="0" w:color="auto"/>
              <w:right w:val="nil"/>
            </w:tcBorders>
            <w:shd w:val="clear" w:color="auto" w:fill="auto"/>
            <w:vAlign w:val="center"/>
          </w:tcPr>
          <w:p w14:paraId="3FBBA703" w14:textId="77777777" w:rsidR="00971FC9" w:rsidRPr="00731DFB" w:rsidRDefault="00971FC9" w:rsidP="00971FC9">
            <w:pPr>
              <w:spacing w:after="0" w:line="480" w:lineRule="auto"/>
              <w:jc w:val="center"/>
              <w:rPr>
                <w:rFonts w:ascii="Arial" w:eastAsia="Times New Roman" w:hAnsi="Arial" w:cs="Arial"/>
                <w:bCs/>
                <w:sz w:val="18"/>
                <w:szCs w:val="18"/>
                <w:lang w:eastAsia="fr-FR"/>
              </w:rPr>
            </w:pPr>
            <w:r w:rsidRPr="00731DFB">
              <w:rPr>
                <w:rFonts w:ascii="Arial" w:eastAsia="Times New Roman" w:hAnsi="Arial" w:cs="Arial"/>
                <w:bCs/>
                <w:sz w:val="18"/>
                <w:szCs w:val="18"/>
                <w:lang w:eastAsia="fr-FR"/>
              </w:rPr>
              <w:t>33% (-4 / 71)</w:t>
            </w:r>
          </w:p>
        </w:tc>
        <w:tc>
          <w:tcPr>
            <w:tcW w:w="0" w:type="auto"/>
            <w:tcBorders>
              <w:top w:val="single" w:sz="2" w:space="0" w:color="auto"/>
            </w:tcBorders>
            <w:vAlign w:val="center"/>
          </w:tcPr>
          <w:p w14:paraId="1D02F7EE"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0.10</w:t>
            </w:r>
          </w:p>
        </w:tc>
      </w:tr>
      <w:tr w:rsidR="00971FC9" w:rsidRPr="00731DFB" w14:paraId="3AB0F5EE" w14:textId="77777777" w:rsidTr="00971FC9">
        <w:trPr>
          <w:trHeight w:val="300"/>
        </w:trPr>
        <w:tc>
          <w:tcPr>
            <w:tcW w:w="0" w:type="auto"/>
            <w:shd w:val="clear" w:color="auto" w:fill="auto"/>
            <w:vAlign w:val="center"/>
            <w:hideMark/>
          </w:tcPr>
          <w:p w14:paraId="6EC5ECBD" w14:textId="77777777" w:rsidR="00971FC9" w:rsidRPr="00731DFB" w:rsidRDefault="00971FC9" w:rsidP="00971FC9">
            <w:pPr>
              <w:spacing w:after="0" w:line="480" w:lineRule="auto"/>
              <w:ind w:firstLineChars="100" w:firstLine="181"/>
              <w:rPr>
                <w:rFonts w:ascii="Arial" w:eastAsia="Times New Roman" w:hAnsi="Arial" w:cs="Arial"/>
                <w:b/>
                <w:sz w:val="18"/>
                <w:szCs w:val="18"/>
                <w:lang w:val="en-GB" w:eastAsia="fr-FR"/>
              </w:rPr>
            </w:pPr>
            <w:r w:rsidRPr="00731DFB">
              <w:rPr>
                <w:rFonts w:ascii="Arial" w:eastAsia="Times New Roman" w:hAnsi="Arial" w:cs="Arial"/>
                <w:b/>
                <w:sz w:val="18"/>
                <w:szCs w:val="18"/>
                <w:lang w:val="en-GB" w:eastAsia="fr-FR"/>
              </w:rPr>
              <w:t>Distal</w:t>
            </w:r>
          </w:p>
        </w:tc>
        <w:tc>
          <w:tcPr>
            <w:tcW w:w="0" w:type="auto"/>
            <w:shd w:val="clear" w:color="auto" w:fill="auto"/>
            <w:vAlign w:val="center"/>
            <w:hideMark/>
          </w:tcPr>
          <w:p w14:paraId="3A180340"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0/10 (0%)</w:t>
            </w:r>
          </w:p>
        </w:tc>
        <w:tc>
          <w:tcPr>
            <w:tcW w:w="1452" w:type="dxa"/>
            <w:shd w:val="clear" w:color="auto" w:fill="auto"/>
            <w:vAlign w:val="center"/>
            <w:hideMark/>
          </w:tcPr>
          <w:p w14:paraId="46417A01"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2/12 (17%)</w:t>
            </w:r>
          </w:p>
        </w:tc>
        <w:tc>
          <w:tcPr>
            <w:tcW w:w="1958" w:type="dxa"/>
            <w:tcBorders>
              <w:top w:val="nil"/>
              <w:left w:val="nil"/>
              <w:bottom w:val="single" w:sz="8" w:space="0" w:color="auto"/>
              <w:right w:val="nil"/>
            </w:tcBorders>
            <w:shd w:val="clear" w:color="auto" w:fill="auto"/>
            <w:vAlign w:val="center"/>
          </w:tcPr>
          <w:p w14:paraId="58F24457" w14:textId="77777777" w:rsidR="00971FC9" w:rsidRPr="00731DFB" w:rsidRDefault="00971FC9" w:rsidP="00971FC9">
            <w:pPr>
              <w:spacing w:after="0" w:line="480" w:lineRule="auto"/>
              <w:jc w:val="center"/>
              <w:rPr>
                <w:rFonts w:ascii="Arial" w:eastAsia="Times New Roman" w:hAnsi="Arial" w:cs="Arial"/>
                <w:bCs/>
                <w:sz w:val="18"/>
                <w:szCs w:val="18"/>
                <w:lang w:eastAsia="fr-FR"/>
              </w:rPr>
            </w:pPr>
            <w:r w:rsidRPr="00731DFB">
              <w:rPr>
                <w:rFonts w:ascii="Arial" w:eastAsia="Times New Roman" w:hAnsi="Arial" w:cs="Arial"/>
                <w:bCs/>
                <w:sz w:val="18"/>
                <w:szCs w:val="18"/>
                <w:lang w:eastAsia="fr-FR"/>
              </w:rPr>
              <w:t>17% (-4 / 38)</w:t>
            </w:r>
          </w:p>
        </w:tc>
        <w:tc>
          <w:tcPr>
            <w:tcW w:w="0" w:type="auto"/>
            <w:vAlign w:val="center"/>
          </w:tcPr>
          <w:p w14:paraId="61349E7C"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0.19</w:t>
            </w:r>
          </w:p>
        </w:tc>
      </w:tr>
      <w:tr w:rsidR="00971FC9" w:rsidRPr="00731DFB" w14:paraId="18BE469B" w14:textId="77777777" w:rsidTr="00971FC9">
        <w:trPr>
          <w:trHeight w:val="300"/>
        </w:trPr>
        <w:tc>
          <w:tcPr>
            <w:tcW w:w="0" w:type="auto"/>
            <w:shd w:val="clear" w:color="auto" w:fill="auto"/>
            <w:vAlign w:val="center"/>
            <w:hideMark/>
          </w:tcPr>
          <w:p w14:paraId="31D7811B" w14:textId="77777777" w:rsidR="00971FC9" w:rsidRPr="00731DFB" w:rsidRDefault="00971FC9" w:rsidP="00971FC9">
            <w:pPr>
              <w:spacing w:after="0" w:line="480" w:lineRule="auto"/>
              <w:ind w:firstLineChars="100" w:firstLine="181"/>
              <w:rPr>
                <w:rFonts w:ascii="Arial" w:eastAsia="Times New Roman" w:hAnsi="Arial" w:cs="Arial"/>
                <w:b/>
                <w:sz w:val="18"/>
                <w:szCs w:val="18"/>
                <w:lang w:val="en-GB" w:eastAsia="fr-FR"/>
              </w:rPr>
            </w:pPr>
            <w:r w:rsidRPr="00731DFB">
              <w:rPr>
                <w:rFonts w:ascii="Arial" w:eastAsia="Times New Roman" w:hAnsi="Arial" w:cs="Arial"/>
                <w:b/>
                <w:sz w:val="18"/>
                <w:szCs w:val="18"/>
                <w:lang w:val="en-GB" w:eastAsia="fr-FR"/>
              </w:rPr>
              <w:t>Asymmetry</w:t>
            </w:r>
          </w:p>
        </w:tc>
        <w:tc>
          <w:tcPr>
            <w:tcW w:w="0" w:type="auto"/>
            <w:shd w:val="clear" w:color="auto" w:fill="auto"/>
            <w:vAlign w:val="center"/>
            <w:hideMark/>
          </w:tcPr>
          <w:p w14:paraId="3380B3E3"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1/10 (10%)</w:t>
            </w:r>
          </w:p>
        </w:tc>
        <w:tc>
          <w:tcPr>
            <w:tcW w:w="1452" w:type="dxa"/>
            <w:shd w:val="clear" w:color="auto" w:fill="auto"/>
            <w:vAlign w:val="center"/>
            <w:hideMark/>
          </w:tcPr>
          <w:p w14:paraId="6B81E574"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1/12 (8%)</w:t>
            </w:r>
          </w:p>
        </w:tc>
        <w:tc>
          <w:tcPr>
            <w:tcW w:w="1958" w:type="dxa"/>
            <w:tcBorders>
              <w:top w:val="nil"/>
              <w:left w:val="nil"/>
              <w:bottom w:val="single" w:sz="8" w:space="0" w:color="auto"/>
              <w:right w:val="nil"/>
            </w:tcBorders>
            <w:shd w:val="clear" w:color="auto" w:fill="auto"/>
            <w:vAlign w:val="center"/>
          </w:tcPr>
          <w:p w14:paraId="714C72BF" w14:textId="77777777" w:rsidR="00971FC9" w:rsidRPr="00731DFB" w:rsidRDefault="00971FC9" w:rsidP="00971FC9">
            <w:pPr>
              <w:spacing w:after="0" w:line="480" w:lineRule="auto"/>
              <w:jc w:val="center"/>
              <w:rPr>
                <w:rFonts w:ascii="Arial" w:eastAsia="Times New Roman" w:hAnsi="Arial" w:cs="Arial"/>
                <w:bCs/>
                <w:sz w:val="18"/>
                <w:szCs w:val="18"/>
                <w:lang w:eastAsia="fr-FR"/>
              </w:rPr>
            </w:pPr>
            <w:r w:rsidRPr="00731DFB">
              <w:rPr>
                <w:rFonts w:ascii="Arial" w:eastAsia="Times New Roman" w:hAnsi="Arial" w:cs="Arial"/>
                <w:bCs/>
                <w:sz w:val="18"/>
                <w:szCs w:val="18"/>
                <w:lang w:eastAsia="fr-FR"/>
              </w:rPr>
              <w:t>2% (-23 / 26)</w:t>
            </w:r>
          </w:p>
        </w:tc>
        <w:tc>
          <w:tcPr>
            <w:tcW w:w="0" w:type="auto"/>
            <w:vAlign w:val="center"/>
          </w:tcPr>
          <w:p w14:paraId="1CDB00E6"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0.89</w:t>
            </w:r>
          </w:p>
        </w:tc>
      </w:tr>
      <w:tr w:rsidR="00971FC9" w:rsidRPr="00731DFB" w14:paraId="425AD4BD" w14:textId="77777777" w:rsidTr="00971FC9">
        <w:trPr>
          <w:trHeight w:val="300"/>
        </w:trPr>
        <w:tc>
          <w:tcPr>
            <w:tcW w:w="0" w:type="auto"/>
            <w:shd w:val="clear" w:color="auto" w:fill="auto"/>
            <w:vAlign w:val="center"/>
            <w:hideMark/>
          </w:tcPr>
          <w:p w14:paraId="56A773FC" w14:textId="77777777" w:rsidR="00971FC9" w:rsidRPr="00731DFB" w:rsidRDefault="00971FC9" w:rsidP="00971FC9">
            <w:pPr>
              <w:spacing w:after="0" w:line="480" w:lineRule="auto"/>
              <w:ind w:firstLineChars="100" w:firstLine="181"/>
              <w:rPr>
                <w:rFonts w:ascii="Arial" w:eastAsia="Times New Roman" w:hAnsi="Arial" w:cs="Arial"/>
                <w:b/>
                <w:sz w:val="18"/>
                <w:szCs w:val="18"/>
                <w:lang w:val="en-GB" w:eastAsia="fr-FR"/>
              </w:rPr>
            </w:pPr>
            <w:r w:rsidRPr="00731DFB">
              <w:rPr>
                <w:rFonts w:ascii="Arial" w:eastAsia="Times New Roman" w:hAnsi="Arial" w:cs="Arial"/>
                <w:b/>
                <w:sz w:val="18"/>
                <w:szCs w:val="18"/>
                <w:lang w:val="en-GB" w:eastAsia="fr-FR"/>
              </w:rPr>
              <w:t>Cranial nerves</w:t>
            </w:r>
          </w:p>
        </w:tc>
        <w:tc>
          <w:tcPr>
            <w:tcW w:w="0" w:type="auto"/>
            <w:shd w:val="clear" w:color="auto" w:fill="auto"/>
            <w:vAlign w:val="center"/>
            <w:hideMark/>
          </w:tcPr>
          <w:p w14:paraId="711975EB"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1/10 (10%)</w:t>
            </w:r>
          </w:p>
        </w:tc>
        <w:tc>
          <w:tcPr>
            <w:tcW w:w="1452" w:type="dxa"/>
            <w:shd w:val="clear" w:color="auto" w:fill="auto"/>
            <w:vAlign w:val="center"/>
            <w:hideMark/>
          </w:tcPr>
          <w:p w14:paraId="78CD9D5F"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0/12 (0%)</w:t>
            </w:r>
          </w:p>
        </w:tc>
        <w:tc>
          <w:tcPr>
            <w:tcW w:w="1958" w:type="dxa"/>
            <w:tcBorders>
              <w:top w:val="nil"/>
              <w:left w:val="nil"/>
              <w:bottom w:val="single" w:sz="8" w:space="0" w:color="auto"/>
              <w:right w:val="nil"/>
            </w:tcBorders>
            <w:shd w:val="clear" w:color="auto" w:fill="auto"/>
            <w:vAlign w:val="center"/>
          </w:tcPr>
          <w:p w14:paraId="031B4006" w14:textId="77777777" w:rsidR="00971FC9" w:rsidRPr="00731DFB" w:rsidRDefault="00971FC9" w:rsidP="00971FC9">
            <w:pPr>
              <w:spacing w:after="0" w:line="480" w:lineRule="auto"/>
              <w:jc w:val="center"/>
              <w:rPr>
                <w:rFonts w:ascii="Arial" w:eastAsia="Times New Roman" w:hAnsi="Arial" w:cs="Arial"/>
                <w:bCs/>
                <w:sz w:val="18"/>
                <w:szCs w:val="18"/>
                <w:lang w:eastAsia="fr-FR"/>
              </w:rPr>
            </w:pPr>
            <w:r w:rsidRPr="00731DFB">
              <w:rPr>
                <w:rFonts w:ascii="Arial" w:eastAsia="Times New Roman" w:hAnsi="Arial" w:cs="Arial"/>
                <w:bCs/>
                <w:sz w:val="18"/>
                <w:szCs w:val="18"/>
                <w:lang w:eastAsia="fr-FR"/>
              </w:rPr>
              <w:t>10% (-9 / 29)</w:t>
            </w:r>
          </w:p>
        </w:tc>
        <w:tc>
          <w:tcPr>
            <w:tcW w:w="0" w:type="auto"/>
            <w:vAlign w:val="center"/>
          </w:tcPr>
          <w:p w14:paraId="4773D90E"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0.27</w:t>
            </w:r>
          </w:p>
        </w:tc>
      </w:tr>
      <w:tr w:rsidR="00971FC9" w:rsidRPr="00731DFB" w14:paraId="094D88DD" w14:textId="77777777" w:rsidTr="00971FC9">
        <w:trPr>
          <w:trHeight w:val="300"/>
        </w:trPr>
        <w:tc>
          <w:tcPr>
            <w:tcW w:w="0" w:type="auto"/>
            <w:shd w:val="clear" w:color="auto" w:fill="auto"/>
            <w:vAlign w:val="center"/>
            <w:hideMark/>
          </w:tcPr>
          <w:p w14:paraId="31A041A9" w14:textId="77777777" w:rsidR="00971FC9" w:rsidRPr="00731DFB" w:rsidRDefault="00971FC9" w:rsidP="00971FC9">
            <w:pPr>
              <w:spacing w:after="0" w:line="480" w:lineRule="auto"/>
              <w:rPr>
                <w:rFonts w:ascii="Arial" w:eastAsia="Times New Roman" w:hAnsi="Arial" w:cs="Arial"/>
                <w:b/>
                <w:sz w:val="18"/>
                <w:szCs w:val="18"/>
                <w:lang w:val="en-GB" w:eastAsia="fr-FR"/>
              </w:rPr>
            </w:pPr>
            <w:r w:rsidRPr="00731DFB">
              <w:rPr>
                <w:rFonts w:ascii="Arial" w:eastAsia="Times New Roman" w:hAnsi="Arial" w:cs="Arial"/>
                <w:b/>
                <w:sz w:val="18"/>
                <w:szCs w:val="18"/>
                <w:lang w:val="en-GB" w:eastAsia="fr-FR"/>
              </w:rPr>
              <w:t>Type of progression – N (%)</w:t>
            </w:r>
          </w:p>
        </w:tc>
        <w:tc>
          <w:tcPr>
            <w:tcW w:w="0" w:type="auto"/>
            <w:shd w:val="clear" w:color="auto" w:fill="auto"/>
            <w:vAlign w:val="center"/>
            <w:hideMark/>
          </w:tcPr>
          <w:p w14:paraId="6C03B28E"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p>
        </w:tc>
        <w:tc>
          <w:tcPr>
            <w:tcW w:w="1452" w:type="dxa"/>
            <w:shd w:val="clear" w:color="auto" w:fill="auto"/>
            <w:vAlign w:val="center"/>
            <w:hideMark/>
          </w:tcPr>
          <w:p w14:paraId="64E5DA55"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p>
        </w:tc>
        <w:tc>
          <w:tcPr>
            <w:tcW w:w="1958" w:type="dxa"/>
            <w:tcBorders>
              <w:top w:val="nil"/>
              <w:left w:val="nil"/>
              <w:bottom w:val="single" w:sz="8" w:space="0" w:color="auto"/>
              <w:right w:val="nil"/>
            </w:tcBorders>
            <w:shd w:val="clear" w:color="auto" w:fill="auto"/>
            <w:vAlign w:val="center"/>
          </w:tcPr>
          <w:p w14:paraId="60F5ECAF" w14:textId="77777777" w:rsidR="00971FC9" w:rsidRPr="00731DFB" w:rsidRDefault="00971FC9" w:rsidP="00971FC9">
            <w:pPr>
              <w:spacing w:after="0" w:line="480" w:lineRule="auto"/>
              <w:jc w:val="center"/>
              <w:rPr>
                <w:rFonts w:ascii="Arial" w:eastAsia="Times New Roman" w:hAnsi="Arial" w:cs="Arial"/>
                <w:bCs/>
                <w:sz w:val="18"/>
                <w:szCs w:val="18"/>
                <w:lang w:eastAsia="fr-FR"/>
              </w:rPr>
            </w:pPr>
          </w:p>
        </w:tc>
        <w:tc>
          <w:tcPr>
            <w:tcW w:w="0" w:type="auto"/>
            <w:vAlign w:val="center"/>
          </w:tcPr>
          <w:p w14:paraId="5585CE70"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p>
        </w:tc>
      </w:tr>
      <w:tr w:rsidR="00971FC9" w:rsidRPr="00731DFB" w14:paraId="0B6C6F4F" w14:textId="77777777" w:rsidTr="00971FC9">
        <w:trPr>
          <w:trHeight w:val="300"/>
        </w:trPr>
        <w:tc>
          <w:tcPr>
            <w:tcW w:w="0" w:type="auto"/>
            <w:shd w:val="clear" w:color="auto" w:fill="auto"/>
            <w:vAlign w:val="center"/>
            <w:hideMark/>
          </w:tcPr>
          <w:p w14:paraId="7E884885" w14:textId="77777777" w:rsidR="00971FC9" w:rsidRPr="00731DFB" w:rsidRDefault="00971FC9" w:rsidP="00971FC9">
            <w:pPr>
              <w:spacing w:after="0" w:line="480" w:lineRule="auto"/>
              <w:ind w:firstLineChars="100" w:firstLine="181"/>
              <w:rPr>
                <w:rFonts w:ascii="Arial" w:eastAsia="Times New Roman" w:hAnsi="Arial" w:cs="Arial"/>
                <w:b/>
                <w:sz w:val="18"/>
                <w:szCs w:val="18"/>
                <w:lang w:val="en-GB" w:eastAsia="fr-FR"/>
              </w:rPr>
            </w:pPr>
            <w:r w:rsidRPr="00731DFB">
              <w:rPr>
                <w:rFonts w:ascii="Arial" w:eastAsia="Times New Roman" w:hAnsi="Arial" w:cs="Arial"/>
                <w:b/>
                <w:sz w:val="18"/>
                <w:szCs w:val="18"/>
                <w:lang w:val="en-GB" w:eastAsia="fr-FR"/>
              </w:rPr>
              <w:t>Chronic evolution without relapse</w:t>
            </w:r>
          </w:p>
        </w:tc>
        <w:tc>
          <w:tcPr>
            <w:tcW w:w="0" w:type="auto"/>
            <w:shd w:val="clear" w:color="auto" w:fill="auto"/>
            <w:vAlign w:val="center"/>
            <w:hideMark/>
          </w:tcPr>
          <w:p w14:paraId="4D530609"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6/10 (60%)</w:t>
            </w:r>
          </w:p>
        </w:tc>
        <w:tc>
          <w:tcPr>
            <w:tcW w:w="1452" w:type="dxa"/>
            <w:shd w:val="clear" w:color="auto" w:fill="auto"/>
            <w:vAlign w:val="center"/>
            <w:hideMark/>
          </w:tcPr>
          <w:p w14:paraId="051B5A85"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7/12 (58%)</w:t>
            </w:r>
          </w:p>
        </w:tc>
        <w:tc>
          <w:tcPr>
            <w:tcW w:w="1958" w:type="dxa"/>
            <w:tcBorders>
              <w:top w:val="nil"/>
              <w:left w:val="nil"/>
              <w:bottom w:val="single" w:sz="8" w:space="0" w:color="auto"/>
              <w:right w:val="nil"/>
            </w:tcBorders>
            <w:shd w:val="clear" w:color="auto" w:fill="auto"/>
            <w:vAlign w:val="center"/>
          </w:tcPr>
          <w:p w14:paraId="056C4C3A" w14:textId="77777777" w:rsidR="00971FC9" w:rsidRPr="00731DFB" w:rsidRDefault="00971FC9" w:rsidP="00971FC9">
            <w:pPr>
              <w:spacing w:after="0" w:line="480" w:lineRule="auto"/>
              <w:jc w:val="center"/>
              <w:rPr>
                <w:rFonts w:ascii="Arial" w:eastAsia="Times New Roman" w:hAnsi="Arial" w:cs="Arial"/>
                <w:bCs/>
                <w:sz w:val="18"/>
                <w:szCs w:val="18"/>
                <w:lang w:eastAsia="fr-FR"/>
              </w:rPr>
            </w:pPr>
            <w:r w:rsidRPr="00731DFB">
              <w:rPr>
                <w:rFonts w:ascii="Arial" w:eastAsia="Times New Roman" w:hAnsi="Arial" w:cs="Arial"/>
                <w:bCs/>
                <w:sz w:val="18"/>
                <w:szCs w:val="18"/>
                <w:lang w:eastAsia="fr-FR"/>
              </w:rPr>
              <w:t>2% (-40 / 43)</w:t>
            </w:r>
          </w:p>
        </w:tc>
        <w:tc>
          <w:tcPr>
            <w:tcW w:w="0" w:type="auto"/>
            <w:vAlign w:val="center"/>
          </w:tcPr>
          <w:p w14:paraId="26B5117B"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0.94</w:t>
            </w:r>
          </w:p>
        </w:tc>
      </w:tr>
      <w:tr w:rsidR="00971FC9" w:rsidRPr="00731DFB" w14:paraId="46117F67" w14:textId="77777777" w:rsidTr="00971FC9">
        <w:trPr>
          <w:trHeight w:val="300"/>
        </w:trPr>
        <w:tc>
          <w:tcPr>
            <w:tcW w:w="0" w:type="auto"/>
            <w:shd w:val="clear" w:color="auto" w:fill="auto"/>
            <w:vAlign w:val="center"/>
            <w:hideMark/>
          </w:tcPr>
          <w:p w14:paraId="59F6D216" w14:textId="77777777" w:rsidR="00971FC9" w:rsidRPr="00731DFB" w:rsidRDefault="00971FC9" w:rsidP="00971FC9">
            <w:pPr>
              <w:spacing w:after="0" w:line="480" w:lineRule="auto"/>
              <w:ind w:firstLineChars="100" w:firstLine="181"/>
              <w:rPr>
                <w:rFonts w:ascii="Arial" w:eastAsia="Times New Roman" w:hAnsi="Arial" w:cs="Arial"/>
                <w:b/>
                <w:sz w:val="18"/>
                <w:szCs w:val="18"/>
                <w:lang w:val="en-GB" w:eastAsia="fr-FR"/>
              </w:rPr>
            </w:pPr>
            <w:r w:rsidRPr="00731DFB">
              <w:rPr>
                <w:rFonts w:ascii="Arial" w:eastAsia="Times New Roman" w:hAnsi="Arial" w:cs="Arial"/>
                <w:b/>
                <w:sz w:val="18"/>
                <w:szCs w:val="18"/>
                <w:lang w:val="en-GB" w:eastAsia="fr-FR"/>
              </w:rPr>
              <w:t>Chronic evolution with relapses</w:t>
            </w:r>
          </w:p>
        </w:tc>
        <w:tc>
          <w:tcPr>
            <w:tcW w:w="0" w:type="auto"/>
            <w:shd w:val="clear" w:color="auto" w:fill="auto"/>
            <w:vAlign w:val="center"/>
            <w:hideMark/>
          </w:tcPr>
          <w:p w14:paraId="6CE66C28"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3/10 (30%)</w:t>
            </w:r>
          </w:p>
        </w:tc>
        <w:tc>
          <w:tcPr>
            <w:tcW w:w="1452" w:type="dxa"/>
            <w:shd w:val="clear" w:color="auto" w:fill="auto"/>
            <w:vAlign w:val="center"/>
            <w:hideMark/>
          </w:tcPr>
          <w:p w14:paraId="5ED03663"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3/12 (25%)</w:t>
            </w:r>
          </w:p>
        </w:tc>
        <w:tc>
          <w:tcPr>
            <w:tcW w:w="1958" w:type="dxa"/>
            <w:tcBorders>
              <w:top w:val="nil"/>
              <w:left w:val="nil"/>
              <w:bottom w:val="single" w:sz="8" w:space="0" w:color="auto"/>
              <w:right w:val="nil"/>
            </w:tcBorders>
            <w:shd w:val="clear" w:color="auto" w:fill="auto"/>
            <w:vAlign w:val="center"/>
          </w:tcPr>
          <w:p w14:paraId="74C3578B" w14:textId="77777777" w:rsidR="00971FC9" w:rsidRPr="00731DFB" w:rsidRDefault="00971FC9" w:rsidP="00971FC9">
            <w:pPr>
              <w:spacing w:after="0" w:line="480" w:lineRule="auto"/>
              <w:jc w:val="center"/>
              <w:rPr>
                <w:rFonts w:ascii="Arial" w:eastAsia="Times New Roman" w:hAnsi="Arial" w:cs="Arial"/>
                <w:bCs/>
                <w:sz w:val="18"/>
                <w:szCs w:val="18"/>
                <w:lang w:eastAsia="fr-FR"/>
              </w:rPr>
            </w:pPr>
            <w:r w:rsidRPr="00731DFB">
              <w:rPr>
                <w:rFonts w:ascii="Arial" w:eastAsia="Times New Roman" w:hAnsi="Arial" w:cs="Arial"/>
                <w:bCs/>
                <w:sz w:val="18"/>
                <w:szCs w:val="18"/>
                <w:lang w:eastAsia="fr-FR"/>
              </w:rPr>
              <w:t>5% (-33 / 43)</w:t>
            </w:r>
          </w:p>
        </w:tc>
        <w:tc>
          <w:tcPr>
            <w:tcW w:w="0" w:type="auto"/>
            <w:vAlign w:val="center"/>
          </w:tcPr>
          <w:p w14:paraId="050258B3"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0.80</w:t>
            </w:r>
          </w:p>
        </w:tc>
      </w:tr>
      <w:tr w:rsidR="00971FC9" w:rsidRPr="00731DFB" w14:paraId="044F34B3" w14:textId="77777777" w:rsidTr="00971FC9">
        <w:trPr>
          <w:trHeight w:val="300"/>
        </w:trPr>
        <w:tc>
          <w:tcPr>
            <w:tcW w:w="0" w:type="auto"/>
            <w:shd w:val="clear" w:color="auto" w:fill="auto"/>
            <w:vAlign w:val="center"/>
            <w:hideMark/>
          </w:tcPr>
          <w:p w14:paraId="28516AFC" w14:textId="77777777" w:rsidR="00971FC9" w:rsidRPr="00731DFB" w:rsidRDefault="00971FC9" w:rsidP="00971FC9">
            <w:pPr>
              <w:spacing w:after="0" w:line="480" w:lineRule="auto"/>
              <w:ind w:firstLineChars="100" w:firstLine="181"/>
              <w:rPr>
                <w:rFonts w:ascii="Arial" w:eastAsia="Times New Roman" w:hAnsi="Arial" w:cs="Arial"/>
                <w:b/>
                <w:sz w:val="18"/>
                <w:szCs w:val="18"/>
                <w:lang w:val="en-GB" w:eastAsia="fr-FR"/>
              </w:rPr>
            </w:pPr>
            <w:r w:rsidRPr="00731DFB">
              <w:rPr>
                <w:rFonts w:ascii="Arial" w:eastAsia="Times New Roman" w:hAnsi="Arial" w:cs="Arial"/>
                <w:b/>
                <w:sz w:val="18"/>
                <w:szCs w:val="18"/>
                <w:lang w:val="en-GB" w:eastAsia="fr-FR"/>
              </w:rPr>
              <w:t>Only relapses</w:t>
            </w:r>
          </w:p>
        </w:tc>
        <w:tc>
          <w:tcPr>
            <w:tcW w:w="0" w:type="auto"/>
            <w:shd w:val="clear" w:color="auto" w:fill="auto"/>
            <w:vAlign w:val="center"/>
            <w:hideMark/>
          </w:tcPr>
          <w:p w14:paraId="568213D9"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1/10 (10%)</w:t>
            </w:r>
          </w:p>
        </w:tc>
        <w:tc>
          <w:tcPr>
            <w:tcW w:w="1452" w:type="dxa"/>
            <w:shd w:val="clear" w:color="auto" w:fill="auto"/>
            <w:vAlign w:val="center"/>
            <w:hideMark/>
          </w:tcPr>
          <w:p w14:paraId="57403E8D"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2/12 (17%)</w:t>
            </w:r>
          </w:p>
        </w:tc>
        <w:tc>
          <w:tcPr>
            <w:tcW w:w="1958" w:type="dxa"/>
            <w:tcBorders>
              <w:top w:val="nil"/>
              <w:left w:val="nil"/>
              <w:bottom w:val="single" w:sz="8" w:space="0" w:color="auto"/>
              <w:right w:val="nil"/>
            </w:tcBorders>
            <w:shd w:val="clear" w:color="auto" w:fill="auto"/>
            <w:vAlign w:val="center"/>
          </w:tcPr>
          <w:p w14:paraId="56AC9571" w14:textId="77777777" w:rsidR="00971FC9" w:rsidRPr="00731DFB" w:rsidRDefault="00971FC9" w:rsidP="00971FC9">
            <w:pPr>
              <w:spacing w:after="0" w:line="480" w:lineRule="auto"/>
              <w:jc w:val="center"/>
              <w:rPr>
                <w:rFonts w:ascii="Arial" w:eastAsia="Times New Roman" w:hAnsi="Arial" w:cs="Arial"/>
                <w:bCs/>
                <w:sz w:val="18"/>
                <w:szCs w:val="18"/>
                <w:lang w:eastAsia="fr-FR"/>
              </w:rPr>
            </w:pPr>
            <w:r w:rsidRPr="00731DFB">
              <w:rPr>
                <w:rFonts w:ascii="Arial" w:eastAsia="Times New Roman" w:hAnsi="Arial" w:cs="Arial"/>
                <w:bCs/>
                <w:sz w:val="18"/>
                <w:szCs w:val="18"/>
                <w:lang w:eastAsia="fr-FR"/>
              </w:rPr>
              <w:t>7% (-21 / 35)</w:t>
            </w:r>
          </w:p>
        </w:tc>
        <w:tc>
          <w:tcPr>
            <w:tcW w:w="0" w:type="auto"/>
            <w:vAlign w:val="center"/>
          </w:tcPr>
          <w:p w14:paraId="35EDF14F"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0.66</w:t>
            </w:r>
          </w:p>
        </w:tc>
      </w:tr>
      <w:tr w:rsidR="00971FC9" w:rsidRPr="00731DFB" w14:paraId="20473276" w14:textId="77777777" w:rsidTr="00971FC9">
        <w:trPr>
          <w:trHeight w:val="300"/>
        </w:trPr>
        <w:tc>
          <w:tcPr>
            <w:tcW w:w="0" w:type="auto"/>
            <w:shd w:val="clear" w:color="auto" w:fill="auto"/>
            <w:vAlign w:val="center"/>
            <w:hideMark/>
          </w:tcPr>
          <w:p w14:paraId="6DA57810" w14:textId="77777777" w:rsidR="00971FC9" w:rsidRPr="00731DFB" w:rsidRDefault="00971FC9" w:rsidP="00971FC9">
            <w:pPr>
              <w:spacing w:after="0" w:line="480" w:lineRule="auto"/>
              <w:rPr>
                <w:rFonts w:ascii="Arial" w:eastAsia="Times New Roman" w:hAnsi="Arial" w:cs="Arial"/>
                <w:b/>
                <w:sz w:val="18"/>
                <w:szCs w:val="18"/>
                <w:lang w:val="en-GB" w:eastAsia="fr-FR"/>
              </w:rPr>
            </w:pPr>
            <w:r w:rsidRPr="00731DFB">
              <w:rPr>
                <w:rFonts w:ascii="Arial" w:eastAsia="Times New Roman" w:hAnsi="Arial" w:cs="Arial"/>
                <w:b/>
                <w:sz w:val="18"/>
                <w:szCs w:val="18"/>
                <w:lang w:val="en-GB" w:eastAsia="fr-FR"/>
              </w:rPr>
              <w:t>Electroneuromyography – N (%)</w:t>
            </w:r>
          </w:p>
        </w:tc>
        <w:tc>
          <w:tcPr>
            <w:tcW w:w="0" w:type="auto"/>
            <w:shd w:val="clear" w:color="auto" w:fill="auto"/>
            <w:vAlign w:val="center"/>
            <w:hideMark/>
          </w:tcPr>
          <w:p w14:paraId="7FFBF120"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p>
        </w:tc>
        <w:tc>
          <w:tcPr>
            <w:tcW w:w="1452" w:type="dxa"/>
            <w:shd w:val="clear" w:color="auto" w:fill="auto"/>
            <w:vAlign w:val="center"/>
            <w:hideMark/>
          </w:tcPr>
          <w:p w14:paraId="7F5E4771"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p>
        </w:tc>
        <w:tc>
          <w:tcPr>
            <w:tcW w:w="1958" w:type="dxa"/>
            <w:tcBorders>
              <w:top w:val="nil"/>
              <w:left w:val="nil"/>
              <w:bottom w:val="single" w:sz="8" w:space="0" w:color="auto"/>
              <w:right w:val="nil"/>
            </w:tcBorders>
            <w:shd w:val="clear" w:color="auto" w:fill="auto"/>
            <w:vAlign w:val="center"/>
          </w:tcPr>
          <w:p w14:paraId="5EE7ACC4" w14:textId="77777777" w:rsidR="00971FC9" w:rsidRPr="00731DFB" w:rsidRDefault="00971FC9" w:rsidP="00971FC9">
            <w:pPr>
              <w:spacing w:after="0" w:line="480" w:lineRule="auto"/>
              <w:jc w:val="center"/>
              <w:rPr>
                <w:rFonts w:ascii="Arial" w:eastAsia="Times New Roman" w:hAnsi="Arial" w:cs="Arial"/>
                <w:bCs/>
                <w:sz w:val="18"/>
                <w:szCs w:val="18"/>
                <w:lang w:eastAsia="fr-FR"/>
              </w:rPr>
            </w:pPr>
          </w:p>
        </w:tc>
        <w:tc>
          <w:tcPr>
            <w:tcW w:w="0" w:type="auto"/>
            <w:vAlign w:val="center"/>
          </w:tcPr>
          <w:p w14:paraId="78DBB8A3"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p>
        </w:tc>
      </w:tr>
      <w:tr w:rsidR="00971FC9" w:rsidRPr="00731DFB" w14:paraId="7D115E6D" w14:textId="77777777" w:rsidTr="00971FC9">
        <w:trPr>
          <w:trHeight w:val="300"/>
        </w:trPr>
        <w:tc>
          <w:tcPr>
            <w:tcW w:w="0" w:type="auto"/>
            <w:shd w:val="clear" w:color="auto" w:fill="auto"/>
            <w:vAlign w:val="center"/>
            <w:hideMark/>
          </w:tcPr>
          <w:p w14:paraId="6667AC69" w14:textId="77777777" w:rsidR="00971FC9" w:rsidRPr="00731DFB" w:rsidRDefault="00971FC9" w:rsidP="00971FC9">
            <w:pPr>
              <w:spacing w:after="0" w:line="480" w:lineRule="auto"/>
              <w:ind w:firstLineChars="100" w:firstLine="181"/>
              <w:rPr>
                <w:rFonts w:ascii="Arial" w:eastAsia="Times New Roman" w:hAnsi="Arial" w:cs="Arial"/>
                <w:b/>
                <w:sz w:val="18"/>
                <w:szCs w:val="18"/>
                <w:lang w:val="en-GB" w:eastAsia="fr-FR"/>
              </w:rPr>
            </w:pPr>
            <w:r w:rsidRPr="00731DFB">
              <w:rPr>
                <w:rFonts w:ascii="Arial" w:eastAsia="Times New Roman" w:hAnsi="Arial" w:cs="Arial"/>
                <w:b/>
                <w:sz w:val="18"/>
                <w:szCs w:val="18"/>
                <w:lang w:val="en-GB" w:eastAsia="fr-FR"/>
              </w:rPr>
              <w:t>Presence of conduction blocks</w:t>
            </w:r>
          </w:p>
        </w:tc>
        <w:tc>
          <w:tcPr>
            <w:tcW w:w="0" w:type="auto"/>
            <w:shd w:val="clear" w:color="auto" w:fill="auto"/>
            <w:vAlign w:val="center"/>
            <w:hideMark/>
          </w:tcPr>
          <w:p w14:paraId="324E264A"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8/10 (80%)</w:t>
            </w:r>
          </w:p>
        </w:tc>
        <w:tc>
          <w:tcPr>
            <w:tcW w:w="1452" w:type="dxa"/>
            <w:shd w:val="clear" w:color="auto" w:fill="auto"/>
            <w:vAlign w:val="center"/>
            <w:hideMark/>
          </w:tcPr>
          <w:p w14:paraId="7B1FBF2B" w14:textId="77777777" w:rsidR="00971FC9" w:rsidRPr="00731DFB" w:rsidRDefault="00971FC9" w:rsidP="00971FC9">
            <w:pPr>
              <w:spacing w:after="0" w:line="480" w:lineRule="auto"/>
              <w:jc w:val="center"/>
              <w:rPr>
                <w:rFonts w:ascii="Arial" w:eastAsia="Times New Roman" w:hAnsi="Arial" w:cs="Arial"/>
                <w:sz w:val="18"/>
                <w:szCs w:val="18"/>
                <w:lang w:eastAsia="fr-FR"/>
              </w:rPr>
            </w:pPr>
            <w:r w:rsidRPr="00731DFB">
              <w:rPr>
                <w:rFonts w:ascii="Arial" w:eastAsia="Times New Roman" w:hAnsi="Arial" w:cs="Arial"/>
                <w:sz w:val="18"/>
                <w:szCs w:val="18"/>
                <w:lang w:eastAsia="fr-FR"/>
              </w:rPr>
              <w:t>6/12 (50%)</w:t>
            </w:r>
          </w:p>
        </w:tc>
        <w:tc>
          <w:tcPr>
            <w:tcW w:w="1958" w:type="dxa"/>
            <w:tcBorders>
              <w:top w:val="nil"/>
              <w:left w:val="nil"/>
              <w:bottom w:val="single" w:sz="8" w:space="0" w:color="auto"/>
              <w:right w:val="nil"/>
            </w:tcBorders>
            <w:shd w:val="clear" w:color="auto" w:fill="auto"/>
            <w:vAlign w:val="center"/>
          </w:tcPr>
          <w:p w14:paraId="0BF5D01B" w14:textId="77777777" w:rsidR="00971FC9" w:rsidRPr="00731DFB" w:rsidRDefault="00971FC9" w:rsidP="00971FC9">
            <w:pPr>
              <w:spacing w:after="0" w:line="480" w:lineRule="auto"/>
              <w:jc w:val="center"/>
              <w:rPr>
                <w:rFonts w:ascii="Arial" w:eastAsia="Times New Roman" w:hAnsi="Arial" w:cs="Arial"/>
                <w:bCs/>
                <w:sz w:val="18"/>
                <w:szCs w:val="18"/>
                <w:lang w:eastAsia="fr-FR"/>
              </w:rPr>
            </w:pPr>
            <w:r w:rsidRPr="00731DFB">
              <w:rPr>
                <w:rFonts w:ascii="Arial" w:eastAsia="Times New Roman" w:hAnsi="Arial" w:cs="Arial"/>
                <w:bCs/>
                <w:sz w:val="18"/>
                <w:szCs w:val="18"/>
                <w:lang w:eastAsia="fr-FR"/>
              </w:rPr>
              <w:t>30% (-8 / 68)</w:t>
            </w:r>
          </w:p>
        </w:tc>
        <w:tc>
          <w:tcPr>
            <w:tcW w:w="0" w:type="auto"/>
            <w:vAlign w:val="center"/>
          </w:tcPr>
          <w:p w14:paraId="703D5C78" w14:textId="77777777" w:rsidR="00971FC9" w:rsidRPr="00731DFB" w:rsidRDefault="00971FC9" w:rsidP="00971FC9">
            <w:pPr>
              <w:spacing w:after="0" w:line="480" w:lineRule="auto"/>
              <w:jc w:val="center"/>
              <w:rPr>
                <w:rFonts w:ascii="Arial" w:eastAsia="Times New Roman" w:hAnsi="Arial" w:cs="Arial"/>
                <w:sz w:val="18"/>
                <w:szCs w:val="18"/>
                <w:lang w:eastAsia="fr-FR"/>
              </w:rPr>
            </w:pPr>
            <w:r w:rsidRPr="00731DFB">
              <w:rPr>
                <w:rFonts w:ascii="Arial" w:eastAsia="Times New Roman" w:hAnsi="Arial" w:cs="Arial"/>
                <w:sz w:val="18"/>
                <w:szCs w:val="18"/>
                <w:lang w:eastAsia="fr-FR"/>
              </w:rPr>
              <w:t>0.15</w:t>
            </w:r>
          </w:p>
        </w:tc>
      </w:tr>
      <w:tr w:rsidR="00971FC9" w:rsidRPr="00731DFB" w14:paraId="5EB048F9" w14:textId="77777777" w:rsidTr="00971FC9">
        <w:trPr>
          <w:trHeight w:val="300"/>
        </w:trPr>
        <w:tc>
          <w:tcPr>
            <w:tcW w:w="0" w:type="auto"/>
            <w:shd w:val="clear" w:color="auto" w:fill="auto"/>
            <w:vAlign w:val="center"/>
            <w:hideMark/>
          </w:tcPr>
          <w:p w14:paraId="1E607F19" w14:textId="77777777" w:rsidR="00971FC9" w:rsidRPr="00731DFB" w:rsidRDefault="00971FC9" w:rsidP="00971FC9">
            <w:pPr>
              <w:spacing w:after="0" w:line="480" w:lineRule="auto"/>
              <w:ind w:firstLineChars="100" w:firstLine="181"/>
              <w:rPr>
                <w:rFonts w:ascii="Arial" w:eastAsia="Times New Roman" w:hAnsi="Arial" w:cs="Arial"/>
                <w:b/>
                <w:sz w:val="18"/>
                <w:szCs w:val="18"/>
                <w:lang w:eastAsia="fr-FR"/>
              </w:rPr>
            </w:pPr>
            <w:r w:rsidRPr="00731DFB">
              <w:rPr>
                <w:rFonts w:ascii="Arial" w:eastAsia="Times New Roman" w:hAnsi="Arial" w:cs="Arial"/>
                <w:b/>
                <w:sz w:val="18"/>
                <w:szCs w:val="18"/>
                <w:lang w:eastAsia="fr-FR"/>
              </w:rPr>
              <w:t>Axonal loss</w:t>
            </w:r>
          </w:p>
        </w:tc>
        <w:tc>
          <w:tcPr>
            <w:tcW w:w="0" w:type="auto"/>
            <w:shd w:val="clear" w:color="auto" w:fill="auto"/>
            <w:vAlign w:val="center"/>
            <w:hideMark/>
          </w:tcPr>
          <w:p w14:paraId="76F8B387" w14:textId="77777777" w:rsidR="00971FC9" w:rsidRPr="00731DFB" w:rsidRDefault="00971FC9" w:rsidP="00971FC9">
            <w:pPr>
              <w:spacing w:after="0" w:line="480" w:lineRule="auto"/>
              <w:jc w:val="center"/>
              <w:rPr>
                <w:rFonts w:ascii="Arial" w:eastAsia="Times New Roman" w:hAnsi="Arial" w:cs="Arial"/>
                <w:sz w:val="18"/>
                <w:szCs w:val="18"/>
                <w:lang w:eastAsia="fr-FR"/>
              </w:rPr>
            </w:pPr>
            <w:r w:rsidRPr="00731DFB">
              <w:rPr>
                <w:rFonts w:ascii="Arial" w:eastAsia="Times New Roman" w:hAnsi="Arial" w:cs="Arial"/>
                <w:sz w:val="18"/>
                <w:szCs w:val="18"/>
                <w:lang w:eastAsia="fr-FR"/>
              </w:rPr>
              <w:t>5/10 (50%)</w:t>
            </w:r>
          </w:p>
        </w:tc>
        <w:tc>
          <w:tcPr>
            <w:tcW w:w="1452" w:type="dxa"/>
            <w:shd w:val="clear" w:color="auto" w:fill="auto"/>
            <w:vAlign w:val="center"/>
            <w:hideMark/>
          </w:tcPr>
          <w:p w14:paraId="3E0C2CE4" w14:textId="77777777" w:rsidR="00971FC9" w:rsidRPr="00731DFB" w:rsidRDefault="00971FC9" w:rsidP="00971FC9">
            <w:pPr>
              <w:spacing w:after="0" w:line="480" w:lineRule="auto"/>
              <w:jc w:val="center"/>
              <w:rPr>
                <w:rFonts w:ascii="Arial" w:eastAsia="Times New Roman" w:hAnsi="Arial" w:cs="Arial"/>
                <w:sz w:val="18"/>
                <w:szCs w:val="18"/>
                <w:lang w:eastAsia="fr-FR"/>
              </w:rPr>
            </w:pPr>
            <w:r w:rsidRPr="00731DFB">
              <w:rPr>
                <w:rFonts w:ascii="Arial" w:eastAsia="Times New Roman" w:hAnsi="Arial" w:cs="Arial"/>
                <w:sz w:val="18"/>
                <w:szCs w:val="18"/>
                <w:lang w:eastAsia="fr-FR"/>
              </w:rPr>
              <w:t>2/12 (17%)</w:t>
            </w:r>
          </w:p>
        </w:tc>
        <w:tc>
          <w:tcPr>
            <w:tcW w:w="1958" w:type="dxa"/>
            <w:tcBorders>
              <w:top w:val="nil"/>
              <w:left w:val="nil"/>
              <w:bottom w:val="single" w:sz="8" w:space="0" w:color="auto"/>
              <w:right w:val="nil"/>
            </w:tcBorders>
            <w:shd w:val="clear" w:color="auto" w:fill="auto"/>
            <w:vAlign w:val="center"/>
          </w:tcPr>
          <w:p w14:paraId="74230190" w14:textId="77777777" w:rsidR="00971FC9" w:rsidRPr="00731DFB" w:rsidRDefault="00971FC9" w:rsidP="00971FC9">
            <w:pPr>
              <w:spacing w:after="0" w:line="480" w:lineRule="auto"/>
              <w:jc w:val="center"/>
              <w:rPr>
                <w:rFonts w:ascii="Arial" w:eastAsia="Times New Roman" w:hAnsi="Arial" w:cs="Arial"/>
                <w:bCs/>
                <w:sz w:val="18"/>
                <w:szCs w:val="18"/>
                <w:lang w:eastAsia="fr-FR"/>
              </w:rPr>
            </w:pPr>
            <w:r w:rsidRPr="00731DFB">
              <w:rPr>
                <w:rFonts w:ascii="Arial" w:eastAsia="Times New Roman" w:hAnsi="Arial" w:cs="Arial"/>
                <w:bCs/>
                <w:sz w:val="18"/>
                <w:szCs w:val="18"/>
                <w:lang w:eastAsia="fr-FR"/>
              </w:rPr>
              <w:t>33% (-4 / 71)</w:t>
            </w:r>
          </w:p>
        </w:tc>
        <w:tc>
          <w:tcPr>
            <w:tcW w:w="0" w:type="auto"/>
            <w:vAlign w:val="center"/>
          </w:tcPr>
          <w:p w14:paraId="7DFFF03D" w14:textId="77777777" w:rsidR="00971FC9" w:rsidRPr="00731DFB" w:rsidRDefault="00971FC9" w:rsidP="00971FC9">
            <w:pPr>
              <w:spacing w:after="0" w:line="480" w:lineRule="auto"/>
              <w:jc w:val="center"/>
              <w:rPr>
                <w:rFonts w:ascii="Arial" w:eastAsia="Times New Roman" w:hAnsi="Arial" w:cs="Arial"/>
                <w:sz w:val="18"/>
                <w:szCs w:val="18"/>
                <w:lang w:eastAsia="fr-FR"/>
              </w:rPr>
            </w:pPr>
            <w:r w:rsidRPr="00731DFB">
              <w:rPr>
                <w:rFonts w:ascii="Arial" w:eastAsia="Times New Roman" w:hAnsi="Arial" w:cs="Arial"/>
                <w:sz w:val="18"/>
                <w:szCs w:val="18"/>
                <w:lang w:eastAsia="fr-FR"/>
              </w:rPr>
              <w:t>0.10</w:t>
            </w:r>
          </w:p>
        </w:tc>
      </w:tr>
      <w:tr w:rsidR="00971FC9" w:rsidRPr="00731DFB" w14:paraId="53FC00C1" w14:textId="77777777" w:rsidTr="00971FC9">
        <w:trPr>
          <w:trHeight w:val="300"/>
        </w:trPr>
        <w:tc>
          <w:tcPr>
            <w:tcW w:w="0" w:type="auto"/>
            <w:shd w:val="clear" w:color="auto" w:fill="auto"/>
            <w:vAlign w:val="center"/>
            <w:hideMark/>
          </w:tcPr>
          <w:p w14:paraId="2BEC5931" w14:textId="77777777" w:rsidR="00971FC9" w:rsidRPr="00731DFB" w:rsidRDefault="00971FC9" w:rsidP="00971FC9">
            <w:pPr>
              <w:spacing w:after="0" w:line="480" w:lineRule="auto"/>
              <w:rPr>
                <w:rFonts w:ascii="Arial" w:eastAsia="Times New Roman" w:hAnsi="Arial" w:cs="Arial"/>
                <w:b/>
                <w:sz w:val="18"/>
                <w:szCs w:val="18"/>
                <w:lang w:eastAsia="fr-FR"/>
              </w:rPr>
            </w:pPr>
            <w:r w:rsidRPr="00731DFB">
              <w:rPr>
                <w:rFonts w:ascii="Arial" w:eastAsia="Times New Roman" w:hAnsi="Arial" w:cs="Arial"/>
                <w:b/>
                <w:sz w:val="18"/>
                <w:szCs w:val="18"/>
                <w:lang w:eastAsia="fr-FR"/>
              </w:rPr>
              <w:t>Biological data – N (%)</w:t>
            </w:r>
          </w:p>
        </w:tc>
        <w:tc>
          <w:tcPr>
            <w:tcW w:w="0" w:type="auto"/>
            <w:shd w:val="clear" w:color="auto" w:fill="auto"/>
            <w:vAlign w:val="center"/>
            <w:hideMark/>
          </w:tcPr>
          <w:p w14:paraId="25267363" w14:textId="77777777" w:rsidR="00971FC9" w:rsidRPr="00731DFB" w:rsidRDefault="00971FC9" w:rsidP="00971FC9">
            <w:pPr>
              <w:spacing w:after="0" w:line="480" w:lineRule="auto"/>
              <w:jc w:val="center"/>
              <w:rPr>
                <w:rFonts w:ascii="Arial" w:eastAsia="Times New Roman" w:hAnsi="Arial" w:cs="Arial"/>
                <w:sz w:val="18"/>
                <w:szCs w:val="18"/>
                <w:lang w:eastAsia="fr-FR"/>
              </w:rPr>
            </w:pPr>
          </w:p>
        </w:tc>
        <w:tc>
          <w:tcPr>
            <w:tcW w:w="1452" w:type="dxa"/>
            <w:shd w:val="clear" w:color="auto" w:fill="auto"/>
            <w:vAlign w:val="center"/>
            <w:hideMark/>
          </w:tcPr>
          <w:p w14:paraId="4F25547C" w14:textId="77777777" w:rsidR="00971FC9" w:rsidRPr="00731DFB" w:rsidRDefault="00971FC9" w:rsidP="00971FC9">
            <w:pPr>
              <w:spacing w:after="0" w:line="480" w:lineRule="auto"/>
              <w:jc w:val="center"/>
              <w:rPr>
                <w:rFonts w:ascii="Arial" w:eastAsia="Times New Roman" w:hAnsi="Arial" w:cs="Arial"/>
                <w:sz w:val="18"/>
                <w:szCs w:val="18"/>
                <w:lang w:eastAsia="fr-FR"/>
              </w:rPr>
            </w:pPr>
          </w:p>
        </w:tc>
        <w:tc>
          <w:tcPr>
            <w:tcW w:w="1958" w:type="dxa"/>
            <w:tcBorders>
              <w:top w:val="nil"/>
              <w:left w:val="nil"/>
              <w:bottom w:val="single" w:sz="8" w:space="0" w:color="auto"/>
              <w:right w:val="nil"/>
            </w:tcBorders>
            <w:shd w:val="clear" w:color="auto" w:fill="auto"/>
            <w:vAlign w:val="center"/>
          </w:tcPr>
          <w:p w14:paraId="662709BD" w14:textId="77777777" w:rsidR="00971FC9" w:rsidRPr="00731DFB" w:rsidRDefault="00971FC9" w:rsidP="00971FC9">
            <w:pPr>
              <w:spacing w:after="0" w:line="480" w:lineRule="auto"/>
              <w:jc w:val="center"/>
              <w:rPr>
                <w:rFonts w:ascii="Arial" w:eastAsia="Times New Roman" w:hAnsi="Arial" w:cs="Arial"/>
                <w:bCs/>
                <w:sz w:val="18"/>
                <w:szCs w:val="18"/>
                <w:lang w:eastAsia="fr-FR"/>
              </w:rPr>
            </w:pPr>
          </w:p>
        </w:tc>
        <w:tc>
          <w:tcPr>
            <w:tcW w:w="0" w:type="auto"/>
            <w:vAlign w:val="center"/>
          </w:tcPr>
          <w:p w14:paraId="02AD78B2" w14:textId="77777777" w:rsidR="00971FC9" w:rsidRPr="00731DFB" w:rsidRDefault="00971FC9" w:rsidP="00971FC9">
            <w:pPr>
              <w:spacing w:after="0" w:line="480" w:lineRule="auto"/>
              <w:jc w:val="center"/>
              <w:rPr>
                <w:rFonts w:ascii="Arial" w:eastAsia="Times New Roman" w:hAnsi="Arial" w:cs="Arial"/>
                <w:sz w:val="18"/>
                <w:szCs w:val="18"/>
                <w:lang w:eastAsia="fr-FR"/>
              </w:rPr>
            </w:pPr>
          </w:p>
        </w:tc>
      </w:tr>
      <w:tr w:rsidR="00971FC9" w:rsidRPr="00731DFB" w14:paraId="70F41BCE" w14:textId="77777777" w:rsidTr="00971FC9">
        <w:trPr>
          <w:trHeight w:val="300"/>
        </w:trPr>
        <w:tc>
          <w:tcPr>
            <w:tcW w:w="0" w:type="auto"/>
            <w:shd w:val="clear" w:color="auto" w:fill="auto"/>
            <w:vAlign w:val="center"/>
            <w:hideMark/>
          </w:tcPr>
          <w:p w14:paraId="05B5DFE2" w14:textId="77777777" w:rsidR="00971FC9" w:rsidRPr="00731DFB" w:rsidRDefault="00971FC9" w:rsidP="00971FC9">
            <w:pPr>
              <w:spacing w:after="0" w:line="480" w:lineRule="auto"/>
              <w:ind w:firstLineChars="100" w:firstLine="181"/>
              <w:rPr>
                <w:rFonts w:ascii="Arial" w:eastAsia="Times New Roman" w:hAnsi="Arial" w:cs="Arial"/>
                <w:b/>
                <w:sz w:val="18"/>
                <w:szCs w:val="18"/>
                <w:lang w:eastAsia="fr-FR"/>
              </w:rPr>
            </w:pPr>
            <w:r w:rsidRPr="00731DFB">
              <w:rPr>
                <w:rFonts w:ascii="Arial" w:eastAsia="Times New Roman" w:hAnsi="Arial" w:cs="Arial"/>
                <w:b/>
                <w:sz w:val="18"/>
                <w:szCs w:val="18"/>
                <w:lang w:eastAsia="fr-FR"/>
              </w:rPr>
              <w:t>Abnormal CSF total proteins</w:t>
            </w:r>
          </w:p>
        </w:tc>
        <w:tc>
          <w:tcPr>
            <w:tcW w:w="0" w:type="auto"/>
            <w:shd w:val="clear" w:color="auto" w:fill="auto"/>
            <w:vAlign w:val="center"/>
            <w:hideMark/>
          </w:tcPr>
          <w:p w14:paraId="2D5A9D92"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eastAsia="fr-FR"/>
              </w:rPr>
              <w:t>6/6 (1</w:t>
            </w:r>
            <w:r w:rsidRPr="00731DFB">
              <w:rPr>
                <w:rFonts w:ascii="Arial" w:eastAsia="Times New Roman" w:hAnsi="Arial" w:cs="Arial"/>
                <w:sz w:val="18"/>
                <w:szCs w:val="18"/>
                <w:lang w:val="en-GB" w:eastAsia="fr-FR"/>
              </w:rPr>
              <w:t>00%)</w:t>
            </w:r>
          </w:p>
        </w:tc>
        <w:tc>
          <w:tcPr>
            <w:tcW w:w="1452" w:type="dxa"/>
            <w:shd w:val="clear" w:color="auto" w:fill="auto"/>
            <w:vAlign w:val="center"/>
            <w:hideMark/>
          </w:tcPr>
          <w:p w14:paraId="085BB3EC"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6/9 (67%)</w:t>
            </w:r>
          </w:p>
        </w:tc>
        <w:tc>
          <w:tcPr>
            <w:tcW w:w="1958" w:type="dxa"/>
            <w:tcBorders>
              <w:top w:val="nil"/>
              <w:left w:val="nil"/>
              <w:bottom w:val="single" w:sz="8" w:space="0" w:color="auto"/>
              <w:right w:val="nil"/>
            </w:tcBorders>
            <w:shd w:val="clear" w:color="auto" w:fill="auto"/>
            <w:vAlign w:val="center"/>
          </w:tcPr>
          <w:p w14:paraId="41121BF5" w14:textId="77777777" w:rsidR="00971FC9" w:rsidRPr="00731DFB" w:rsidRDefault="00971FC9" w:rsidP="00971FC9">
            <w:pPr>
              <w:spacing w:after="0" w:line="480" w:lineRule="auto"/>
              <w:jc w:val="center"/>
              <w:rPr>
                <w:rFonts w:ascii="Arial" w:eastAsia="Times New Roman" w:hAnsi="Arial" w:cs="Arial"/>
                <w:b/>
                <w:sz w:val="18"/>
                <w:szCs w:val="18"/>
                <w:lang w:eastAsia="fr-FR"/>
              </w:rPr>
            </w:pPr>
            <w:r w:rsidRPr="00731DFB">
              <w:rPr>
                <w:rFonts w:ascii="Arial" w:eastAsia="Times New Roman" w:hAnsi="Arial" w:cs="Arial"/>
                <w:b/>
                <w:sz w:val="18"/>
                <w:szCs w:val="18"/>
                <w:lang w:eastAsia="fr-FR"/>
              </w:rPr>
              <w:t>33% (3 / 64)</w:t>
            </w:r>
          </w:p>
        </w:tc>
        <w:tc>
          <w:tcPr>
            <w:tcW w:w="0" w:type="auto"/>
            <w:vAlign w:val="center"/>
          </w:tcPr>
          <w:p w14:paraId="6EC75AD2"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0.13</w:t>
            </w:r>
          </w:p>
        </w:tc>
      </w:tr>
      <w:tr w:rsidR="00971FC9" w:rsidRPr="00731DFB" w14:paraId="24CB8A8E" w14:textId="77777777" w:rsidTr="00971FC9">
        <w:trPr>
          <w:trHeight w:val="300"/>
        </w:trPr>
        <w:tc>
          <w:tcPr>
            <w:tcW w:w="0" w:type="auto"/>
            <w:tcBorders>
              <w:bottom w:val="single" w:sz="2" w:space="0" w:color="auto"/>
            </w:tcBorders>
            <w:shd w:val="clear" w:color="auto" w:fill="auto"/>
            <w:vAlign w:val="center"/>
            <w:hideMark/>
          </w:tcPr>
          <w:p w14:paraId="5FDB8EDE" w14:textId="77777777" w:rsidR="00971FC9" w:rsidRPr="00731DFB" w:rsidRDefault="00971FC9" w:rsidP="00971FC9">
            <w:pPr>
              <w:spacing w:after="0" w:line="480" w:lineRule="auto"/>
              <w:ind w:firstLineChars="100" w:firstLine="181"/>
              <w:rPr>
                <w:rFonts w:ascii="Arial" w:eastAsia="Times New Roman" w:hAnsi="Arial" w:cs="Arial"/>
                <w:b/>
                <w:sz w:val="18"/>
                <w:szCs w:val="18"/>
                <w:lang w:val="en-GB" w:eastAsia="fr-FR"/>
              </w:rPr>
            </w:pPr>
            <w:r w:rsidRPr="00731DFB">
              <w:rPr>
                <w:rFonts w:ascii="Arial" w:eastAsia="Times New Roman" w:hAnsi="Arial" w:cs="Arial"/>
                <w:b/>
                <w:sz w:val="18"/>
                <w:szCs w:val="18"/>
                <w:lang w:val="en-GB" w:eastAsia="fr-FR"/>
              </w:rPr>
              <w:t>Monoclonal gammopathy</w:t>
            </w:r>
          </w:p>
        </w:tc>
        <w:tc>
          <w:tcPr>
            <w:tcW w:w="0" w:type="auto"/>
            <w:tcBorders>
              <w:bottom w:val="single" w:sz="2" w:space="0" w:color="auto"/>
            </w:tcBorders>
            <w:shd w:val="clear" w:color="auto" w:fill="auto"/>
            <w:vAlign w:val="center"/>
            <w:hideMark/>
          </w:tcPr>
          <w:p w14:paraId="0504BD2F"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1/10 (10%)</w:t>
            </w:r>
          </w:p>
        </w:tc>
        <w:tc>
          <w:tcPr>
            <w:tcW w:w="1452" w:type="dxa"/>
            <w:tcBorders>
              <w:bottom w:val="single" w:sz="2" w:space="0" w:color="auto"/>
            </w:tcBorders>
            <w:shd w:val="clear" w:color="auto" w:fill="auto"/>
            <w:vAlign w:val="center"/>
            <w:hideMark/>
          </w:tcPr>
          <w:p w14:paraId="21DA6215"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2/12 (17%)</w:t>
            </w:r>
          </w:p>
        </w:tc>
        <w:tc>
          <w:tcPr>
            <w:tcW w:w="1958" w:type="dxa"/>
            <w:tcBorders>
              <w:top w:val="nil"/>
              <w:left w:val="nil"/>
              <w:bottom w:val="single" w:sz="2" w:space="0" w:color="auto"/>
              <w:right w:val="nil"/>
            </w:tcBorders>
            <w:shd w:val="clear" w:color="auto" w:fill="auto"/>
            <w:vAlign w:val="center"/>
          </w:tcPr>
          <w:p w14:paraId="51F18756" w14:textId="77777777" w:rsidR="00971FC9" w:rsidRPr="00731DFB" w:rsidRDefault="00971FC9" w:rsidP="00971FC9">
            <w:pPr>
              <w:spacing w:after="0" w:line="480" w:lineRule="auto"/>
              <w:jc w:val="center"/>
              <w:rPr>
                <w:rFonts w:ascii="Arial" w:eastAsia="Times New Roman" w:hAnsi="Arial" w:cs="Arial"/>
                <w:bCs/>
                <w:sz w:val="18"/>
                <w:szCs w:val="18"/>
                <w:lang w:eastAsia="fr-FR"/>
              </w:rPr>
            </w:pPr>
            <w:r w:rsidRPr="00731DFB">
              <w:rPr>
                <w:rFonts w:ascii="Arial" w:eastAsia="Times New Roman" w:hAnsi="Arial" w:cs="Arial"/>
                <w:bCs/>
                <w:sz w:val="18"/>
                <w:szCs w:val="18"/>
                <w:lang w:eastAsia="fr-FR"/>
              </w:rPr>
              <w:t>7% (-21 / 35)</w:t>
            </w:r>
          </w:p>
        </w:tc>
        <w:tc>
          <w:tcPr>
            <w:tcW w:w="0" w:type="auto"/>
            <w:tcBorders>
              <w:bottom w:val="single" w:sz="2" w:space="0" w:color="auto"/>
            </w:tcBorders>
            <w:vAlign w:val="center"/>
          </w:tcPr>
          <w:p w14:paraId="39E1C190"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0.65</w:t>
            </w:r>
          </w:p>
        </w:tc>
      </w:tr>
      <w:tr w:rsidR="00971FC9" w:rsidRPr="00731DFB" w14:paraId="2B632DC4" w14:textId="77777777" w:rsidTr="00971FC9">
        <w:trPr>
          <w:trHeight w:val="300"/>
        </w:trPr>
        <w:tc>
          <w:tcPr>
            <w:tcW w:w="0" w:type="auto"/>
            <w:tcBorders>
              <w:top w:val="single" w:sz="2" w:space="0" w:color="auto"/>
              <w:bottom w:val="single" w:sz="2" w:space="0" w:color="auto"/>
            </w:tcBorders>
            <w:shd w:val="clear" w:color="auto" w:fill="auto"/>
            <w:vAlign w:val="center"/>
            <w:hideMark/>
          </w:tcPr>
          <w:p w14:paraId="2F8F29E0" w14:textId="77777777" w:rsidR="00971FC9" w:rsidRPr="00731DFB" w:rsidRDefault="00971FC9" w:rsidP="00971FC9">
            <w:pPr>
              <w:spacing w:after="0" w:line="480" w:lineRule="auto"/>
              <w:rPr>
                <w:rFonts w:ascii="Arial" w:eastAsia="Times New Roman" w:hAnsi="Arial" w:cs="Arial"/>
                <w:b/>
                <w:sz w:val="18"/>
                <w:szCs w:val="18"/>
                <w:lang w:val="en-GB" w:eastAsia="fr-FR"/>
              </w:rPr>
            </w:pPr>
            <w:r w:rsidRPr="00731DFB">
              <w:rPr>
                <w:rFonts w:ascii="Arial" w:eastAsia="Times New Roman" w:hAnsi="Arial" w:cs="Arial"/>
                <w:b/>
                <w:sz w:val="18"/>
                <w:szCs w:val="18"/>
                <w:lang w:val="en-GB" w:eastAsia="fr-FR"/>
              </w:rPr>
              <w:t>Treatment effects – N (%)</w:t>
            </w:r>
          </w:p>
        </w:tc>
        <w:tc>
          <w:tcPr>
            <w:tcW w:w="0" w:type="auto"/>
            <w:tcBorders>
              <w:top w:val="single" w:sz="2" w:space="0" w:color="auto"/>
              <w:bottom w:val="single" w:sz="2" w:space="0" w:color="auto"/>
            </w:tcBorders>
            <w:shd w:val="clear" w:color="auto" w:fill="auto"/>
            <w:vAlign w:val="center"/>
            <w:hideMark/>
          </w:tcPr>
          <w:p w14:paraId="22464A5F"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p>
        </w:tc>
        <w:tc>
          <w:tcPr>
            <w:tcW w:w="1452" w:type="dxa"/>
            <w:tcBorders>
              <w:top w:val="single" w:sz="2" w:space="0" w:color="auto"/>
              <w:bottom w:val="single" w:sz="2" w:space="0" w:color="auto"/>
            </w:tcBorders>
            <w:shd w:val="clear" w:color="auto" w:fill="auto"/>
            <w:vAlign w:val="center"/>
            <w:hideMark/>
          </w:tcPr>
          <w:p w14:paraId="7D9FE9BC"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p>
        </w:tc>
        <w:tc>
          <w:tcPr>
            <w:tcW w:w="1958" w:type="dxa"/>
            <w:tcBorders>
              <w:top w:val="single" w:sz="2" w:space="0" w:color="auto"/>
              <w:left w:val="nil"/>
              <w:bottom w:val="single" w:sz="2" w:space="0" w:color="auto"/>
              <w:right w:val="nil"/>
            </w:tcBorders>
            <w:shd w:val="clear" w:color="auto" w:fill="auto"/>
            <w:vAlign w:val="center"/>
          </w:tcPr>
          <w:p w14:paraId="7AD6DF95" w14:textId="77777777" w:rsidR="00971FC9" w:rsidRPr="00731DFB" w:rsidRDefault="00971FC9" w:rsidP="00971FC9">
            <w:pPr>
              <w:spacing w:after="0" w:line="480" w:lineRule="auto"/>
              <w:jc w:val="center"/>
              <w:rPr>
                <w:rFonts w:ascii="Arial" w:eastAsia="Times New Roman" w:hAnsi="Arial" w:cs="Arial"/>
                <w:bCs/>
                <w:sz w:val="18"/>
                <w:szCs w:val="18"/>
                <w:lang w:eastAsia="fr-FR"/>
              </w:rPr>
            </w:pPr>
          </w:p>
        </w:tc>
        <w:tc>
          <w:tcPr>
            <w:tcW w:w="0" w:type="auto"/>
            <w:tcBorders>
              <w:top w:val="single" w:sz="2" w:space="0" w:color="auto"/>
              <w:bottom w:val="single" w:sz="2" w:space="0" w:color="auto"/>
            </w:tcBorders>
            <w:vAlign w:val="center"/>
          </w:tcPr>
          <w:p w14:paraId="204C54F0"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p>
        </w:tc>
      </w:tr>
      <w:tr w:rsidR="00971FC9" w:rsidRPr="00731DFB" w14:paraId="6FC894DD" w14:textId="77777777" w:rsidTr="00971FC9">
        <w:trPr>
          <w:trHeight w:val="300"/>
        </w:trPr>
        <w:tc>
          <w:tcPr>
            <w:tcW w:w="0" w:type="auto"/>
            <w:tcBorders>
              <w:top w:val="single" w:sz="2" w:space="0" w:color="auto"/>
            </w:tcBorders>
            <w:shd w:val="clear" w:color="auto" w:fill="auto"/>
            <w:vAlign w:val="center"/>
            <w:hideMark/>
          </w:tcPr>
          <w:p w14:paraId="16DF82FC" w14:textId="77777777" w:rsidR="00971FC9" w:rsidRPr="00731DFB" w:rsidRDefault="00971FC9" w:rsidP="00971FC9">
            <w:pPr>
              <w:spacing w:after="0" w:line="480" w:lineRule="auto"/>
              <w:ind w:firstLineChars="100" w:firstLine="181"/>
              <w:rPr>
                <w:rFonts w:ascii="Arial" w:eastAsia="Times New Roman" w:hAnsi="Arial" w:cs="Arial"/>
                <w:b/>
                <w:sz w:val="18"/>
                <w:szCs w:val="18"/>
                <w:lang w:val="en-GB" w:eastAsia="fr-FR"/>
              </w:rPr>
            </w:pPr>
            <w:r w:rsidRPr="00731DFB">
              <w:rPr>
                <w:rFonts w:ascii="Arial" w:eastAsia="Times New Roman" w:hAnsi="Arial" w:cs="Arial"/>
                <w:b/>
                <w:sz w:val="18"/>
                <w:szCs w:val="18"/>
                <w:lang w:val="en-GB" w:eastAsia="fr-FR"/>
              </w:rPr>
              <w:t>IVIg responders</w:t>
            </w:r>
          </w:p>
        </w:tc>
        <w:tc>
          <w:tcPr>
            <w:tcW w:w="0" w:type="auto"/>
            <w:tcBorders>
              <w:top w:val="single" w:sz="2" w:space="0" w:color="auto"/>
            </w:tcBorders>
            <w:shd w:val="clear" w:color="auto" w:fill="auto"/>
            <w:vAlign w:val="center"/>
            <w:hideMark/>
          </w:tcPr>
          <w:p w14:paraId="17B0BBAA"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7/9 (78%)</w:t>
            </w:r>
          </w:p>
        </w:tc>
        <w:tc>
          <w:tcPr>
            <w:tcW w:w="1452" w:type="dxa"/>
            <w:tcBorders>
              <w:top w:val="single" w:sz="2" w:space="0" w:color="auto"/>
            </w:tcBorders>
            <w:shd w:val="clear" w:color="auto" w:fill="auto"/>
            <w:vAlign w:val="center"/>
            <w:hideMark/>
          </w:tcPr>
          <w:p w14:paraId="721C327C"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8/10 (80%)</w:t>
            </w:r>
          </w:p>
        </w:tc>
        <w:tc>
          <w:tcPr>
            <w:tcW w:w="1958" w:type="dxa"/>
            <w:tcBorders>
              <w:top w:val="single" w:sz="2" w:space="0" w:color="auto"/>
              <w:left w:val="nil"/>
              <w:bottom w:val="single" w:sz="8" w:space="0" w:color="auto"/>
              <w:right w:val="nil"/>
            </w:tcBorders>
            <w:shd w:val="clear" w:color="auto" w:fill="auto"/>
            <w:vAlign w:val="center"/>
          </w:tcPr>
          <w:p w14:paraId="3EC9B50F" w14:textId="77777777" w:rsidR="00971FC9" w:rsidRPr="00731DFB" w:rsidRDefault="00971FC9" w:rsidP="00971FC9">
            <w:pPr>
              <w:spacing w:after="0" w:line="480" w:lineRule="auto"/>
              <w:jc w:val="center"/>
              <w:rPr>
                <w:rFonts w:ascii="Arial" w:eastAsia="Times New Roman" w:hAnsi="Arial" w:cs="Arial"/>
                <w:bCs/>
                <w:sz w:val="18"/>
                <w:szCs w:val="18"/>
                <w:lang w:eastAsia="fr-FR"/>
              </w:rPr>
            </w:pPr>
            <w:r w:rsidRPr="00731DFB">
              <w:rPr>
                <w:rFonts w:ascii="Arial" w:eastAsia="Times New Roman" w:hAnsi="Arial" w:cs="Arial"/>
                <w:bCs/>
                <w:sz w:val="18"/>
                <w:szCs w:val="18"/>
                <w:lang w:eastAsia="fr-FR"/>
              </w:rPr>
              <w:t>2% (-35 / 39)</w:t>
            </w:r>
          </w:p>
        </w:tc>
        <w:tc>
          <w:tcPr>
            <w:tcW w:w="0" w:type="auto"/>
            <w:tcBorders>
              <w:top w:val="single" w:sz="2" w:space="0" w:color="auto"/>
            </w:tcBorders>
            <w:vAlign w:val="center"/>
          </w:tcPr>
          <w:p w14:paraId="5B33DD95"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0.91</w:t>
            </w:r>
          </w:p>
        </w:tc>
      </w:tr>
      <w:tr w:rsidR="00971FC9" w:rsidRPr="00731DFB" w14:paraId="452CCBAA" w14:textId="77777777" w:rsidTr="00971FC9">
        <w:trPr>
          <w:trHeight w:val="300"/>
        </w:trPr>
        <w:tc>
          <w:tcPr>
            <w:tcW w:w="0" w:type="auto"/>
            <w:shd w:val="clear" w:color="auto" w:fill="auto"/>
            <w:vAlign w:val="center"/>
            <w:hideMark/>
          </w:tcPr>
          <w:p w14:paraId="7D03C629" w14:textId="77777777" w:rsidR="00971FC9" w:rsidRPr="00731DFB" w:rsidRDefault="00971FC9" w:rsidP="00971FC9">
            <w:pPr>
              <w:spacing w:after="0" w:line="480" w:lineRule="auto"/>
              <w:ind w:firstLineChars="100" w:firstLine="181"/>
              <w:rPr>
                <w:rFonts w:ascii="Arial" w:eastAsia="Times New Roman" w:hAnsi="Arial" w:cs="Arial"/>
                <w:b/>
                <w:sz w:val="18"/>
                <w:szCs w:val="18"/>
                <w:lang w:val="en-GB" w:eastAsia="fr-FR"/>
              </w:rPr>
            </w:pPr>
            <w:r w:rsidRPr="00731DFB">
              <w:rPr>
                <w:rFonts w:ascii="Arial" w:eastAsia="Times New Roman" w:hAnsi="Arial" w:cs="Arial"/>
                <w:b/>
                <w:sz w:val="18"/>
                <w:szCs w:val="18"/>
                <w:lang w:val="en-GB" w:eastAsia="fr-FR"/>
              </w:rPr>
              <w:t>Corticosteroid responders</w:t>
            </w:r>
          </w:p>
        </w:tc>
        <w:tc>
          <w:tcPr>
            <w:tcW w:w="0" w:type="auto"/>
            <w:shd w:val="clear" w:color="auto" w:fill="auto"/>
            <w:vAlign w:val="center"/>
            <w:hideMark/>
          </w:tcPr>
          <w:p w14:paraId="14D6180C"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3/6 (50%)</w:t>
            </w:r>
          </w:p>
        </w:tc>
        <w:tc>
          <w:tcPr>
            <w:tcW w:w="1452" w:type="dxa"/>
            <w:shd w:val="clear" w:color="auto" w:fill="auto"/>
            <w:vAlign w:val="center"/>
            <w:hideMark/>
          </w:tcPr>
          <w:p w14:paraId="74652F4A"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1/3 (33%)</w:t>
            </w:r>
          </w:p>
        </w:tc>
        <w:tc>
          <w:tcPr>
            <w:tcW w:w="1958" w:type="dxa"/>
            <w:tcBorders>
              <w:top w:val="nil"/>
              <w:left w:val="nil"/>
              <w:bottom w:val="single" w:sz="8" w:space="0" w:color="auto"/>
              <w:right w:val="nil"/>
            </w:tcBorders>
            <w:shd w:val="clear" w:color="auto" w:fill="auto"/>
            <w:vAlign w:val="center"/>
          </w:tcPr>
          <w:p w14:paraId="68D42D28" w14:textId="77777777" w:rsidR="00971FC9" w:rsidRPr="00731DFB" w:rsidRDefault="00971FC9" w:rsidP="00971FC9">
            <w:pPr>
              <w:spacing w:after="0" w:line="480" w:lineRule="auto"/>
              <w:jc w:val="center"/>
              <w:rPr>
                <w:rFonts w:ascii="Arial" w:eastAsia="Times New Roman" w:hAnsi="Arial" w:cs="Arial"/>
                <w:bCs/>
                <w:sz w:val="18"/>
                <w:szCs w:val="18"/>
                <w:lang w:eastAsia="fr-FR"/>
              </w:rPr>
            </w:pPr>
            <w:r w:rsidRPr="00731DFB">
              <w:rPr>
                <w:rFonts w:ascii="Arial" w:eastAsia="Times New Roman" w:hAnsi="Arial" w:cs="Arial"/>
                <w:bCs/>
                <w:sz w:val="18"/>
                <w:szCs w:val="18"/>
                <w:lang w:eastAsia="fr-FR"/>
              </w:rPr>
              <w:t>17% (-50 / 83)</w:t>
            </w:r>
          </w:p>
        </w:tc>
        <w:tc>
          <w:tcPr>
            <w:tcW w:w="0" w:type="auto"/>
            <w:vAlign w:val="center"/>
          </w:tcPr>
          <w:p w14:paraId="2ED53A5D"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0.65</w:t>
            </w:r>
          </w:p>
        </w:tc>
      </w:tr>
      <w:tr w:rsidR="00971FC9" w:rsidRPr="00731DFB" w14:paraId="7FC91ADC" w14:textId="77777777" w:rsidTr="00971FC9">
        <w:trPr>
          <w:trHeight w:val="300"/>
        </w:trPr>
        <w:tc>
          <w:tcPr>
            <w:tcW w:w="0" w:type="auto"/>
            <w:shd w:val="clear" w:color="auto" w:fill="auto"/>
            <w:vAlign w:val="center"/>
            <w:hideMark/>
          </w:tcPr>
          <w:p w14:paraId="628E1657" w14:textId="77777777" w:rsidR="00971FC9" w:rsidRPr="00731DFB" w:rsidRDefault="00971FC9" w:rsidP="00971FC9">
            <w:pPr>
              <w:spacing w:after="0" w:line="480" w:lineRule="auto"/>
              <w:rPr>
                <w:rFonts w:ascii="Arial" w:eastAsia="Times New Roman" w:hAnsi="Arial" w:cs="Arial"/>
                <w:b/>
                <w:sz w:val="18"/>
                <w:szCs w:val="18"/>
                <w:lang w:eastAsia="fr-FR"/>
              </w:rPr>
            </w:pPr>
            <w:r w:rsidRPr="00731DFB">
              <w:rPr>
                <w:rFonts w:ascii="Arial" w:eastAsia="Times New Roman" w:hAnsi="Arial" w:cs="Arial"/>
                <w:b/>
                <w:sz w:val="18"/>
                <w:szCs w:val="18"/>
                <w:lang w:eastAsia="fr-FR"/>
              </w:rPr>
              <w:t>Clinical score – median (25th-75th percentile)</w:t>
            </w:r>
          </w:p>
        </w:tc>
        <w:tc>
          <w:tcPr>
            <w:tcW w:w="0" w:type="auto"/>
            <w:shd w:val="clear" w:color="auto" w:fill="auto"/>
            <w:vAlign w:val="center"/>
            <w:hideMark/>
          </w:tcPr>
          <w:p w14:paraId="7FFC02C9" w14:textId="77777777" w:rsidR="00971FC9" w:rsidRPr="00731DFB" w:rsidRDefault="00971FC9" w:rsidP="00971FC9">
            <w:pPr>
              <w:spacing w:after="0" w:line="480" w:lineRule="auto"/>
              <w:jc w:val="center"/>
              <w:rPr>
                <w:rFonts w:ascii="Arial" w:eastAsia="Times New Roman" w:hAnsi="Arial" w:cs="Arial"/>
                <w:sz w:val="18"/>
                <w:szCs w:val="18"/>
                <w:lang w:eastAsia="fr-FR"/>
              </w:rPr>
            </w:pPr>
          </w:p>
        </w:tc>
        <w:tc>
          <w:tcPr>
            <w:tcW w:w="1452" w:type="dxa"/>
            <w:shd w:val="clear" w:color="auto" w:fill="auto"/>
            <w:vAlign w:val="center"/>
            <w:hideMark/>
          </w:tcPr>
          <w:p w14:paraId="0203CA8A" w14:textId="77777777" w:rsidR="00971FC9" w:rsidRPr="00731DFB" w:rsidRDefault="00971FC9" w:rsidP="00971FC9">
            <w:pPr>
              <w:spacing w:after="0" w:line="480" w:lineRule="auto"/>
              <w:jc w:val="center"/>
              <w:rPr>
                <w:rFonts w:ascii="Arial" w:eastAsia="Times New Roman" w:hAnsi="Arial" w:cs="Arial"/>
                <w:sz w:val="18"/>
                <w:szCs w:val="18"/>
                <w:lang w:eastAsia="fr-FR"/>
              </w:rPr>
            </w:pPr>
          </w:p>
        </w:tc>
        <w:tc>
          <w:tcPr>
            <w:tcW w:w="1958" w:type="dxa"/>
            <w:tcBorders>
              <w:top w:val="nil"/>
              <w:left w:val="nil"/>
              <w:bottom w:val="single" w:sz="8" w:space="0" w:color="auto"/>
              <w:right w:val="nil"/>
            </w:tcBorders>
            <w:shd w:val="clear" w:color="auto" w:fill="auto"/>
            <w:vAlign w:val="center"/>
          </w:tcPr>
          <w:p w14:paraId="667DCACD" w14:textId="422C0BAC" w:rsidR="00971FC9" w:rsidRPr="00731DFB" w:rsidRDefault="00F563D5" w:rsidP="00971FC9">
            <w:pPr>
              <w:spacing w:after="0" w:line="480" w:lineRule="auto"/>
              <w:jc w:val="center"/>
              <w:rPr>
                <w:rFonts w:ascii="Arial" w:eastAsia="Times New Roman" w:hAnsi="Arial" w:cs="Arial"/>
                <w:bCs/>
                <w:sz w:val="18"/>
                <w:szCs w:val="18"/>
                <w:lang w:eastAsia="fr-FR"/>
              </w:rPr>
            </w:pPr>
            <w:r>
              <w:rPr>
                <w:rFonts w:ascii="Arial" w:eastAsia="Times New Roman" w:hAnsi="Arial" w:cs="Arial"/>
                <w:bCs/>
                <w:sz w:val="18"/>
                <w:szCs w:val="18"/>
                <w:lang w:eastAsia="fr-FR"/>
              </w:rPr>
              <w:t>Cf. manuscript</w:t>
            </w:r>
          </w:p>
        </w:tc>
        <w:tc>
          <w:tcPr>
            <w:tcW w:w="0" w:type="auto"/>
            <w:vAlign w:val="center"/>
          </w:tcPr>
          <w:p w14:paraId="02D9FCEF" w14:textId="77777777" w:rsidR="00971FC9" w:rsidRPr="00731DFB" w:rsidRDefault="00971FC9" w:rsidP="00971FC9">
            <w:pPr>
              <w:spacing w:after="0" w:line="480" w:lineRule="auto"/>
              <w:jc w:val="center"/>
              <w:rPr>
                <w:rFonts w:ascii="Arial" w:eastAsia="Times New Roman" w:hAnsi="Arial" w:cs="Arial"/>
                <w:sz w:val="18"/>
                <w:szCs w:val="18"/>
                <w:lang w:eastAsia="fr-FR"/>
              </w:rPr>
            </w:pPr>
          </w:p>
        </w:tc>
      </w:tr>
      <w:tr w:rsidR="00971FC9" w:rsidRPr="00731DFB" w14:paraId="1877C420" w14:textId="77777777" w:rsidTr="00971FC9">
        <w:trPr>
          <w:trHeight w:val="300"/>
        </w:trPr>
        <w:tc>
          <w:tcPr>
            <w:tcW w:w="0" w:type="auto"/>
            <w:shd w:val="clear" w:color="auto" w:fill="auto"/>
            <w:vAlign w:val="center"/>
            <w:hideMark/>
          </w:tcPr>
          <w:p w14:paraId="61187969" w14:textId="6EED04A8" w:rsidR="00971FC9" w:rsidRPr="00731DFB" w:rsidRDefault="00643DEE" w:rsidP="00971FC9">
            <w:pPr>
              <w:spacing w:after="0" w:line="480" w:lineRule="auto"/>
              <w:ind w:firstLineChars="100" w:firstLine="181"/>
              <w:rPr>
                <w:rFonts w:ascii="Arial" w:eastAsia="Times New Roman" w:hAnsi="Arial" w:cs="Arial"/>
                <w:b/>
                <w:sz w:val="18"/>
                <w:szCs w:val="18"/>
                <w:lang w:eastAsia="fr-FR"/>
              </w:rPr>
            </w:pPr>
            <w:proofErr w:type="spellStart"/>
            <w:r w:rsidRPr="00731DFB">
              <w:rPr>
                <w:rFonts w:ascii="Arial" w:eastAsia="Times New Roman" w:hAnsi="Arial" w:cs="Arial"/>
                <w:b/>
                <w:sz w:val="18"/>
                <w:szCs w:val="18"/>
                <w:lang w:eastAsia="fr-FR"/>
              </w:rPr>
              <w:t>mR</w:t>
            </w:r>
            <w:r>
              <w:rPr>
                <w:rFonts w:ascii="Arial" w:eastAsia="Times New Roman" w:hAnsi="Arial" w:cs="Arial"/>
                <w:b/>
                <w:sz w:val="18"/>
                <w:szCs w:val="18"/>
                <w:lang w:eastAsia="fr-FR"/>
              </w:rPr>
              <w:t>S</w:t>
            </w:r>
            <w:proofErr w:type="spellEnd"/>
            <w:r w:rsidR="00971FC9" w:rsidRPr="00731DFB">
              <w:rPr>
                <w:rFonts w:ascii="Arial" w:eastAsia="Times New Roman" w:hAnsi="Arial" w:cs="Arial"/>
                <w:b/>
                <w:sz w:val="18"/>
                <w:szCs w:val="18"/>
                <w:lang w:eastAsia="fr-FR"/>
              </w:rPr>
              <w:t xml:space="preserve"> - maximum value before treatment </w:t>
            </w:r>
          </w:p>
        </w:tc>
        <w:tc>
          <w:tcPr>
            <w:tcW w:w="0" w:type="auto"/>
            <w:shd w:val="clear" w:color="auto" w:fill="auto"/>
            <w:vAlign w:val="center"/>
            <w:hideMark/>
          </w:tcPr>
          <w:p w14:paraId="02F69BEC"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3.0 (2.0-4.0)</w:t>
            </w:r>
          </w:p>
        </w:tc>
        <w:tc>
          <w:tcPr>
            <w:tcW w:w="1452" w:type="dxa"/>
            <w:shd w:val="clear" w:color="auto" w:fill="auto"/>
            <w:vAlign w:val="center"/>
            <w:hideMark/>
          </w:tcPr>
          <w:p w14:paraId="49C859FE"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2.5 (2.0-4.0)</w:t>
            </w:r>
          </w:p>
        </w:tc>
        <w:tc>
          <w:tcPr>
            <w:tcW w:w="1958" w:type="dxa"/>
            <w:tcBorders>
              <w:top w:val="nil"/>
              <w:left w:val="nil"/>
              <w:bottom w:val="single" w:sz="8" w:space="0" w:color="auto"/>
              <w:right w:val="nil"/>
            </w:tcBorders>
            <w:shd w:val="clear" w:color="auto" w:fill="auto"/>
            <w:vAlign w:val="center"/>
          </w:tcPr>
          <w:p w14:paraId="26313407" w14:textId="77777777" w:rsidR="00971FC9" w:rsidRPr="00731DFB" w:rsidRDefault="00971FC9" w:rsidP="00971FC9">
            <w:pPr>
              <w:spacing w:after="0" w:line="480" w:lineRule="auto"/>
              <w:jc w:val="center"/>
              <w:rPr>
                <w:rFonts w:ascii="Arial" w:eastAsia="Times New Roman" w:hAnsi="Arial" w:cs="Arial"/>
                <w:bCs/>
                <w:sz w:val="18"/>
                <w:szCs w:val="18"/>
                <w:lang w:eastAsia="fr-FR"/>
              </w:rPr>
            </w:pPr>
            <w:r w:rsidRPr="00731DFB">
              <w:rPr>
                <w:rFonts w:ascii="Arial" w:eastAsia="Times New Roman" w:hAnsi="Arial" w:cs="Arial"/>
                <w:bCs/>
                <w:sz w:val="18"/>
                <w:szCs w:val="18"/>
                <w:lang w:eastAsia="fr-FR"/>
              </w:rPr>
              <w:t>0 (-2 / 2)</w:t>
            </w:r>
          </w:p>
        </w:tc>
        <w:tc>
          <w:tcPr>
            <w:tcW w:w="0" w:type="auto"/>
            <w:vAlign w:val="center"/>
          </w:tcPr>
          <w:p w14:paraId="48A5B75A"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0.82</w:t>
            </w:r>
          </w:p>
        </w:tc>
      </w:tr>
      <w:tr w:rsidR="00971FC9" w:rsidRPr="00731DFB" w14:paraId="6270730D" w14:textId="77777777" w:rsidTr="00971FC9">
        <w:trPr>
          <w:trHeight w:val="300"/>
        </w:trPr>
        <w:tc>
          <w:tcPr>
            <w:tcW w:w="0" w:type="auto"/>
            <w:tcBorders>
              <w:bottom w:val="single" w:sz="12" w:space="0" w:color="auto"/>
            </w:tcBorders>
            <w:shd w:val="clear" w:color="auto" w:fill="auto"/>
            <w:vAlign w:val="center"/>
            <w:hideMark/>
          </w:tcPr>
          <w:p w14:paraId="45ABBD97" w14:textId="72278EA7" w:rsidR="00971FC9" w:rsidRPr="00731DFB" w:rsidRDefault="00643DEE" w:rsidP="00971FC9">
            <w:pPr>
              <w:spacing w:after="0" w:line="480" w:lineRule="auto"/>
              <w:ind w:firstLineChars="100" w:firstLine="181"/>
              <w:rPr>
                <w:rFonts w:ascii="Arial" w:eastAsia="Times New Roman" w:hAnsi="Arial" w:cs="Arial"/>
                <w:b/>
                <w:sz w:val="18"/>
                <w:szCs w:val="18"/>
                <w:lang w:eastAsia="fr-FR"/>
              </w:rPr>
            </w:pPr>
            <w:proofErr w:type="spellStart"/>
            <w:proofErr w:type="gramStart"/>
            <w:r w:rsidRPr="00731DFB">
              <w:rPr>
                <w:rFonts w:ascii="Arial" w:eastAsia="Times New Roman" w:hAnsi="Arial" w:cs="Arial"/>
                <w:b/>
                <w:sz w:val="18"/>
                <w:szCs w:val="18"/>
                <w:lang w:eastAsia="fr-FR"/>
              </w:rPr>
              <w:t>mR</w:t>
            </w:r>
            <w:r>
              <w:rPr>
                <w:rFonts w:ascii="Arial" w:eastAsia="Times New Roman" w:hAnsi="Arial" w:cs="Arial"/>
                <w:b/>
                <w:sz w:val="18"/>
                <w:szCs w:val="18"/>
                <w:lang w:eastAsia="fr-FR"/>
              </w:rPr>
              <w:t>S</w:t>
            </w:r>
            <w:proofErr w:type="spellEnd"/>
            <w:r w:rsidRPr="00731DFB">
              <w:rPr>
                <w:rFonts w:ascii="Arial" w:eastAsia="Times New Roman" w:hAnsi="Arial" w:cs="Arial"/>
                <w:b/>
                <w:sz w:val="18"/>
                <w:szCs w:val="18"/>
                <w:lang w:eastAsia="fr-FR"/>
              </w:rPr>
              <w:t xml:space="preserve">  </w:t>
            </w:r>
            <w:r w:rsidR="00971FC9" w:rsidRPr="00731DFB">
              <w:rPr>
                <w:rFonts w:ascii="Arial" w:eastAsia="Times New Roman" w:hAnsi="Arial" w:cs="Arial"/>
                <w:b/>
                <w:sz w:val="18"/>
                <w:szCs w:val="18"/>
                <w:lang w:eastAsia="fr-FR"/>
              </w:rPr>
              <w:t>-</w:t>
            </w:r>
            <w:proofErr w:type="gramEnd"/>
            <w:r w:rsidR="00971FC9" w:rsidRPr="00731DFB">
              <w:rPr>
                <w:rFonts w:ascii="Arial" w:eastAsia="Times New Roman" w:hAnsi="Arial" w:cs="Arial"/>
                <w:b/>
                <w:sz w:val="18"/>
                <w:szCs w:val="18"/>
                <w:lang w:eastAsia="fr-FR"/>
              </w:rPr>
              <w:t xml:space="preserve"> minimum value after treatment</w:t>
            </w:r>
          </w:p>
        </w:tc>
        <w:tc>
          <w:tcPr>
            <w:tcW w:w="0" w:type="auto"/>
            <w:tcBorders>
              <w:bottom w:val="single" w:sz="12" w:space="0" w:color="auto"/>
            </w:tcBorders>
            <w:shd w:val="clear" w:color="auto" w:fill="auto"/>
            <w:vAlign w:val="center"/>
            <w:hideMark/>
          </w:tcPr>
          <w:p w14:paraId="68952C02"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2.0 (1.0-2.0)</w:t>
            </w:r>
          </w:p>
        </w:tc>
        <w:tc>
          <w:tcPr>
            <w:tcW w:w="1452" w:type="dxa"/>
            <w:tcBorders>
              <w:bottom w:val="single" w:sz="12" w:space="0" w:color="auto"/>
            </w:tcBorders>
            <w:shd w:val="clear" w:color="auto" w:fill="auto"/>
            <w:vAlign w:val="center"/>
            <w:hideMark/>
          </w:tcPr>
          <w:p w14:paraId="3DC646FB"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1.0 (0.3-1.8)</w:t>
            </w:r>
          </w:p>
        </w:tc>
        <w:tc>
          <w:tcPr>
            <w:tcW w:w="1958" w:type="dxa"/>
            <w:tcBorders>
              <w:top w:val="nil"/>
              <w:left w:val="nil"/>
              <w:bottom w:val="single" w:sz="12" w:space="0" w:color="auto"/>
              <w:right w:val="nil"/>
            </w:tcBorders>
            <w:shd w:val="clear" w:color="auto" w:fill="auto"/>
            <w:vAlign w:val="center"/>
          </w:tcPr>
          <w:p w14:paraId="7A9DE77E" w14:textId="77777777" w:rsidR="00971FC9" w:rsidRPr="00731DFB" w:rsidRDefault="00971FC9" w:rsidP="00971FC9">
            <w:pPr>
              <w:spacing w:after="0" w:line="480" w:lineRule="auto"/>
              <w:jc w:val="center"/>
              <w:rPr>
                <w:rFonts w:ascii="Arial" w:eastAsia="Times New Roman" w:hAnsi="Arial" w:cs="Arial"/>
                <w:bCs/>
                <w:sz w:val="18"/>
                <w:szCs w:val="18"/>
                <w:lang w:eastAsia="fr-FR"/>
              </w:rPr>
            </w:pPr>
            <w:r w:rsidRPr="00731DFB">
              <w:rPr>
                <w:rFonts w:ascii="Arial" w:eastAsia="Times New Roman" w:hAnsi="Arial" w:cs="Arial"/>
                <w:bCs/>
                <w:sz w:val="18"/>
                <w:szCs w:val="18"/>
                <w:lang w:eastAsia="fr-FR"/>
              </w:rPr>
              <w:t>1 (0 / 2)</w:t>
            </w:r>
          </w:p>
        </w:tc>
        <w:tc>
          <w:tcPr>
            <w:tcW w:w="0" w:type="auto"/>
            <w:tcBorders>
              <w:bottom w:val="single" w:sz="12" w:space="0" w:color="auto"/>
            </w:tcBorders>
            <w:vAlign w:val="center"/>
          </w:tcPr>
          <w:p w14:paraId="16C6C496" w14:textId="77777777" w:rsidR="00971FC9" w:rsidRPr="00731DFB" w:rsidRDefault="00971FC9" w:rsidP="00971FC9">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sz w:val="18"/>
                <w:szCs w:val="18"/>
                <w:lang w:val="en-GB" w:eastAsia="fr-FR"/>
              </w:rPr>
              <w:t>0.19</w:t>
            </w:r>
          </w:p>
        </w:tc>
      </w:tr>
    </w:tbl>
    <w:bookmarkEnd w:id="2"/>
    <w:p w14:paraId="0EFA9B48" w14:textId="335815F8" w:rsidR="00971FC9" w:rsidRPr="00971FC9" w:rsidRDefault="00971FC9" w:rsidP="00971FC9">
      <w:pPr>
        <w:spacing w:after="0" w:line="240" w:lineRule="auto"/>
        <w:jc w:val="both"/>
        <w:rPr>
          <w:rFonts w:ascii="Arial" w:eastAsia="Arial" w:hAnsi="Arial" w:cs="Arial"/>
          <w:sz w:val="18"/>
          <w:szCs w:val="18"/>
          <w:lang w:eastAsia="en-GB"/>
        </w:rPr>
      </w:pPr>
      <w:r w:rsidRPr="00971FC9">
        <w:rPr>
          <w:rFonts w:ascii="Arial" w:eastAsia="Arial" w:hAnsi="Arial" w:cs="Arial"/>
          <w:sz w:val="18"/>
          <w:szCs w:val="18"/>
          <w:lang w:eastAsia="en-GB"/>
        </w:rPr>
        <w:t>Abbreviations: CI = confident interval; CIDP = chronic inflammatory demyelinating polyneuropathy; CSF =</w:t>
      </w:r>
      <w:r w:rsidR="00814459">
        <w:rPr>
          <w:rFonts w:ascii="Arial" w:eastAsia="Arial" w:hAnsi="Arial" w:cs="Arial"/>
          <w:sz w:val="18"/>
          <w:szCs w:val="18"/>
          <w:lang w:eastAsia="en-GB"/>
        </w:rPr>
        <w:t xml:space="preserve"> </w:t>
      </w:r>
      <w:r w:rsidRPr="00971FC9">
        <w:rPr>
          <w:rFonts w:ascii="Arial" w:eastAsia="Arial" w:hAnsi="Arial" w:cs="Arial"/>
          <w:sz w:val="18"/>
          <w:szCs w:val="18"/>
          <w:lang w:eastAsia="en-GB"/>
        </w:rPr>
        <w:t>cerebrospinal fluid; F = female; IV Ig = intravenous immunoglobulins; LL = lower limbs; M = male;</w:t>
      </w:r>
      <w:r w:rsidR="00643DEE">
        <w:rPr>
          <w:rFonts w:ascii="Arial" w:eastAsia="Arial" w:hAnsi="Arial" w:cs="Arial"/>
          <w:sz w:val="18"/>
          <w:szCs w:val="18"/>
          <w:lang w:eastAsia="en-GB"/>
        </w:rPr>
        <w:t xml:space="preserve"> </w:t>
      </w:r>
      <w:proofErr w:type="spellStart"/>
      <w:r w:rsidR="00643DEE">
        <w:rPr>
          <w:rFonts w:ascii="Arial" w:eastAsia="Arial" w:hAnsi="Arial" w:cs="Arial"/>
          <w:sz w:val="18"/>
          <w:szCs w:val="18"/>
          <w:lang w:eastAsia="en-GB"/>
        </w:rPr>
        <w:t>mRS</w:t>
      </w:r>
      <w:proofErr w:type="spellEnd"/>
      <w:r w:rsidR="00643DEE">
        <w:rPr>
          <w:rFonts w:ascii="Arial" w:eastAsia="Arial" w:hAnsi="Arial" w:cs="Arial"/>
          <w:sz w:val="18"/>
          <w:szCs w:val="18"/>
          <w:lang w:eastAsia="en-GB"/>
        </w:rPr>
        <w:t xml:space="preserve"> = modified Rankin Score;</w:t>
      </w:r>
      <w:r w:rsidRPr="00971FC9">
        <w:rPr>
          <w:rFonts w:ascii="Arial" w:eastAsia="Arial" w:hAnsi="Arial" w:cs="Arial"/>
          <w:sz w:val="18"/>
          <w:szCs w:val="18"/>
          <w:lang w:eastAsia="en-GB"/>
        </w:rPr>
        <w:t xml:space="preserve"> MW = Mann-Whitney; N = number; PCA = principal component analysis.</w:t>
      </w:r>
    </w:p>
    <w:p w14:paraId="3F23DFAA" w14:textId="77777777" w:rsidR="00971FC9" w:rsidRPr="00971FC9" w:rsidRDefault="00971FC9" w:rsidP="00971FC9">
      <w:pPr>
        <w:spacing w:after="0" w:line="240" w:lineRule="auto"/>
        <w:jc w:val="both"/>
        <w:rPr>
          <w:rFonts w:ascii="Arial" w:eastAsia="Arial" w:hAnsi="Arial" w:cs="Arial"/>
          <w:sz w:val="18"/>
          <w:szCs w:val="18"/>
          <w:lang w:eastAsia="en-GB"/>
        </w:rPr>
      </w:pPr>
      <w:proofErr w:type="spellStart"/>
      <w:r w:rsidRPr="00971FC9">
        <w:rPr>
          <w:rFonts w:ascii="Arial" w:eastAsia="Arial" w:hAnsi="Arial" w:cs="Arial"/>
          <w:sz w:val="18"/>
          <w:szCs w:val="18"/>
          <w:vertAlign w:val="superscript"/>
          <w:lang w:eastAsia="en-GB"/>
        </w:rPr>
        <w:t>a</w:t>
      </w:r>
      <w:proofErr w:type="spellEnd"/>
      <w:r w:rsidRPr="00971FC9">
        <w:rPr>
          <w:rFonts w:ascii="Arial" w:eastAsia="Arial" w:hAnsi="Arial" w:cs="Arial"/>
          <w:sz w:val="18"/>
          <w:szCs w:val="18"/>
          <w:lang w:eastAsia="en-GB"/>
        </w:rPr>
        <w:t xml:space="preserve"> </w:t>
      </w:r>
      <w:proofErr w:type="gramStart"/>
      <w:r w:rsidRPr="00971FC9">
        <w:rPr>
          <w:rFonts w:ascii="Arial" w:eastAsia="Arial" w:hAnsi="Arial" w:cs="Arial"/>
          <w:sz w:val="18"/>
          <w:szCs w:val="18"/>
          <w:lang w:eastAsia="en-GB"/>
        </w:rPr>
        <w:t>The</w:t>
      </w:r>
      <w:proofErr w:type="gramEnd"/>
      <w:r w:rsidRPr="00971FC9">
        <w:rPr>
          <w:rFonts w:ascii="Arial" w:eastAsia="Arial" w:hAnsi="Arial" w:cs="Arial"/>
          <w:sz w:val="18"/>
          <w:szCs w:val="18"/>
          <w:lang w:eastAsia="en-GB"/>
        </w:rPr>
        <w:t xml:space="preserve"> bolded values highlight the difference for which the 95% CIs exclude the zero.</w:t>
      </w:r>
    </w:p>
    <w:p w14:paraId="5E4853AC" w14:textId="77777777" w:rsidR="00971FC9" w:rsidRPr="00971FC9" w:rsidRDefault="00971FC9" w:rsidP="00971FC9">
      <w:pPr>
        <w:spacing w:after="0" w:line="240" w:lineRule="auto"/>
        <w:jc w:val="both"/>
        <w:rPr>
          <w:rFonts w:ascii="Arial" w:eastAsia="Arial" w:hAnsi="Arial" w:cs="Arial"/>
          <w:sz w:val="18"/>
          <w:szCs w:val="18"/>
          <w:lang w:eastAsia="en-GB"/>
        </w:rPr>
      </w:pPr>
      <w:r w:rsidRPr="00971FC9">
        <w:rPr>
          <w:rFonts w:ascii="Arial" w:eastAsia="Arial" w:hAnsi="Arial" w:cs="Arial"/>
          <w:sz w:val="18"/>
          <w:szCs w:val="18"/>
          <w:vertAlign w:val="superscript"/>
          <w:lang w:eastAsia="en-GB"/>
        </w:rPr>
        <w:t>b</w:t>
      </w:r>
      <w:r w:rsidRPr="00971FC9">
        <w:rPr>
          <w:rFonts w:ascii="Arial" w:eastAsia="Arial" w:hAnsi="Arial" w:cs="Arial"/>
          <w:sz w:val="18"/>
          <w:szCs w:val="18"/>
          <w:lang w:eastAsia="en-GB"/>
        </w:rPr>
        <w:t xml:space="preserve"> </w:t>
      </w:r>
      <w:proofErr w:type="gramStart"/>
      <w:r w:rsidRPr="00971FC9">
        <w:rPr>
          <w:rFonts w:ascii="Arial" w:eastAsia="Arial" w:hAnsi="Arial" w:cs="Arial"/>
          <w:sz w:val="18"/>
          <w:szCs w:val="18"/>
          <w:lang w:eastAsia="en-GB"/>
        </w:rPr>
        <w:t>The</w:t>
      </w:r>
      <w:proofErr w:type="gramEnd"/>
      <w:r w:rsidRPr="00971FC9">
        <w:rPr>
          <w:rFonts w:ascii="Arial" w:eastAsia="Arial" w:hAnsi="Arial" w:cs="Arial"/>
          <w:sz w:val="18"/>
          <w:szCs w:val="18"/>
          <w:lang w:eastAsia="en-GB"/>
        </w:rPr>
        <w:t xml:space="preserve"> bold p-values are statistically significant (≤0.05).</w:t>
      </w:r>
    </w:p>
    <w:p w14:paraId="17BEE24D" w14:textId="77777777" w:rsidR="00971FC9" w:rsidRPr="00971FC9" w:rsidRDefault="00971FC9" w:rsidP="00971FC9">
      <w:pPr>
        <w:spacing w:after="0" w:line="276" w:lineRule="auto"/>
        <w:rPr>
          <w:rFonts w:ascii="Arial" w:eastAsia="Arial" w:hAnsi="Arial" w:cs="Arial"/>
          <w:sz w:val="24"/>
          <w:szCs w:val="24"/>
          <w:lang w:eastAsia="en-GB"/>
        </w:rPr>
      </w:pPr>
    </w:p>
    <w:p w14:paraId="4207F49D" w14:textId="3881446C" w:rsidR="00DB7D47" w:rsidRDefault="00DB7D47" w:rsidP="00DB7D47">
      <w:pPr>
        <w:spacing w:after="0" w:line="276" w:lineRule="auto"/>
        <w:rPr>
          <w:rFonts w:ascii="Arial" w:eastAsia="Arial" w:hAnsi="Arial" w:cs="Arial"/>
          <w:sz w:val="24"/>
          <w:szCs w:val="24"/>
          <w:lang w:eastAsia="en-GB"/>
        </w:rPr>
      </w:pPr>
      <w:r w:rsidRPr="00971FC9">
        <w:rPr>
          <w:rFonts w:ascii="Arial" w:eastAsia="Arial" w:hAnsi="Arial" w:cs="Arial"/>
          <w:b/>
          <w:sz w:val="24"/>
          <w:szCs w:val="24"/>
          <w:lang w:eastAsia="en-GB"/>
        </w:rPr>
        <w:lastRenderedPageBreak/>
        <w:t xml:space="preserve">Table </w:t>
      </w:r>
      <w:r>
        <w:rPr>
          <w:rFonts w:ascii="Arial" w:eastAsia="Arial" w:hAnsi="Arial" w:cs="Arial"/>
          <w:b/>
          <w:sz w:val="24"/>
          <w:szCs w:val="24"/>
          <w:lang w:eastAsia="en-GB"/>
        </w:rPr>
        <w:t>e-2</w:t>
      </w:r>
      <w:r w:rsidRPr="00971FC9">
        <w:rPr>
          <w:rFonts w:ascii="Arial" w:eastAsia="Arial" w:hAnsi="Arial" w:cs="Arial"/>
          <w:b/>
          <w:sz w:val="24"/>
          <w:szCs w:val="24"/>
          <w:lang w:eastAsia="en-GB"/>
        </w:rPr>
        <w:t xml:space="preserve"> </w:t>
      </w:r>
      <w:r w:rsidRPr="001E612A">
        <w:rPr>
          <w:rFonts w:ascii="Arial" w:eastAsia="Arial" w:hAnsi="Arial" w:cs="Arial"/>
          <w:sz w:val="24"/>
          <w:szCs w:val="24"/>
          <w:lang w:eastAsia="en-GB"/>
        </w:rPr>
        <w:t xml:space="preserve">Potential confounder effects </w:t>
      </w:r>
      <w:r>
        <w:rPr>
          <w:rFonts w:ascii="Arial" w:eastAsia="Arial" w:hAnsi="Arial" w:cs="Arial"/>
          <w:sz w:val="24"/>
          <w:szCs w:val="24"/>
          <w:lang w:eastAsia="en-GB"/>
        </w:rPr>
        <w:t>tested in</w:t>
      </w:r>
      <w:r w:rsidRPr="001E612A">
        <w:rPr>
          <w:rFonts w:ascii="Arial" w:eastAsia="Arial" w:hAnsi="Arial" w:cs="Arial"/>
          <w:sz w:val="24"/>
          <w:szCs w:val="24"/>
          <w:lang w:eastAsia="en-GB"/>
        </w:rPr>
        <w:t xml:space="preserve"> IVIg responders vs. non-responders.</w:t>
      </w:r>
      <w:r w:rsidRPr="00971FC9">
        <w:rPr>
          <w:rFonts w:ascii="Arial" w:eastAsia="Arial" w:hAnsi="Arial" w:cs="Arial"/>
          <w:sz w:val="24"/>
          <w:szCs w:val="24"/>
          <w:lang w:eastAsia="en-GB"/>
        </w:rPr>
        <w:t xml:space="preserve"> </w:t>
      </w:r>
    </w:p>
    <w:p w14:paraId="6AB7B72C" w14:textId="77777777" w:rsidR="00582EBB" w:rsidRDefault="00582EBB" w:rsidP="00582EBB"/>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642"/>
        <w:gridCol w:w="1123"/>
        <w:gridCol w:w="1222"/>
        <w:gridCol w:w="1663"/>
        <w:gridCol w:w="1376"/>
      </w:tblGrid>
      <w:tr w:rsidR="00582EBB" w:rsidRPr="00731DFB" w14:paraId="399BB60A" w14:textId="77777777" w:rsidTr="0065307B">
        <w:trPr>
          <w:trHeight w:val="1459"/>
        </w:trPr>
        <w:tc>
          <w:tcPr>
            <w:tcW w:w="2018" w:type="pct"/>
            <w:tcBorders>
              <w:top w:val="single" w:sz="12" w:space="0" w:color="auto"/>
              <w:bottom w:val="single" w:sz="12" w:space="0" w:color="auto"/>
            </w:tcBorders>
            <w:shd w:val="clear" w:color="auto" w:fill="auto"/>
            <w:vAlign w:val="center"/>
            <w:hideMark/>
          </w:tcPr>
          <w:p w14:paraId="24FAFAE9" w14:textId="77777777" w:rsidR="00582EBB" w:rsidRPr="00731DFB" w:rsidRDefault="00582EBB" w:rsidP="006D41CF">
            <w:pPr>
              <w:spacing w:after="0" w:line="480" w:lineRule="auto"/>
              <w:rPr>
                <w:rFonts w:ascii="Arial" w:eastAsia="Times New Roman" w:hAnsi="Arial" w:cs="Arial"/>
                <w:b/>
                <w:sz w:val="18"/>
                <w:szCs w:val="18"/>
                <w:lang w:val="en-GB" w:eastAsia="fr-FR"/>
              </w:rPr>
            </w:pPr>
            <w:r w:rsidRPr="00731DFB">
              <w:rPr>
                <w:rFonts w:ascii="Arial" w:eastAsia="Times New Roman" w:hAnsi="Arial" w:cs="Arial"/>
                <w:b/>
                <w:bCs/>
                <w:sz w:val="18"/>
                <w:szCs w:val="18"/>
                <w:lang w:eastAsia="fr-FR"/>
              </w:rPr>
              <w:t>Parameters</w:t>
            </w:r>
          </w:p>
        </w:tc>
        <w:tc>
          <w:tcPr>
            <w:tcW w:w="622" w:type="pct"/>
            <w:tcBorders>
              <w:top w:val="single" w:sz="12" w:space="0" w:color="auto"/>
              <w:bottom w:val="single" w:sz="12" w:space="0" w:color="auto"/>
            </w:tcBorders>
            <w:shd w:val="clear" w:color="auto" w:fill="auto"/>
            <w:vAlign w:val="center"/>
            <w:hideMark/>
          </w:tcPr>
          <w:p w14:paraId="4B789403" w14:textId="77777777" w:rsidR="00582EBB" w:rsidRPr="00731DFB" w:rsidRDefault="00582EBB" w:rsidP="006D41CF">
            <w:pPr>
              <w:spacing w:after="0" w:line="480" w:lineRule="auto"/>
              <w:jc w:val="center"/>
              <w:rPr>
                <w:rFonts w:ascii="Arial" w:eastAsia="Times New Roman" w:hAnsi="Arial" w:cs="Arial"/>
                <w:b/>
                <w:sz w:val="18"/>
                <w:szCs w:val="18"/>
                <w:lang w:val="en-GB" w:eastAsia="fr-FR"/>
              </w:rPr>
            </w:pPr>
            <w:r w:rsidRPr="00731DFB">
              <w:rPr>
                <w:rFonts w:ascii="Arial" w:eastAsia="Times New Roman" w:hAnsi="Arial" w:cs="Arial"/>
                <w:b/>
                <w:bCs/>
                <w:color w:val="000000"/>
                <w:sz w:val="18"/>
                <w:szCs w:val="18"/>
                <w:lang w:eastAsia="fr-FR"/>
              </w:rPr>
              <w:t>IVIg responders</w:t>
            </w:r>
          </w:p>
        </w:tc>
        <w:tc>
          <w:tcPr>
            <w:tcW w:w="677" w:type="pct"/>
            <w:tcBorders>
              <w:top w:val="single" w:sz="12" w:space="0" w:color="auto"/>
              <w:bottom w:val="single" w:sz="12" w:space="0" w:color="auto"/>
            </w:tcBorders>
            <w:shd w:val="clear" w:color="auto" w:fill="auto"/>
            <w:vAlign w:val="center"/>
            <w:hideMark/>
          </w:tcPr>
          <w:p w14:paraId="6BD308FC" w14:textId="77777777" w:rsidR="00582EBB" w:rsidRPr="00731DFB" w:rsidRDefault="00582EBB" w:rsidP="006D41CF">
            <w:pPr>
              <w:spacing w:after="0" w:line="480" w:lineRule="auto"/>
              <w:jc w:val="center"/>
              <w:rPr>
                <w:rFonts w:ascii="Arial" w:eastAsia="Times New Roman" w:hAnsi="Arial" w:cs="Arial"/>
                <w:b/>
                <w:sz w:val="18"/>
                <w:szCs w:val="18"/>
                <w:lang w:val="en-GB" w:eastAsia="fr-FR"/>
              </w:rPr>
            </w:pPr>
            <w:r w:rsidRPr="00731DFB">
              <w:rPr>
                <w:rFonts w:ascii="Arial" w:eastAsia="Times New Roman" w:hAnsi="Arial" w:cs="Arial"/>
                <w:b/>
                <w:bCs/>
                <w:color w:val="000000"/>
                <w:sz w:val="18"/>
                <w:szCs w:val="18"/>
                <w:lang w:eastAsia="fr-FR"/>
              </w:rPr>
              <w:t>IVIg non-responders</w:t>
            </w:r>
          </w:p>
        </w:tc>
        <w:tc>
          <w:tcPr>
            <w:tcW w:w="921" w:type="pct"/>
            <w:tcBorders>
              <w:top w:val="single" w:sz="12" w:space="0" w:color="auto"/>
              <w:left w:val="nil"/>
              <w:bottom w:val="single" w:sz="12" w:space="0" w:color="auto"/>
              <w:right w:val="nil"/>
            </w:tcBorders>
            <w:shd w:val="clear" w:color="auto" w:fill="auto"/>
            <w:vAlign w:val="center"/>
          </w:tcPr>
          <w:p w14:paraId="1A0C99D8" w14:textId="6F5DF373" w:rsidR="00582EBB" w:rsidRPr="00731DFB" w:rsidRDefault="0065307B" w:rsidP="006D41CF">
            <w:pPr>
              <w:spacing w:after="0" w:line="480" w:lineRule="auto"/>
              <w:jc w:val="center"/>
              <w:rPr>
                <w:rFonts w:ascii="Arial" w:eastAsia="Times New Roman" w:hAnsi="Arial" w:cs="Arial"/>
                <w:b/>
                <w:sz w:val="18"/>
                <w:szCs w:val="18"/>
                <w:lang w:val="en-GB" w:eastAsia="fr-FR"/>
              </w:rPr>
            </w:pPr>
            <w:r w:rsidRPr="0065307B">
              <w:rPr>
                <w:rFonts w:ascii="Arial" w:eastAsia="Calibri" w:hAnsi="Arial" w:cs="Arial"/>
                <w:b/>
                <w:bCs/>
                <w:color w:val="000000"/>
                <w:sz w:val="18"/>
                <w:szCs w:val="18"/>
                <w:lang w:val="en-GB"/>
              </w:rPr>
              <w:t xml:space="preserve">Median or frequency difference (95% </w:t>
            </w:r>
            <w:proofErr w:type="gramStart"/>
            <w:r w:rsidRPr="0065307B">
              <w:rPr>
                <w:rFonts w:ascii="Arial" w:eastAsia="Calibri" w:hAnsi="Arial" w:cs="Arial"/>
                <w:b/>
                <w:bCs/>
                <w:color w:val="000000"/>
                <w:sz w:val="18"/>
                <w:szCs w:val="18"/>
                <w:lang w:val="en-GB"/>
              </w:rPr>
              <w:t>CI)</w:t>
            </w:r>
            <w:r w:rsidRPr="0065307B">
              <w:rPr>
                <w:rFonts w:ascii="Arial" w:eastAsia="Calibri" w:hAnsi="Arial" w:cs="Arial"/>
                <w:b/>
                <w:bCs/>
                <w:color w:val="000000"/>
                <w:sz w:val="18"/>
                <w:szCs w:val="18"/>
                <w:vertAlign w:val="superscript"/>
                <w:lang w:val="en-GB"/>
              </w:rPr>
              <w:t>a</w:t>
            </w:r>
            <w:proofErr w:type="gramEnd"/>
          </w:p>
        </w:tc>
        <w:tc>
          <w:tcPr>
            <w:tcW w:w="763" w:type="pct"/>
            <w:tcBorders>
              <w:top w:val="single" w:sz="12" w:space="0" w:color="auto"/>
              <w:bottom w:val="single" w:sz="12" w:space="0" w:color="auto"/>
            </w:tcBorders>
            <w:vAlign w:val="center"/>
          </w:tcPr>
          <w:p w14:paraId="111CB428" w14:textId="77777777" w:rsidR="0065307B" w:rsidRPr="00731DFB" w:rsidRDefault="0065307B" w:rsidP="0065307B">
            <w:pPr>
              <w:spacing w:after="0" w:line="480" w:lineRule="auto"/>
              <w:jc w:val="center"/>
              <w:rPr>
                <w:rFonts w:ascii="Arial" w:eastAsia="Times New Roman" w:hAnsi="Arial" w:cs="Arial"/>
                <w:b/>
                <w:sz w:val="18"/>
                <w:szCs w:val="18"/>
                <w:lang w:eastAsia="fr-FR"/>
              </w:rPr>
            </w:pPr>
            <w:r w:rsidRPr="00731DFB">
              <w:rPr>
                <w:rFonts w:ascii="Arial" w:eastAsia="Times New Roman" w:hAnsi="Arial" w:cs="Arial"/>
                <w:b/>
                <w:i/>
                <w:iCs/>
                <w:sz w:val="18"/>
                <w:szCs w:val="18"/>
                <w:lang w:eastAsia="fr-FR"/>
              </w:rPr>
              <w:t>P</w:t>
            </w:r>
            <w:r w:rsidRPr="00731DFB">
              <w:rPr>
                <w:rFonts w:ascii="Arial" w:eastAsia="Times New Roman" w:hAnsi="Arial" w:cs="Arial"/>
                <w:b/>
                <w:sz w:val="18"/>
                <w:szCs w:val="18"/>
                <w:lang w:eastAsia="fr-FR"/>
              </w:rPr>
              <w:t>-value</w:t>
            </w:r>
          </w:p>
          <w:p w14:paraId="15174AC2" w14:textId="15381BBE" w:rsidR="00582EBB" w:rsidRPr="00731DFB" w:rsidRDefault="0065307B" w:rsidP="0065307B">
            <w:pPr>
              <w:spacing w:after="0" w:line="480" w:lineRule="auto"/>
              <w:jc w:val="center"/>
              <w:rPr>
                <w:rFonts w:ascii="Arial" w:eastAsia="Times New Roman" w:hAnsi="Arial" w:cs="Arial"/>
                <w:b/>
                <w:i/>
                <w:iCs/>
                <w:sz w:val="18"/>
                <w:szCs w:val="18"/>
                <w:lang w:val="en-GB" w:eastAsia="fr-FR"/>
              </w:rPr>
            </w:pPr>
            <w:r w:rsidRPr="00731DFB">
              <w:rPr>
                <w:rFonts w:ascii="Arial" w:eastAsia="Times New Roman" w:hAnsi="Arial" w:cs="Arial"/>
                <w:b/>
                <w:sz w:val="18"/>
                <w:szCs w:val="18"/>
                <w:lang w:eastAsia="fr-FR"/>
              </w:rPr>
              <w:t xml:space="preserve">(MW or Chi² </w:t>
            </w:r>
            <w:proofErr w:type="gramStart"/>
            <w:r w:rsidRPr="00731DFB">
              <w:rPr>
                <w:rFonts w:ascii="Arial" w:eastAsia="Times New Roman" w:hAnsi="Arial" w:cs="Arial"/>
                <w:b/>
                <w:sz w:val="18"/>
                <w:szCs w:val="18"/>
                <w:lang w:eastAsia="fr-FR"/>
              </w:rPr>
              <w:t>test)</w:t>
            </w:r>
            <w:r w:rsidRPr="00731DFB">
              <w:rPr>
                <w:rFonts w:ascii="Arial" w:eastAsia="Times New Roman" w:hAnsi="Arial" w:cs="Arial"/>
                <w:b/>
                <w:sz w:val="18"/>
                <w:szCs w:val="18"/>
                <w:vertAlign w:val="superscript"/>
                <w:lang w:eastAsia="fr-FR"/>
              </w:rPr>
              <w:t>b</w:t>
            </w:r>
            <w:proofErr w:type="gramEnd"/>
          </w:p>
        </w:tc>
      </w:tr>
      <w:tr w:rsidR="00582EBB" w:rsidRPr="00731DFB" w14:paraId="597DCC43" w14:textId="77777777" w:rsidTr="0065307B">
        <w:trPr>
          <w:trHeight w:val="300"/>
        </w:trPr>
        <w:tc>
          <w:tcPr>
            <w:tcW w:w="2018" w:type="pct"/>
            <w:tcBorders>
              <w:top w:val="single" w:sz="12" w:space="0" w:color="auto"/>
            </w:tcBorders>
            <w:shd w:val="clear" w:color="auto" w:fill="auto"/>
            <w:vAlign w:val="center"/>
            <w:hideMark/>
          </w:tcPr>
          <w:p w14:paraId="25A37500" w14:textId="77777777" w:rsidR="00582EBB" w:rsidRPr="00731DFB" w:rsidRDefault="00582EBB" w:rsidP="006D41CF">
            <w:pPr>
              <w:spacing w:after="0" w:line="480" w:lineRule="auto"/>
              <w:rPr>
                <w:rFonts w:ascii="Arial" w:eastAsia="Times New Roman" w:hAnsi="Arial" w:cs="Arial"/>
                <w:b/>
                <w:bCs/>
                <w:sz w:val="18"/>
                <w:szCs w:val="18"/>
                <w:lang w:val="en-GB" w:eastAsia="fr-FR"/>
              </w:rPr>
            </w:pPr>
            <w:r w:rsidRPr="00731DFB">
              <w:rPr>
                <w:rFonts w:ascii="Arial" w:eastAsia="Times New Roman" w:hAnsi="Arial" w:cs="Arial"/>
                <w:b/>
                <w:bCs/>
                <w:color w:val="000000"/>
                <w:sz w:val="18"/>
                <w:szCs w:val="18"/>
                <w:lang w:val="en-GB" w:eastAsia="fr-FR"/>
              </w:rPr>
              <w:t>Age at onset – median year (25th-75th percentile)</w:t>
            </w:r>
          </w:p>
        </w:tc>
        <w:tc>
          <w:tcPr>
            <w:tcW w:w="622" w:type="pct"/>
            <w:tcBorders>
              <w:top w:val="single" w:sz="12" w:space="0" w:color="auto"/>
            </w:tcBorders>
            <w:shd w:val="clear" w:color="auto" w:fill="auto"/>
            <w:vAlign w:val="center"/>
            <w:hideMark/>
          </w:tcPr>
          <w:p w14:paraId="522837FF" w14:textId="77777777" w:rsidR="00582EBB" w:rsidRPr="00731DFB" w:rsidRDefault="00582EBB" w:rsidP="006D41CF">
            <w:pPr>
              <w:spacing w:after="0" w:line="480" w:lineRule="auto"/>
              <w:jc w:val="center"/>
              <w:rPr>
                <w:rFonts w:ascii="Arial" w:eastAsia="Times New Roman" w:hAnsi="Arial" w:cs="Arial"/>
                <w:color w:val="000000"/>
                <w:sz w:val="18"/>
                <w:szCs w:val="18"/>
                <w:lang w:eastAsia="fr-FR"/>
              </w:rPr>
            </w:pPr>
            <w:r w:rsidRPr="00731DFB">
              <w:rPr>
                <w:rFonts w:ascii="Arial" w:eastAsia="Times New Roman" w:hAnsi="Arial" w:cs="Arial"/>
                <w:color w:val="000000"/>
                <w:sz w:val="18"/>
                <w:szCs w:val="18"/>
                <w:lang w:eastAsia="fr-FR"/>
              </w:rPr>
              <w:t xml:space="preserve">64.6 </w:t>
            </w:r>
          </w:p>
          <w:p w14:paraId="0ACC52E6" w14:textId="586FC011"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(50.3-71.4)</w:t>
            </w:r>
          </w:p>
        </w:tc>
        <w:tc>
          <w:tcPr>
            <w:tcW w:w="677" w:type="pct"/>
            <w:tcBorders>
              <w:top w:val="single" w:sz="12" w:space="0" w:color="auto"/>
            </w:tcBorders>
            <w:shd w:val="clear" w:color="auto" w:fill="auto"/>
            <w:vAlign w:val="center"/>
            <w:hideMark/>
          </w:tcPr>
          <w:p w14:paraId="4E6A9FC6" w14:textId="77777777" w:rsidR="00582EBB" w:rsidRPr="00731DFB" w:rsidRDefault="00582EBB" w:rsidP="006D41CF">
            <w:pPr>
              <w:spacing w:after="0" w:line="480" w:lineRule="auto"/>
              <w:jc w:val="center"/>
              <w:rPr>
                <w:rFonts w:ascii="Arial" w:eastAsia="Times New Roman" w:hAnsi="Arial" w:cs="Arial"/>
                <w:color w:val="000000"/>
                <w:sz w:val="18"/>
                <w:szCs w:val="18"/>
                <w:lang w:eastAsia="fr-FR"/>
              </w:rPr>
            </w:pPr>
            <w:r w:rsidRPr="00731DFB">
              <w:rPr>
                <w:rFonts w:ascii="Arial" w:eastAsia="Times New Roman" w:hAnsi="Arial" w:cs="Arial"/>
                <w:color w:val="000000"/>
                <w:sz w:val="18"/>
                <w:szCs w:val="18"/>
                <w:lang w:eastAsia="fr-FR"/>
              </w:rPr>
              <w:t xml:space="preserve">54.8 </w:t>
            </w:r>
          </w:p>
          <w:p w14:paraId="5B95097C" w14:textId="6BF91A16"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(39.5-59.7)</w:t>
            </w:r>
          </w:p>
        </w:tc>
        <w:tc>
          <w:tcPr>
            <w:tcW w:w="921" w:type="pct"/>
            <w:tcBorders>
              <w:top w:val="single" w:sz="12" w:space="0" w:color="auto"/>
              <w:left w:val="nil"/>
              <w:bottom w:val="single" w:sz="8" w:space="0" w:color="auto"/>
              <w:right w:val="nil"/>
            </w:tcBorders>
            <w:shd w:val="clear" w:color="auto" w:fill="auto"/>
            <w:vAlign w:val="center"/>
          </w:tcPr>
          <w:p w14:paraId="7F99C245" w14:textId="77777777" w:rsidR="00582EBB" w:rsidRPr="00731DFB" w:rsidRDefault="00582EBB" w:rsidP="006D41CF">
            <w:pPr>
              <w:spacing w:after="0" w:line="480" w:lineRule="auto"/>
              <w:jc w:val="center"/>
              <w:rPr>
                <w:rFonts w:ascii="Arial" w:eastAsia="Times New Roman" w:hAnsi="Arial" w:cs="Arial"/>
                <w:b/>
                <w:sz w:val="18"/>
                <w:szCs w:val="18"/>
                <w:lang w:eastAsia="fr-FR"/>
              </w:rPr>
            </w:pPr>
            <w:r w:rsidRPr="00731DFB">
              <w:rPr>
                <w:rFonts w:ascii="Arial" w:eastAsia="Calibri" w:hAnsi="Arial" w:cs="Arial"/>
                <w:color w:val="000000"/>
                <w:sz w:val="18"/>
                <w:szCs w:val="18"/>
              </w:rPr>
              <w:t>9 (-10 / 28)</w:t>
            </w:r>
          </w:p>
        </w:tc>
        <w:tc>
          <w:tcPr>
            <w:tcW w:w="763" w:type="pct"/>
            <w:tcBorders>
              <w:top w:val="single" w:sz="12" w:space="0" w:color="auto"/>
            </w:tcBorders>
            <w:vAlign w:val="center"/>
          </w:tcPr>
          <w:p w14:paraId="48BEC44E" w14:textId="77777777" w:rsidR="00582EBB" w:rsidRPr="00731DFB" w:rsidRDefault="00582EBB" w:rsidP="006D41CF">
            <w:pPr>
              <w:spacing w:after="0" w:line="480" w:lineRule="auto"/>
              <w:jc w:val="center"/>
              <w:rPr>
                <w:rFonts w:ascii="Arial" w:eastAsia="Times New Roman" w:hAnsi="Arial" w:cs="Arial"/>
                <w:b/>
                <w:bCs/>
                <w:sz w:val="18"/>
                <w:szCs w:val="18"/>
                <w:lang w:val="en-GB" w:eastAsia="fr-FR"/>
              </w:rPr>
            </w:pPr>
            <w:r w:rsidRPr="00731DFB">
              <w:rPr>
                <w:rFonts w:ascii="Arial" w:eastAsia="Times New Roman" w:hAnsi="Arial" w:cs="Arial"/>
                <w:color w:val="000000"/>
                <w:sz w:val="18"/>
                <w:szCs w:val="18"/>
                <w:lang w:eastAsia="fr-FR"/>
              </w:rPr>
              <w:t>0.32</w:t>
            </w:r>
          </w:p>
        </w:tc>
      </w:tr>
      <w:tr w:rsidR="00582EBB" w:rsidRPr="00731DFB" w14:paraId="203D47AE" w14:textId="77777777" w:rsidTr="0065307B">
        <w:trPr>
          <w:trHeight w:val="300"/>
        </w:trPr>
        <w:tc>
          <w:tcPr>
            <w:tcW w:w="2018" w:type="pct"/>
            <w:shd w:val="clear" w:color="auto" w:fill="auto"/>
            <w:vAlign w:val="center"/>
            <w:hideMark/>
          </w:tcPr>
          <w:p w14:paraId="4A11FDB5" w14:textId="77777777" w:rsidR="00582EBB" w:rsidRPr="00731DFB" w:rsidRDefault="00582EBB" w:rsidP="006D41CF">
            <w:pPr>
              <w:spacing w:after="0" w:line="480" w:lineRule="auto"/>
              <w:rPr>
                <w:rFonts w:ascii="Arial" w:eastAsia="Times New Roman" w:hAnsi="Arial" w:cs="Arial"/>
                <w:b/>
                <w:bCs/>
                <w:sz w:val="18"/>
                <w:szCs w:val="18"/>
                <w:lang w:val="en-GB" w:eastAsia="fr-FR"/>
              </w:rPr>
            </w:pPr>
            <w:r w:rsidRPr="00731DFB">
              <w:rPr>
                <w:rFonts w:ascii="Arial" w:eastAsia="Times New Roman" w:hAnsi="Arial" w:cs="Arial"/>
                <w:b/>
                <w:bCs/>
                <w:color w:val="000000"/>
                <w:sz w:val="18"/>
                <w:szCs w:val="18"/>
                <w:lang w:eastAsia="fr-FR"/>
              </w:rPr>
              <w:t>Sex – N of F (%)</w:t>
            </w:r>
          </w:p>
        </w:tc>
        <w:tc>
          <w:tcPr>
            <w:tcW w:w="622" w:type="pct"/>
            <w:shd w:val="clear" w:color="auto" w:fill="auto"/>
            <w:vAlign w:val="center"/>
            <w:hideMark/>
          </w:tcPr>
          <w:p w14:paraId="2F3EDAA7"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5/15 (33%)</w:t>
            </w:r>
          </w:p>
        </w:tc>
        <w:tc>
          <w:tcPr>
            <w:tcW w:w="677" w:type="pct"/>
            <w:shd w:val="clear" w:color="auto" w:fill="auto"/>
            <w:vAlign w:val="center"/>
            <w:hideMark/>
          </w:tcPr>
          <w:p w14:paraId="1957009A"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1/4 (25%)</w:t>
            </w:r>
          </w:p>
        </w:tc>
        <w:tc>
          <w:tcPr>
            <w:tcW w:w="921" w:type="pct"/>
            <w:tcBorders>
              <w:top w:val="nil"/>
              <w:left w:val="nil"/>
              <w:bottom w:val="single" w:sz="8" w:space="0" w:color="auto"/>
              <w:right w:val="nil"/>
            </w:tcBorders>
            <w:shd w:val="clear" w:color="auto" w:fill="auto"/>
            <w:vAlign w:val="center"/>
          </w:tcPr>
          <w:p w14:paraId="39BED5CF" w14:textId="77777777" w:rsidR="00582EBB" w:rsidRPr="00731DFB" w:rsidRDefault="00582EBB" w:rsidP="006D41CF">
            <w:pPr>
              <w:spacing w:after="0" w:line="480" w:lineRule="auto"/>
              <w:jc w:val="center"/>
              <w:rPr>
                <w:rFonts w:ascii="Arial" w:eastAsia="Times New Roman" w:hAnsi="Arial" w:cs="Arial"/>
                <w:bCs/>
                <w:sz w:val="18"/>
                <w:szCs w:val="18"/>
                <w:lang w:eastAsia="fr-FR"/>
              </w:rPr>
            </w:pPr>
            <w:r w:rsidRPr="00731DFB">
              <w:rPr>
                <w:rFonts w:ascii="Arial" w:eastAsia="Calibri" w:hAnsi="Arial" w:cs="Arial"/>
                <w:color w:val="000000"/>
                <w:sz w:val="18"/>
                <w:szCs w:val="18"/>
              </w:rPr>
              <w:t>8% (-40 / 57)</w:t>
            </w:r>
          </w:p>
        </w:tc>
        <w:tc>
          <w:tcPr>
            <w:tcW w:w="763" w:type="pct"/>
            <w:vAlign w:val="center"/>
          </w:tcPr>
          <w:p w14:paraId="691D3313"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0.76</w:t>
            </w:r>
          </w:p>
        </w:tc>
      </w:tr>
      <w:tr w:rsidR="00582EBB" w:rsidRPr="00731DFB" w14:paraId="6581A887" w14:textId="77777777" w:rsidTr="0065307B">
        <w:trPr>
          <w:trHeight w:val="300"/>
        </w:trPr>
        <w:tc>
          <w:tcPr>
            <w:tcW w:w="2018" w:type="pct"/>
            <w:shd w:val="clear" w:color="auto" w:fill="auto"/>
            <w:vAlign w:val="center"/>
            <w:hideMark/>
          </w:tcPr>
          <w:p w14:paraId="69F3A7A3" w14:textId="77777777" w:rsidR="00582EBB" w:rsidRPr="00731DFB" w:rsidRDefault="00582EBB" w:rsidP="006D41CF">
            <w:pPr>
              <w:spacing w:after="0" w:line="480" w:lineRule="auto"/>
              <w:rPr>
                <w:rFonts w:ascii="Arial" w:eastAsia="Times New Roman" w:hAnsi="Arial" w:cs="Arial"/>
                <w:b/>
                <w:bCs/>
                <w:sz w:val="18"/>
                <w:szCs w:val="18"/>
                <w:lang w:val="en-GB" w:eastAsia="fr-FR"/>
              </w:rPr>
            </w:pPr>
            <w:r w:rsidRPr="00731DFB">
              <w:rPr>
                <w:rFonts w:ascii="Arial" w:eastAsia="Times New Roman" w:hAnsi="Arial" w:cs="Arial"/>
                <w:b/>
                <w:bCs/>
                <w:color w:val="000000"/>
                <w:sz w:val="18"/>
                <w:szCs w:val="18"/>
                <w:lang w:val="en-GB" w:eastAsia="fr-FR"/>
              </w:rPr>
              <w:t>Sampling delay (sample date - date of onset) – median year (25th-75th percentile)</w:t>
            </w:r>
          </w:p>
        </w:tc>
        <w:tc>
          <w:tcPr>
            <w:tcW w:w="622" w:type="pct"/>
            <w:shd w:val="clear" w:color="auto" w:fill="auto"/>
            <w:vAlign w:val="center"/>
            <w:hideMark/>
          </w:tcPr>
          <w:p w14:paraId="437318B8"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2.4 (0.5-7.3)</w:t>
            </w:r>
          </w:p>
        </w:tc>
        <w:tc>
          <w:tcPr>
            <w:tcW w:w="677" w:type="pct"/>
            <w:shd w:val="clear" w:color="auto" w:fill="auto"/>
            <w:vAlign w:val="center"/>
            <w:hideMark/>
          </w:tcPr>
          <w:p w14:paraId="31881207"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1.9 (0.9-3.2)</w:t>
            </w:r>
          </w:p>
        </w:tc>
        <w:tc>
          <w:tcPr>
            <w:tcW w:w="921" w:type="pct"/>
            <w:tcBorders>
              <w:top w:val="nil"/>
              <w:left w:val="nil"/>
              <w:bottom w:val="single" w:sz="8" w:space="0" w:color="auto"/>
              <w:right w:val="nil"/>
            </w:tcBorders>
            <w:shd w:val="clear" w:color="auto" w:fill="auto"/>
            <w:vAlign w:val="center"/>
          </w:tcPr>
          <w:p w14:paraId="4C285F73" w14:textId="77777777" w:rsidR="00582EBB" w:rsidRPr="00731DFB" w:rsidRDefault="00582EBB" w:rsidP="006D41CF">
            <w:pPr>
              <w:spacing w:after="0" w:line="480" w:lineRule="auto"/>
              <w:jc w:val="center"/>
              <w:rPr>
                <w:rFonts w:ascii="Arial" w:eastAsia="Times New Roman" w:hAnsi="Arial" w:cs="Arial"/>
                <w:bCs/>
                <w:sz w:val="18"/>
                <w:szCs w:val="18"/>
                <w:lang w:eastAsia="fr-FR"/>
              </w:rPr>
            </w:pPr>
            <w:r w:rsidRPr="00731DFB">
              <w:rPr>
                <w:rFonts w:ascii="Arial" w:eastAsia="Calibri" w:hAnsi="Arial" w:cs="Arial"/>
                <w:color w:val="000000"/>
                <w:sz w:val="18"/>
                <w:szCs w:val="18"/>
              </w:rPr>
              <w:t>0 (-10 / 3)</w:t>
            </w:r>
          </w:p>
        </w:tc>
        <w:tc>
          <w:tcPr>
            <w:tcW w:w="763" w:type="pct"/>
            <w:vAlign w:val="center"/>
          </w:tcPr>
          <w:p w14:paraId="43E28E80"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1.00</w:t>
            </w:r>
          </w:p>
        </w:tc>
      </w:tr>
      <w:tr w:rsidR="00582EBB" w:rsidRPr="00731DFB" w14:paraId="605E239E" w14:textId="77777777" w:rsidTr="0065307B">
        <w:trPr>
          <w:trHeight w:val="300"/>
        </w:trPr>
        <w:tc>
          <w:tcPr>
            <w:tcW w:w="2018" w:type="pct"/>
            <w:shd w:val="clear" w:color="auto" w:fill="auto"/>
            <w:vAlign w:val="center"/>
            <w:hideMark/>
          </w:tcPr>
          <w:p w14:paraId="3A2B2FB1" w14:textId="77777777" w:rsidR="00582EBB" w:rsidRPr="00731DFB" w:rsidRDefault="00582EBB" w:rsidP="006D41CF">
            <w:pPr>
              <w:spacing w:after="0" w:line="480" w:lineRule="auto"/>
              <w:rPr>
                <w:rFonts w:ascii="Arial" w:eastAsia="Times New Roman" w:hAnsi="Arial" w:cs="Arial"/>
                <w:b/>
                <w:bCs/>
                <w:sz w:val="18"/>
                <w:szCs w:val="18"/>
                <w:lang w:val="en-GB" w:eastAsia="fr-FR"/>
              </w:rPr>
            </w:pPr>
            <w:r w:rsidRPr="00731DFB">
              <w:rPr>
                <w:rFonts w:ascii="Arial" w:eastAsia="Times New Roman" w:hAnsi="Arial" w:cs="Arial"/>
                <w:b/>
                <w:bCs/>
                <w:color w:val="000000"/>
                <w:sz w:val="18"/>
                <w:szCs w:val="18"/>
                <w:lang w:val="en-GB" w:eastAsia="fr-FR"/>
              </w:rPr>
              <w:t>IVIg treatment delay after sampling – median day (25th-75th percentile)</w:t>
            </w:r>
          </w:p>
        </w:tc>
        <w:tc>
          <w:tcPr>
            <w:tcW w:w="622" w:type="pct"/>
            <w:shd w:val="clear" w:color="auto" w:fill="auto"/>
            <w:vAlign w:val="center"/>
            <w:hideMark/>
          </w:tcPr>
          <w:p w14:paraId="25D15B51"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0.0 (0.0-11.3)</w:t>
            </w:r>
          </w:p>
        </w:tc>
        <w:tc>
          <w:tcPr>
            <w:tcW w:w="677" w:type="pct"/>
            <w:shd w:val="clear" w:color="auto" w:fill="auto"/>
            <w:vAlign w:val="center"/>
            <w:hideMark/>
          </w:tcPr>
          <w:p w14:paraId="6BA8E6E0"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1.0 (0.0-12.3)</w:t>
            </w:r>
          </w:p>
        </w:tc>
        <w:tc>
          <w:tcPr>
            <w:tcW w:w="921" w:type="pct"/>
            <w:tcBorders>
              <w:top w:val="nil"/>
              <w:left w:val="nil"/>
              <w:bottom w:val="single" w:sz="8" w:space="0" w:color="auto"/>
              <w:right w:val="nil"/>
            </w:tcBorders>
            <w:shd w:val="clear" w:color="auto" w:fill="auto"/>
            <w:vAlign w:val="center"/>
          </w:tcPr>
          <w:p w14:paraId="49ADFEE9" w14:textId="77777777" w:rsidR="00582EBB" w:rsidRPr="00731DFB" w:rsidRDefault="00582EBB" w:rsidP="006D41CF">
            <w:pPr>
              <w:spacing w:after="0" w:line="480" w:lineRule="auto"/>
              <w:jc w:val="center"/>
              <w:rPr>
                <w:rFonts w:ascii="Arial" w:eastAsia="Times New Roman" w:hAnsi="Arial" w:cs="Arial"/>
                <w:b/>
                <w:sz w:val="18"/>
                <w:szCs w:val="18"/>
                <w:lang w:eastAsia="fr-FR"/>
              </w:rPr>
            </w:pPr>
            <w:r w:rsidRPr="00731DFB">
              <w:rPr>
                <w:rFonts w:ascii="Arial" w:eastAsia="Calibri" w:hAnsi="Arial" w:cs="Arial"/>
                <w:color w:val="000000"/>
                <w:sz w:val="18"/>
                <w:szCs w:val="18"/>
              </w:rPr>
              <w:t>1 (-13 / 15)</w:t>
            </w:r>
          </w:p>
        </w:tc>
        <w:tc>
          <w:tcPr>
            <w:tcW w:w="763" w:type="pct"/>
            <w:vAlign w:val="center"/>
          </w:tcPr>
          <w:p w14:paraId="3318FAE6" w14:textId="77777777" w:rsidR="00582EBB" w:rsidRPr="00731DFB" w:rsidRDefault="00582EBB" w:rsidP="006D41CF">
            <w:pPr>
              <w:spacing w:after="0" w:line="480" w:lineRule="auto"/>
              <w:jc w:val="center"/>
              <w:rPr>
                <w:rFonts w:ascii="Arial" w:eastAsia="Times New Roman" w:hAnsi="Arial" w:cs="Arial"/>
                <w:b/>
                <w:bCs/>
                <w:sz w:val="18"/>
                <w:szCs w:val="18"/>
                <w:lang w:val="en-GB" w:eastAsia="fr-FR"/>
              </w:rPr>
            </w:pPr>
            <w:r w:rsidRPr="00731DFB">
              <w:rPr>
                <w:rFonts w:ascii="Arial" w:eastAsia="Times New Roman" w:hAnsi="Arial" w:cs="Arial"/>
                <w:color w:val="000000"/>
                <w:sz w:val="18"/>
                <w:szCs w:val="18"/>
                <w:lang w:eastAsia="fr-FR"/>
              </w:rPr>
              <w:t>0.83</w:t>
            </w:r>
          </w:p>
        </w:tc>
      </w:tr>
      <w:tr w:rsidR="00582EBB" w:rsidRPr="00731DFB" w14:paraId="627DCD92" w14:textId="77777777" w:rsidTr="0065307B">
        <w:trPr>
          <w:trHeight w:val="300"/>
        </w:trPr>
        <w:tc>
          <w:tcPr>
            <w:tcW w:w="2018" w:type="pct"/>
            <w:shd w:val="clear" w:color="auto" w:fill="auto"/>
            <w:vAlign w:val="center"/>
            <w:hideMark/>
          </w:tcPr>
          <w:p w14:paraId="16894AFA" w14:textId="77777777" w:rsidR="00582EBB" w:rsidRPr="00731DFB" w:rsidRDefault="00582EBB" w:rsidP="006D41CF">
            <w:pPr>
              <w:spacing w:after="0" w:line="480" w:lineRule="auto"/>
              <w:rPr>
                <w:rFonts w:ascii="Arial" w:eastAsia="Times New Roman" w:hAnsi="Arial" w:cs="Arial"/>
                <w:b/>
                <w:bCs/>
                <w:sz w:val="18"/>
                <w:szCs w:val="18"/>
                <w:lang w:val="en-GB" w:eastAsia="fr-FR"/>
              </w:rPr>
            </w:pPr>
            <w:r w:rsidRPr="00731DFB">
              <w:rPr>
                <w:rFonts w:ascii="Arial" w:eastAsia="Times New Roman" w:hAnsi="Arial" w:cs="Arial"/>
                <w:b/>
                <w:bCs/>
                <w:color w:val="000000"/>
                <w:sz w:val="18"/>
                <w:szCs w:val="18"/>
                <w:lang w:val="en-GB" w:eastAsia="fr-FR"/>
              </w:rPr>
              <w:t>Proportion of patients naïve to any immunomodulatory treatment – N (%)</w:t>
            </w:r>
          </w:p>
        </w:tc>
        <w:tc>
          <w:tcPr>
            <w:tcW w:w="622" w:type="pct"/>
            <w:shd w:val="clear" w:color="auto" w:fill="auto"/>
            <w:vAlign w:val="center"/>
            <w:hideMark/>
          </w:tcPr>
          <w:p w14:paraId="2C0E25D9"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8/13 (62%)</w:t>
            </w:r>
          </w:p>
        </w:tc>
        <w:tc>
          <w:tcPr>
            <w:tcW w:w="677" w:type="pct"/>
            <w:shd w:val="clear" w:color="auto" w:fill="auto"/>
            <w:vAlign w:val="center"/>
            <w:hideMark/>
          </w:tcPr>
          <w:p w14:paraId="35CEC52F"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3/3 (100%)</w:t>
            </w:r>
          </w:p>
        </w:tc>
        <w:tc>
          <w:tcPr>
            <w:tcW w:w="921" w:type="pct"/>
            <w:tcBorders>
              <w:top w:val="nil"/>
              <w:left w:val="nil"/>
              <w:bottom w:val="single" w:sz="8" w:space="0" w:color="auto"/>
              <w:right w:val="nil"/>
            </w:tcBorders>
            <w:shd w:val="clear" w:color="auto" w:fill="auto"/>
            <w:vAlign w:val="center"/>
          </w:tcPr>
          <w:p w14:paraId="586F5D43" w14:textId="77777777" w:rsidR="00582EBB" w:rsidRPr="00731DFB" w:rsidRDefault="00582EBB" w:rsidP="006D41CF">
            <w:pPr>
              <w:spacing w:after="0" w:line="480" w:lineRule="auto"/>
              <w:jc w:val="center"/>
              <w:rPr>
                <w:rFonts w:ascii="Arial" w:eastAsia="Times New Roman" w:hAnsi="Arial" w:cs="Arial"/>
                <w:b/>
                <w:sz w:val="18"/>
                <w:szCs w:val="18"/>
                <w:lang w:eastAsia="fr-FR"/>
              </w:rPr>
            </w:pPr>
            <w:r w:rsidRPr="00731DFB">
              <w:rPr>
                <w:rFonts w:ascii="Arial" w:eastAsia="Calibri" w:hAnsi="Arial" w:cs="Arial"/>
                <w:color w:val="000000"/>
                <w:sz w:val="18"/>
                <w:szCs w:val="18"/>
              </w:rPr>
              <w:t>38% (12 / 65)</w:t>
            </w:r>
          </w:p>
        </w:tc>
        <w:tc>
          <w:tcPr>
            <w:tcW w:w="763" w:type="pct"/>
            <w:vAlign w:val="center"/>
          </w:tcPr>
          <w:p w14:paraId="4359AE3A" w14:textId="77777777" w:rsidR="00582EBB" w:rsidRPr="00731DFB" w:rsidRDefault="00582EBB" w:rsidP="006D41CF">
            <w:pPr>
              <w:spacing w:after="0" w:line="480" w:lineRule="auto"/>
              <w:jc w:val="center"/>
              <w:rPr>
                <w:rFonts w:ascii="Arial" w:eastAsia="Times New Roman" w:hAnsi="Arial" w:cs="Arial"/>
                <w:b/>
                <w:bCs/>
                <w:sz w:val="18"/>
                <w:szCs w:val="18"/>
                <w:lang w:val="en-GB" w:eastAsia="fr-FR"/>
              </w:rPr>
            </w:pPr>
            <w:r w:rsidRPr="00731DFB">
              <w:rPr>
                <w:rFonts w:ascii="Arial" w:eastAsia="Times New Roman" w:hAnsi="Arial" w:cs="Arial"/>
                <w:color w:val="000000"/>
                <w:sz w:val="18"/>
                <w:szCs w:val="18"/>
                <w:lang w:eastAsia="fr-FR"/>
              </w:rPr>
              <w:t>0.21</w:t>
            </w:r>
          </w:p>
        </w:tc>
      </w:tr>
      <w:tr w:rsidR="00582EBB" w:rsidRPr="00731DFB" w14:paraId="1C98092E" w14:textId="77777777" w:rsidTr="0065307B">
        <w:trPr>
          <w:trHeight w:val="300"/>
        </w:trPr>
        <w:tc>
          <w:tcPr>
            <w:tcW w:w="2018" w:type="pct"/>
            <w:shd w:val="clear" w:color="auto" w:fill="auto"/>
            <w:vAlign w:val="center"/>
            <w:hideMark/>
          </w:tcPr>
          <w:p w14:paraId="0F444677" w14:textId="77777777" w:rsidR="00582EBB" w:rsidRPr="00731DFB" w:rsidRDefault="00582EBB" w:rsidP="006D41CF">
            <w:pPr>
              <w:spacing w:after="0" w:line="480" w:lineRule="auto"/>
              <w:rPr>
                <w:rFonts w:ascii="Arial" w:eastAsia="Times New Roman" w:hAnsi="Arial" w:cs="Arial"/>
                <w:b/>
                <w:bCs/>
                <w:sz w:val="18"/>
                <w:szCs w:val="18"/>
                <w:lang w:val="en-GB" w:eastAsia="fr-FR"/>
              </w:rPr>
            </w:pPr>
            <w:r w:rsidRPr="00731DFB">
              <w:rPr>
                <w:rFonts w:ascii="Arial" w:eastAsia="Times New Roman" w:hAnsi="Arial" w:cs="Arial"/>
                <w:b/>
                <w:bCs/>
                <w:color w:val="000000"/>
                <w:sz w:val="18"/>
                <w:szCs w:val="18"/>
                <w:lang w:val="en-GB" w:eastAsia="fr-FR"/>
              </w:rPr>
              <w:t>Proportion of patients naïve to any immunomodulatory treatment – N (%)</w:t>
            </w:r>
          </w:p>
        </w:tc>
        <w:tc>
          <w:tcPr>
            <w:tcW w:w="622" w:type="pct"/>
            <w:shd w:val="clear" w:color="auto" w:fill="auto"/>
            <w:vAlign w:val="center"/>
            <w:hideMark/>
          </w:tcPr>
          <w:p w14:paraId="494FF056"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9/14 (64%)</w:t>
            </w:r>
          </w:p>
        </w:tc>
        <w:tc>
          <w:tcPr>
            <w:tcW w:w="677" w:type="pct"/>
            <w:shd w:val="clear" w:color="auto" w:fill="auto"/>
            <w:vAlign w:val="center"/>
            <w:hideMark/>
          </w:tcPr>
          <w:p w14:paraId="1AC3FA6C"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4/4 (100%)</w:t>
            </w:r>
          </w:p>
        </w:tc>
        <w:tc>
          <w:tcPr>
            <w:tcW w:w="921" w:type="pct"/>
            <w:tcBorders>
              <w:top w:val="nil"/>
              <w:left w:val="nil"/>
              <w:bottom w:val="single" w:sz="8" w:space="0" w:color="auto"/>
              <w:right w:val="nil"/>
            </w:tcBorders>
            <w:shd w:val="clear" w:color="auto" w:fill="auto"/>
            <w:vAlign w:val="center"/>
          </w:tcPr>
          <w:p w14:paraId="6B6AB947" w14:textId="77777777" w:rsidR="00582EBB" w:rsidRPr="00731DFB" w:rsidRDefault="00582EBB" w:rsidP="006D41CF">
            <w:pPr>
              <w:spacing w:after="0" w:line="480" w:lineRule="auto"/>
              <w:jc w:val="center"/>
              <w:rPr>
                <w:rFonts w:ascii="Arial" w:eastAsia="Times New Roman" w:hAnsi="Arial" w:cs="Arial"/>
                <w:bCs/>
                <w:sz w:val="18"/>
                <w:szCs w:val="18"/>
                <w:lang w:eastAsia="fr-FR"/>
              </w:rPr>
            </w:pPr>
            <w:r w:rsidRPr="00731DFB">
              <w:rPr>
                <w:rFonts w:ascii="Arial" w:eastAsia="Calibri" w:hAnsi="Arial" w:cs="Arial"/>
                <w:color w:val="000000"/>
                <w:sz w:val="18"/>
                <w:szCs w:val="18"/>
              </w:rPr>
              <w:t>36% (11 / 61)</w:t>
            </w:r>
          </w:p>
        </w:tc>
        <w:tc>
          <w:tcPr>
            <w:tcW w:w="763" w:type="pct"/>
            <w:vAlign w:val="center"/>
          </w:tcPr>
          <w:p w14:paraId="7852D3E6"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0.17</w:t>
            </w:r>
          </w:p>
        </w:tc>
      </w:tr>
      <w:tr w:rsidR="00582EBB" w:rsidRPr="00731DFB" w14:paraId="7383BF9C" w14:textId="77777777" w:rsidTr="0065307B">
        <w:trPr>
          <w:trHeight w:val="300"/>
        </w:trPr>
        <w:tc>
          <w:tcPr>
            <w:tcW w:w="2018" w:type="pct"/>
            <w:shd w:val="clear" w:color="auto" w:fill="auto"/>
            <w:vAlign w:val="center"/>
            <w:hideMark/>
          </w:tcPr>
          <w:p w14:paraId="0FA4EF79" w14:textId="77777777" w:rsidR="00582EBB" w:rsidRPr="00731DFB" w:rsidRDefault="00582EBB" w:rsidP="006D41CF">
            <w:pPr>
              <w:spacing w:after="0" w:line="480" w:lineRule="auto"/>
              <w:rPr>
                <w:rFonts w:ascii="Arial" w:eastAsia="Times New Roman" w:hAnsi="Arial" w:cs="Arial"/>
                <w:b/>
                <w:bCs/>
                <w:sz w:val="18"/>
                <w:szCs w:val="18"/>
                <w:lang w:val="en-GB" w:eastAsia="fr-FR"/>
              </w:rPr>
            </w:pPr>
            <w:r w:rsidRPr="00731DFB">
              <w:rPr>
                <w:rFonts w:ascii="Arial" w:eastAsia="Times New Roman" w:hAnsi="Arial" w:cs="Arial"/>
                <w:b/>
                <w:bCs/>
                <w:color w:val="000000"/>
                <w:sz w:val="18"/>
                <w:szCs w:val="18"/>
                <w:lang w:val="en-GB" w:eastAsia="fr-FR"/>
              </w:rPr>
              <w:t>Sampling delay after last immunomodulatory treatment – median day (25th-75th percentile)</w:t>
            </w:r>
          </w:p>
        </w:tc>
        <w:tc>
          <w:tcPr>
            <w:tcW w:w="622" w:type="pct"/>
            <w:shd w:val="clear" w:color="auto" w:fill="auto"/>
            <w:vAlign w:val="center"/>
            <w:hideMark/>
          </w:tcPr>
          <w:p w14:paraId="4583AC8E"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42 (37-79)</w:t>
            </w:r>
          </w:p>
        </w:tc>
        <w:tc>
          <w:tcPr>
            <w:tcW w:w="677" w:type="pct"/>
            <w:shd w:val="clear" w:color="auto" w:fill="auto"/>
            <w:vAlign w:val="center"/>
            <w:hideMark/>
          </w:tcPr>
          <w:p w14:paraId="677F94E2"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w:t>
            </w:r>
          </w:p>
        </w:tc>
        <w:tc>
          <w:tcPr>
            <w:tcW w:w="921" w:type="pct"/>
            <w:tcBorders>
              <w:top w:val="nil"/>
              <w:left w:val="nil"/>
              <w:bottom w:val="single" w:sz="8" w:space="0" w:color="auto"/>
              <w:right w:val="nil"/>
            </w:tcBorders>
            <w:shd w:val="clear" w:color="auto" w:fill="auto"/>
            <w:vAlign w:val="center"/>
          </w:tcPr>
          <w:p w14:paraId="247F7F04" w14:textId="77777777" w:rsidR="00582EBB" w:rsidRPr="00731DFB" w:rsidRDefault="00582EBB" w:rsidP="006D41CF">
            <w:pPr>
              <w:spacing w:after="0" w:line="480" w:lineRule="auto"/>
              <w:jc w:val="center"/>
              <w:rPr>
                <w:rFonts w:ascii="Arial" w:eastAsia="Times New Roman" w:hAnsi="Arial" w:cs="Arial"/>
                <w:bCs/>
                <w:sz w:val="18"/>
                <w:szCs w:val="18"/>
                <w:lang w:eastAsia="fr-FR"/>
              </w:rPr>
            </w:pPr>
            <w:r w:rsidRPr="00731DFB">
              <w:rPr>
                <w:rFonts w:ascii="Arial" w:eastAsia="Calibri" w:hAnsi="Arial" w:cs="Arial"/>
                <w:color w:val="000000"/>
                <w:sz w:val="18"/>
                <w:szCs w:val="18"/>
              </w:rPr>
              <w:t> </w:t>
            </w:r>
          </w:p>
        </w:tc>
        <w:tc>
          <w:tcPr>
            <w:tcW w:w="763" w:type="pct"/>
            <w:vAlign w:val="center"/>
          </w:tcPr>
          <w:p w14:paraId="4A3878EC"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w:t>
            </w:r>
          </w:p>
        </w:tc>
      </w:tr>
      <w:tr w:rsidR="00582EBB" w:rsidRPr="00731DFB" w14:paraId="2615B413" w14:textId="77777777" w:rsidTr="0065307B">
        <w:trPr>
          <w:trHeight w:val="300"/>
        </w:trPr>
        <w:tc>
          <w:tcPr>
            <w:tcW w:w="2018" w:type="pct"/>
            <w:shd w:val="clear" w:color="auto" w:fill="auto"/>
            <w:vAlign w:val="center"/>
            <w:hideMark/>
          </w:tcPr>
          <w:p w14:paraId="205AC79F" w14:textId="77777777" w:rsidR="00582EBB" w:rsidRPr="00731DFB" w:rsidRDefault="00582EBB" w:rsidP="006D41CF">
            <w:pPr>
              <w:spacing w:after="0" w:line="480" w:lineRule="auto"/>
              <w:rPr>
                <w:rFonts w:ascii="Arial" w:eastAsia="Times New Roman" w:hAnsi="Arial" w:cs="Arial"/>
                <w:b/>
                <w:bCs/>
                <w:sz w:val="18"/>
                <w:szCs w:val="18"/>
                <w:lang w:val="en-GB" w:eastAsia="fr-FR"/>
              </w:rPr>
            </w:pPr>
            <w:r w:rsidRPr="00731DFB">
              <w:rPr>
                <w:rFonts w:ascii="Arial" w:eastAsia="Times New Roman" w:hAnsi="Arial" w:cs="Arial"/>
                <w:b/>
                <w:bCs/>
                <w:color w:val="000000"/>
                <w:sz w:val="18"/>
                <w:szCs w:val="18"/>
                <w:lang w:eastAsia="fr-FR"/>
              </w:rPr>
              <w:t>Type of symptoms – N (%)</w:t>
            </w:r>
          </w:p>
        </w:tc>
        <w:tc>
          <w:tcPr>
            <w:tcW w:w="622" w:type="pct"/>
            <w:shd w:val="clear" w:color="auto" w:fill="auto"/>
            <w:vAlign w:val="center"/>
            <w:hideMark/>
          </w:tcPr>
          <w:p w14:paraId="55A8F3A8"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p>
        </w:tc>
        <w:tc>
          <w:tcPr>
            <w:tcW w:w="677" w:type="pct"/>
            <w:shd w:val="clear" w:color="auto" w:fill="auto"/>
            <w:vAlign w:val="center"/>
            <w:hideMark/>
          </w:tcPr>
          <w:p w14:paraId="4D984627"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p>
        </w:tc>
        <w:tc>
          <w:tcPr>
            <w:tcW w:w="921" w:type="pct"/>
            <w:tcBorders>
              <w:top w:val="nil"/>
              <w:left w:val="nil"/>
              <w:bottom w:val="single" w:sz="8" w:space="0" w:color="auto"/>
              <w:right w:val="nil"/>
            </w:tcBorders>
            <w:shd w:val="clear" w:color="auto" w:fill="auto"/>
            <w:vAlign w:val="center"/>
          </w:tcPr>
          <w:p w14:paraId="65C82301" w14:textId="77777777" w:rsidR="00582EBB" w:rsidRPr="00731DFB" w:rsidRDefault="00582EBB" w:rsidP="006D41CF">
            <w:pPr>
              <w:spacing w:after="0" w:line="480" w:lineRule="auto"/>
              <w:jc w:val="center"/>
              <w:rPr>
                <w:rFonts w:ascii="Arial" w:eastAsia="Times New Roman" w:hAnsi="Arial" w:cs="Arial"/>
                <w:bCs/>
                <w:sz w:val="18"/>
                <w:szCs w:val="18"/>
                <w:lang w:eastAsia="fr-FR"/>
              </w:rPr>
            </w:pPr>
            <w:r w:rsidRPr="00731DFB">
              <w:rPr>
                <w:rFonts w:ascii="Arial" w:eastAsia="Calibri" w:hAnsi="Arial" w:cs="Arial"/>
                <w:color w:val="000000"/>
                <w:sz w:val="18"/>
                <w:szCs w:val="18"/>
              </w:rPr>
              <w:t> </w:t>
            </w:r>
          </w:p>
        </w:tc>
        <w:tc>
          <w:tcPr>
            <w:tcW w:w="763" w:type="pct"/>
            <w:vAlign w:val="center"/>
          </w:tcPr>
          <w:p w14:paraId="49F3B93A"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p>
        </w:tc>
      </w:tr>
      <w:tr w:rsidR="00582EBB" w:rsidRPr="00731DFB" w14:paraId="55AB5160" w14:textId="77777777" w:rsidTr="0065307B">
        <w:trPr>
          <w:trHeight w:val="300"/>
        </w:trPr>
        <w:tc>
          <w:tcPr>
            <w:tcW w:w="2018" w:type="pct"/>
            <w:shd w:val="clear" w:color="auto" w:fill="auto"/>
            <w:vAlign w:val="center"/>
            <w:hideMark/>
          </w:tcPr>
          <w:p w14:paraId="29A9F3C0" w14:textId="77777777" w:rsidR="00582EBB" w:rsidRPr="00731DFB" w:rsidRDefault="00582EBB" w:rsidP="006D41CF">
            <w:pPr>
              <w:spacing w:after="0" w:line="480" w:lineRule="auto"/>
              <w:ind w:firstLine="142"/>
              <w:rPr>
                <w:rFonts w:ascii="Arial" w:eastAsia="Times New Roman" w:hAnsi="Arial" w:cs="Arial"/>
                <w:b/>
                <w:bCs/>
                <w:sz w:val="18"/>
                <w:szCs w:val="18"/>
                <w:lang w:val="en-GB" w:eastAsia="fr-FR"/>
              </w:rPr>
            </w:pPr>
            <w:r w:rsidRPr="00731DFB">
              <w:rPr>
                <w:rFonts w:ascii="Arial" w:eastAsia="Times New Roman" w:hAnsi="Arial" w:cs="Arial"/>
                <w:b/>
                <w:bCs/>
                <w:color w:val="000000"/>
                <w:sz w:val="18"/>
                <w:szCs w:val="18"/>
                <w:lang w:eastAsia="fr-FR"/>
              </w:rPr>
              <w:t xml:space="preserve"> Mixed (sensory and motor)</w:t>
            </w:r>
          </w:p>
        </w:tc>
        <w:tc>
          <w:tcPr>
            <w:tcW w:w="622" w:type="pct"/>
            <w:shd w:val="clear" w:color="auto" w:fill="auto"/>
            <w:vAlign w:val="center"/>
            <w:hideMark/>
          </w:tcPr>
          <w:p w14:paraId="77F8E516"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7/15 (47%)</w:t>
            </w:r>
          </w:p>
        </w:tc>
        <w:tc>
          <w:tcPr>
            <w:tcW w:w="677" w:type="pct"/>
            <w:shd w:val="clear" w:color="auto" w:fill="auto"/>
            <w:vAlign w:val="center"/>
            <w:hideMark/>
          </w:tcPr>
          <w:p w14:paraId="2279831E"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3/4 (75%)</w:t>
            </w:r>
          </w:p>
        </w:tc>
        <w:tc>
          <w:tcPr>
            <w:tcW w:w="921" w:type="pct"/>
            <w:tcBorders>
              <w:top w:val="nil"/>
              <w:left w:val="nil"/>
              <w:bottom w:val="single" w:sz="8" w:space="0" w:color="auto"/>
              <w:right w:val="nil"/>
            </w:tcBorders>
            <w:shd w:val="clear" w:color="auto" w:fill="auto"/>
            <w:vAlign w:val="center"/>
          </w:tcPr>
          <w:p w14:paraId="2AA7CEC5" w14:textId="77777777" w:rsidR="00582EBB" w:rsidRPr="00731DFB" w:rsidRDefault="00582EBB" w:rsidP="006D41CF">
            <w:pPr>
              <w:spacing w:after="0" w:line="480" w:lineRule="auto"/>
              <w:jc w:val="center"/>
              <w:rPr>
                <w:rFonts w:ascii="Arial" w:eastAsia="Times New Roman" w:hAnsi="Arial" w:cs="Arial"/>
                <w:bCs/>
                <w:sz w:val="18"/>
                <w:szCs w:val="18"/>
                <w:lang w:eastAsia="fr-FR"/>
              </w:rPr>
            </w:pPr>
            <w:r w:rsidRPr="00731DFB">
              <w:rPr>
                <w:rFonts w:ascii="Arial" w:eastAsia="Calibri" w:hAnsi="Arial" w:cs="Arial"/>
                <w:color w:val="000000"/>
                <w:sz w:val="18"/>
                <w:szCs w:val="18"/>
              </w:rPr>
              <w:t>28% (-21 / 78)</w:t>
            </w:r>
          </w:p>
        </w:tc>
        <w:tc>
          <w:tcPr>
            <w:tcW w:w="763" w:type="pct"/>
            <w:vAlign w:val="center"/>
          </w:tcPr>
          <w:p w14:paraId="02B4303D"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0.33</w:t>
            </w:r>
          </w:p>
        </w:tc>
      </w:tr>
      <w:tr w:rsidR="00582EBB" w:rsidRPr="00731DFB" w14:paraId="42DC5186" w14:textId="77777777" w:rsidTr="0065307B">
        <w:trPr>
          <w:trHeight w:val="300"/>
        </w:trPr>
        <w:tc>
          <w:tcPr>
            <w:tcW w:w="2018" w:type="pct"/>
            <w:shd w:val="clear" w:color="auto" w:fill="auto"/>
            <w:vAlign w:val="center"/>
            <w:hideMark/>
          </w:tcPr>
          <w:p w14:paraId="285DB914" w14:textId="77777777" w:rsidR="00582EBB" w:rsidRPr="00731DFB" w:rsidRDefault="00582EBB" w:rsidP="006D41CF">
            <w:pPr>
              <w:spacing w:after="0" w:line="480" w:lineRule="auto"/>
              <w:ind w:firstLineChars="100" w:firstLine="181"/>
              <w:rPr>
                <w:rFonts w:ascii="Arial" w:eastAsia="Times New Roman" w:hAnsi="Arial" w:cs="Arial"/>
                <w:b/>
                <w:bCs/>
                <w:sz w:val="18"/>
                <w:szCs w:val="18"/>
                <w:lang w:val="en-GB" w:eastAsia="fr-FR"/>
              </w:rPr>
            </w:pPr>
            <w:r w:rsidRPr="00731DFB">
              <w:rPr>
                <w:rFonts w:ascii="Arial" w:eastAsia="Times New Roman" w:hAnsi="Arial" w:cs="Arial"/>
                <w:b/>
                <w:bCs/>
                <w:color w:val="000000"/>
                <w:sz w:val="18"/>
                <w:szCs w:val="18"/>
                <w:lang w:eastAsia="fr-FR"/>
              </w:rPr>
              <w:t>Purely sensory</w:t>
            </w:r>
          </w:p>
        </w:tc>
        <w:tc>
          <w:tcPr>
            <w:tcW w:w="622" w:type="pct"/>
            <w:shd w:val="clear" w:color="auto" w:fill="auto"/>
            <w:vAlign w:val="center"/>
            <w:hideMark/>
          </w:tcPr>
          <w:p w14:paraId="2E91FFA5"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2/15 (13%)</w:t>
            </w:r>
          </w:p>
        </w:tc>
        <w:tc>
          <w:tcPr>
            <w:tcW w:w="677" w:type="pct"/>
            <w:shd w:val="clear" w:color="auto" w:fill="auto"/>
            <w:vAlign w:val="center"/>
            <w:hideMark/>
          </w:tcPr>
          <w:p w14:paraId="32092C71"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1/4 (25%)</w:t>
            </w:r>
          </w:p>
        </w:tc>
        <w:tc>
          <w:tcPr>
            <w:tcW w:w="921" w:type="pct"/>
            <w:tcBorders>
              <w:top w:val="nil"/>
              <w:left w:val="nil"/>
              <w:bottom w:val="single" w:sz="8" w:space="0" w:color="auto"/>
              <w:right w:val="nil"/>
            </w:tcBorders>
            <w:shd w:val="clear" w:color="auto" w:fill="auto"/>
            <w:vAlign w:val="center"/>
          </w:tcPr>
          <w:p w14:paraId="24FABA2D" w14:textId="77777777" w:rsidR="00582EBB" w:rsidRPr="00731DFB" w:rsidRDefault="00582EBB" w:rsidP="006D41CF">
            <w:pPr>
              <w:spacing w:after="0" w:line="480" w:lineRule="auto"/>
              <w:jc w:val="center"/>
              <w:rPr>
                <w:rFonts w:ascii="Arial" w:eastAsia="Times New Roman" w:hAnsi="Arial" w:cs="Arial"/>
                <w:bCs/>
                <w:sz w:val="18"/>
                <w:szCs w:val="18"/>
                <w:lang w:eastAsia="fr-FR"/>
              </w:rPr>
            </w:pPr>
            <w:r w:rsidRPr="00731DFB">
              <w:rPr>
                <w:rFonts w:ascii="Arial" w:eastAsia="Calibri" w:hAnsi="Arial" w:cs="Arial"/>
                <w:color w:val="000000"/>
                <w:sz w:val="18"/>
                <w:szCs w:val="18"/>
              </w:rPr>
              <w:t>12% (-34 / 57)</w:t>
            </w:r>
          </w:p>
        </w:tc>
        <w:tc>
          <w:tcPr>
            <w:tcW w:w="763" w:type="pct"/>
            <w:vAlign w:val="center"/>
          </w:tcPr>
          <w:p w14:paraId="41C522FE"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0.58</w:t>
            </w:r>
          </w:p>
        </w:tc>
      </w:tr>
      <w:tr w:rsidR="00582EBB" w:rsidRPr="00731DFB" w14:paraId="2787049E" w14:textId="77777777" w:rsidTr="0065307B">
        <w:trPr>
          <w:trHeight w:val="300"/>
        </w:trPr>
        <w:tc>
          <w:tcPr>
            <w:tcW w:w="2018" w:type="pct"/>
            <w:shd w:val="clear" w:color="auto" w:fill="auto"/>
            <w:vAlign w:val="center"/>
            <w:hideMark/>
          </w:tcPr>
          <w:p w14:paraId="1930670F" w14:textId="77777777" w:rsidR="00582EBB" w:rsidRPr="00731DFB" w:rsidRDefault="00582EBB" w:rsidP="006D41CF">
            <w:pPr>
              <w:spacing w:after="0" w:line="480" w:lineRule="auto"/>
              <w:ind w:firstLineChars="100" w:firstLine="181"/>
              <w:rPr>
                <w:rFonts w:ascii="Arial" w:eastAsia="Times New Roman" w:hAnsi="Arial" w:cs="Arial"/>
                <w:b/>
                <w:bCs/>
                <w:sz w:val="18"/>
                <w:szCs w:val="18"/>
                <w:lang w:val="en-GB" w:eastAsia="fr-FR"/>
              </w:rPr>
            </w:pPr>
            <w:r w:rsidRPr="00731DFB">
              <w:rPr>
                <w:rFonts w:ascii="Arial" w:eastAsia="Times New Roman" w:hAnsi="Arial" w:cs="Arial"/>
                <w:b/>
                <w:bCs/>
                <w:color w:val="000000"/>
                <w:sz w:val="18"/>
                <w:szCs w:val="18"/>
                <w:lang w:eastAsia="fr-FR"/>
              </w:rPr>
              <w:t>Purely motor</w:t>
            </w:r>
          </w:p>
        </w:tc>
        <w:tc>
          <w:tcPr>
            <w:tcW w:w="622" w:type="pct"/>
            <w:shd w:val="clear" w:color="auto" w:fill="auto"/>
            <w:vAlign w:val="center"/>
            <w:hideMark/>
          </w:tcPr>
          <w:p w14:paraId="70EE7B12"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6/15 (40%)</w:t>
            </w:r>
          </w:p>
        </w:tc>
        <w:tc>
          <w:tcPr>
            <w:tcW w:w="677" w:type="pct"/>
            <w:shd w:val="clear" w:color="auto" w:fill="auto"/>
            <w:vAlign w:val="center"/>
            <w:hideMark/>
          </w:tcPr>
          <w:p w14:paraId="07F44C77"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0/4 (0%)</w:t>
            </w:r>
          </w:p>
        </w:tc>
        <w:tc>
          <w:tcPr>
            <w:tcW w:w="921" w:type="pct"/>
            <w:tcBorders>
              <w:top w:val="nil"/>
              <w:left w:val="nil"/>
              <w:bottom w:val="single" w:sz="8" w:space="0" w:color="auto"/>
              <w:right w:val="nil"/>
            </w:tcBorders>
            <w:shd w:val="clear" w:color="auto" w:fill="auto"/>
            <w:vAlign w:val="center"/>
          </w:tcPr>
          <w:p w14:paraId="42262C80" w14:textId="77777777" w:rsidR="00582EBB" w:rsidRPr="00731DFB" w:rsidRDefault="00582EBB" w:rsidP="006D41CF">
            <w:pPr>
              <w:spacing w:after="0" w:line="480" w:lineRule="auto"/>
              <w:jc w:val="center"/>
              <w:rPr>
                <w:rFonts w:ascii="Arial" w:eastAsia="Times New Roman" w:hAnsi="Arial" w:cs="Arial"/>
                <w:bCs/>
                <w:sz w:val="18"/>
                <w:szCs w:val="18"/>
                <w:lang w:eastAsia="fr-FR"/>
              </w:rPr>
            </w:pPr>
            <w:r w:rsidRPr="00731DFB">
              <w:rPr>
                <w:rFonts w:ascii="Arial" w:eastAsia="Calibri" w:hAnsi="Arial" w:cs="Arial"/>
                <w:color w:val="000000"/>
                <w:sz w:val="18"/>
                <w:szCs w:val="18"/>
              </w:rPr>
              <w:t>40% (15 / 65)</w:t>
            </w:r>
          </w:p>
        </w:tc>
        <w:tc>
          <w:tcPr>
            <w:tcW w:w="763" w:type="pct"/>
            <w:vAlign w:val="center"/>
          </w:tcPr>
          <w:p w14:paraId="4D85F7FA"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0.14</w:t>
            </w:r>
          </w:p>
        </w:tc>
      </w:tr>
      <w:tr w:rsidR="00582EBB" w:rsidRPr="00731DFB" w14:paraId="091BE9BE" w14:textId="77777777" w:rsidTr="0065307B">
        <w:trPr>
          <w:trHeight w:val="300"/>
        </w:trPr>
        <w:tc>
          <w:tcPr>
            <w:tcW w:w="2018" w:type="pct"/>
            <w:shd w:val="clear" w:color="auto" w:fill="auto"/>
            <w:vAlign w:val="center"/>
            <w:hideMark/>
          </w:tcPr>
          <w:p w14:paraId="01C8F03A" w14:textId="77777777" w:rsidR="00582EBB" w:rsidRPr="00731DFB" w:rsidRDefault="00582EBB" w:rsidP="006D41CF">
            <w:pPr>
              <w:spacing w:after="0" w:line="480" w:lineRule="auto"/>
              <w:ind w:firstLineChars="100" w:firstLine="181"/>
              <w:rPr>
                <w:rFonts w:ascii="Arial" w:eastAsia="Times New Roman" w:hAnsi="Arial" w:cs="Arial"/>
                <w:b/>
                <w:bCs/>
                <w:sz w:val="18"/>
                <w:szCs w:val="18"/>
                <w:lang w:val="en-GB" w:eastAsia="fr-FR"/>
              </w:rPr>
            </w:pPr>
            <w:r w:rsidRPr="00731DFB">
              <w:rPr>
                <w:rFonts w:ascii="Arial" w:eastAsia="Times New Roman" w:hAnsi="Arial" w:cs="Arial"/>
                <w:b/>
                <w:bCs/>
                <w:color w:val="000000"/>
                <w:sz w:val="18"/>
                <w:szCs w:val="18"/>
                <w:lang w:eastAsia="fr-FR"/>
              </w:rPr>
              <w:t>Pain</w:t>
            </w:r>
          </w:p>
        </w:tc>
        <w:tc>
          <w:tcPr>
            <w:tcW w:w="622" w:type="pct"/>
            <w:shd w:val="clear" w:color="auto" w:fill="auto"/>
            <w:vAlign w:val="center"/>
            <w:hideMark/>
          </w:tcPr>
          <w:p w14:paraId="14B497D9"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6/15 (40%)</w:t>
            </w:r>
          </w:p>
        </w:tc>
        <w:tc>
          <w:tcPr>
            <w:tcW w:w="677" w:type="pct"/>
            <w:shd w:val="clear" w:color="auto" w:fill="auto"/>
            <w:vAlign w:val="center"/>
            <w:hideMark/>
          </w:tcPr>
          <w:p w14:paraId="6F320AD7"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0/4 (0%)</w:t>
            </w:r>
          </w:p>
        </w:tc>
        <w:tc>
          <w:tcPr>
            <w:tcW w:w="921" w:type="pct"/>
            <w:tcBorders>
              <w:top w:val="nil"/>
              <w:left w:val="nil"/>
              <w:bottom w:val="single" w:sz="8" w:space="0" w:color="auto"/>
              <w:right w:val="nil"/>
            </w:tcBorders>
            <w:shd w:val="clear" w:color="auto" w:fill="auto"/>
            <w:vAlign w:val="center"/>
          </w:tcPr>
          <w:p w14:paraId="6DD6D4FC" w14:textId="77777777" w:rsidR="00582EBB" w:rsidRPr="00731DFB" w:rsidRDefault="00582EBB" w:rsidP="006D41CF">
            <w:pPr>
              <w:spacing w:after="0" w:line="480" w:lineRule="auto"/>
              <w:jc w:val="center"/>
              <w:rPr>
                <w:rFonts w:ascii="Arial" w:eastAsia="Times New Roman" w:hAnsi="Arial" w:cs="Arial"/>
                <w:bCs/>
                <w:sz w:val="18"/>
                <w:szCs w:val="18"/>
                <w:lang w:eastAsia="fr-FR"/>
              </w:rPr>
            </w:pPr>
            <w:r w:rsidRPr="00731DFB">
              <w:rPr>
                <w:rFonts w:ascii="Arial" w:eastAsia="Calibri" w:hAnsi="Arial" w:cs="Arial"/>
                <w:color w:val="000000"/>
                <w:sz w:val="18"/>
                <w:szCs w:val="18"/>
              </w:rPr>
              <w:t>40% (15 / 65)</w:t>
            </w:r>
          </w:p>
        </w:tc>
        <w:tc>
          <w:tcPr>
            <w:tcW w:w="763" w:type="pct"/>
            <w:vAlign w:val="center"/>
          </w:tcPr>
          <w:p w14:paraId="65B5C38D"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0.14</w:t>
            </w:r>
          </w:p>
        </w:tc>
      </w:tr>
      <w:tr w:rsidR="00582EBB" w:rsidRPr="00731DFB" w14:paraId="7A24BC9D" w14:textId="77777777" w:rsidTr="0065307B">
        <w:trPr>
          <w:trHeight w:val="300"/>
        </w:trPr>
        <w:tc>
          <w:tcPr>
            <w:tcW w:w="2018" w:type="pct"/>
            <w:shd w:val="clear" w:color="auto" w:fill="auto"/>
            <w:vAlign w:val="center"/>
            <w:hideMark/>
          </w:tcPr>
          <w:p w14:paraId="0EE2D89F" w14:textId="77777777" w:rsidR="00582EBB" w:rsidRPr="00731DFB" w:rsidRDefault="00582EBB" w:rsidP="006D41CF">
            <w:pPr>
              <w:spacing w:after="0" w:line="480" w:lineRule="auto"/>
              <w:ind w:firstLineChars="100" w:firstLine="181"/>
              <w:rPr>
                <w:rFonts w:ascii="Arial" w:eastAsia="Times New Roman" w:hAnsi="Arial" w:cs="Arial"/>
                <w:b/>
                <w:bCs/>
                <w:sz w:val="18"/>
                <w:szCs w:val="18"/>
                <w:lang w:val="en-GB" w:eastAsia="fr-FR"/>
              </w:rPr>
            </w:pPr>
            <w:r w:rsidRPr="00731DFB">
              <w:rPr>
                <w:rFonts w:ascii="Arial" w:eastAsia="Times New Roman" w:hAnsi="Arial" w:cs="Arial"/>
                <w:b/>
                <w:bCs/>
                <w:color w:val="000000"/>
                <w:sz w:val="18"/>
                <w:szCs w:val="18"/>
                <w:lang w:eastAsia="fr-FR"/>
              </w:rPr>
              <w:t>Ataxia</w:t>
            </w:r>
          </w:p>
        </w:tc>
        <w:tc>
          <w:tcPr>
            <w:tcW w:w="622" w:type="pct"/>
            <w:shd w:val="clear" w:color="auto" w:fill="auto"/>
            <w:vAlign w:val="center"/>
            <w:hideMark/>
          </w:tcPr>
          <w:p w14:paraId="2F9D00E3"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7/15 (47%)</w:t>
            </w:r>
          </w:p>
        </w:tc>
        <w:tc>
          <w:tcPr>
            <w:tcW w:w="677" w:type="pct"/>
            <w:shd w:val="clear" w:color="auto" w:fill="auto"/>
            <w:vAlign w:val="center"/>
            <w:hideMark/>
          </w:tcPr>
          <w:p w14:paraId="3537D5FD"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2/3 (67%)</w:t>
            </w:r>
          </w:p>
        </w:tc>
        <w:tc>
          <w:tcPr>
            <w:tcW w:w="921" w:type="pct"/>
            <w:tcBorders>
              <w:top w:val="nil"/>
              <w:left w:val="nil"/>
              <w:bottom w:val="single" w:sz="8" w:space="0" w:color="auto"/>
              <w:right w:val="nil"/>
            </w:tcBorders>
            <w:shd w:val="clear" w:color="auto" w:fill="auto"/>
            <w:vAlign w:val="center"/>
          </w:tcPr>
          <w:p w14:paraId="3A19165D" w14:textId="77777777" w:rsidR="00582EBB" w:rsidRPr="00731DFB" w:rsidRDefault="00582EBB" w:rsidP="006D41CF">
            <w:pPr>
              <w:spacing w:after="0" w:line="480" w:lineRule="auto"/>
              <w:jc w:val="center"/>
              <w:rPr>
                <w:rFonts w:ascii="Arial" w:eastAsia="Times New Roman" w:hAnsi="Arial" w:cs="Arial"/>
                <w:bCs/>
                <w:sz w:val="18"/>
                <w:szCs w:val="18"/>
                <w:lang w:eastAsia="fr-FR"/>
              </w:rPr>
            </w:pPr>
            <w:r w:rsidRPr="00731DFB">
              <w:rPr>
                <w:rFonts w:ascii="Arial" w:eastAsia="Calibri" w:hAnsi="Arial" w:cs="Arial"/>
                <w:color w:val="000000"/>
                <w:sz w:val="18"/>
                <w:szCs w:val="18"/>
              </w:rPr>
              <w:t>20% (-39 / 79)</w:t>
            </w:r>
          </w:p>
        </w:tc>
        <w:tc>
          <w:tcPr>
            <w:tcW w:w="763" w:type="pct"/>
            <w:vAlign w:val="center"/>
          </w:tcPr>
          <w:p w14:paraId="6F7BC440"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0.54</w:t>
            </w:r>
          </w:p>
        </w:tc>
      </w:tr>
      <w:tr w:rsidR="00582EBB" w:rsidRPr="00731DFB" w14:paraId="4243F28B" w14:textId="77777777" w:rsidTr="0065307B">
        <w:trPr>
          <w:trHeight w:val="300"/>
        </w:trPr>
        <w:tc>
          <w:tcPr>
            <w:tcW w:w="2018" w:type="pct"/>
            <w:shd w:val="clear" w:color="auto" w:fill="auto"/>
            <w:vAlign w:val="center"/>
            <w:hideMark/>
          </w:tcPr>
          <w:p w14:paraId="6E64CC7E" w14:textId="77777777" w:rsidR="00582EBB" w:rsidRPr="00731DFB" w:rsidRDefault="00582EBB" w:rsidP="006D41CF">
            <w:pPr>
              <w:spacing w:after="0" w:line="480" w:lineRule="auto"/>
              <w:rPr>
                <w:rFonts w:ascii="Arial" w:eastAsia="Times New Roman" w:hAnsi="Arial" w:cs="Arial"/>
                <w:b/>
                <w:bCs/>
                <w:sz w:val="18"/>
                <w:szCs w:val="18"/>
                <w:lang w:val="en-GB" w:eastAsia="fr-FR"/>
              </w:rPr>
            </w:pPr>
            <w:r w:rsidRPr="00731DFB">
              <w:rPr>
                <w:rFonts w:ascii="Arial" w:eastAsia="Times New Roman" w:hAnsi="Arial" w:cs="Arial"/>
                <w:b/>
                <w:bCs/>
                <w:color w:val="000000"/>
                <w:sz w:val="18"/>
                <w:szCs w:val="18"/>
                <w:lang w:eastAsia="fr-FR"/>
              </w:rPr>
              <w:t>Topography of symptoms – N (%)</w:t>
            </w:r>
          </w:p>
        </w:tc>
        <w:tc>
          <w:tcPr>
            <w:tcW w:w="622" w:type="pct"/>
            <w:shd w:val="clear" w:color="auto" w:fill="auto"/>
            <w:vAlign w:val="center"/>
            <w:hideMark/>
          </w:tcPr>
          <w:p w14:paraId="2C05E88C"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p>
        </w:tc>
        <w:tc>
          <w:tcPr>
            <w:tcW w:w="677" w:type="pct"/>
            <w:shd w:val="clear" w:color="auto" w:fill="auto"/>
            <w:vAlign w:val="center"/>
            <w:hideMark/>
          </w:tcPr>
          <w:p w14:paraId="79B7168D"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p>
        </w:tc>
        <w:tc>
          <w:tcPr>
            <w:tcW w:w="921" w:type="pct"/>
            <w:tcBorders>
              <w:top w:val="nil"/>
              <w:left w:val="nil"/>
              <w:bottom w:val="single" w:sz="8" w:space="0" w:color="auto"/>
              <w:right w:val="nil"/>
            </w:tcBorders>
            <w:shd w:val="clear" w:color="auto" w:fill="auto"/>
            <w:vAlign w:val="center"/>
          </w:tcPr>
          <w:p w14:paraId="7FE91B4D" w14:textId="77777777" w:rsidR="00582EBB" w:rsidRPr="00731DFB" w:rsidRDefault="00582EBB" w:rsidP="006D41CF">
            <w:pPr>
              <w:spacing w:after="0" w:line="480" w:lineRule="auto"/>
              <w:jc w:val="center"/>
              <w:rPr>
                <w:rFonts w:ascii="Arial" w:eastAsia="Times New Roman" w:hAnsi="Arial" w:cs="Arial"/>
                <w:bCs/>
                <w:sz w:val="18"/>
                <w:szCs w:val="18"/>
                <w:lang w:eastAsia="fr-FR"/>
              </w:rPr>
            </w:pPr>
            <w:r w:rsidRPr="00731DFB">
              <w:rPr>
                <w:rFonts w:ascii="Arial" w:eastAsia="Calibri" w:hAnsi="Arial" w:cs="Arial"/>
                <w:color w:val="000000"/>
                <w:sz w:val="18"/>
                <w:szCs w:val="18"/>
              </w:rPr>
              <w:t> </w:t>
            </w:r>
          </w:p>
        </w:tc>
        <w:tc>
          <w:tcPr>
            <w:tcW w:w="763" w:type="pct"/>
            <w:vAlign w:val="center"/>
          </w:tcPr>
          <w:p w14:paraId="2CC95162"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p>
        </w:tc>
      </w:tr>
      <w:tr w:rsidR="00582EBB" w:rsidRPr="00731DFB" w14:paraId="7132C11E" w14:textId="77777777" w:rsidTr="0065307B">
        <w:trPr>
          <w:trHeight w:val="300"/>
        </w:trPr>
        <w:tc>
          <w:tcPr>
            <w:tcW w:w="2018" w:type="pct"/>
            <w:shd w:val="clear" w:color="auto" w:fill="auto"/>
            <w:vAlign w:val="center"/>
            <w:hideMark/>
          </w:tcPr>
          <w:p w14:paraId="43BCA573" w14:textId="77777777" w:rsidR="00582EBB" w:rsidRPr="00731DFB" w:rsidRDefault="00582EBB" w:rsidP="006D41CF">
            <w:pPr>
              <w:spacing w:after="0" w:line="480" w:lineRule="auto"/>
              <w:ind w:firstLine="142"/>
              <w:rPr>
                <w:rFonts w:ascii="Arial" w:eastAsia="Times New Roman" w:hAnsi="Arial" w:cs="Arial"/>
                <w:b/>
                <w:bCs/>
                <w:sz w:val="18"/>
                <w:szCs w:val="18"/>
                <w:lang w:val="en-GB" w:eastAsia="fr-FR"/>
              </w:rPr>
            </w:pPr>
            <w:r w:rsidRPr="00731DFB">
              <w:rPr>
                <w:rFonts w:ascii="Arial" w:eastAsia="Times New Roman" w:hAnsi="Arial" w:cs="Arial"/>
                <w:b/>
                <w:bCs/>
                <w:color w:val="000000"/>
                <w:sz w:val="18"/>
                <w:szCs w:val="18"/>
                <w:lang w:eastAsia="fr-FR"/>
              </w:rPr>
              <w:t>Four limbs</w:t>
            </w:r>
          </w:p>
        </w:tc>
        <w:tc>
          <w:tcPr>
            <w:tcW w:w="622" w:type="pct"/>
            <w:shd w:val="clear" w:color="auto" w:fill="auto"/>
            <w:vAlign w:val="center"/>
            <w:hideMark/>
          </w:tcPr>
          <w:p w14:paraId="3723F648"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11/15 (73%)</w:t>
            </w:r>
          </w:p>
        </w:tc>
        <w:tc>
          <w:tcPr>
            <w:tcW w:w="677" w:type="pct"/>
            <w:shd w:val="clear" w:color="auto" w:fill="auto"/>
            <w:vAlign w:val="center"/>
            <w:hideMark/>
          </w:tcPr>
          <w:p w14:paraId="79AC0943"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2/4 (50%)</w:t>
            </w:r>
          </w:p>
        </w:tc>
        <w:tc>
          <w:tcPr>
            <w:tcW w:w="921" w:type="pct"/>
            <w:tcBorders>
              <w:top w:val="nil"/>
              <w:left w:val="nil"/>
              <w:bottom w:val="single" w:sz="8" w:space="0" w:color="auto"/>
              <w:right w:val="nil"/>
            </w:tcBorders>
            <w:shd w:val="clear" w:color="auto" w:fill="auto"/>
            <w:vAlign w:val="center"/>
          </w:tcPr>
          <w:p w14:paraId="57EC38C3" w14:textId="77777777" w:rsidR="00582EBB" w:rsidRPr="00731DFB" w:rsidRDefault="00582EBB" w:rsidP="006D41CF">
            <w:pPr>
              <w:spacing w:after="0" w:line="480" w:lineRule="auto"/>
              <w:jc w:val="center"/>
              <w:rPr>
                <w:rFonts w:ascii="Arial" w:eastAsia="Times New Roman" w:hAnsi="Arial" w:cs="Arial"/>
                <w:bCs/>
                <w:sz w:val="18"/>
                <w:szCs w:val="18"/>
                <w:lang w:eastAsia="fr-FR"/>
              </w:rPr>
            </w:pPr>
            <w:r w:rsidRPr="00731DFB">
              <w:rPr>
                <w:rFonts w:ascii="Arial" w:eastAsia="Calibri" w:hAnsi="Arial" w:cs="Arial"/>
                <w:color w:val="000000"/>
                <w:sz w:val="18"/>
                <w:szCs w:val="18"/>
              </w:rPr>
              <w:t>23% (-31 / 77)</w:t>
            </w:r>
          </w:p>
        </w:tc>
        <w:tc>
          <w:tcPr>
            <w:tcW w:w="763" w:type="pct"/>
            <w:vAlign w:val="center"/>
          </w:tcPr>
          <w:p w14:paraId="1C4A808F"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0.39</w:t>
            </w:r>
          </w:p>
        </w:tc>
      </w:tr>
      <w:tr w:rsidR="00582EBB" w:rsidRPr="00731DFB" w14:paraId="7C78B497" w14:textId="77777777" w:rsidTr="0065307B">
        <w:trPr>
          <w:trHeight w:val="300"/>
        </w:trPr>
        <w:tc>
          <w:tcPr>
            <w:tcW w:w="2018" w:type="pct"/>
            <w:shd w:val="clear" w:color="auto" w:fill="auto"/>
            <w:vAlign w:val="center"/>
            <w:hideMark/>
          </w:tcPr>
          <w:p w14:paraId="43278D91" w14:textId="77777777" w:rsidR="00582EBB" w:rsidRPr="00731DFB" w:rsidRDefault="00582EBB" w:rsidP="006D41CF">
            <w:pPr>
              <w:spacing w:after="0" w:line="480" w:lineRule="auto"/>
              <w:ind w:firstLineChars="100" w:firstLine="181"/>
              <w:rPr>
                <w:rFonts w:ascii="Arial" w:eastAsia="Times New Roman" w:hAnsi="Arial" w:cs="Arial"/>
                <w:b/>
                <w:bCs/>
                <w:sz w:val="18"/>
                <w:szCs w:val="18"/>
                <w:lang w:val="en-GB" w:eastAsia="fr-FR"/>
              </w:rPr>
            </w:pPr>
            <w:r w:rsidRPr="00731DFB">
              <w:rPr>
                <w:rFonts w:ascii="Arial" w:eastAsia="Times New Roman" w:hAnsi="Arial" w:cs="Arial"/>
                <w:b/>
                <w:bCs/>
                <w:color w:val="000000"/>
                <w:sz w:val="18"/>
                <w:szCs w:val="18"/>
                <w:lang w:eastAsia="fr-FR"/>
              </w:rPr>
              <w:t>Purely LL</w:t>
            </w:r>
          </w:p>
        </w:tc>
        <w:tc>
          <w:tcPr>
            <w:tcW w:w="622" w:type="pct"/>
            <w:shd w:val="clear" w:color="auto" w:fill="auto"/>
            <w:vAlign w:val="center"/>
            <w:hideMark/>
          </w:tcPr>
          <w:p w14:paraId="5F6EBC48"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4/15 (27%)</w:t>
            </w:r>
          </w:p>
        </w:tc>
        <w:tc>
          <w:tcPr>
            <w:tcW w:w="677" w:type="pct"/>
            <w:shd w:val="clear" w:color="auto" w:fill="auto"/>
            <w:vAlign w:val="center"/>
            <w:hideMark/>
          </w:tcPr>
          <w:p w14:paraId="3639F05F"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2/4 (50%)</w:t>
            </w:r>
          </w:p>
        </w:tc>
        <w:tc>
          <w:tcPr>
            <w:tcW w:w="921" w:type="pct"/>
            <w:tcBorders>
              <w:top w:val="nil"/>
              <w:left w:val="nil"/>
              <w:bottom w:val="single" w:sz="8" w:space="0" w:color="auto"/>
              <w:right w:val="nil"/>
            </w:tcBorders>
            <w:shd w:val="clear" w:color="auto" w:fill="auto"/>
            <w:vAlign w:val="center"/>
          </w:tcPr>
          <w:p w14:paraId="67C73AA9" w14:textId="77777777" w:rsidR="00582EBB" w:rsidRPr="00731DFB" w:rsidRDefault="00582EBB" w:rsidP="006D41CF">
            <w:pPr>
              <w:spacing w:after="0" w:line="480" w:lineRule="auto"/>
              <w:jc w:val="center"/>
              <w:rPr>
                <w:rFonts w:ascii="Arial" w:eastAsia="Times New Roman" w:hAnsi="Arial" w:cs="Arial"/>
                <w:bCs/>
                <w:sz w:val="18"/>
                <w:szCs w:val="18"/>
                <w:lang w:eastAsia="fr-FR"/>
              </w:rPr>
            </w:pPr>
            <w:r w:rsidRPr="00731DFB">
              <w:rPr>
                <w:rFonts w:ascii="Arial" w:eastAsia="Calibri" w:hAnsi="Arial" w:cs="Arial"/>
                <w:color w:val="000000"/>
                <w:sz w:val="18"/>
                <w:szCs w:val="18"/>
              </w:rPr>
              <w:t>23% (-31 / 77)</w:t>
            </w:r>
          </w:p>
        </w:tc>
        <w:tc>
          <w:tcPr>
            <w:tcW w:w="763" w:type="pct"/>
            <w:vAlign w:val="center"/>
          </w:tcPr>
          <w:p w14:paraId="6122508A"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0.38</w:t>
            </w:r>
          </w:p>
        </w:tc>
      </w:tr>
      <w:tr w:rsidR="00582EBB" w:rsidRPr="00731DFB" w14:paraId="5867EA90" w14:textId="77777777" w:rsidTr="0065307B">
        <w:trPr>
          <w:trHeight w:val="300"/>
        </w:trPr>
        <w:tc>
          <w:tcPr>
            <w:tcW w:w="2018" w:type="pct"/>
            <w:shd w:val="clear" w:color="auto" w:fill="auto"/>
            <w:vAlign w:val="center"/>
            <w:hideMark/>
          </w:tcPr>
          <w:p w14:paraId="3DB50BBA" w14:textId="77777777" w:rsidR="00582EBB" w:rsidRPr="00731DFB" w:rsidRDefault="00582EBB" w:rsidP="006D41CF">
            <w:pPr>
              <w:spacing w:after="0" w:line="480" w:lineRule="auto"/>
              <w:ind w:firstLineChars="100" w:firstLine="181"/>
              <w:rPr>
                <w:rFonts w:ascii="Arial" w:eastAsia="Times New Roman" w:hAnsi="Arial" w:cs="Arial"/>
                <w:b/>
                <w:bCs/>
                <w:sz w:val="18"/>
                <w:szCs w:val="18"/>
                <w:lang w:val="en-GB" w:eastAsia="fr-FR"/>
              </w:rPr>
            </w:pPr>
            <w:r w:rsidRPr="00731DFB">
              <w:rPr>
                <w:rFonts w:ascii="Arial" w:eastAsia="Times New Roman" w:hAnsi="Arial" w:cs="Arial"/>
                <w:b/>
                <w:bCs/>
                <w:color w:val="000000"/>
                <w:sz w:val="18"/>
                <w:szCs w:val="18"/>
                <w:lang w:eastAsia="fr-FR"/>
              </w:rPr>
              <w:t>Distal</w:t>
            </w:r>
          </w:p>
        </w:tc>
        <w:tc>
          <w:tcPr>
            <w:tcW w:w="622" w:type="pct"/>
            <w:shd w:val="clear" w:color="auto" w:fill="auto"/>
            <w:vAlign w:val="center"/>
            <w:hideMark/>
          </w:tcPr>
          <w:p w14:paraId="658FB69C"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1/15 (7%)</w:t>
            </w:r>
          </w:p>
        </w:tc>
        <w:tc>
          <w:tcPr>
            <w:tcW w:w="677" w:type="pct"/>
            <w:shd w:val="clear" w:color="auto" w:fill="auto"/>
            <w:vAlign w:val="center"/>
            <w:hideMark/>
          </w:tcPr>
          <w:p w14:paraId="555D68EB"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1/4 (25%)</w:t>
            </w:r>
          </w:p>
        </w:tc>
        <w:tc>
          <w:tcPr>
            <w:tcW w:w="921" w:type="pct"/>
            <w:tcBorders>
              <w:top w:val="nil"/>
              <w:left w:val="nil"/>
              <w:bottom w:val="single" w:sz="8" w:space="0" w:color="auto"/>
              <w:right w:val="nil"/>
            </w:tcBorders>
            <w:shd w:val="clear" w:color="auto" w:fill="auto"/>
            <w:vAlign w:val="center"/>
          </w:tcPr>
          <w:p w14:paraId="7B8EEEF0" w14:textId="77777777" w:rsidR="00582EBB" w:rsidRPr="00731DFB" w:rsidRDefault="00582EBB" w:rsidP="006D41CF">
            <w:pPr>
              <w:spacing w:after="0" w:line="480" w:lineRule="auto"/>
              <w:jc w:val="center"/>
              <w:rPr>
                <w:rFonts w:ascii="Arial" w:eastAsia="Times New Roman" w:hAnsi="Arial" w:cs="Arial"/>
                <w:bCs/>
                <w:sz w:val="18"/>
                <w:szCs w:val="18"/>
                <w:lang w:eastAsia="fr-FR"/>
              </w:rPr>
            </w:pPr>
            <w:r w:rsidRPr="00731DFB">
              <w:rPr>
                <w:rFonts w:ascii="Arial" w:eastAsia="Calibri" w:hAnsi="Arial" w:cs="Arial"/>
                <w:color w:val="000000"/>
                <w:sz w:val="18"/>
                <w:szCs w:val="18"/>
              </w:rPr>
              <w:t>18% (-26 / 63)</w:t>
            </w:r>
          </w:p>
        </w:tc>
        <w:tc>
          <w:tcPr>
            <w:tcW w:w="763" w:type="pct"/>
            <w:vAlign w:val="center"/>
          </w:tcPr>
          <w:p w14:paraId="357158C9"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0.30</w:t>
            </w:r>
          </w:p>
        </w:tc>
      </w:tr>
      <w:tr w:rsidR="00582EBB" w:rsidRPr="00731DFB" w14:paraId="512940C1" w14:textId="77777777" w:rsidTr="0065307B">
        <w:trPr>
          <w:trHeight w:val="300"/>
        </w:trPr>
        <w:tc>
          <w:tcPr>
            <w:tcW w:w="2018" w:type="pct"/>
            <w:shd w:val="clear" w:color="auto" w:fill="auto"/>
            <w:vAlign w:val="center"/>
            <w:hideMark/>
          </w:tcPr>
          <w:p w14:paraId="259E8476" w14:textId="77777777" w:rsidR="00582EBB" w:rsidRPr="00731DFB" w:rsidRDefault="00582EBB" w:rsidP="006D41CF">
            <w:pPr>
              <w:spacing w:after="0" w:line="480" w:lineRule="auto"/>
              <w:ind w:firstLineChars="100" w:firstLine="181"/>
              <w:rPr>
                <w:rFonts w:ascii="Arial" w:eastAsia="Times New Roman" w:hAnsi="Arial" w:cs="Arial"/>
                <w:b/>
                <w:bCs/>
                <w:sz w:val="18"/>
                <w:szCs w:val="18"/>
                <w:lang w:val="en-GB" w:eastAsia="fr-FR"/>
              </w:rPr>
            </w:pPr>
            <w:r w:rsidRPr="00731DFB">
              <w:rPr>
                <w:rFonts w:ascii="Arial" w:eastAsia="Times New Roman" w:hAnsi="Arial" w:cs="Arial"/>
                <w:b/>
                <w:bCs/>
                <w:color w:val="000000"/>
                <w:sz w:val="18"/>
                <w:szCs w:val="18"/>
                <w:lang w:eastAsia="fr-FR"/>
              </w:rPr>
              <w:t>Asymmetry</w:t>
            </w:r>
          </w:p>
        </w:tc>
        <w:tc>
          <w:tcPr>
            <w:tcW w:w="622" w:type="pct"/>
            <w:shd w:val="clear" w:color="auto" w:fill="auto"/>
            <w:vAlign w:val="center"/>
            <w:hideMark/>
          </w:tcPr>
          <w:p w14:paraId="4D4C56CB"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1/15 (7%)</w:t>
            </w:r>
          </w:p>
        </w:tc>
        <w:tc>
          <w:tcPr>
            <w:tcW w:w="677" w:type="pct"/>
            <w:shd w:val="clear" w:color="auto" w:fill="auto"/>
            <w:vAlign w:val="center"/>
            <w:hideMark/>
          </w:tcPr>
          <w:p w14:paraId="04AA7EDE"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1/4 (25%)</w:t>
            </w:r>
          </w:p>
        </w:tc>
        <w:tc>
          <w:tcPr>
            <w:tcW w:w="921" w:type="pct"/>
            <w:tcBorders>
              <w:top w:val="nil"/>
              <w:left w:val="nil"/>
              <w:bottom w:val="single" w:sz="8" w:space="0" w:color="auto"/>
              <w:right w:val="nil"/>
            </w:tcBorders>
            <w:shd w:val="clear" w:color="auto" w:fill="auto"/>
            <w:vAlign w:val="center"/>
          </w:tcPr>
          <w:p w14:paraId="1BD1CB50" w14:textId="77777777" w:rsidR="00582EBB" w:rsidRPr="00731DFB" w:rsidRDefault="00582EBB" w:rsidP="006D41CF">
            <w:pPr>
              <w:spacing w:after="0" w:line="480" w:lineRule="auto"/>
              <w:jc w:val="center"/>
              <w:rPr>
                <w:rFonts w:ascii="Arial" w:eastAsia="Times New Roman" w:hAnsi="Arial" w:cs="Arial"/>
                <w:bCs/>
                <w:sz w:val="18"/>
                <w:szCs w:val="18"/>
                <w:lang w:eastAsia="fr-FR"/>
              </w:rPr>
            </w:pPr>
            <w:r w:rsidRPr="00731DFB">
              <w:rPr>
                <w:rFonts w:ascii="Arial" w:eastAsia="Calibri" w:hAnsi="Arial" w:cs="Arial"/>
                <w:color w:val="000000"/>
                <w:sz w:val="18"/>
                <w:szCs w:val="18"/>
              </w:rPr>
              <w:t>18% (-26 / 63)</w:t>
            </w:r>
          </w:p>
        </w:tc>
        <w:tc>
          <w:tcPr>
            <w:tcW w:w="763" w:type="pct"/>
            <w:vAlign w:val="center"/>
          </w:tcPr>
          <w:p w14:paraId="5A718C89"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0.30</w:t>
            </w:r>
          </w:p>
        </w:tc>
      </w:tr>
      <w:tr w:rsidR="00582EBB" w:rsidRPr="00731DFB" w14:paraId="1E5C52F8" w14:textId="77777777" w:rsidTr="0065307B">
        <w:trPr>
          <w:trHeight w:val="300"/>
        </w:trPr>
        <w:tc>
          <w:tcPr>
            <w:tcW w:w="2018" w:type="pct"/>
            <w:tcBorders>
              <w:bottom w:val="single" w:sz="2" w:space="0" w:color="auto"/>
            </w:tcBorders>
            <w:shd w:val="clear" w:color="auto" w:fill="auto"/>
            <w:vAlign w:val="center"/>
            <w:hideMark/>
          </w:tcPr>
          <w:p w14:paraId="36A615EA" w14:textId="77777777" w:rsidR="00582EBB" w:rsidRPr="00731DFB" w:rsidRDefault="00582EBB" w:rsidP="006D41CF">
            <w:pPr>
              <w:spacing w:after="0" w:line="480" w:lineRule="auto"/>
              <w:ind w:firstLine="142"/>
              <w:rPr>
                <w:rFonts w:ascii="Arial" w:eastAsia="Times New Roman" w:hAnsi="Arial" w:cs="Arial"/>
                <w:b/>
                <w:bCs/>
                <w:sz w:val="18"/>
                <w:szCs w:val="18"/>
                <w:lang w:val="en-GB" w:eastAsia="fr-FR"/>
              </w:rPr>
            </w:pPr>
            <w:r w:rsidRPr="00731DFB">
              <w:rPr>
                <w:rFonts w:ascii="Arial" w:eastAsia="Times New Roman" w:hAnsi="Arial" w:cs="Arial"/>
                <w:b/>
                <w:bCs/>
                <w:color w:val="000000"/>
                <w:sz w:val="18"/>
                <w:szCs w:val="18"/>
                <w:lang w:eastAsia="fr-FR"/>
              </w:rPr>
              <w:lastRenderedPageBreak/>
              <w:t>Cranial nerves</w:t>
            </w:r>
          </w:p>
        </w:tc>
        <w:tc>
          <w:tcPr>
            <w:tcW w:w="622" w:type="pct"/>
            <w:tcBorders>
              <w:bottom w:val="single" w:sz="2" w:space="0" w:color="auto"/>
            </w:tcBorders>
            <w:shd w:val="clear" w:color="auto" w:fill="auto"/>
            <w:vAlign w:val="center"/>
            <w:hideMark/>
          </w:tcPr>
          <w:p w14:paraId="1CA377C5"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1/15 (7%)</w:t>
            </w:r>
          </w:p>
        </w:tc>
        <w:tc>
          <w:tcPr>
            <w:tcW w:w="677" w:type="pct"/>
            <w:tcBorders>
              <w:bottom w:val="single" w:sz="2" w:space="0" w:color="auto"/>
            </w:tcBorders>
            <w:shd w:val="clear" w:color="auto" w:fill="auto"/>
            <w:vAlign w:val="center"/>
            <w:hideMark/>
          </w:tcPr>
          <w:p w14:paraId="4636782A"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0/4 (0%)</w:t>
            </w:r>
          </w:p>
        </w:tc>
        <w:tc>
          <w:tcPr>
            <w:tcW w:w="921" w:type="pct"/>
            <w:tcBorders>
              <w:top w:val="nil"/>
              <w:left w:val="nil"/>
              <w:bottom w:val="single" w:sz="2" w:space="0" w:color="auto"/>
              <w:right w:val="nil"/>
            </w:tcBorders>
            <w:shd w:val="clear" w:color="auto" w:fill="auto"/>
            <w:vAlign w:val="center"/>
          </w:tcPr>
          <w:p w14:paraId="32ACB48E" w14:textId="77777777" w:rsidR="00582EBB" w:rsidRPr="00731DFB" w:rsidRDefault="00582EBB" w:rsidP="006D41CF">
            <w:pPr>
              <w:spacing w:after="0" w:line="480" w:lineRule="auto"/>
              <w:jc w:val="center"/>
              <w:rPr>
                <w:rFonts w:ascii="Arial" w:eastAsia="Times New Roman" w:hAnsi="Arial" w:cs="Arial"/>
                <w:bCs/>
                <w:sz w:val="18"/>
                <w:szCs w:val="18"/>
                <w:lang w:eastAsia="fr-FR"/>
              </w:rPr>
            </w:pPr>
            <w:r w:rsidRPr="00731DFB">
              <w:rPr>
                <w:rFonts w:ascii="Arial" w:eastAsia="Calibri" w:hAnsi="Arial" w:cs="Arial"/>
                <w:color w:val="000000"/>
                <w:sz w:val="18"/>
                <w:szCs w:val="18"/>
              </w:rPr>
              <w:t>7% (-6 / 19)</w:t>
            </w:r>
          </w:p>
        </w:tc>
        <w:tc>
          <w:tcPr>
            <w:tcW w:w="763" w:type="pct"/>
            <w:tcBorders>
              <w:bottom w:val="single" w:sz="2" w:space="0" w:color="auto"/>
            </w:tcBorders>
            <w:vAlign w:val="center"/>
          </w:tcPr>
          <w:p w14:paraId="26978880"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0.61</w:t>
            </w:r>
          </w:p>
        </w:tc>
      </w:tr>
      <w:tr w:rsidR="00582EBB" w:rsidRPr="00731DFB" w14:paraId="778D7431" w14:textId="77777777" w:rsidTr="0065307B">
        <w:trPr>
          <w:trHeight w:val="300"/>
        </w:trPr>
        <w:tc>
          <w:tcPr>
            <w:tcW w:w="2018" w:type="pct"/>
            <w:tcBorders>
              <w:top w:val="single" w:sz="2" w:space="0" w:color="auto"/>
              <w:bottom w:val="single" w:sz="2" w:space="0" w:color="auto"/>
            </w:tcBorders>
            <w:shd w:val="clear" w:color="auto" w:fill="auto"/>
            <w:vAlign w:val="center"/>
            <w:hideMark/>
          </w:tcPr>
          <w:p w14:paraId="56E7BDF9" w14:textId="77777777" w:rsidR="00582EBB" w:rsidRPr="00731DFB" w:rsidRDefault="00582EBB" w:rsidP="006D41CF">
            <w:pPr>
              <w:spacing w:after="0" w:line="480" w:lineRule="auto"/>
              <w:rPr>
                <w:rFonts w:ascii="Arial" w:eastAsia="Times New Roman" w:hAnsi="Arial" w:cs="Arial"/>
                <w:b/>
                <w:bCs/>
                <w:sz w:val="18"/>
                <w:szCs w:val="18"/>
                <w:lang w:val="en-GB" w:eastAsia="fr-FR"/>
              </w:rPr>
            </w:pPr>
            <w:r w:rsidRPr="00731DFB">
              <w:rPr>
                <w:rFonts w:ascii="Arial" w:eastAsia="Times New Roman" w:hAnsi="Arial" w:cs="Arial"/>
                <w:b/>
                <w:bCs/>
                <w:color w:val="000000"/>
                <w:sz w:val="18"/>
                <w:szCs w:val="18"/>
                <w:lang w:eastAsia="fr-FR"/>
              </w:rPr>
              <w:t>Type of progression – N (%)</w:t>
            </w:r>
          </w:p>
        </w:tc>
        <w:tc>
          <w:tcPr>
            <w:tcW w:w="622" w:type="pct"/>
            <w:tcBorders>
              <w:top w:val="single" w:sz="2" w:space="0" w:color="auto"/>
              <w:bottom w:val="single" w:sz="2" w:space="0" w:color="auto"/>
            </w:tcBorders>
            <w:shd w:val="clear" w:color="auto" w:fill="auto"/>
            <w:vAlign w:val="center"/>
            <w:hideMark/>
          </w:tcPr>
          <w:p w14:paraId="136FD70C"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p>
        </w:tc>
        <w:tc>
          <w:tcPr>
            <w:tcW w:w="677" w:type="pct"/>
            <w:tcBorders>
              <w:top w:val="single" w:sz="2" w:space="0" w:color="auto"/>
              <w:bottom w:val="single" w:sz="2" w:space="0" w:color="auto"/>
            </w:tcBorders>
            <w:shd w:val="clear" w:color="auto" w:fill="auto"/>
            <w:vAlign w:val="center"/>
            <w:hideMark/>
          </w:tcPr>
          <w:p w14:paraId="449995D1" w14:textId="77777777" w:rsidR="00582EBB" w:rsidRPr="00731DFB" w:rsidRDefault="00582EBB" w:rsidP="006D41CF">
            <w:pPr>
              <w:spacing w:after="0" w:line="480" w:lineRule="auto"/>
              <w:jc w:val="center"/>
              <w:rPr>
                <w:rFonts w:ascii="Arial" w:eastAsia="Times New Roman" w:hAnsi="Arial" w:cs="Arial"/>
                <w:sz w:val="18"/>
                <w:szCs w:val="18"/>
                <w:lang w:eastAsia="fr-FR"/>
              </w:rPr>
            </w:pPr>
          </w:p>
        </w:tc>
        <w:tc>
          <w:tcPr>
            <w:tcW w:w="921" w:type="pct"/>
            <w:tcBorders>
              <w:top w:val="single" w:sz="2" w:space="0" w:color="auto"/>
              <w:left w:val="nil"/>
              <w:bottom w:val="single" w:sz="2" w:space="0" w:color="auto"/>
              <w:right w:val="nil"/>
            </w:tcBorders>
            <w:shd w:val="clear" w:color="auto" w:fill="auto"/>
            <w:vAlign w:val="center"/>
          </w:tcPr>
          <w:p w14:paraId="53153E14" w14:textId="77777777" w:rsidR="00582EBB" w:rsidRPr="00731DFB" w:rsidRDefault="00582EBB" w:rsidP="006D41CF">
            <w:pPr>
              <w:spacing w:after="0" w:line="480" w:lineRule="auto"/>
              <w:jc w:val="center"/>
              <w:rPr>
                <w:rFonts w:ascii="Arial" w:eastAsia="Times New Roman" w:hAnsi="Arial" w:cs="Arial"/>
                <w:bCs/>
                <w:sz w:val="18"/>
                <w:szCs w:val="18"/>
                <w:lang w:eastAsia="fr-FR"/>
              </w:rPr>
            </w:pPr>
            <w:r w:rsidRPr="00731DFB">
              <w:rPr>
                <w:rFonts w:ascii="Arial" w:eastAsia="Calibri" w:hAnsi="Arial" w:cs="Arial"/>
                <w:color w:val="000000"/>
                <w:sz w:val="18"/>
                <w:szCs w:val="18"/>
              </w:rPr>
              <w:t> </w:t>
            </w:r>
          </w:p>
        </w:tc>
        <w:tc>
          <w:tcPr>
            <w:tcW w:w="763" w:type="pct"/>
            <w:tcBorders>
              <w:top w:val="single" w:sz="2" w:space="0" w:color="auto"/>
              <w:bottom w:val="single" w:sz="2" w:space="0" w:color="auto"/>
            </w:tcBorders>
            <w:vAlign w:val="center"/>
          </w:tcPr>
          <w:p w14:paraId="70FB6638" w14:textId="77777777" w:rsidR="00582EBB" w:rsidRPr="00731DFB" w:rsidRDefault="00582EBB" w:rsidP="006D41CF">
            <w:pPr>
              <w:spacing w:after="0" w:line="480" w:lineRule="auto"/>
              <w:jc w:val="center"/>
              <w:rPr>
                <w:rFonts w:ascii="Arial" w:eastAsia="Times New Roman" w:hAnsi="Arial" w:cs="Arial"/>
                <w:sz w:val="18"/>
                <w:szCs w:val="18"/>
                <w:lang w:eastAsia="fr-FR"/>
              </w:rPr>
            </w:pPr>
          </w:p>
        </w:tc>
      </w:tr>
      <w:tr w:rsidR="00582EBB" w:rsidRPr="00731DFB" w14:paraId="3B409597" w14:textId="77777777" w:rsidTr="0065307B">
        <w:trPr>
          <w:trHeight w:val="300"/>
        </w:trPr>
        <w:tc>
          <w:tcPr>
            <w:tcW w:w="2018" w:type="pct"/>
            <w:tcBorders>
              <w:top w:val="single" w:sz="2" w:space="0" w:color="auto"/>
            </w:tcBorders>
            <w:shd w:val="clear" w:color="auto" w:fill="auto"/>
            <w:vAlign w:val="center"/>
            <w:hideMark/>
          </w:tcPr>
          <w:p w14:paraId="08AF73C4" w14:textId="77777777" w:rsidR="00582EBB" w:rsidRPr="00731DFB" w:rsidRDefault="00582EBB" w:rsidP="006D41CF">
            <w:pPr>
              <w:spacing w:after="0" w:line="480" w:lineRule="auto"/>
              <w:ind w:firstLineChars="100" w:firstLine="181"/>
              <w:rPr>
                <w:rFonts w:ascii="Arial" w:eastAsia="Times New Roman" w:hAnsi="Arial" w:cs="Arial"/>
                <w:b/>
                <w:bCs/>
                <w:sz w:val="18"/>
                <w:szCs w:val="18"/>
                <w:lang w:eastAsia="fr-FR"/>
              </w:rPr>
            </w:pPr>
            <w:r w:rsidRPr="00731DFB">
              <w:rPr>
                <w:rFonts w:ascii="Arial" w:eastAsia="Times New Roman" w:hAnsi="Arial" w:cs="Arial"/>
                <w:b/>
                <w:bCs/>
                <w:color w:val="000000"/>
                <w:sz w:val="18"/>
                <w:szCs w:val="18"/>
                <w:lang w:eastAsia="fr-FR"/>
              </w:rPr>
              <w:t>Chronic evolution without relapse</w:t>
            </w:r>
          </w:p>
        </w:tc>
        <w:tc>
          <w:tcPr>
            <w:tcW w:w="622" w:type="pct"/>
            <w:tcBorders>
              <w:top w:val="single" w:sz="2" w:space="0" w:color="auto"/>
            </w:tcBorders>
            <w:shd w:val="clear" w:color="auto" w:fill="auto"/>
            <w:vAlign w:val="center"/>
            <w:hideMark/>
          </w:tcPr>
          <w:p w14:paraId="4DF8D256" w14:textId="77777777" w:rsidR="00582EBB" w:rsidRPr="00731DFB" w:rsidRDefault="00582EBB" w:rsidP="006D41CF">
            <w:pPr>
              <w:spacing w:after="0" w:line="480" w:lineRule="auto"/>
              <w:jc w:val="center"/>
              <w:rPr>
                <w:rFonts w:ascii="Arial" w:eastAsia="Times New Roman" w:hAnsi="Arial" w:cs="Arial"/>
                <w:sz w:val="18"/>
                <w:szCs w:val="18"/>
                <w:lang w:eastAsia="fr-FR"/>
              </w:rPr>
            </w:pPr>
            <w:r w:rsidRPr="00731DFB">
              <w:rPr>
                <w:rFonts w:ascii="Arial" w:eastAsia="Times New Roman" w:hAnsi="Arial" w:cs="Arial"/>
                <w:color w:val="000000"/>
                <w:sz w:val="18"/>
                <w:szCs w:val="18"/>
                <w:lang w:eastAsia="fr-FR"/>
              </w:rPr>
              <w:t>7/15 (47%)</w:t>
            </w:r>
          </w:p>
        </w:tc>
        <w:tc>
          <w:tcPr>
            <w:tcW w:w="677" w:type="pct"/>
            <w:tcBorders>
              <w:top w:val="single" w:sz="2" w:space="0" w:color="auto"/>
            </w:tcBorders>
            <w:shd w:val="clear" w:color="auto" w:fill="auto"/>
            <w:vAlign w:val="center"/>
            <w:hideMark/>
          </w:tcPr>
          <w:p w14:paraId="5DAA068E" w14:textId="77777777" w:rsidR="00582EBB" w:rsidRPr="00731DFB" w:rsidRDefault="00582EBB" w:rsidP="006D41CF">
            <w:pPr>
              <w:spacing w:after="0" w:line="480" w:lineRule="auto"/>
              <w:jc w:val="center"/>
              <w:rPr>
                <w:rFonts w:ascii="Arial" w:eastAsia="Times New Roman" w:hAnsi="Arial" w:cs="Arial"/>
                <w:sz w:val="18"/>
                <w:szCs w:val="18"/>
                <w:lang w:eastAsia="fr-FR"/>
              </w:rPr>
            </w:pPr>
            <w:r w:rsidRPr="00731DFB">
              <w:rPr>
                <w:rFonts w:ascii="Arial" w:eastAsia="Times New Roman" w:hAnsi="Arial" w:cs="Arial"/>
                <w:color w:val="000000"/>
                <w:sz w:val="18"/>
                <w:szCs w:val="18"/>
                <w:lang w:eastAsia="fr-FR"/>
              </w:rPr>
              <w:t>3/4 (75%)</w:t>
            </w:r>
          </w:p>
        </w:tc>
        <w:tc>
          <w:tcPr>
            <w:tcW w:w="921" w:type="pct"/>
            <w:tcBorders>
              <w:top w:val="single" w:sz="2" w:space="0" w:color="auto"/>
              <w:left w:val="nil"/>
              <w:bottom w:val="single" w:sz="8" w:space="0" w:color="auto"/>
              <w:right w:val="nil"/>
            </w:tcBorders>
            <w:shd w:val="clear" w:color="auto" w:fill="auto"/>
            <w:vAlign w:val="center"/>
          </w:tcPr>
          <w:p w14:paraId="5ECA6334" w14:textId="77777777" w:rsidR="00582EBB" w:rsidRPr="00731DFB" w:rsidRDefault="00582EBB" w:rsidP="006D41CF">
            <w:pPr>
              <w:spacing w:after="0" w:line="480" w:lineRule="auto"/>
              <w:jc w:val="center"/>
              <w:rPr>
                <w:rFonts w:ascii="Arial" w:eastAsia="Times New Roman" w:hAnsi="Arial" w:cs="Arial"/>
                <w:bCs/>
                <w:sz w:val="18"/>
                <w:szCs w:val="18"/>
                <w:lang w:eastAsia="fr-FR"/>
              </w:rPr>
            </w:pPr>
            <w:r w:rsidRPr="00731DFB">
              <w:rPr>
                <w:rFonts w:ascii="Arial" w:eastAsia="Calibri" w:hAnsi="Arial" w:cs="Arial"/>
                <w:color w:val="000000"/>
                <w:sz w:val="18"/>
                <w:szCs w:val="18"/>
              </w:rPr>
              <w:t>28% (-21 / 78)</w:t>
            </w:r>
          </w:p>
        </w:tc>
        <w:tc>
          <w:tcPr>
            <w:tcW w:w="763" w:type="pct"/>
            <w:tcBorders>
              <w:top w:val="single" w:sz="2" w:space="0" w:color="auto"/>
            </w:tcBorders>
            <w:vAlign w:val="center"/>
          </w:tcPr>
          <w:p w14:paraId="154CB821" w14:textId="77777777" w:rsidR="00582EBB" w:rsidRPr="00731DFB" w:rsidRDefault="00582EBB" w:rsidP="006D41CF">
            <w:pPr>
              <w:spacing w:after="0" w:line="480" w:lineRule="auto"/>
              <w:jc w:val="center"/>
              <w:rPr>
                <w:rFonts w:ascii="Arial" w:eastAsia="Times New Roman" w:hAnsi="Arial" w:cs="Arial"/>
                <w:sz w:val="18"/>
                <w:szCs w:val="18"/>
                <w:lang w:eastAsia="fr-FR"/>
              </w:rPr>
            </w:pPr>
            <w:r w:rsidRPr="00731DFB">
              <w:rPr>
                <w:rFonts w:ascii="Arial" w:eastAsia="Times New Roman" w:hAnsi="Arial" w:cs="Arial"/>
                <w:color w:val="000000"/>
                <w:sz w:val="18"/>
                <w:szCs w:val="18"/>
                <w:lang w:eastAsia="fr-FR"/>
              </w:rPr>
              <w:t>0.33</w:t>
            </w:r>
          </w:p>
        </w:tc>
      </w:tr>
      <w:tr w:rsidR="00582EBB" w:rsidRPr="00731DFB" w14:paraId="2DFCAA9A" w14:textId="77777777" w:rsidTr="0065307B">
        <w:trPr>
          <w:trHeight w:val="300"/>
        </w:trPr>
        <w:tc>
          <w:tcPr>
            <w:tcW w:w="2018" w:type="pct"/>
            <w:shd w:val="clear" w:color="auto" w:fill="auto"/>
            <w:vAlign w:val="center"/>
            <w:hideMark/>
          </w:tcPr>
          <w:p w14:paraId="37B7A643" w14:textId="77777777" w:rsidR="00582EBB" w:rsidRPr="00731DFB" w:rsidRDefault="00582EBB" w:rsidP="006D41CF">
            <w:pPr>
              <w:spacing w:after="0" w:line="480" w:lineRule="auto"/>
              <w:ind w:firstLine="142"/>
              <w:rPr>
                <w:rFonts w:ascii="Arial" w:eastAsia="Times New Roman" w:hAnsi="Arial" w:cs="Arial"/>
                <w:b/>
                <w:bCs/>
                <w:sz w:val="18"/>
                <w:szCs w:val="18"/>
                <w:lang w:eastAsia="fr-FR"/>
              </w:rPr>
            </w:pPr>
            <w:r w:rsidRPr="00731DFB">
              <w:rPr>
                <w:rFonts w:ascii="Arial" w:eastAsia="Times New Roman" w:hAnsi="Arial" w:cs="Arial"/>
                <w:b/>
                <w:bCs/>
                <w:color w:val="000000"/>
                <w:sz w:val="18"/>
                <w:szCs w:val="18"/>
                <w:lang w:eastAsia="fr-FR"/>
              </w:rPr>
              <w:t>Chronic evolution with relapses</w:t>
            </w:r>
          </w:p>
        </w:tc>
        <w:tc>
          <w:tcPr>
            <w:tcW w:w="622" w:type="pct"/>
            <w:shd w:val="clear" w:color="auto" w:fill="auto"/>
            <w:vAlign w:val="center"/>
            <w:hideMark/>
          </w:tcPr>
          <w:p w14:paraId="1B721B1A" w14:textId="77777777" w:rsidR="00582EBB" w:rsidRPr="00731DFB" w:rsidRDefault="00582EBB" w:rsidP="006D41CF">
            <w:pPr>
              <w:spacing w:after="0" w:line="480" w:lineRule="auto"/>
              <w:jc w:val="center"/>
              <w:rPr>
                <w:rFonts w:ascii="Arial" w:eastAsia="Times New Roman" w:hAnsi="Arial" w:cs="Arial"/>
                <w:sz w:val="18"/>
                <w:szCs w:val="18"/>
                <w:lang w:eastAsia="fr-FR"/>
              </w:rPr>
            </w:pPr>
            <w:r w:rsidRPr="00731DFB">
              <w:rPr>
                <w:rFonts w:ascii="Arial" w:eastAsia="Times New Roman" w:hAnsi="Arial" w:cs="Arial"/>
                <w:color w:val="000000"/>
                <w:sz w:val="18"/>
                <w:szCs w:val="18"/>
                <w:lang w:eastAsia="fr-FR"/>
              </w:rPr>
              <w:t>5/15 (33%)</w:t>
            </w:r>
          </w:p>
        </w:tc>
        <w:tc>
          <w:tcPr>
            <w:tcW w:w="677" w:type="pct"/>
            <w:shd w:val="clear" w:color="auto" w:fill="auto"/>
            <w:vAlign w:val="center"/>
            <w:hideMark/>
          </w:tcPr>
          <w:p w14:paraId="03868838" w14:textId="77777777" w:rsidR="00582EBB" w:rsidRPr="00731DFB" w:rsidRDefault="00582EBB" w:rsidP="006D41CF">
            <w:pPr>
              <w:spacing w:after="0" w:line="480" w:lineRule="auto"/>
              <w:jc w:val="center"/>
              <w:rPr>
                <w:rFonts w:ascii="Arial" w:eastAsia="Times New Roman" w:hAnsi="Arial" w:cs="Arial"/>
                <w:sz w:val="18"/>
                <w:szCs w:val="18"/>
                <w:lang w:eastAsia="fr-FR"/>
              </w:rPr>
            </w:pPr>
            <w:r w:rsidRPr="00731DFB">
              <w:rPr>
                <w:rFonts w:ascii="Arial" w:eastAsia="Times New Roman" w:hAnsi="Arial" w:cs="Arial"/>
                <w:color w:val="000000"/>
                <w:sz w:val="18"/>
                <w:szCs w:val="18"/>
                <w:lang w:eastAsia="fr-FR"/>
              </w:rPr>
              <w:t>1/4 (25%)</w:t>
            </w:r>
          </w:p>
        </w:tc>
        <w:tc>
          <w:tcPr>
            <w:tcW w:w="921" w:type="pct"/>
            <w:tcBorders>
              <w:top w:val="nil"/>
              <w:left w:val="nil"/>
              <w:bottom w:val="single" w:sz="8" w:space="0" w:color="auto"/>
              <w:right w:val="nil"/>
            </w:tcBorders>
            <w:shd w:val="clear" w:color="auto" w:fill="auto"/>
            <w:vAlign w:val="center"/>
          </w:tcPr>
          <w:p w14:paraId="5B2482AA" w14:textId="77777777" w:rsidR="00582EBB" w:rsidRPr="00731DFB" w:rsidRDefault="00582EBB" w:rsidP="006D41CF">
            <w:pPr>
              <w:spacing w:after="0" w:line="480" w:lineRule="auto"/>
              <w:jc w:val="center"/>
              <w:rPr>
                <w:rFonts w:ascii="Arial" w:eastAsia="Times New Roman" w:hAnsi="Arial" w:cs="Arial"/>
                <w:bCs/>
                <w:sz w:val="18"/>
                <w:szCs w:val="18"/>
                <w:lang w:eastAsia="fr-FR"/>
              </w:rPr>
            </w:pPr>
            <w:r w:rsidRPr="00731DFB">
              <w:rPr>
                <w:rFonts w:ascii="Arial" w:eastAsia="Calibri" w:hAnsi="Arial" w:cs="Arial"/>
                <w:color w:val="000000"/>
                <w:sz w:val="18"/>
                <w:szCs w:val="18"/>
              </w:rPr>
              <w:t>8% (-40 / 57)</w:t>
            </w:r>
          </w:p>
        </w:tc>
        <w:tc>
          <w:tcPr>
            <w:tcW w:w="763" w:type="pct"/>
            <w:vAlign w:val="center"/>
          </w:tcPr>
          <w:p w14:paraId="22B5A80C" w14:textId="77777777" w:rsidR="00582EBB" w:rsidRPr="00731DFB" w:rsidRDefault="00582EBB" w:rsidP="006D41CF">
            <w:pPr>
              <w:spacing w:after="0" w:line="480" w:lineRule="auto"/>
              <w:jc w:val="center"/>
              <w:rPr>
                <w:rFonts w:ascii="Arial" w:eastAsia="Times New Roman" w:hAnsi="Arial" w:cs="Arial"/>
                <w:sz w:val="18"/>
                <w:szCs w:val="18"/>
                <w:lang w:eastAsia="fr-FR"/>
              </w:rPr>
            </w:pPr>
            <w:r w:rsidRPr="00731DFB">
              <w:rPr>
                <w:rFonts w:ascii="Arial" w:eastAsia="Times New Roman" w:hAnsi="Arial" w:cs="Arial"/>
                <w:color w:val="000000"/>
                <w:sz w:val="18"/>
                <w:szCs w:val="18"/>
                <w:lang w:eastAsia="fr-FR"/>
              </w:rPr>
              <w:t>0.76</w:t>
            </w:r>
          </w:p>
        </w:tc>
      </w:tr>
      <w:tr w:rsidR="00582EBB" w:rsidRPr="00731DFB" w14:paraId="07A753B0" w14:textId="77777777" w:rsidTr="0065307B">
        <w:trPr>
          <w:trHeight w:val="300"/>
        </w:trPr>
        <w:tc>
          <w:tcPr>
            <w:tcW w:w="2018" w:type="pct"/>
            <w:shd w:val="clear" w:color="auto" w:fill="auto"/>
            <w:vAlign w:val="center"/>
            <w:hideMark/>
          </w:tcPr>
          <w:p w14:paraId="5129B268" w14:textId="77777777" w:rsidR="00582EBB" w:rsidRPr="00731DFB" w:rsidRDefault="00582EBB" w:rsidP="006D41CF">
            <w:pPr>
              <w:spacing w:after="0" w:line="480" w:lineRule="auto"/>
              <w:ind w:firstLineChars="100" w:firstLine="181"/>
              <w:rPr>
                <w:rFonts w:ascii="Arial" w:eastAsia="Times New Roman" w:hAnsi="Arial" w:cs="Arial"/>
                <w:b/>
                <w:bCs/>
                <w:sz w:val="18"/>
                <w:szCs w:val="18"/>
                <w:lang w:eastAsia="fr-FR"/>
              </w:rPr>
            </w:pPr>
            <w:r w:rsidRPr="00731DFB">
              <w:rPr>
                <w:rFonts w:ascii="Arial" w:eastAsia="Times New Roman" w:hAnsi="Arial" w:cs="Arial"/>
                <w:b/>
                <w:bCs/>
                <w:color w:val="000000"/>
                <w:sz w:val="18"/>
                <w:szCs w:val="18"/>
                <w:lang w:eastAsia="fr-FR"/>
              </w:rPr>
              <w:t>Only relapses</w:t>
            </w:r>
          </w:p>
        </w:tc>
        <w:tc>
          <w:tcPr>
            <w:tcW w:w="622" w:type="pct"/>
            <w:shd w:val="clear" w:color="auto" w:fill="auto"/>
            <w:vAlign w:val="center"/>
            <w:hideMark/>
          </w:tcPr>
          <w:p w14:paraId="47AE1F2A"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3/15 (20%)</w:t>
            </w:r>
          </w:p>
        </w:tc>
        <w:tc>
          <w:tcPr>
            <w:tcW w:w="677" w:type="pct"/>
            <w:shd w:val="clear" w:color="auto" w:fill="auto"/>
            <w:vAlign w:val="center"/>
            <w:hideMark/>
          </w:tcPr>
          <w:p w14:paraId="7DEE70DC"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0/4 (0%)</w:t>
            </w:r>
          </w:p>
        </w:tc>
        <w:tc>
          <w:tcPr>
            <w:tcW w:w="921" w:type="pct"/>
            <w:tcBorders>
              <w:top w:val="nil"/>
              <w:left w:val="nil"/>
              <w:bottom w:val="single" w:sz="8" w:space="0" w:color="auto"/>
              <w:right w:val="nil"/>
            </w:tcBorders>
            <w:shd w:val="clear" w:color="auto" w:fill="auto"/>
            <w:vAlign w:val="center"/>
          </w:tcPr>
          <w:p w14:paraId="3F6CA9A0" w14:textId="77777777" w:rsidR="00582EBB" w:rsidRPr="00731DFB" w:rsidRDefault="00582EBB" w:rsidP="006D41CF">
            <w:pPr>
              <w:spacing w:after="0" w:line="480" w:lineRule="auto"/>
              <w:jc w:val="center"/>
              <w:rPr>
                <w:rFonts w:ascii="Arial" w:eastAsia="Times New Roman" w:hAnsi="Arial" w:cs="Arial"/>
                <w:b/>
                <w:sz w:val="18"/>
                <w:szCs w:val="18"/>
                <w:lang w:eastAsia="fr-FR"/>
              </w:rPr>
            </w:pPr>
            <w:r w:rsidRPr="00731DFB">
              <w:rPr>
                <w:rFonts w:ascii="Arial" w:eastAsia="Calibri" w:hAnsi="Arial" w:cs="Arial"/>
                <w:color w:val="000000"/>
                <w:sz w:val="18"/>
                <w:szCs w:val="18"/>
              </w:rPr>
              <w:t>20% (0 / 40)</w:t>
            </w:r>
          </w:p>
        </w:tc>
        <w:tc>
          <w:tcPr>
            <w:tcW w:w="763" w:type="pct"/>
            <w:vAlign w:val="center"/>
          </w:tcPr>
          <w:p w14:paraId="46B422C9"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0.34</w:t>
            </w:r>
          </w:p>
        </w:tc>
      </w:tr>
      <w:tr w:rsidR="00582EBB" w:rsidRPr="00731DFB" w14:paraId="04B2E12D" w14:textId="77777777" w:rsidTr="0065307B">
        <w:trPr>
          <w:trHeight w:val="300"/>
        </w:trPr>
        <w:tc>
          <w:tcPr>
            <w:tcW w:w="2018" w:type="pct"/>
            <w:tcBorders>
              <w:bottom w:val="single" w:sz="2" w:space="0" w:color="auto"/>
            </w:tcBorders>
            <w:shd w:val="clear" w:color="auto" w:fill="auto"/>
            <w:vAlign w:val="center"/>
            <w:hideMark/>
          </w:tcPr>
          <w:p w14:paraId="3942322C" w14:textId="77777777" w:rsidR="00582EBB" w:rsidRPr="00731DFB" w:rsidRDefault="00582EBB" w:rsidP="006D41CF">
            <w:pPr>
              <w:spacing w:after="0" w:line="480" w:lineRule="auto"/>
              <w:rPr>
                <w:rFonts w:ascii="Arial" w:eastAsia="Times New Roman" w:hAnsi="Arial" w:cs="Arial"/>
                <w:b/>
                <w:bCs/>
                <w:sz w:val="18"/>
                <w:szCs w:val="18"/>
                <w:lang w:val="en-GB" w:eastAsia="fr-FR"/>
              </w:rPr>
            </w:pPr>
            <w:r w:rsidRPr="00731DFB">
              <w:rPr>
                <w:rFonts w:ascii="Arial" w:eastAsia="Times New Roman" w:hAnsi="Arial" w:cs="Arial"/>
                <w:b/>
                <w:bCs/>
                <w:color w:val="000000"/>
                <w:sz w:val="18"/>
                <w:szCs w:val="18"/>
                <w:lang w:eastAsia="fr-FR"/>
              </w:rPr>
              <w:t>Electroneuromyography – N (%)</w:t>
            </w:r>
          </w:p>
        </w:tc>
        <w:tc>
          <w:tcPr>
            <w:tcW w:w="622" w:type="pct"/>
            <w:tcBorders>
              <w:bottom w:val="single" w:sz="2" w:space="0" w:color="auto"/>
            </w:tcBorders>
            <w:shd w:val="clear" w:color="auto" w:fill="auto"/>
            <w:vAlign w:val="center"/>
            <w:hideMark/>
          </w:tcPr>
          <w:p w14:paraId="3B8B9468"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p>
        </w:tc>
        <w:tc>
          <w:tcPr>
            <w:tcW w:w="677" w:type="pct"/>
            <w:tcBorders>
              <w:bottom w:val="single" w:sz="2" w:space="0" w:color="auto"/>
            </w:tcBorders>
            <w:shd w:val="clear" w:color="auto" w:fill="auto"/>
            <w:vAlign w:val="center"/>
            <w:hideMark/>
          </w:tcPr>
          <w:p w14:paraId="74C92C20"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p>
        </w:tc>
        <w:tc>
          <w:tcPr>
            <w:tcW w:w="921" w:type="pct"/>
            <w:tcBorders>
              <w:top w:val="nil"/>
              <w:left w:val="nil"/>
              <w:bottom w:val="single" w:sz="2" w:space="0" w:color="auto"/>
              <w:right w:val="nil"/>
            </w:tcBorders>
            <w:shd w:val="clear" w:color="auto" w:fill="auto"/>
            <w:vAlign w:val="center"/>
          </w:tcPr>
          <w:p w14:paraId="64AEB95D" w14:textId="77777777" w:rsidR="00582EBB" w:rsidRPr="00731DFB" w:rsidRDefault="00582EBB" w:rsidP="006D41CF">
            <w:pPr>
              <w:spacing w:after="0" w:line="480" w:lineRule="auto"/>
              <w:jc w:val="center"/>
              <w:rPr>
                <w:rFonts w:ascii="Arial" w:eastAsia="Times New Roman" w:hAnsi="Arial" w:cs="Arial"/>
                <w:bCs/>
                <w:sz w:val="18"/>
                <w:szCs w:val="18"/>
                <w:lang w:eastAsia="fr-FR"/>
              </w:rPr>
            </w:pPr>
            <w:r w:rsidRPr="00731DFB">
              <w:rPr>
                <w:rFonts w:ascii="Arial" w:eastAsia="Calibri" w:hAnsi="Arial" w:cs="Arial"/>
                <w:color w:val="000000"/>
                <w:sz w:val="18"/>
                <w:szCs w:val="18"/>
              </w:rPr>
              <w:t> </w:t>
            </w:r>
          </w:p>
        </w:tc>
        <w:tc>
          <w:tcPr>
            <w:tcW w:w="763" w:type="pct"/>
            <w:tcBorders>
              <w:bottom w:val="single" w:sz="2" w:space="0" w:color="auto"/>
            </w:tcBorders>
            <w:vAlign w:val="center"/>
          </w:tcPr>
          <w:p w14:paraId="1E0A1ACD"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p>
        </w:tc>
      </w:tr>
      <w:tr w:rsidR="00582EBB" w:rsidRPr="00731DFB" w14:paraId="03A1D583" w14:textId="77777777" w:rsidTr="0065307B">
        <w:trPr>
          <w:trHeight w:val="300"/>
        </w:trPr>
        <w:tc>
          <w:tcPr>
            <w:tcW w:w="2018" w:type="pct"/>
            <w:tcBorders>
              <w:top w:val="single" w:sz="2" w:space="0" w:color="auto"/>
              <w:bottom w:val="single" w:sz="2" w:space="0" w:color="auto"/>
            </w:tcBorders>
            <w:shd w:val="clear" w:color="auto" w:fill="auto"/>
            <w:vAlign w:val="center"/>
            <w:hideMark/>
          </w:tcPr>
          <w:p w14:paraId="5D751F63" w14:textId="77777777" w:rsidR="00582EBB" w:rsidRPr="00731DFB" w:rsidRDefault="00582EBB" w:rsidP="006D41CF">
            <w:pPr>
              <w:spacing w:after="0" w:line="480" w:lineRule="auto"/>
              <w:ind w:firstLine="142"/>
              <w:rPr>
                <w:rFonts w:ascii="Arial" w:eastAsia="Times New Roman" w:hAnsi="Arial" w:cs="Arial"/>
                <w:b/>
                <w:bCs/>
                <w:sz w:val="18"/>
                <w:szCs w:val="18"/>
                <w:lang w:val="en-GB" w:eastAsia="fr-FR"/>
              </w:rPr>
            </w:pPr>
            <w:r w:rsidRPr="00731DFB">
              <w:rPr>
                <w:rFonts w:ascii="Arial" w:eastAsia="Times New Roman" w:hAnsi="Arial" w:cs="Arial"/>
                <w:b/>
                <w:bCs/>
                <w:color w:val="000000"/>
                <w:sz w:val="18"/>
                <w:szCs w:val="18"/>
                <w:lang w:eastAsia="fr-FR"/>
              </w:rPr>
              <w:t>Presence of conduction blocks</w:t>
            </w:r>
          </w:p>
        </w:tc>
        <w:tc>
          <w:tcPr>
            <w:tcW w:w="622" w:type="pct"/>
            <w:tcBorders>
              <w:top w:val="single" w:sz="2" w:space="0" w:color="auto"/>
              <w:bottom w:val="single" w:sz="2" w:space="0" w:color="auto"/>
            </w:tcBorders>
            <w:shd w:val="clear" w:color="auto" w:fill="auto"/>
            <w:vAlign w:val="center"/>
            <w:hideMark/>
          </w:tcPr>
          <w:p w14:paraId="714200F6"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12/15 (80%)</w:t>
            </w:r>
          </w:p>
        </w:tc>
        <w:tc>
          <w:tcPr>
            <w:tcW w:w="677" w:type="pct"/>
            <w:tcBorders>
              <w:top w:val="single" w:sz="2" w:space="0" w:color="auto"/>
              <w:bottom w:val="single" w:sz="2" w:space="0" w:color="auto"/>
            </w:tcBorders>
            <w:shd w:val="clear" w:color="auto" w:fill="auto"/>
            <w:vAlign w:val="center"/>
            <w:hideMark/>
          </w:tcPr>
          <w:p w14:paraId="0C2BE212"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1/4 (25%)</w:t>
            </w:r>
          </w:p>
        </w:tc>
        <w:tc>
          <w:tcPr>
            <w:tcW w:w="921" w:type="pct"/>
            <w:tcBorders>
              <w:top w:val="single" w:sz="2" w:space="0" w:color="auto"/>
              <w:left w:val="nil"/>
              <w:bottom w:val="single" w:sz="2" w:space="0" w:color="auto"/>
              <w:right w:val="nil"/>
            </w:tcBorders>
            <w:shd w:val="clear" w:color="auto" w:fill="auto"/>
            <w:vAlign w:val="center"/>
          </w:tcPr>
          <w:p w14:paraId="0A8C7408" w14:textId="77777777" w:rsidR="00582EBB" w:rsidRPr="00731DFB" w:rsidRDefault="00582EBB" w:rsidP="006D41CF">
            <w:pPr>
              <w:spacing w:after="0" w:line="480" w:lineRule="auto"/>
              <w:jc w:val="center"/>
              <w:rPr>
                <w:rFonts w:ascii="Arial" w:eastAsia="Times New Roman" w:hAnsi="Arial" w:cs="Arial"/>
                <w:bCs/>
                <w:sz w:val="18"/>
                <w:szCs w:val="18"/>
                <w:lang w:eastAsia="fr-FR"/>
              </w:rPr>
            </w:pPr>
            <w:r w:rsidRPr="00731DFB">
              <w:rPr>
                <w:rFonts w:ascii="Arial" w:eastAsia="Calibri" w:hAnsi="Arial" w:cs="Arial"/>
                <w:color w:val="000000"/>
                <w:sz w:val="18"/>
                <w:szCs w:val="18"/>
              </w:rPr>
              <w:t>55% (8 / 102)</w:t>
            </w:r>
          </w:p>
        </w:tc>
        <w:tc>
          <w:tcPr>
            <w:tcW w:w="763" w:type="pct"/>
            <w:tcBorders>
              <w:top w:val="single" w:sz="2" w:space="0" w:color="auto"/>
              <w:bottom w:val="single" w:sz="2" w:space="0" w:color="auto"/>
            </w:tcBorders>
            <w:vAlign w:val="center"/>
          </w:tcPr>
          <w:p w14:paraId="494BFFD1"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b/>
                <w:bCs/>
                <w:color w:val="000000"/>
                <w:sz w:val="18"/>
                <w:szCs w:val="18"/>
                <w:lang w:eastAsia="fr-FR"/>
              </w:rPr>
              <w:t>0.04</w:t>
            </w:r>
          </w:p>
        </w:tc>
      </w:tr>
      <w:tr w:rsidR="00582EBB" w:rsidRPr="00731DFB" w14:paraId="667DCFC9" w14:textId="77777777" w:rsidTr="0065307B">
        <w:trPr>
          <w:trHeight w:val="300"/>
        </w:trPr>
        <w:tc>
          <w:tcPr>
            <w:tcW w:w="2018" w:type="pct"/>
            <w:tcBorders>
              <w:top w:val="single" w:sz="2" w:space="0" w:color="auto"/>
            </w:tcBorders>
            <w:shd w:val="clear" w:color="auto" w:fill="auto"/>
            <w:vAlign w:val="center"/>
            <w:hideMark/>
          </w:tcPr>
          <w:p w14:paraId="7288BB3C" w14:textId="77777777" w:rsidR="00582EBB" w:rsidRPr="00731DFB" w:rsidRDefault="00582EBB" w:rsidP="006D41CF">
            <w:pPr>
              <w:spacing w:after="0" w:line="480" w:lineRule="auto"/>
              <w:ind w:firstLineChars="100" w:firstLine="181"/>
              <w:rPr>
                <w:rFonts w:ascii="Arial" w:eastAsia="Times New Roman" w:hAnsi="Arial" w:cs="Arial"/>
                <w:b/>
                <w:bCs/>
                <w:sz w:val="18"/>
                <w:szCs w:val="18"/>
                <w:lang w:val="en-GB" w:eastAsia="fr-FR"/>
              </w:rPr>
            </w:pPr>
            <w:r w:rsidRPr="00731DFB">
              <w:rPr>
                <w:rFonts w:ascii="Arial" w:eastAsia="Times New Roman" w:hAnsi="Arial" w:cs="Arial"/>
                <w:b/>
                <w:bCs/>
                <w:color w:val="000000"/>
                <w:sz w:val="18"/>
                <w:szCs w:val="18"/>
                <w:lang w:eastAsia="fr-FR"/>
              </w:rPr>
              <w:t>Axonal loss</w:t>
            </w:r>
          </w:p>
        </w:tc>
        <w:tc>
          <w:tcPr>
            <w:tcW w:w="622" w:type="pct"/>
            <w:tcBorders>
              <w:top w:val="single" w:sz="2" w:space="0" w:color="auto"/>
            </w:tcBorders>
            <w:shd w:val="clear" w:color="auto" w:fill="auto"/>
            <w:vAlign w:val="center"/>
            <w:hideMark/>
          </w:tcPr>
          <w:p w14:paraId="0283D2EE"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5/15 (33%)</w:t>
            </w:r>
          </w:p>
        </w:tc>
        <w:tc>
          <w:tcPr>
            <w:tcW w:w="677" w:type="pct"/>
            <w:tcBorders>
              <w:top w:val="single" w:sz="2" w:space="0" w:color="auto"/>
            </w:tcBorders>
            <w:shd w:val="clear" w:color="auto" w:fill="auto"/>
            <w:vAlign w:val="center"/>
            <w:hideMark/>
          </w:tcPr>
          <w:p w14:paraId="163F97C1"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1/4 (25%)</w:t>
            </w:r>
          </w:p>
        </w:tc>
        <w:tc>
          <w:tcPr>
            <w:tcW w:w="921" w:type="pct"/>
            <w:tcBorders>
              <w:top w:val="single" w:sz="2" w:space="0" w:color="auto"/>
              <w:left w:val="nil"/>
              <w:bottom w:val="single" w:sz="8" w:space="0" w:color="auto"/>
              <w:right w:val="nil"/>
            </w:tcBorders>
            <w:shd w:val="clear" w:color="auto" w:fill="auto"/>
            <w:vAlign w:val="center"/>
          </w:tcPr>
          <w:p w14:paraId="20AD8FCC" w14:textId="77777777" w:rsidR="00582EBB" w:rsidRPr="00731DFB" w:rsidRDefault="00582EBB" w:rsidP="006D41CF">
            <w:pPr>
              <w:spacing w:after="0" w:line="480" w:lineRule="auto"/>
              <w:jc w:val="center"/>
              <w:rPr>
                <w:rFonts w:ascii="Arial" w:eastAsia="Times New Roman" w:hAnsi="Arial" w:cs="Arial"/>
                <w:bCs/>
                <w:sz w:val="18"/>
                <w:szCs w:val="18"/>
                <w:lang w:eastAsia="fr-FR"/>
              </w:rPr>
            </w:pPr>
            <w:r w:rsidRPr="00731DFB">
              <w:rPr>
                <w:rFonts w:ascii="Arial" w:eastAsia="Calibri" w:hAnsi="Arial" w:cs="Arial"/>
                <w:color w:val="000000"/>
                <w:sz w:val="18"/>
                <w:szCs w:val="18"/>
              </w:rPr>
              <w:t>8% (-40 / 57)</w:t>
            </w:r>
          </w:p>
        </w:tc>
        <w:tc>
          <w:tcPr>
            <w:tcW w:w="763" w:type="pct"/>
            <w:tcBorders>
              <w:top w:val="single" w:sz="2" w:space="0" w:color="auto"/>
            </w:tcBorders>
            <w:vAlign w:val="center"/>
          </w:tcPr>
          <w:p w14:paraId="3D7256EE"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0.76</w:t>
            </w:r>
          </w:p>
        </w:tc>
      </w:tr>
      <w:tr w:rsidR="00582EBB" w:rsidRPr="00731DFB" w14:paraId="3491AD92" w14:textId="77777777" w:rsidTr="0065307B">
        <w:trPr>
          <w:trHeight w:val="300"/>
        </w:trPr>
        <w:tc>
          <w:tcPr>
            <w:tcW w:w="2018" w:type="pct"/>
            <w:shd w:val="clear" w:color="auto" w:fill="auto"/>
            <w:vAlign w:val="center"/>
            <w:hideMark/>
          </w:tcPr>
          <w:p w14:paraId="03993E5F" w14:textId="77777777" w:rsidR="00582EBB" w:rsidRPr="00731DFB" w:rsidRDefault="00582EBB" w:rsidP="006D41CF">
            <w:pPr>
              <w:spacing w:after="0" w:line="480" w:lineRule="auto"/>
              <w:rPr>
                <w:rFonts w:ascii="Arial" w:eastAsia="Times New Roman" w:hAnsi="Arial" w:cs="Arial"/>
                <w:b/>
                <w:bCs/>
                <w:sz w:val="18"/>
                <w:szCs w:val="18"/>
                <w:lang w:val="en-GB" w:eastAsia="fr-FR"/>
              </w:rPr>
            </w:pPr>
            <w:r w:rsidRPr="00731DFB">
              <w:rPr>
                <w:rFonts w:ascii="Arial" w:eastAsia="Times New Roman" w:hAnsi="Arial" w:cs="Arial"/>
                <w:b/>
                <w:bCs/>
                <w:color w:val="000000"/>
                <w:sz w:val="18"/>
                <w:szCs w:val="18"/>
                <w:lang w:eastAsia="fr-FR"/>
              </w:rPr>
              <w:t>Biological data – N (%)</w:t>
            </w:r>
          </w:p>
        </w:tc>
        <w:tc>
          <w:tcPr>
            <w:tcW w:w="622" w:type="pct"/>
            <w:shd w:val="clear" w:color="auto" w:fill="auto"/>
            <w:vAlign w:val="center"/>
            <w:hideMark/>
          </w:tcPr>
          <w:p w14:paraId="28FA68A7"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p>
        </w:tc>
        <w:tc>
          <w:tcPr>
            <w:tcW w:w="677" w:type="pct"/>
            <w:shd w:val="clear" w:color="auto" w:fill="auto"/>
            <w:vAlign w:val="center"/>
            <w:hideMark/>
          </w:tcPr>
          <w:p w14:paraId="298D939B"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p>
        </w:tc>
        <w:tc>
          <w:tcPr>
            <w:tcW w:w="921" w:type="pct"/>
            <w:tcBorders>
              <w:top w:val="nil"/>
              <w:left w:val="nil"/>
              <w:bottom w:val="single" w:sz="8" w:space="0" w:color="auto"/>
              <w:right w:val="nil"/>
            </w:tcBorders>
            <w:shd w:val="clear" w:color="auto" w:fill="auto"/>
            <w:vAlign w:val="center"/>
          </w:tcPr>
          <w:p w14:paraId="376458FB" w14:textId="77777777" w:rsidR="00582EBB" w:rsidRPr="00731DFB" w:rsidRDefault="00582EBB" w:rsidP="006D41CF">
            <w:pPr>
              <w:spacing w:after="0" w:line="480" w:lineRule="auto"/>
              <w:jc w:val="center"/>
              <w:rPr>
                <w:rFonts w:ascii="Arial" w:eastAsia="Times New Roman" w:hAnsi="Arial" w:cs="Arial"/>
                <w:bCs/>
                <w:sz w:val="18"/>
                <w:szCs w:val="18"/>
                <w:lang w:eastAsia="fr-FR"/>
              </w:rPr>
            </w:pPr>
            <w:r w:rsidRPr="00731DFB">
              <w:rPr>
                <w:rFonts w:ascii="Arial" w:eastAsia="Calibri" w:hAnsi="Arial" w:cs="Arial"/>
                <w:color w:val="000000"/>
                <w:sz w:val="18"/>
                <w:szCs w:val="18"/>
              </w:rPr>
              <w:t> </w:t>
            </w:r>
          </w:p>
        </w:tc>
        <w:tc>
          <w:tcPr>
            <w:tcW w:w="763" w:type="pct"/>
            <w:vAlign w:val="center"/>
          </w:tcPr>
          <w:p w14:paraId="1FB66D74"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p>
        </w:tc>
      </w:tr>
      <w:tr w:rsidR="00582EBB" w:rsidRPr="00731DFB" w14:paraId="1308DAAF" w14:textId="77777777" w:rsidTr="0065307B">
        <w:trPr>
          <w:trHeight w:val="300"/>
        </w:trPr>
        <w:tc>
          <w:tcPr>
            <w:tcW w:w="2018" w:type="pct"/>
            <w:shd w:val="clear" w:color="auto" w:fill="auto"/>
            <w:vAlign w:val="center"/>
            <w:hideMark/>
          </w:tcPr>
          <w:p w14:paraId="53BC76E1" w14:textId="77777777" w:rsidR="00582EBB" w:rsidRPr="00731DFB" w:rsidRDefault="00582EBB" w:rsidP="006D41CF">
            <w:pPr>
              <w:spacing w:after="0" w:line="480" w:lineRule="auto"/>
              <w:ind w:firstLine="142"/>
              <w:rPr>
                <w:rFonts w:ascii="Arial" w:eastAsia="Times New Roman" w:hAnsi="Arial" w:cs="Arial"/>
                <w:b/>
                <w:bCs/>
                <w:sz w:val="18"/>
                <w:szCs w:val="18"/>
                <w:lang w:val="en-GB" w:eastAsia="fr-FR"/>
              </w:rPr>
            </w:pPr>
            <w:r w:rsidRPr="00731DFB">
              <w:rPr>
                <w:rFonts w:ascii="Arial" w:eastAsia="Times New Roman" w:hAnsi="Arial" w:cs="Arial"/>
                <w:b/>
                <w:bCs/>
                <w:color w:val="000000"/>
                <w:sz w:val="18"/>
                <w:szCs w:val="18"/>
                <w:lang w:eastAsia="fr-FR"/>
              </w:rPr>
              <w:t>Abnormal CSF total proteins</w:t>
            </w:r>
          </w:p>
        </w:tc>
        <w:tc>
          <w:tcPr>
            <w:tcW w:w="622" w:type="pct"/>
            <w:shd w:val="clear" w:color="auto" w:fill="auto"/>
            <w:vAlign w:val="center"/>
            <w:hideMark/>
          </w:tcPr>
          <w:p w14:paraId="00298277"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10/12 (83%)</w:t>
            </w:r>
          </w:p>
        </w:tc>
        <w:tc>
          <w:tcPr>
            <w:tcW w:w="677" w:type="pct"/>
            <w:shd w:val="clear" w:color="auto" w:fill="auto"/>
            <w:vAlign w:val="center"/>
            <w:hideMark/>
          </w:tcPr>
          <w:p w14:paraId="537EB1D9"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1/1 (100%)</w:t>
            </w:r>
          </w:p>
        </w:tc>
        <w:tc>
          <w:tcPr>
            <w:tcW w:w="921" w:type="pct"/>
            <w:tcBorders>
              <w:top w:val="nil"/>
              <w:left w:val="nil"/>
              <w:bottom w:val="single" w:sz="8" w:space="0" w:color="auto"/>
              <w:right w:val="nil"/>
            </w:tcBorders>
            <w:shd w:val="clear" w:color="auto" w:fill="auto"/>
            <w:vAlign w:val="center"/>
          </w:tcPr>
          <w:p w14:paraId="3E79A887" w14:textId="77777777" w:rsidR="00582EBB" w:rsidRPr="00731DFB" w:rsidRDefault="00582EBB" w:rsidP="006D41CF">
            <w:pPr>
              <w:spacing w:after="0" w:line="480" w:lineRule="auto"/>
              <w:jc w:val="center"/>
              <w:rPr>
                <w:rFonts w:ascii="Arial" w:eastAsia="Times New Roman" w:hAnsi="Arial" w:cs="Arial"/>
                <w:bCs/>
                <w:sz w:val="18"/>
                <w:szCs w:val="18"/>
                <w:lang w:val="en-GB" w:eastAsia="fr-FR"/>
              </w:rPr>
            </w:pPr>
            <w:r w:rsidRPr="00731DFB">
              <w:rPr>
                <w:rFonts w:ascii="Arial" w:eastAsia="Calibri" w:hAnsi="Arial" w:cs="Arial"/>
                <w:color w:val="000000"/>
                <w:sz w:val="18"/>
                <w:szCs w:val="18"/>
              </w:rPr>
              <w:t>17% (-4 / 38)</w:t>
            </w:r>
          </w:p>
        </w:tc>
        <w:tc>
          <w:tcPr>
            <w:tcW w:w="763" w:type="pct"/>
            <w:vAlign w:val="center"/>
          </w:tcPr>
          <w:p w14:paraId="5C430AF9"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0.67</w:t>
            </w:r>
          </w:p>
        </w:tc>
      </w:tr>
      <w:tr w:rsidR="00582EBB" w:rsidRPr="00731DFB" w14:paraId="30B8E4DD" w14:textId="77777777" w:rsidTr="0065307B">
        <w:trPr>
          <w:trHeight w:val="300"/>
        </w:trPr>
        <w:tc>
          <w:tcPr>
            <w:tcW w:w="2018" w:type="pct"/>
            <w:shd w:val="clear" w:color="auto" w:fill="auto"/>
            <w:vAlign w:val="center"/>
            <w:hideMark/>
          </w:tcPr>
          <w:p w14:paraId="55BA3873" w14:textId="77777777" w:rsidR="00582EBB" w:rsidRPr="00731DFB" w:rsidRDefault="00582EBB" w:rsidP="006D41CF">
            <w:pPr>
              <w:spacing w:after="0" w:line="480" w:lineRule="auto"/>
              <w:ind w:firstLineChars="100" w:firstLine="181"/>
              <w:rPr>
                <w:rFonts w:ascii="Arial" w:eastAsia="Times New Roman" w:hAnsi="Arial" w:cs="Arial"/>
                <w:b/>
                <w:bCs/>
                <w:sz w:val="18"/>
                <w:szCs w:val="18"/>
                <w:lang w:val="en-GB" w:eastAsia="fr-FR"/>
              </w:rPr>
            </w:pPr>
            <w:r w:rsidRPr="00731DFB">
              <w:rPr>
                <w:rFonts w:ascii="Arial" w:eastAsia="Times New Roman" w:hAnsi="Arial" w:cs="Arial"/>
                <w:b/>
                <w:bCs/>
                <w:color w:val="000000"/>
                <w:sz w:val="18"/>
                <w:szCs w:val="18"/>
                <w:lang w:eastAsia="fr-FR"/>
              </w:rPr>
              <w:t>Monoclonal gammopathy</w:t>
            </w:r>
          </w:p>
        </w:tc>
        <w:tc>
          <w:tcPr>
            <w:tcW w:w="622" w:type="pct"/>
            <w:shd w:val="clear" w:color="auto" w:fill="auto"/>
            <w:vAlign w:val="center"/>
            <w:hideMark/>
          </w:tcPr>
          <w:p w14:paraId="64147B8D"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3/15 (20%)</w:t>
            </w:r>
          </w:p>
        </w:tc>
        <w:tc>
          <w:tcPr>
            <w:tcW w:w="677" w:type="pct"/>
            <w:shd w:val="clear" w:color="auto" w:fill="auto"/>
            <w:vAlign w:val="center"/>
            <w:hideMark/>
          </w:tcPr>
          <w:p w14:paraId="00D4C005"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0/4 (0%)</w:t>
            </w:r>
          </w:p>
        </w:tc>
        <w:tc>
          <w:tcPr>
            <w:tcW w:w="921" w:type="pct"/>
            <w:tcBorders>
              <w:top w:val="nil"/>
              <w:left w:val="nil"/>
              <w:bottom w:val="single" w:sz="8" w:space="0" w:color="auto"/>
              <w:right w:val="nil"/>
            </w:tcBorders>
            <w:shd w:val="clear" w:color="auto" w:fill="auto"/>
            <w:vAlign w:val="center"/>
          </w:tcPr>
          <w:p w14:paraId="7CD73397" w14:textId="77777777" w:rsidR="00582EBB" w:rsidRPr="00731DFB" w:rsidRDefault="00582EBB" w:rsidP="006D41CF">
            <w:pPr>
              <w:spacing w:after="0" w:line="480" w:lineRule="auto"/>
              <w:jc w:val="center"/>
              <w:rPr>
                <w:rFonts w:ascii="Arial" w:eastAsia="Times New Roman" w:hAnsi="Arial" w:cs="Arial"/>
                <w:bCs/>
                <w:sz w:val="18"/>
                <w:szCs w:val="18"/>
                <w:lang w:eastAsia="fr-FR"/>
              </w:rPr>
            </w:pPr>
            <w:r w:rsidRPr="00731DFB">
              <w:rPr>
                <w:rFonts w:ascii="Arial" w:eastAsia="Calibri" w:hAnsi="Arial" w:cs="Arial"/>
                <w:color w:val="000000"/>
                <w:sz w:val="18"/>
                <w:szCs w:val="18"/>
              </w:rPr>
              <w:t>20% (0 / 40)</w:t>
            </w:r>
          </w:p>
        </w:tc>
        <w:tc>
          <w:tcPr>
            <w:tcW w:w="763" w:type="pct"/>
            <w:vAlign w:val="center"/>
          </w:tcPr>
          <w:p w14:paraId="66E31566"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0.34</w:t>
            </w:r>
          </w:p>
        </w:tc>
      </w:tr>
      <w:tr w:rsidR="00582EBB" w:rsidRPr="00731DFB" w14:paraId="5AAE5D70" w14:textId="77777777" w:rsidTr="0065307B">
        <w:trPr>
          <w:trHeight w:val="300"/>
        </w:trPr>
        <w:tc>
          <w:tcPr>
            <w:tcW w:w="2018" w:type="pct"/>
            <w:tcBorders>
              <w:bottom w:val="single" w:sz="2" w:space="0" w:color="auto"/>
            </w:tcBorders>
            <w:shd w:val="clear" w:color="auto" w:fill="auto"/>
            <w:vAlign w:val="center"/>
            <w:hideMark/>
          </w:tcPr>
          <w:p w14:paraId="4030C0F6" w14:textId="77777777" w:rsidR="00582EBB" w:rsidRPr="00731DFB" w:rsidRDefault="00582EBB" w:rsidP="006D41CF">
            <w:pPr>
              <w:spacing w:after="0" w:line="480" w:lineRule="auto"/>
              <w:ind w:firstLineChars="100" w:firstLine="181"/>
              <w:rPr>
                <w:rFonts w:ascii="Arial" w:eastAsia="Times New Roman" w:hAnsi="Arial" w:cs="Arial"/>
                <w:b/>
                <w:bCs/>
                <w:sz w:val="18"/>
                <w:szCs w:val="18"/>
                <w:lang w:val="en-GB" w:eastAsia="fr-FR"/>
              </w:rPr>
            </w:pPr>
            <w:r w:rsidRPr="00731DFB">
              <w:rPr>
                <w:rFonts w:ascii="Arial" w:eastAsia="Times New Roman" w:hAnsi="Arial" w:cs="Arial"/>
                <w:b/>
                <w:bCs/>
                <w:color w:val="000000"/>
                <w:sz w:val="18"/>
                <w:szCs w:val="18"/>
                <w:lang w:eastAsia="fr-FR"/>
              </w:rPr>
              <w:t>Presence of antinuclear antibodies</w:t>
            </w:r>
          </w:p>
        </w:tc>
        <w:tc>
          <w:tcPr>
            <w:tcW w:w="622" w:type="pct"/>
            <w:tcBorders>
              <w:bottom w:val="single" w:sz="2" w:space="0" w:color="auto"/>
            </w:tcBorders>
            <w:shd w:val="clear" w:color="auto" w:fill="auto"/>
            <w:vAlign w:val="center"/>
            <w:hideMark/>
          </w:tcPr>
          <w:p w14:paraId="29676C91"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4/11 (36%)</w:t>
            </w:r>
          </w:p>
        </w:tc>
        <w:tc>
          <w:tcPr>
            <w:tcW w:w="677" w:type="pct"/>
            <w:tcBorders>
              <w:bottom w:val="single" w:sz="2" w:space="0" w:color="auto"/>
            </w:tcBorders>
            <w:shd w:val="clear" w:color="auto" w:fill="auto"/>
            <w:vAlign w:val="center"/>
            <w:hideMark/>
          </w:tcPr>
          <w:p w14:paraId="7FBCD049"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0/1 (0%)</w:t>
            </w:r>
          </w:p>
        </w:tc>
        <w:tc>
          <w:tcPr>
            <w:tcW w:w="921" w:type="pct"/>
            <w:tcBorders>
              <w:top w:val="nil"/>
              <w:left w:val="nil"/>
              <w:bottom w:val="single" w:sz="2" w:space="0" w:color="auto"/>
              <w:right w:val="nil"/>
            </w:tcBorders>
            <w:shd w:val="clear" w:color="auto" w:fill="auto"/>
            <w:vAlign w:val="center"/>
          </w:tcPr>
          <w:p w14:paraId="098F8A04" w14:textId="77777777" w:rsidR="00582EBB" w:rsidRPr="00731DFB" w:rsidRDefault="00582EBB" w:rsidP="006D41CF">
            <w:pPr>
              <w:spacing w:after="0" w:line="480" w:lineRule="auto"/>
              <w:jc w:val="center"/>
              <w:rPr>
                <w:rFonts w:ascii="Arial" w:eastAsia="Times New Roman" w:hAnsi="Arial" w:cs="Arial"/>
                <w:bCs/>
                <w:sz w:val="18"/>
                <w:szCs w:val="18"/>
                <w:lang w:eastAsia="fr-FR"/>
              </w:rPr>
            </w:pPr>
            <w:r w:rsidRPr="00731DFB">
              <w:rPr>
                <w:rFonts w:ascii="Arial" w:eastAsia="Calibri" w:hAnsi="Arial" w:cs="Arial"/>
                <w:color w:val="000000"/>
                <w:sz w:val="18"/>
                <w:szCs w:val="18"/>
              </w:rPr>
              <w:t>36% (8 / 65)</w:t>
            </w:r>
          </w:p>
        </w:tc>
        <w:tc>
          <w:tcPr>
            <w:tcW w:w="763" w:type="pct"/>
            <w:tcBorders>
              <w:bottom w:val="single" w:sz="2" w:space="0" w:color="auto"/>
            </w:tcBorders>
            <w:vAlign w:val="center"/>
          </w:tcPr>
          <w:p w14:paraId="62AE7AEA" w14:textId="77777777" w:rsidR="00582EBB" w:rsidRPr="00731DFB" w:rsidRDefault="00582EBB" w:rsidP="006D41CF">
            <w:pPr>
              <w:spacing w:after="0" w:line="480" w:lineRule="auto"/>
              <w:jc w:val="center"/>
              <w:rPr>
                <w:rFonts w:ascii="Arial" w:eastAsia="Times New Roman" w:hAnsi="Arial" w:cs="Arial"/>
                <w:sz w:val="18"/>
                <w:szCs w:val="18"/>
                <w:lang w:val="en-GB" w:eastAsia="fr-FR"/>
              </w:rPr>
            </w:pPr>
            <w:r w:rsidRPr="00731DFB">
              <w:rPr>
                <w:rFonts w:ascii="Arial" w:eastAsia="Times New Roman" w:hAnsi="Arial" w:cs="Arial"/>
                <w:color w:val="000000"/>
                <w:sz w:val="18"/>
                <w:szCs w:val="18"/>
                <w:lang w:eastAsia="fr-FR"/>
              </w:rPr>
              <w:t>0.48</w:t>
            </w:r>
          </w:p>
        </w:tc>
      </w:tr>
      <w:tr w:rsidR="00582EBB" w:rsidRPr="00731DFB" w14:paraId="4546CCA0" w14:textId="77777777" w:rsidTr="0065307B">
        <w:trPr>
          <w:trHeight w:val="300"/>
        </w:trPr>
        <w:tc>
          <w:tcPr>
            <w:tcW w:w="2018" w:type="pct"/>
            <w:tcBorders>
              <w:top w:val="single" w:sz="2" w:space="0" w:color="auto"/>
              <w:bottom w:val="single" w:sz="2" w:space="0" w:color="auto"/>
            </w:tcBorders>
            <w:shd w:val="clear" w:color="auto" w:fill="auto"/>
            <w:vAlign w:val="center"/>
          </w:tcPr>
          <w:p w14:paraId="6E438A3F" w14:textId="77777777" w:rsidR="00582EBB" w:rsidRPr="00731DFB" w:rsidRDefault="00582EBB" w:rsidP="006D41CF">
            <w:pPr>
              <w:spacing w:after="0" w:line="480" w:lineRule="auto"/>
              <w:ind w:firstLineChars="100" w:firstLine="181"/>
              <w:rPr>
                <w:rFonts w:ascii="Arial" w:eastAsia="Times New Roman" w:hAnsi="Arial" w:cs="Arial"/>
                <w:b/>
                <w:bCs/>
                <w:color w:val="000000"/>
                <w:sz w:val="18"/>
                <w:szCs w:val="18"/>
                <w:lang w:eastAsia="fr-FR"/>
              </w:rPr>
            </w:pPr>
            <w:r w:rsidRPr="00731DFB">
              <w:rPr>
                <w:rFonts w:ascii="Arial" w:eastAsia="Times New Roman" w:hAnsi="Arial" w:cs="Arial"/>
                <w:b/>
                <w:bCs/>
                <w:color w:val="000000"/>
                <w:sz w:val="18"/>
                <w:szCs w:val="18"/>
                <w:lang w:eastAsia="fr-FR"/>
              </w:rPr>
              <w:t>Presence of other autoantibodies</w:t>
            </w:r>
          </w:p>
        </w:tc>
        <w:tc>
          <w:tcPr>
            <w:tcW w:w="622" w:type="pct"/>
            <w:tcBorders>
              <w:top w:val="single" w:sz="2" w:space="0" w:color="auto"/>
              <w:bottom w:val="single" w:sz="2" w:space="0" w:color="auto"/>
            </w:tcBorders>
            <w:shd w:val="clear" w:color="auto" w:fill="auto"/>
            <w:vAlign w:val="center"/>
          </w:tcPr>
          <w:p w14:paraId="301B76B1" w14:textId="77777777" w:rsidR="00582EBB" w:rsidRPr="00731DFB" w:rsidRDefault="00582EBB" w:rsidP="006D41CF">
            <w:pPr>
              <w:spacing w:after="0" w:line="480" w:lineRule="auto"/>
              <w:jc w:val="center"/>
              <w:rPr>
                <w:rFonts w:ascii="Arial" w:eastAsia="Times New Roman" w:hAnsi="Arial" w:cs="Arial"/>
                <w:color w:val="000000"/>
                <w:sz w:val="18"/>
                <w:szCs w:val="18"/>
                <w:lang w:eastAsia="fr-FR"/>
              </w:rPr>
            </w:pPr>
            <w:r w:rsidRPr="00731DFB">
              <w:rPr>
                <w:rFonts w:ascii="Arial" w:eastAsia="Times New Roman" w:hAnsi="Arial" w:cs="Arial"/>
                <w:color w:val="000000"/>
                <w:sz w:val="18"/>
                <w:szCs w:val="18"/>
                <w:lang w:eastAsia="fr-FR"/>
              </w:rPr>
              <w:t>3/11 (27%)</w:t>
            </w:r>
          </w:p>
        </w:tc>
        <w:tc>
          <w:tcPr>
            <w:tcW w:w="677" w:type="pct"/>
            <w:tcBorders>
              <w:top w:val="single" w:sz="2" w:space="0" w:color="auto"/>
              <w:bottom w:val="single" w:sz="2" w:space="0" w:color="auto"/>
            </w:tcBorders>
            <w:shd w:val="clear" w:color="auto" w:fill="auto"/>
            <w:vAlign w:val="center"/>
          </w:tcPr>
          <w:p w14:paraId="28A53C0B" w14:textId="77777777" w:rsidR="00582EBB" w:rsidRPr="00731DFB" w:rsidRDefault="00582EBB" w:rsidP="006D41CF">
            <w:pPr>
              <w:spacing w:after="0" w:line="480" w:lineRule="auto"/>
              <w:jc w:val="center"/>
              <w:rPr>
                <w:rFonts w:ascii="Arial" w:eastAsia="Times New Roman" w:hAnsi="Arial" w:cs="Arial"/>
                <w:color w:val="000000"/>
                <w:sz w:val="18"/>
                <w:szCs w:val="18"/>
                <w:lang w:eastAsia="fr-FR"/>
              </w:rPr>
            </w:pPr>
            <w:r w:rsidRPr="00731DFB">
              <w:rPr>
                <w:rFonts w:ascii="Arial" w:eastAsia="Times New Roman" w:hAnsi="Arial" w:cs="Arial"/>
                <w:color w:val="000000"/>
                <w:sz w:val="18"/>
                <w:szCs w:val="18"/>
                <w:lang w:eastAsia="fr-FR"/>
              </w:rPr>
              <w:t>1/1 (100%)</w:t>
            </w:r>
          </w:p>
        </w:tc>
        <w:tc>
          <w:tcPr>
            <w:tcW w:w="921" w:type="pct"/>
            <w:tcBorders>
              <w:top w:val="single" w:sz="2" w:space="0" w:color="auto"/>
              <w:left w:val="nil"/>
              <w:bottom w:val="single" w:sz="2" w:space="0" w:color="auto"/>
              <w:right w:val="nil"/>
            </w:tcBorders>
            <w:shd w:val="clear" w:color="auto" w:fill="auto"/>
            <w:vAlign w:val="center"/>
          </w:tcPr>
          <w:p w14:paraId="65FD405E" w14:textId="77777777" w:rsidR="00582EBB" w:rsidRPr="00731DFB" w:rsidRDefault="00582EBB" w:rsidP="006D41CF">
            <w:pPr>
              <w:spacing w:after="0" w:line="480" w:lineRule="auto"/>
              <w:jc w:val="center"/>
              <w:rPr>
                <w:rFonts w:ascii="Arial" w:eastAsia="Calibri" w:hAnsi="Arial" w:cs="Arial"/>
                <w:color w:val="000000"/>
                <w:sz w:val="18"/>
                <w:szCs w:val="18"/>
              </w:rPr>
            </w:pPr>
            <w:r w:rsidRPr="00731DFB">
              <w:rPr>
                <w:rFonts w:ascii="Arial" w:eastAsia="Calibri" w:hAnsi="Arial" w:cs="Arial"/>
                <w:color w:val="000000"/>
                <w:sz w:val="18"/>
                <w:szCs w:val="18"/>
              </w:rPr>
              <w:t>73% (46 / 99)</w:t>
            </w:r>
          </w:p>
        </w:tc>
        <w:tc>
          <w:tcPr>
            <w:tcW w:w="763" w:type="pct"/>
            <w:tcBorders>
              <w:top w:val="single" w:sz="2" w:space="0" w:color="auto"/>
              <w:bottom w:val="single" w:sz="2" w:space="0" w:color="auto"/>
            </w:tcBorders>
            <w:vAlign w:val="center"/>
          </w:tcPr>
          <w:p w14:paraId="3F9B5634" w14:textId="77777777" w:rsidR="00582EBB" w:rsidRPr="00731DFB" w:rsidRDefault="00582EBB" w:rsidP="006D41CF">
            <w:pPr>
              <w:spacing w:after="0" w:line="480" w:lineRule="auto"/>
              <w:jc w:val="center"/>
              <w:rPr>
                <w:rFonts w:ascii="Arial" w:eastAsia="Times New Roman" w:hAnsi="Arial" w:cs="Arial"/>
                <w:color w:val="000000"/>
                <w:sz w:val="18"/>
                <w:szCs w:val="18"/>
                <w:lang w:eastAsia="fr-FR"/>
              </w:rPr>
            </w:pPr>
            <w:r w:rsidRPr="00731DFB">
              <w:rPr>
                <w:rFonts w:ascii="Arial" w:eastAsia="Times New Roman" w:hAnsi="Arial" w:cs="Arial"/>
                <w:color w:val="000000"/>
                <w:sz w:val="18"/>
                <w:szCs w:val="18"/>
                <w:lang w:eastAsia="fr-FR"/>
              </w:rPr>
              <w:t>0.16</w:t>
            </w:r>
          </w:p>
        </w:tc>
      </w:tr>
      <w:tr w:rsidR="00582EBB" w:rsidRPr="00731DFB" w14:paraId="0234AEF2" w14:textId="77777777" w:rsidTr="0065307B">
        <w:trPr>
          <w:trHeight w:val="300"/>
        </w:trPr>
        <w:tc>
          <w:tcPr>
            <w:tcW w:w="2018" w:type="pct"/>
            <w:tcBorders>
              <w:top w:val="single" w:sz="2" w:space="0" w:color="auto"/>
              <w:bottom w:val="single" w:sz="2" w:space="0" w:color="auto"/>
            </w:tcBorders>
            <w:shd w:val="clear" w:color="auto" w:fill="auto"/>
            <w:vAlign w:val="center"/>
          </w:tcPr>
          <w:p w14:paraId="4824F7C2" w14:textId="77777777" w:rsidR="00582EBB" w:rsidRPr="00731DFB" w:rsidRDefault="00582EBB" w:rsidP="006D41CF">
            <w:pPr>
              <w:spacing w:after="0" w:line="480" w:lineRule="auto"/>
              <w:rPr>
                <w:rFonts w:ascii="Arial" w:eastAsia="Times New Roman" w:hAnsi="Arial" w:cs="Arial"/>
                <w:b/>
                <w:bCs/>
                <w:color w:val="000000"/>
                <w:sz w:val="18"/>
                <w:szCs w:val="18"/>
                <w:lang w:eastAsia="fr-FR"/>
              </w:rPr>
            </w:pPr>
            <w:r w:rsidRPr="00731DFB">
              <w:rPr>
                <w:rFonts w:ascii="Arial" w:eastAsia="Times New Roman" w:hAnsi="Arial" w:cs="Arial"/>
                <w:b/>
                <w:bCs/>
                <w:color w:val="000000"/>
                <w:sz w:val="18"/>
                <w:szCs w:val="18"/>
                <w:lang w:eastAsia="fr-FR"/>
              </w:rPr>
              <w:t>Co-morbidities – N (%)</w:t>
            </w:r>
          </w:p>
        </w:tc>
        <w:tc>
          <w:tcPr>
            <w:tcW w:w="622" w:type="pct"/>
            <w:tcBorders>
              <w:top w:val="single" w:sz="2" w:space="0" w:color="auto"/>
              <w:bottom w:val="single" w:sz="2" w:space="0" w:color="auto"/>
            </w:tcBorders>
            <w:shd w:val="clear" w:color="auto" w:fill="auto"/>
            <w:vAlign w:val="center"/>
          </w:tcPr>
          <w:p w14:paraId="4D419AF4" w14:textId="77777777" w:rsidR="00582EBB" w:rsidRPr="00731DFB" w:rsidRDefault="00582EBB" w:rsidP="006D41CF">
            <w:pPr>
              <w:spacing w:after="0" w:line="480" w:lineRule="auto"/>
              <w:jc w:val="center"/>
              <w:rPr>
                <w:rFonts w:ascii="Arial" w:eastAsia="Times New Roman" w:hAnsi="Arial" w:cs="Arial"/>
                <w:color w:val="000000"/>
                <w:sz w:val="18"/>
                <w:szCs w:val="18"/>
                <w:lang w:eastAsia="fr-FR"/>
              </w:rPr>
            </w:pPr>
          </w:p>
        </w:tc>
        <w:tc>
          <w:tcPr>
            <w:tcW w:w="677" w:type="pct"/>
            <w:tcBorders>
              <w:top w:val="single" w:sz="2" w:space="0" w:color="auto"/>
              <w:bottom w:val="single" w:sz="2" w:space="0" w:color="auto"/>
            </w:tcBorders>
            <w:shd w:val="clear" w:color="auto" w:fill="auto"/>
            <w:vAlign w:val="center"/>
          </w:tcPr>
          <w:p w14:paraId="68E2556F" w14:textId="77777777" w:rsidR="00582EBB" w:rsidRPr="00731DFB" w:rsidRDefault="00582EBB" w:rsidP="006D41CF">
            <w:pPr>
              <w:spacing w:after="0" w:line="480" w:lineRule="auto"/>
              <w:jc w:val="center"/>
              <w:rPr>
                <w:rFonts w:ascii="Arial" w:eastAsia="Times New Roman" w:hAnsi="Arial" w:cs="Arial"/>
                <w:color w:val="000000"/>
                <w:sz w:val="18"/>
                <w:szCs w:val="18"/>
                <w:lang w:eastAsia="fr-FR"/>
              </w:rPr>
            </w:pPr>
          </w:p>
        </w:tc>
        <w:tc>
          <w:tcPr>
            <w:tcW w:w="921" w:type="pct"/>
            <w:tcBorders>
              <w:top w:val="single" w:sz="2" w:space="0" w:color="auto"/>
              <w:left w:val="nil"/>
              <w:bottom w:val="single" w:sz="2" w:space="0" w:color="auto"/>
              <w:right w:val="nil"/>
            </w:tcBorders>
            <w:shd w:val="clear" w:color="auto" w:fill="auto"/>
            <w:vAlign w:val="center"/>
          </w:tcPr>
          <w:p w14:paraId="4DF47883" w14:textId="77777777" w:rsidR="00582EBB" w:rsidRPr="00731DFB" w:rsidRDefault="00582EBB" w:rsidP="006D41CF">
            <w:pPr>
              <w:spacing w:after="0" w:line="480" w:lineRule="auto"/>
              <w:jc w:val="center"/>
              <w:rPr>
                <w:rFonts w:ascii="Arial" w:eastAsia="Calibri" w:hAnsi="Arial" w:cs="Arial"/>
                <w:color w:val="000000"/>
                <w:sz w:val="18"/>
                <w:szCs w:val="18"/>
              </w:rPr>
            </w:pPr>
            <w:r w:rsidRPr="00731DFB">
              <w:rPr>
                <w:rFonts w:ascii="Arial" w:eastAsia="Calibri" w:hAnsi="Arial" w:cs="Arial"/>
                <w:color w:val="000000"/>
                <w:sz w:val="18"/>
                <w:szCs w:val="18"/>
              </w:rPr>
              <w:t> </w:t>
            </w:r>
          </w:p>
        </w:tc>
        <w:tc>
          <w:tcPr>
            <w:tcW w:w="763" w:type="pct"/>
            <w:tcBorders>
              <w:top w:val="single" w:sz="2" w:space="0" w:color="auto"/>
              <w:bottom w:val="single" w:sz="2" w:space="0" w:color="auto"/>
            </w:tcBorders>
            <w:vAlign w:val="center"/>
          </w:tcPr>
          <w:p w14:paraId="36C016BA" w14:textId="77777777" w:rsidR="00582EBB" w:rsidRPr="00731DFB" w:rsidRDefault="00582EBB" w:rsidP="006D41CF">
            <w:pPr>
              <w:spacing w:after="0" w:line="480" w:lineRule="auto"/>
              <w:jc w:val="center"/>
              <w:rPr>
                <w:rFonts w:ascii="Arial" w:eastAsia="Times New Roman" w:hAnsi="Arial" w:cs="Arial"/>
                <w:color w:val="000000"/>
                <w:sz w:val="18"/>
                <w:szCs w:val="18"/>
                <w:lang w:eastAsia="fr-FR"/>
              </w:rPr>
            </w:pPr>
          </w:p>
        </w:tc>
      </w:tr>
      <w:tr w:rsidR="00582EBB" w:rsidRPr="00731DFB" w14:paraId="4DE69E4B" w14:textId="77777777" w:rsidTr="0065307B">
        <w:trPr>
          <w:trHeight w:val="300"/>
        </w:trPr>
        <w:tc>
          <w:tcPr>
            <w:tcW w:w="2018" w:type="pct"/>
            <w:tcBorders>
              <w:top w:val="single" w:sz="2" w:space="0" w:color="auto"/>
              <w:bottom w:val="single" w:sz="2" w:space="0" w:color="auto"/>
            </w:tcBorders>
            <w:shd w:val="clear" w:color="auto" w:fill="auto"/>
            <w:vAlign w:val="center"/>
          </w:tcPr>
          <w:p w14:paraId="3A28376E" w14:textId="77777777" w:rsidR="00582EBB" w:rsidRPr="00731DFB" w:rsidRDefault="00582EBB" w:rsidP="006D41CF">
            <w:pPr>
              <w:spacing w:after="0" w:line="480" w:lineRule="auto"/>
              <w:ind w:firstLineChars="100" w:firstLine="181"/>
              <w:rPr>
                <w:rFonts w:ascii="Arial" w:eastAsia="Times New Roman" w:hAnsi="Arial" w:cs="Arial"/>
                <w:b/>
                <w:bCs/>
                <w:color w:val="000000"/>
                <w:sz w:val="18"/>
                <w:szCs w:val="18"/>
                <w:lang w:eastAsia="fr-FR"/>
              </w:rPr>
            </w:pPr>
            <w:r w:rsidRPr="00731DFB">
              <w:rPr>
                <w:rFonts w:ascii="Arial" w:eastAsia="Times New Roman" w:hAnsi="Arial" w:cs="Arial"/>
                <w:b/>
                <w:bCs/>
                <w:color w:val="000000"/>
                <w:sz w:val="18"/>
                <w:szCs w:val="18"/>
                <w:lang w:eastAsia="fr-FR"/>
              </w:rPr>
              <w:t>Diabetes</w:t>
            </w:r>
          </w:p>
        </w:tc>
        <w:tc>
          <w:tcPr>
            <w:tcW w:w="622" w:type="pct"/>
            <w:tcBorders>
              <w:top w:val="single" w:sz="2" w:space="0" w:color="auto"/>
              <w:bottom w:val="single" w:sz="2" w:space="0" w:color="auto"/>
            </w:tcBorders>
            <w:shd w:val="clear" w:color="auto" w:fill="auto"/>
            <w:vAlign w:val="center"/>
          </w:tcPr>
          <w:p w14:paraId="33E355AC" w14:textId="77777777" w:rsidR="00582EBB" w:rsidRPr="00731DFB" w:rsidRDefault="00582EBB" w:rsidP="006D41CF">
            <w:pPr>
              <w:spacing w:after="0" w:line="480" w:lineRule="auto"/>
              <w:jc w:val="center"/>
              <w:rPr>
                <w:rFonts w:ascii="Arial" w:eastAsia="Times New Roman" w:hAnsi="Arial" w:cs="Arial"/>
                <w:color w:val="000000"/>
                <w:sz w:val="18"/>
                <w:szCs w:val="18"/>
                <w:lang w:eastAsia="fr-FR"/>
              </w:rPr>
            </w:pPr>
            <w:r w:rsidRPr="00731DFB">
              <w:rPr>
                <w:rFonts w:ascii="Arial" w:eastAsia="Times New Roman" w:hAnsi="Arial" w:cs="Arial"/>
                <w:color w:val="000000"/>
                <w:sz w:val="18"/>
                <w:szCs w:val="18"/>
                <w:lang w:eastAsia="fr-FR"/>
              </w:rPr>
              <w:t>2/11 (18%)</w:t>
            </w:r>
          </w:p>
        </w:tc>
        <w:tc>
          <w:tcPr>
            <w:tcW w:w="677" w:type="pct"/>
            <w:tcBorders>
              <w:top w:val="single" w:sz="2" w:space="0" w:color="auto"/>
              <w:bottom w:val="single" w:sz="2" w:space="0" w:color="auto"/>
            </w:tcBorders>
            <w:shd w:val="clear" w:color="auto" w:fill="auto"/>
            <w:vAlign w:val="center"/>
          </w:tcPr>
          <w:p w14:paraId="335A88BE" w14:textId="77777777" w:rsidR="00582EBB" w:rsidRPr="00731DFB" w:rsidRDefault="00582EBB" w:rsidP="006D41CF">
            <w:pPr>
              <w:spacing w:after="0" w:line="480" w:lineRule="auto"/>
              <w:jc w:val="center"/>
              <w:rPr>
                <w:rFonts w:ascii="Arial" w:eastAsia="Times New Roman" w:hAnsi="Arial" w:cs="Arial"/>
                <w:color w:val="000000"/>
                <w:sz w:val="18"/>
                <w:szCs w:val="18"/>
                <w:lang w:eastAsia="fr-FR"/>
              </w:rPr>
            </w:pPr>
            <w:r w:rsidRPr="00731DFB">
              <w:rPr>
                <w:rFonts w:ascii="Arial" w:eastAsia="Times New Roman" w:hAnsi="Arial" w:cs="Arial"/>
                <w:color w:val="000000"/>
                <w:sz w:val="18"/>
                <w:szCs w:val="18"/>
                <w:lang w:eastAsia="fr-FR"/>
              </w:rPr>
              <w:t>1/1 (100%)</w:t>
            </w:r>
          </w:p>
        </w:tc>
        <w:tc>
          <w:tcPr>
            <w:tcW w:w="921" w:type="pct"/>
            <w:tcBorders>
              <w:top w:val="single" w:sz="2" w:space="0" w:color="auto"/>
              <w:left w:val="nil"/>
              <w:bottom w:val="single" w:sz="2" w:space="0" w:color="auto"/>
              <w:right w:val="nil"/>
            </w:tcBorders>
            <w:shd w:val="clear" w:color="auto" w:fill="auto"/>
            <w:vAlign w:val="center"/>
          </w:tcPr>
          <w:p w14:paraId="333CB206" w14:textId="77777777" w:rsidR="00582EBB" w:rsidRPr="00731DFB" w:rsidRDefault="00582EBB" w:rsidP="006D41CF">
            <w:pPr>
              <w:spacing w:after="0" w:line="480" w:lineRule="auto"/>
              <w:jc w:val="center"/>
              <w:rPr>
                <w:rFonts w:ascii="Arial" w:eastAsia="Calibri" w:hAnsi="Arial" w:cs="Arial"/>
                <w:color w:val="000000"/>
                <w:sz w:val="18"/>
                <w:szCs w:val="18"/>
              </w:rPr>
            </w:pPr>
            <w:r w:rsidRPr="00731DFB">
              <w:rPr>
                <w:rFonts w:ascii="Arial" w:eastAsia="Calibri" w:hAnsi="Arial" w:cs="Arial"/>
                <w:color w:val="000000"/>
                <w:sz w:val="18"/>
                <w:szCs w:val="18"/>
              </w:rPr>
              <w:t>82% (59 / 105)</w:t>
            </w:r>
          </w:p>
        </w:tc>
        <w:tc>
          <w:tcPr>
            <w:tcW w:w="763" w:type="pct"/>
            <w:tcBorders>
              <w:top w:val="single" w:sz="2" w:space="0" w:color="auto"/>
              <w:bottom w:val="single" w:sz="2" w:space="0" w:color="auto"/>
            </w:tcBorders>
            <w:vAlign w:val="center"/>
          </w:tcPr>
          <w:p w14:paraId="3A865138" w14:textId="77777777" w:rsidR="00582EBB" w:rsidRPr="00731DFB" w:rsidRDefault="00582EBB" w:rsidP="006D41CF">
            <w:pPr>
              <w:spacing w:after="0" w:line="480" w:lineRule="auto"/>
              <w:jc w:val="center"/>
              <w:rPr>
                <w:rFonts w:ascii="Arial" w:eastAsia="Times New Roman" w:hAnsi="Arial" w:cs="Arial"/>
                <w:color w:val="000000"/>
                <w:sz w:val="18"/>
                <w:szCs w:val="18"/>
                <w:lang w:eastAsia="fr-FR"/>
              </w:rPr>
            </w:pPr>
            <w:r w:rsidRPr="00731DFB">
              <w:rPr>
                <w:rFonts w:ascii="Arial" w:eastAsia="Times New Roman" w:hAnsi="Arial" w:cs="Arial"/>
                <w:color w:val="000000"/>
                <w:sz w:val="18"/>
                <w:szCs w:val="18"/>
                <w:lang w:eastAsia="fr-FR"/>
              </w:rPr>
              <w:t>0.08</w:t>
            </w:r>
          </w:p>
        </w:tc>
      </w:tr>
      <w:tr w:rsidR="00582EBB" w:rsidRPr="00731DFB" w14:paraId="63E9D56B" w14:textId="77777777" w:rsidTr="0065307B">
        <w:trPr>
          <w:trHeight w:val="300"/>
        </w:trPr>
        <w:tc>
          <w:tcPr>
            <w:tcW w:w="2018" w:type="pct"/>
            <w:tcBorders>
              <w:top w:val="single" w:sz="2" w:space="0" w:color="auto"/>
              <w:bottom w:val="single" w:sz="2" w:space="0" w:color="auto"/>
            </w:tcBorders>
            <w:shd w:val="clear" w:color="auto" w:fill="auto"/>
            <w:vAlign w:val="center"/>
          </w:tcPr>
          <w:p w14:paraId="235391FE" w14:textId="77777777" w:rsidR="00582EBB" w:rsidRPr="00731DFB" w:rsidRDefault="00582EBB" w:rsidP="006D41CF">
            <w:pPr>
              <w:spacing w:after="0" w:line="480" w:lineRule="auto"/>
              <w:ind w:firstLineChars="100" w:firstLine="181"/>
              <w:rPr>
                <w:rFonts w:ascii="Arial" w:eastAsia="Times New Roman" w:hAnsi="Arial" w:cs="Arial"/>
                <w:b/>
                <w:bCs/>
                <w:color w:val="000000"/>
                <w:sz w:val="18"/>
                <w:szCs w:val="18"/>
                <w:lang w:val="en-GB" w:eastAsia="fr-FR"/>
              </w:rPr>
            </w:pPr>
            <w:r w:rsidRPr="00731DFB">
              <w:rPr>
                <w:rFonts w:ascii="Arial" w:eastAsia="Times New Roman" w:hAnsi="Arial" w:cs="Arial"/>
                <w:b/>
                <w:bCs/>
                <w:color w:val="000000"/>
                <w:sz w:val="18"/>
                <w:szCs w:val="18"/>
                <w:lang w:val="en-GB" w:eastAsia="fr-FR"/>
              </w:rPr>
              <w:t>Cardiovascular risk factor or disease</w:t>
            </w:r>
          </w:p>
        </w:tc>
        <w:tc>
          <w:tcPr>
            <w:tcW w:w="622" w:type="pct"/>
            <w:tcBorders>
              <w:top w:val="single" w:sz="2" w:space="0" w:color="auto"/>
              <w:bottom w:val="single" w:sz="2" w:space="0" w:color="auto"/>
            </w:tcBorders>
            <w:shd w:val="clear" w:color="auto" w:fill="auto"/>
            <w:vAlign w:val="center"/>
          </w:tcPr>
          <w:p w14:paraId="58148295" w14:textId="77777777" w:rsidR="00582EBB" w:rsidRPr="00731DFB" w:rsidRDefault="00582EBB" w:rsidP="006D41CF">
            <w:pPr>
              <w:spacing w:after="0" w:line="480" w:lineRule="auto"/>
              <w:jc w:val="center"/>
              <w:rPr>
                <w:rFonts w:ascii="Arial" w:eastAsia="Times New Roman" w:hAnsi="Arial" w:cs="Arial"/>
                <w:color w:val="000000"/>
                <w:sz w:val="18"/>
                <w:szCs w:val="18"/>
                <w:lang w:eastAsia="fr-FR"/>
              </w:rPr>
            </w:pPr>
            <w:r w:rsidRPr="00731DFB">
              <w:rPr>
                <w:rFonts w:ascii="Arial" w:eastAsia="Times New Roman" w:hAnsi="Arial" w:cs="Arial"/>
                <w:color w:val="000000"/>
                <w:sz w:val="18"/>
                <w:szCs w:val="18"/>
                <w:lang w:eastAsia="fr-FR"/>
              </w:rPr>
              <w:t>7/11 (64%)</w:t>
            </w:r>
          </w:p>
        </w:tc>
        <w:tc>
          <w:tcPr>
            <w:tcW w:w="677" w:type="pct"/>
            <w:tcBorders>
              <w:top w:val="single" w:sz="2" w:space="0" w:color="auto"/>
              <w:bottom w:val="single" w:sz="2" w:space="0" w:color="auto"/>
            </w:tcBorders>
            <w:shd w:val="clear" w:color="auto" w:fill="auto"/>
            <w:vAlign w:val="center"/>
          </w:tcPr>
          <w:p w14:paraId="25E268A5" w14:textId="77777777" w:rsidR="00582EBB" w:rsidRPr="00731DFB" w:rsidRDefault="00582EBB" w:rsidP="006D41CF">
            <w:pPr>
              <w:spacing w:after="0" w:line="480" w:lineRule="auto"/>
              <w:jc w:val="center"/>
              <w:rPr>
                <w:rFonts w:ascii="Arial" w:eastAsia="Times New Roman" w:hAnsi="Arial" w:cs="Arial"/>
                <w:color w:val="000000"/>
                <w:sz w:val="18"/>
                <w:szCs w:val="18"/>
                <w:lang w:eastAsia="fr-FR"/>
              </w:rPr>
            </w:pPr>
            <w:r w:rsidRPr="00731DFB">
              <w:rPr>
                <w:rFonts w:ascii="Arial" w:eastAsia="Times New Roman" w:hAnsi="Arial" w:cs="Arial"/>
                <w:color w:val="000000"/>
                <w:sz w:val="18"/>
                <w:szCs w:val="18"/>
                <w:lang w:eastAsia="fr-FR"/>
              </w:rPr>
              <w:t>1/1 (100%)</w:t>
            </w:r>
          </w:p>
        </w:tc>
        <w:tc>
          <w:tcPr>
            <w:tcW w:w="921" w:type="pct"/>
            <w:tcBorders>
              <w:top w:val="single" w:sz="2" w:space="0" w:color="auto"/>
              <w:left w:val="nil"/>
              <w:bottom w:val="single" w:sz="2" w:space="0" w:color="auto"/>
              <w:right w:val="nil"/>
            </w:tcBorders>
            <w:shd w:val="clear" w:color="auto" w:fill="auto"/>
            <w:vAlign w:val="center"/>
          </w:tcPr>
          <w:p w14:paraId="79D54599" w14:textId="77777777" w:rsidR="00582EBB" w:rsidRPr="00731DFB" w:rsidRDefault="00582EBB" w:rsidP="006D41CF">
            <w:pPr>
              <w:spacing w:after="0" w:line="480" w:lineRule="auto"/>
              <w:jc w:val="center"/>
              <w:rPr>
                <w:rFonts w:ascii="Arial" w:eastAsia="Calibri" w:hAnsi="Arial" w:cs="Arial"/>
                <w:color w:val="000000"/>
                <w:sz w:val="18"/>
                <w:szCs w:val="18"/>
              </w:rPr>
            </w:pPr>
            <w:r w:rsidRPr="00731DFB">
              <w:rPr>
                <w:rFonts w:ascii="Arial" w:eastAsia="Calibri" w:hAnsi="Arial" w:cs="Arial"/>
                <w:color w:val="000000"/>
                <w:sz w:val="18"/>
                <w:szCs w:val="18"/>
              </w:rPr>
              <w:t>36% (8 / 65)</w:t>
            </w:r>
          </w:p>
        </w:tc>
        <w:tc>
          <w:tcPr>
            <w:tcW w:w="763" w:type="pct"/>
            <w:tcBorders>
              <w:top w:val="single" w:sz="2" w:space="0" w:color="auto"/>
              <w:bottom w:val="single" w:sz="2" w:space="0" w:color="auto"/>
            </w:tcBorders>
            <w:vAlign w:val="center"/>
          </w:tcPr>
          <w:p w14:paraId="05DBFF9D" w14:textId="77777777" w:rsidR="00582EBB" w:rsidRPr="00731DFB" w:rsidRDefault="00582EBB" w:rsidP="006D41CF">
            <w:pPr>
              <w:spacing w:after="0" w:line="480" w:lineRule="auto"/>
              <w:jc w:val="center"/>
              <w:rPr>
                <w:rFonts w:ascii="Arial" w:eastAsia="Times New Roman" w:hAnsi="Arial" w:cs="Arial"/>
                <w:color w:val="000000"/>
                <w:sz w:val="18"/>
                <w:szCs w:val="18"/>
                <w:lang w:eastAsia="fr-FR"/>
              </w:rPr>
            </w:pPr>
            <w:r w:rsidRPr="00731DFB">
              <w:rPr>
                <w:rFonts w:ascii="Arial" w:eastAsia="Times New Roman" w:hAnsi="Arial" w:cs="Arial"/>
                <w:color w:val="000000"/>
                <w:sz w:val="18"/>
                <w:szCs w:val="18"/>
                <w:lang w:eastAsia="fr-FR"/>
              </w:rPr>
              <w:t>0.48</w:t>
            </w:r>
          </w:p>
        </w:tc>
      </w:tr>
      <w:tr w:rsidR="00582EBB" w:rsidRPr="00731DFB" w14:paraId="7DF2095B" w14:textId="77777777" w:rsidTr="0065307B">
        <w:trPr>
          <w:trHeight w:val="300"/>
        </w:trPr>
        <w:tc>
          <w:tcPr>
            <w:tcW w:w="2018" w:type="pct"/>
            <w:tcBorders>
              <w:top w:val="single" w:sz="2" w:space="0" w:color="auto"/>
              <w:bottom w:val="single" w:sz="2" w:space="0" w:color="auto"/>
            </w:tcBorders>
            <w:shd w:val="clear" w:color="auto" w:fill="auto"/>
            <w:vAlign w:val="center"/>
          </w:tcPr>
          <w:p w14:paraId="1CAD4A3B" w14:textId="554F9DD0" w:rsidR="00582EBB" w:rsidRPr="00731DFB" w:rsidRDefault="00582EBB" w:rsidP="007D5A5D">
            <w:pPr>
              <w:spacing w:after="0" w:line="480" w:lineRule="auto"/>
              <w:ind w:firstLineChars="100" w:firstLine="181"/>
              <w:rPr>
                <w:rFonts w:ascii="Arial" w:eastAsia="Times New Roman" w:hAnsi="Arial" w:cs="Arial"/>
                <w:b/>
                <w:bCs/>
                <w:color w:val="000000"/>
                <w:sz w:val="18"/>
                <w:szCs w:val="18"/>
                <w:lang w:val="en-GB" w:eastAsia="fr-FR"/>
              </w:rPr>
            </w:pPr>
            <w:r w:rsidRPr="00731DFB">
              <w:rPr>
                <w:rFonts w:ascii="Arial" w:eastAsia="Times New Roman" w:hAnsi="Arial" w:cs="Arial"/>
                <w:b/>
                <w:bCs/>
                <w:color w:val="000000"/>
                <w:sz w:val="18"/>
                <w:szCs w:val="18"/>
                <w:lang w:eastAsia="fr-FR"/>
              </w:rPr>
              <w:t xml:space="preserve">Other chronical </w:t>
            </w:r>
            <w:r w:rsidR="007D5A5D">
              <w:rPr>
                <w:rFonts w:ascii="Arial" w:eastAsia="Times New Roman" w:hAnsi="Arial" w:cs="Arial"/>
                <w:b/>
                <w:bCs/>
                <w:color w:val="000000"/>
                <w:sz w:val="18"/>
                <w:szCs w:val="18"/>
                <w:lang w:eastAsia="fr-FR"/>
              </w:rPr>
              <w:t xml:space="preserve">disease </w:t>
            </w:r>
          </w:p>
        </w:tc>
        <w:tc>
          <w:tcPr>
            <w:tcW w:w="622" w:type="pct"/>
            <w:tcBorders>
              <w:top w:val="single" w:sz="2" w:space="0" w:color="auto"/>
              <w:bottom w:val="single" w:sz="2" w:space="0" w:color="auto"/>
            </w:tcBorders>
            <w:shd w:val="clear" w:color="auto" w:fill="auto"/>
            <w:vAlign w:val="center"/>
          </w:tcPr>
          <w:p w14:paraId="3F05838A" w14:textId="77777777" w:rsidR="00582EBB" w:rsidRPr="00731DFB" w:rsidRDefault="00582EBB" w:rsidP="006D41CF">
            <w:pPr>
              <w:spacing w:after="0" w:line="480" w:lineRule="auto"/>
              <w:jc w:val="center"/>
              <w:rPr>
                <w:rFonts w:ascii="Arial" w:eastAsia="Times New Roman" w:hAnsi="Arial" w:cs="Arial"/>
                <w:color w:val="000000"/>
                <w:sz w:val="18"/>
                <w:szCs w:val="18"/>
                <w:lang w:eastAsia="fr-FR"/>
              </w:rPr>
            </w:pPr>
            <w:r w:rsidRPr="00731DFB">
              <w:rPr>
                <w:rFonts w:ascii="Arial" w:eastAsia="Times New Roman" w:hAnsi="Arial" w:cs="Arial"/>
                <w:color w:val="000000"/>
                <w:sz w:val="18"/>
                <w:szCs w:val="18"/>
                <w:lang w:eastAsia="fr-FR"/>
              </w:rPr>
              <w:t>6/11 (55%)</w:t>
            </w:r>
          </w:p>
        </w:tc>
        <w:tc>
          <w:tcPr>
            <w:tcW w:w="677" w:type="pct"/>
            <w:tcBorders>
              <w:top w:val="single" w:sz="2" w:space="0" w:color="auto"/>
              <w:bottom w:val="single" w:sz="2" w:space="0" w:color="auto"/>
            </w:tcBorders>
            <w:shd w:val="clear" w:color="auto" w:fill="auto"/>
            <w:vAlign w:val="center"/>
          </w:tcPr>
          <w:p w14:paraId="51941142" w14:textId="77777777" w:rsidR="00582EBB" w:rsidRPr="00731DFB" w:rsidRDefault="00582EBB" w:rsidP="006D41CF">
            <w:pPr>
              <w:spacing w:after="0" w:line="480" w:lineRule="auto"/>
              <w:jc w:val="center"/>
              <w:rPr>
                <w:rFonts w:ascii="Arial" w:eastAsia="Times New Roman" w:hAnsi="Arial" w:cs="Arial"/>
                <w:color w:val="000000"/>
                <w:sz w:val="18"/>
                <w:szCs w:val="18"/>
                <w:lang w:eastAsia="fr-FR"/>
              </w:rPr>
            </w:pPr>
            <w:r w:rsidRPr="00731DFB">
              <w:rPr>
                <w:rFonts w:ascii="Arial" w:eastAsia="Times New Roman" w:hAnsi="Arial" w:cs="Arial"/>
                <w:color w:val="000000"/>
                <w:sz w:val="18"/>
                <w:szCs w:val="18"/>
                <w:lang w:eastAsia="fr-FR"/>
              </w:rPr>
              <w:t>1/1 (100%)</w:t>
            </w:r>
          </w:p>
        </w:tc>
        <w:tc>
          <w:tcPr>
            <w:tcW w:w="921" w:type="pct"/>
            <w:tcBorders>
              <w:top w:val="single" w:sz="2" w:space="0" w:color="auto"/>
              <w:left w:val="nil"/>
              <w:bottom w:val="single" w:sz="2" w:space="0" w:color="auto"/>
              <w:right w:val="nil"/>
            </w:tcBorders>
            <w:shd w:val="clear" w:color="auto" w:fill="auto"/>
            <w:vAlign w:val="center"/>
          </w:tcPr>
          <w:p w14:paraId="3866FFCC" w14:textId="77777777" w:rsidR="00582EBB" w:rsidRPr="00731DFB" w:rsidRDefault="00582EBB" w:rsidP="006D41CF">
            <w:pPr>
              <w:spacing w:after="0" w:line="480" w:lineRule="auto"/>
              <w:jc w:val="center"/>
              <w:rPr>
                <w:rFonts w:ascii="Arial" w:eastAsia="Calibri" w:hAnsi="Arial" w:cs="Arial"/>
                <w:color w:val="000000"/>
                <w:sz w:val="18"/>
                <w:szCs w:val="18"/>
              </w:rPr>
            </w:pPr>
            <w:r w:rsidRPr="00731DFB">
              <w:rPr>
                <w:rFonts w:ascii="Arial" w:eastAsia="Calibri" w:hAnsi="Arial" w:cs="Arial"/>
                <w:color w:val="000000"/>
                <w:sz w:val="18"/>
                <w:szCs w:val="18"/>
              </w:rPr>
              <w:t>45% (16 / 75)</w:t>
            </w:r>
          </w:p>
        </w:tc>
        <w:tc>
          <w:tcPr>
            <w:tcW w:w="763" w:type="pct"/>
            <w:tcBorders>
              <w:top w:val="single" w:sz="2" w:space="0" w:color="auto"/>
              <w:bottom w:val="single" w:sz="2" w:space="0" w:color="auto"/>
            </w:tcBorders>
            <w:vAlign w:val="center"/>
          </w:tcPr>
          <w:p w14:paraId="62700162" w14:textId="77777777" w:rsidR="00582EBB" w:rsidRPr="00731DFB" w:rsidRDefault="00582EBB" w:rsidP="006D41CF">
            <w:pPr>
              <w:spacing w:after="0" w:line="480" w:lineRule="auto"/>
              <w:jc w:val="center"/>
              <w:rPr>
                <w:rFonts w:ascii="Arial" w:eastAsia="Times New Roman" w:hAnsi="Arial" w:cs="Arial"/>
                <w:color w:val="000000"/>
                <w:sz w:val="18"/>
                <w:szCs w:val="18"/>
                <w:lang w:eastAsia="fr-FR"/>
              </w:rPr>
            </w:pPr>
            <w:r w:rsidRPr="00731DFB">
              <w:rPr>
                <w:rFonts w:ascii="Arial" w:eastAsia="Times New Roman" w:hAnsi="Arial" w:cs="Arial"/>
                <w:color w:val="000000"/>
                <w:sz w:val="18"/>
                <w:szCs w:val="18"/>
                <w:lang w:eastAsia="fr-FR"/>
              </w:rPr>
              <w:t>0.40</w:t>
            </w:r>
          </w:p>
        </w:tc>
      </w:tr>
      <w:tr w:rsidR="00582EBB" w:rsidRPr="00731DFB" w14:paraId="122E521A" w14:textId="77777777" w:rsidTr="0065307B">
        <w:trPr>
          <w:trHeight w:val="300"/>
        </w:trPr>
        <w:tc>
          <w:tcPr>
            <w:tcW w:w="2018" w:type="pct"/>
            <w:tcBorders>
              <w:top w:val="single" w:sz="2" w:space="0" w:color="auto"/>
              <w:bottom w:val="single" w:sz="2" w:space="0" w:color="auto"/>
            </w:tcBorders>
            <w:shd w:val="clear" w:color="auto" w:fill="auto"/>
            <w:vAlign w:val="center"/>
          </w:tcPr>
          <w:p w14:paraId="3BA1BE8A" w14:textId="77777777" w:rsidR="00582EBB" w:rsidRPr="00731DFB" w:rsidRDefault="00582EBB" w:rsidP="006D41CF">
            <w:pPr>
              <w:spacing w:after="0" w:line="480" w:lineRule="auto"/>
              <w:rPr>
                <w:rFonts w:ascii="Arial" w:eastAsia="Times New Roman" w:hAnsi="Arial" w:cs="Arial"/>
                <w:b/>
                <w:bCs/>
                <w:color w:val="000000"/>
                <w:sz w:val="18"/>
                <w:szCs w:val="18"/>
                <w:lang w:val="en-GB" w:eastAsia="fr-FR"/>
              </w:rPr>
            </w:pPr>
            <w:r w:rsidRPr="00731DFB">
              <w:rPr>
                <w:rFonts w:ascii="Arial" w:eastAsia="Times New Roman" w:hAnsi="Arial" w:cs="Arial"/>
                <w:b/>
                <w:bCs/>
                <w:color w:val="000000"/>
                <w:sz w:val="18"/>
                <w:szCs w:val="18"/>
                <w:lang w:val="en-GB" w:eastAsia="fr-FR"/>
              </w:rPr>
              <w:t>Clinical scores before treatment – N (%)</w:t>
            </w:r>
          </w:p>
        </w:tc>
        <w:tc>
          <w:tcPr>
            <w:tcW w:w="622" w:type="pct"/>
            <w:tcBorders>
              <w:top w:val="single" w:sz="2" w:space="0" w:color="auto"/>
              <w:bottom w:val="single" w:sz="2" w:space="0" w:color="auto"/>
            </w:tcBorders>
            <w:shd w:val="clear" w:color="auto" w:fill="auto"/>
            <w:vAlign w:val="center"/>
          </w:tcPr>
          <w:p w14:paraId="471787C1" w14:textId="77777777" w:rsidR="00582EBB" w:rsidRPr="00731DFB" w:rsidRDefault="00582EBB" w:rsidP="006D41CF">
            <w:pPr>
              <w:spacing w:after="0" w:line="480" w:lineRule="auto"/>
              <w:jc w:val="center"/>
              <w:rPr>
                <w:rFonts w:ascii="Arial" w:eastAsia="Times New Roman" w:hAnsi="Arial" w:cs="Arial"/>
                <w:color w:val="000000"/>
                <w:sz w:val="18"/>
                <w:szCs w:val="18"/>
                <w:lang w:val="en-GB" w:eastAsia="fr-FR"/>
              </w:rPr>
            </w:pPr>
          </w:p>
        </w:tc>
        <w:tc>
          <w:tcPr>
            <w:tcW w:w="677" w:type="pct"/>
            <w:tcBorders>
              <w:top w:val="single" w:sz="2" w:space="0" w:color="auto"/>
              <w:bottom w:val="single" w:sz="2" w:space="0" w:color="auto"/>
            </w:tcBorders>
            <w:shd w:val="clear" w:color="auto" w:fill="auto"/>
            <w:vAlign w:val="center"/>
          </w:tcPr>
          <w:p w14:paraId="6CBFC5DC" w14:textId="77777777" w:rsidR="00582EBB" w:rsidRPr="00731DFB" w:rsidRDefault="00582EBB" w:rsidP="006D41CF">
            <w:pPr>
              <w:spacing w:after="0" w:line="480" w:lineRule="auto"/>
              <w:jc w:val="center"/>
              <w:rPr>
                <w:rFonts w:ascii="Arial" w:eastAsia="Times New Roman" w:hAnsi="Arial" w:cs="Arial"/>
                <w:color w:val="000000"/>
                <w:sz w:val="18"/>
                <w:szCs w:val="18"/>
                <w:lang w:val="en-GB" w:eastAsia="fr-FR"/>
              </w:rPr>
            </w:pPr>
          </w:p>
        </w:tc>
        <w:tc>
          <w:tcPr>
            <w:tcW w:w="921" w:type="pct"/>
            <w:tcBorders>
              <w:top w:val="single" w:sz="2" w:space="0" w:color="auto"/>
              <w:left w:val="nil"/>
              <w:bottom w:val="single" w:sz="2" w:space="0" w:color="auto"/>
              <w:right w:val="nil"/>
            </w:tcBorders>
            <w:shd w:val="clear" w:color="auto" w:fill="auto"/>
            <w:vAlign w:val="center"/>
          </w:tcPr>
          <w:p w14:paraId="14168575" w14:textId="77777777" w:rsidR="00582EBB" w:rsidRPr="00731DFB" w:rsidRDefault="00582EBB" w:rsidP="006D41CF">
            <w:pPr>
              <w:spacing w:after="0" w:line="480" w:lineRule="auto"/>
              <w:jc w:val="center"/>
              <w:rPr>
                <w:rFonts w:ascii="Arial" w:eastAsia="Calibri" w:hAnsi="Arial" w:cs="Arial"/>
                <w:color w:val="000000"/>
                <w:sz w:val="18"/>
                <w:szCs w:val="18"/>
                <w:lang w:val="en-GB"/>
              </w:rPr>
            </w:pPr>
            <w:r w:rsidRPr="00731DFB">
              <w:rPr>
                <w:rFonts w:ascii="Arial" w:eastAsia="Calibri" w:hAnsi="Arial" w:cs="Arial"/>
                <w:color w:val="000000"/>
                <w:sz w:val="18"/>
                <w:szCs w:val="18"/>
                <w:lang w:val="en-GB"/>
              </w:rPr>
              <w:t> </w:t>
            </w:r>
          </w:p>
        </w:tc>
        <w:tc>
          <w:tcPr>
            <w:tcW w:w="763" w:type="pct"/>
            <w:tcBorders>
              <w:top w:val="single" w:sz="2" w:space="0" w:color="auto"/>
              <w:bottom w:val="single" w:sz="2" w:space="0" w:color="auto"/>
            </w:tcBorders>
            <w:vAlign w:val="center"/>
          </w:tcPr>
          <w:p w14:paraId="3F0A88C9" w14:textId="77777777" w:rsidR="00582EBB" w:rsidRPr="00731DFB" w:rsidRDefault="00582EBB" w:rsidP="006D41CF">
            <w:pPr>
              <w:spacing w:after="0" w:line="480" w:lineRule="auto"/>
              <w:jc w:val="center"/>
              <w:rPr>
                <w:rFonts w:ascii="Arial" w:eastAsia="Times New Roman" w:hAnsi="Arial" w:cs="Arial"/>
                <w:color w:val="000000"/>
                <w:sz w:val="18"/>
                <w:szCs w:val="18"/>
                <w:lang w:val="en-GB" w:eastAsia="fr-FR"/>
              </w:rPr>
            </w:pPr>
          </w:p>
        </w:tc>
      </w:tr>
      <w:tr w:rsidR="00582EBB" w:rsidRPr="00731DFB" w14:paraId="0C615F4E" w14:textId="77777777" w:rsidTr="0065307B">
        <w:trPr>
          <w:trHeight w:val="300"/>
        </w:trPr>
        <w:tc>
          <w:tcPr>
            <w:tcW w:w="2018" w:type="pct"/>
            <w:tcBorders>
              <w:top w:val="single" w:sz="2" w:space="0" w:color="auto"/>
              <w:bottom w:val="single" w:sz="2" w:space="0" w:color="auto"/>
            </w:tcBorders>
            <w:shd w:val="clear" w:color="auto" w:fill="auto"/>
            <w:vAlign w:val="center"/>
          </w:tcPr>
          <w:p w14:paraId="16106313" w14:textId="77777777" w:rsidR="00582EBB" w:rsidRPr="00731DFB" w:rsidRDefault="00582EBB" w:rsidP="006D41CF">
            <w:pPr>
              <w:spacing w:after="0" w:line="480" w:lineRule="auto"/>
              <w:ind w:firstLineChars="100" w:firstLine="181"/>
              <w:rPr>
                <w:rFonts w:ascii="Arial" w:eastAsia="Times New Roman" w:hAnsi="Arial" w:cs="Arial"/>
                <w:b/>
                <w:bCs/>
                <w:color w:val="000000"/>
                <w:sz w:val="18"/>
                <w:szCs w:val="18"/>
                <w:lang w:val="en-GB" w:eastAsia="fr-FR"/>
              </w:rPr>
            </w:pPr>
            <w:r w:rsidRPr="00731DFB">
              <w:rPr>
                <w:rFonts w:ascii="Arial" w:eastAsia="Times New Roman" w:hAnsi="Arial" w:cs="Arial"/>
                <w:b/>
                <w:bCs/>
                <w:color w:val="000000"/>
                <w:sz w:val="18"/>
                <w:szCs w:val="18"/>
                <w:lang w:val="en-GB" w:eastAsia="fr-FR"/>
              </w:rPr>
              <w:t>INCAT ≥5</w:t>
            </w:r>
          </w:p>
        </w:tc>
        <w:tc>
          <w:tcPr>
            <w:tcW w:w="622" w:type="pct"/>
            <w:tcBorders>
              <w:top w:val="single" w:sz="2" w:space="0" w:color="auto"/>
              <w:bottom w:val="single" w:sz="2" w:space="0" w:color="auto"/>
            </w:tcBorders>
            <w:shd w:val="clear" w:color="auto" w:fill="auto"/>
            <w:vAlign w:val="center"/>
          </w:tcPr>
          <w:p w14:paraId="0DB58927" w14:textId="77777777" w:rsidR="00582EBB" w:rsidRPr="00731DFB" w:rsidRDefault="00582EBB" w:rsidP="006D41CF">
            <w:pPr>
              <w:spacing w:after="0" w:line="480" w:lineRule="auto"/>
              <w:jc w:val="center"/>
              <w:rPr>
                <w:rFonts w:ascii="Arial" w:eastAsia="Times New Roman" w:hAnsi="Arial" w:cs="Arial"/>
                <w:color w:val="000000"/>
                <w:sz w:val="18"/>
                <w:szCs w:val="18"/>
                <w:lang w:eastAsia="fr-FR"/>
              </w:rPr>
            </w:pPr>
            <w:r w:rsidRPr="00731DFB">
              <w:rPr>
                <w:rFonts w:ascii="Arial" w:eastAsia="Times New Roman" w:hAnsi="Arial" w:cs="Arial"/>
                <w:color w:val="000000"/>
                <w:sz w:val="18"/>
                <w:szCs w:val="18"/>
                <w:lang w:eastAsia="fr-FR"/>
              </w:rPr>
              <w:t>6/14 (43%)</w:t>
            </w:r>
          </w:p>
        </w:tc>
        <w:tc>
          <w:tcPr>
            <w:tcW w:w="677" w:type="pct"/>
            <w:tcBorders>
              <w:top w:val="single" w:sz="2" w:space="0" w:color="auto"/>
              <w:bottom w:val="single" w:sz="2" w:space="0" w:color="auto"/>
            </w:tcBorders>
            <w:shd w:val="clear" w:color="auto" w:fill="auto"/>
            <w:vAlign w:val="center"/>
          </w:tcPr>
          <w:p w14:paraId="085B47F5" w14:textId="77777777" w:rsidR="00582EBB" w:rsidRPr="00731DFB" w:rsidRDefault="00582EBB" w:rsidP="006D41CF">
            <w:pPr>
              <w:spacing w:after="0" w:line="480" w:lineRule="auto"/>
              <w:jc w:val="center"/>
              <w:rPr>
                <w:rFonts w:ascii="Arial" w:eastAsia="Times New Roman" w:hAnsi="Arial" w:cs="Arial"/>
                <w:color w:val="000000"/>
                <w:sz w:val="18"/>
                <w:szCs w:val="18"/>
                <w:lang w:eastAsia="fr-FR"/>
              </w:rPr>
            </w:pPr>
            <w:r w:rsidRPr="00731DFB">
              <w:rPr>
                <w:rFonts w:ascii="Arial" w:eastAsia="Times New Roman" w:hAnsi="Arial" w:cs="Arial"/>
                <w:color w:val="000000"/>
                <w:sz w:val="18"/>
                <w:szCs w:val="18"/>
                <w:lang w:eastAsia="fr-FR"/>
              </w:rPr>
              <w:t>0/2 (0%)</w:t>
            </w:r>
          </w:p>
        </w:tc>
        <w:tc>
          <w:tcPr>
            <w:tcW w:w="921" w:type="pct"/>
            <w:tcBorders>
              <w:top w:val="single" w:sz="2" w:space="0" w:color="auto"/>
              <w:left w:val="nil"/>
              <w:bottom w:val="single" w:sz="2" w:space="0" w:color="auto"/>
              <w:right w:val="nil"/>
            </w:tcBorders>
            <w:shd w:val="clear" w:color="auto" w:fill="auto"/>
            <w:vAlign w:val="center"/>
          </w:tcPr>
          <w:p w14:paraId="30E42A9E" w14:textId="77777777" w:rsidR="00582EBB" w:rsidRPr="00731DFB" w:rsidRDefault="00582EBB" w:rsidP="006D41CF">
            <w:pPr>
              <w:spacing w:after="0" w:line="480" w:lineRule="auto"/>
              <w:jc w:val="center"/>
              <w:rPr>
                <w:rFonts w:ascii="Arial" w:eastAsia="Calibri" w:hAnsi="Arial" w:cs="Arial"/>
                <w:color w:val="000000"/>
                <w:sz w:val="18"/>
                <w:szCs w:val="18"/>
                <w:lang w:val="en-GB"/>
              </w:rPr>
            </w:pPr>
            <w:r w:rsidRPr="00731DFB">
              <w:rPr>
                <w:rFonts w:ascii="Arial" w:eastAsia="Calibri" w:hAnsi="Arial" w:cs="Arial"/>
                <w:color w:val="000000"/>
                <w:sz w:val="18"/>
                <w:szCs w:val="18"/>
              </w:rPr>
              <w:t>43% (17 / 69)</w:t>
            </w:r>
          </w:p>
        </w:tc>
        <w:tc>
          <w:tcPr>
            <w:tcW w:w="763" w:type="pct"/>
            <w:tcBorders>
              <w:top w:val="single" w:sz="2" w:space="0" w:color="auto"/>
              <w:bottom w:val="single" w:sz="2" w:space="0" w:color="auto"/>
            </w:tcBorders>
            <w:vAlign w:val="center"/>
          </w:tcPr>
          <w:p w14:paraId="3C43B41C" w14:textId="77777777" w:rsidR="00582EBB" w:rsidRPr="00731DFB" w:rsidRDefault="00582EBB" w:rsidP="006D41CF">
            <w:pPr>
              <w:spacing w:after="0" w:line="480" w:lineRule="auto"/>
              <w:jc w:val="center"/>
              <w:rPr>
                <w:rFonts w:ascii="Arial" w:eastAsia="Times New Roman" w:hAnsi="Arial" w:cs="Arial"/>
                <w:color w:val="000000"/>
                <w:sz w:val="18"/>
                <w:szCs w:val="18"/>
                <w:lang w:eastAsia="fr-FR"/>
              </w:rPr>
            </w:pPr>
            <w:r w:rsidRPr="00731DFB">
              <w:rPr>
                <w:rFonts w:ascii="Arial" w:eastAsia="Times New Roman" w:hAnsi="Arial" w:cs="Arial"/>
                <w:color w:val="000000"/>
                <w:sz w:val="18"/>
                <w:szCs w:val="18"/>
                <w:lang w:eastAsia="fr-FR"/>
              </w:rPr>
              <w:t>0.26</w:t>
            </w:r>
          </w:p>
        </w:tc>
      </w:tr>
      <w:tr w:rsidR="00582EBB" w:rsidRPr="00731DFB" w14:paraId="6AD5062B" w14:textId="77777777" w:rsidTr="0065307B">
        <w:trPr>
          <w:trHeight w:val="300"/>
        </w:trPr>
        <w:tc>
          <w:tcPr>
            <w:tcW w:w="2018" w:type="pct"/>
            <w:tcBorders>
              <w:top w:val="single" w:sz="2" w:space="0" w:color="auto"/>
              <w:bottom w:val="single" w:sz="12" w:space="0" w:color="auto"/>
            </w:tcBorders>
            <w:shd w:val="clear" w:color="auto" w:fill="auto"/>
            <w:vAlign w:val="center"/>
          </w:tcPr>
          <w:p w14:paraId="0E91F19B" w14:textId="4544703B" w:rsidR="00582EBB" w:rsidRPr="00731DFB" w:rsidRDefault="00643DEE" w:rsidP="006D41CF">
            <w:pPr>
              <w:spacing w:after="0" w:line="480" w:lineRule="auto"/>
              <w:ind w:firstLineChars="100" w:firstLine="181"/>
              <w:rPr>
                <w:rFonts w:ascii="Arial" w:eastAsia="Times New Roman" w:hAnsi="Arial" w:cs="Arial"/>
                <w:b/>
                <w:bCs/>
                <w:color w:val="000000"/>
                <w:sz w:val="18"/>
                <w:szCs w:val="18"/>
                <w:lang w:val="en-GB" w:eastAsia="fr-FR"/>
              </w:rPr>
            </w:pPr>
            <w:proofErr w:type="spellStart"/>
            <w:r w:rsidRPr="00731DFB">
              <w:rPr>
                <w:rFonts w:ascii="Arial" w:eastAsia="Times New Roman" w:hAnsi="Arial" w:cs="Arial"/>
                <w:b/>
                <w:bCs/>
                <w:color w:val="000000"/>
                <w:sz w:val="18"/>
                <w:szCs w:val="18"/>
                <w:lang w:val="en-GB" w:eastAsia="fr-FR"/>
              </w:rPr>
              <w:t>mR</w:t>
            </w:r>
            <w:r>
              <w:rPr>
                <w:rFonts w:ascii="Arial" w:eastAsia="Times New Roman" w:hAnsi="Arial" w:cs="Arial"/>
                <w:b/>
                <w:bCs/>
                <w:color w:val="000000"/>
                <w:sz w:val="18"/>
                <w:szCs w:val="18"/>
                <w:lang w:val="en-GB" w:eastAsia="fr-FR"/>
              </w:rPr>
              <w:t>S</w:t>
            </w:r>
            <w:proofErr w:type="spellEnd"/>
            <w:r w:rsidRPr="00731DFB">
              <w:rPr>
                <w:rFonts w:ascii="Arial" w:eastAsia="Times New Roman" w:hAnsi="Arial" w:cs="Arial"/>
                <w:b/>
                <w:bCs/>
                <w:color w:val="000000"/>
                <w:sz w:val="18"/>
                <w:szCs w:val="18"/>
                <w:lang w:val="en-GB" w:eastAsia="fr-FR"/>
              </w:rPr>
              <w:t xml:space="preserve"> </w:t>
            </w:r>
            <w:r w:rsidR="00582EBB" w:rsidRPr="00731DFB">
              <w:rPr>
                <w:rFonts w:ascii="Arial" w:eastAsia="Times New Roman" w:hAnsi="Arial" w:cs="Arial"/>
                <w:b/>
                <w:bCs/>
                <w:color w:val="000000"/>
                <w:sz w:val="18"/>
                <w:szCs w:val="18"/>
                <w:lang w:val="en-GB" w:eastAsia="fr-FR"/>
              </w:rPr>
              <w:t>≥4</w:t>
            </w:r>
          </w:p>
        </w:tc>
        <w:tc>
          <w:tcPr>
            <w:tcW w:w="622" w:type="pct"/>
            <w:tcBorders>
              <w:top w:val="single" w:sz="2" w:space="0" w:color="auto"/>
              <w:bottom w:val="single" w:sz="12" w:space="0" w:color="auto"/>
            </w:tcBorders>
            <w:shd w:val="clear" w:color="auto" w:fill="auto"/>
            <w:vAlign w:val="center"/>
          </w:tcPr>
          <w:p w14:paraId="0FEE789D" w14:textId="77777777" w:rsidR="00582EBB" w:rsidRPr="00731DFB" w:rsidRDefault="00582EBB" w:rsidP="006D41CF">
            <w:pPr>
              <w:spacing w:after="0" w:line="480" w:lineRule="auto"/>
              <w:jc w:val="center"/>
              <w:rPr>
                <w:rFonts w:ascii="Arial" w:eastAsia="Times New Roman" w:hAnsi="Arial" w:cs="Arial"/>
                <w:color w:val="000000"/>
                <w:sz w:val="18"/>
                <w:szCs w:val="18"/>
                <w:lang w:eastAsia="fr-FR"/>
              </w:rPr>
            </w:pPr>
            <w:r w:rsidRPr="00731DFB">
              <w:rPr>
                <w:rFonts w:ascii="Arial" w:eastAsia="Times New Roman" w:hAnsi="Arial" w:cs="Arial"/>
                <w:color w:val="000000"/>
                <w:sz w:val="18"/>
                <w:szCs w:val="18"/>
                <w:lang w:eastAsia="fr-FR"/>
              </w:rPr>
              <w:t>6/15 (40%)</w:t>
            </w:r>
          </w:p>
        </w:tc>
        <w:tc>
          <w:tcPr>
            <w:tcW w:w="677" w:type="pct"/>
            <w:tcBorders>
              <w:top w:val="single" w:sz="2" w:space="0" w:color="auto"/>
              <w:bottom w:val="single" w:sz="12" w:space="0" w:color="auto"/>
            </w:tcBorders>
            <w:shd w:val="clear" w:color="auto" w:fill="auto"/>
            <w:vAlign w:val="center"/>
          </w:tcPr>
          <w:p w14:paraId="4A95E671" w14:textId="77777777" w:rsidR="00582EBB" w:rsidRPr="00731DFB" w:rsidRDefault="00582EBB" w:rsidP="006D41CF">
            <w:pPr>
              <w:spacing w:after="0" w:line="480" w:lineRule="auto"/>
              <w:jc w:val="center"/>
              <w:rPr>
                <w:rFonts w:ascii="Arial" w:eastAsia="Times New Roman" w:hAnsi="Arial" w:cs="Arial"/>
                <w:color w:val="000000"/>
                <w:sz w:val="18"/>
                <w:szCs w:val="18"/>
                <w:lang w:eastAsia="fr-FR"/>
              </w:rPr>
            </w:pPr>
            <w:r w:rsidRPr="00731DFB">
              <w:rPr>
                <w:rFonts w:ascii="Arial" w:eastAsia="Times New Roman" w:hAnsi="Arial" w:cs="Arial"/>
                <w:color w:val="000000"/>
                <w:sz w:val="18"/>
                <w:szCs w:val="18"/>
                <w:lang w:eastAsia="fr-FR"/>
              </w:rPr>
              <w:t>0/3 (0%)</w:t>
            </w:r>
          </w:p>
        </w:tc>
        <w:tc>
          <w:tcPr>
            <w:tcW w:w="921" w:type="pct"/>
            <w:tcBorders>
              <w:top w:val="single" w:sz="2" w:space="0" w:color="auto"/>
              <w:left w:val="nil"/>
              <w:bottom w:val="single" w:sz="12" w:space="0" w:color="auto"/>
              <w:right w:val="nil"/>
            </w:tcBorders>
            <w:shd w:val="clear" w:color="auto" w:fill="auto"/>
            <w:vAlign w:val="center"/>
          </w:tcPr>
          <w:p w14:paraId="73B65ADC" w14:textId="77777777" w:rsidR="00582EBB" w:rsidRPr="00731DFB" w:rsidRDefault="00582EBB" w:rsidP="006D41CF">
            <w:pPr>
              <w:spacing w:after="0" w:line="480" w:lineRule="auto"/>
              <w:jc w:val="center"/>
              <w:rPr>
                <w:rFonts w:ascii="Arial" w:eastAsia="Calibri" w:hAnsi="Arial" w:cs="Arial"/>
                <w:color w:val="000000"/>
                <w:sz w:val="18"/>
                <w:szCs w:val="18"/>
              </w:rPr>
            </w:pPr>
            <w:r w:rsidRPr="00731DFB">
              <w:rPr>
                <w:rFonts w:ascii="Arial" w:eastAsia="Calibri" w:hAnsi="Arial" w:cs="Arial"/>
                <w:color w:val="000000"/>
                <w:sz w:val="18"/>
                <w:szCs w:val="18"/>
              </w:rPr>
              <w:t>40% (15 / 65)</w:t>
            </w:r>
          </w:p>
        </w:tc>
        <w:tc>
          <w:tcPr>
            <w:tcW w:w="763" w:type="pct"/>
            <w:tcBorders>
              <w:top w:val="single" w:sz="2" w:space="0" w:color="auto"/>
              <w:bottom w:val="single" w:sz="12" w:space="0" w:color="auto"/>
            </w:tcBorders>
            <w:vAlign w:val="center"/>
          </w:tcPr>
          <w:p w14:paraId="35C893A6" w14:textId="77777777" w:rsidR="00582EBB" w:rsidRPr="00731DFB" w:rsidRDefault="00582EBB" w:rsidP="006D41CF">
            <w:pPr>
              <w:spacing w:after="0" w:line="480" w:lineRule="auto"/>
              <w:jc w:val="center"/>
              <w:rPr>
                <w:rFonts w:ascii="Arial" w:eastAsia="Times New Roman" w:hAnsi="Arial" w:cs="Arial"/>
                <w:color w:val="000000"/>
                <w:sz w:val="18"/>
                <w:szCs w:val="18"/>
                <w:lang w:eastAsia="fr-FR"/>
              </w:rPr>
            </w:pPr>
            <w:r w:rsidRPr="00731DFB">
              <w:rPr>
                <w:rFonts w:ascii="Arial" w:eastAsia="Times New Roman" w:hAnsi="Arial" w:cs="Arial"/>
                <w:color w:val="000000"/>
                <w:sz w:val="18"/>
                <w:szCs w:val="18"/>
                <w:lang w:eastAsia="fr-FR"/>
              </w:rPr>
              <w:t>0.19</w:t>
            </w:r>
          </w:p>
        </w:tc>
      </w:tr>
    </w:tbl>
    <w:p w14:paraId="22A1A0A0" w14:textId="77777777" w:rsidR="0065307B" w:rsidRDefault="0065307B" w:rsidP="0065307B">
      <w:pPr>
        <w:spacing w:after="0" w:line="240" w:lineRule="auto"/>
        <w:jc w:val="both"/>
        <w:rPr>
          <w:rFonts w:ascii="Arial" w:eastAsia="Arial" w:hAnsi="Arial" w:cs="Arial"/>
          <w:sz w:val="18"/>
          <w:szCs w:val="18"/>
          <w:lang w:eastAsia="en-GB"/>
        </w:rPr>
      </w:pPr>
      <w:r>
        <w:rPr>
          <w:rFonts w:ascii="Arial" w:eastAsia="Arial" w:hAnsi="Arial" w:cs="Arial"/>
          <w:sz w:val="18"/>
          <w:szCs w:val="18"/>
          <w:lang w:eastAsia="en-GB"/>
        </w:rPr>
        <w:t xml:space="preserve">Abbreviations: CI = confident interval; CSF =cerebrospinal fluid; F = female; IVIg = intravenous immunoglobulins; LL = lower limbs; M = male; </w:t>
      </w:r>
      <w:proofErr w:type="spellStart"/>
      <w:r>
        <w:rPr>
          <w:rFonts w:ascii="Arial" w:eastAsia="Arial" w:hAnsi="Arial" w:cs="Arial"/>
          <w:sz w:val="18"/>
          <w:szCs w:val="18"/>
          <w:lang w:eastAsia="en-GB"/>
        </w:rPr>
        <w:t>mRS</w:t>
      </w:r>
      <w:proofErr w:type="spellEnd"/>
      <w:r>
        <w:rPr>
          <w:rFonts w:ascii="Arial" w:eastAsia="Arial" w:hAnsi="Arial" w:cs="Arial"/>
          <w:sz w:val="18"/>
          <w:szCs w:val="18"/>
          <w:lang w:eastAsia="en-GB"/>
        </w:rPr>
        <w:t xml:space="preserve"> = modified Rankin Score; MW = Mann-Whitney; N = number. </w:t>
      </w:r>
    </w:p>
    <w:p w14:paraId="2D9BD64B" w14:textId="77777777" w:rsidR="0065307B" w:rsidRDefault="0065307B" w:rsidP="0065307B">
      <w:pPr>
        <w:spacing w:after="0" w:line="240" w:lineRule="auto"/>
        <w:jc w:val="both"/>
        <w:rPr>
          <w:rFonts w:ascii="Arial" w:eastAsia="Arial" w:hAnsi="Arial" w:cs="Arial"/>
          <w:sz w:val="18"/>
          <w:szCs w:val="18"/>
          <w:lang w:eastAsia="en-GB"/>
        </w:rPr>
      </w:pPr>
      <w:proofErr w:type="spellStart"/>
      <w:r>
        <w:rPr>
          <w:rFonts w:ascii="Arial" w:eastAsia="Arial" w:hAnsi="Arial" w:cs="Arial"/>
          <w:sz w:val="18"/>
          <w:szCs w:val="18"/>
          <w:vertAlign w:val="superscript"/>
          <w:lang w:eastAsia="en-GB"/>
        </w:rPr>
        <w:t>a</w:t>
      </w:r>
      <w:proofErr w:type="spellEnd"/>
      <w:r>
        <w:rPr>
          <w:rFonts w:ascii="Arial" w:eastAsia="Arial" w:hAnsi="Arial" w:cs="Arial"/>
          <w:sz w:val="18"/>
          <w:szCs w:val="18"/>
          <w:lang w:eastAsia="en-GB"/>
        </w:rPr>
        <w:t xml:space="preserve"> </w:t>
      </w:r>
      <w:proofErr w:type="gramStart"/>
      <w:r>
        <w:rPr>
          <w:rFonts w:ascii="Arial" w:eastAsia="Arial" w:hAnsi="Arial" w:cs="Arial"/>
          <w:sz w:val="18"/>
          <w:szCs w:val="18"/>
          <w:lang w:eastAsia="en-GB"/>
        </w:rPr>
        <w:t>The</w:t>
      </w:r>
      <w:proofErr w:type="gramEnd"/>
      <w:r>
        <w:rPr>
          <w:rFonts w:ascii="Arial" w:eastAsia="Arial" w:hAnsi="Arial" w:cs="Arial"/>
          <w:sz w:val="18"/>
          <w:szCs w:val="18"/>
          <w:lang w:eastAsia="en-GB"/>
        </w:rPr>
        <w:t xml:space="preserve"> bolded values highlight the difference for which the 95% CIs exclude the zero.</w:t>
      </w:r>
    </w:p>
    <w:p w14:paraId="4E78CF9D" w14:textId="77777777" w:rsidR="0065307B" w:rsidRDefault="0065307B" w:rsidP="0065307B">
      <w:pPr>
        <w:spacing w:after="0" w:line="240" w:lineRule="auto"/>
        <w:jc w:val="both"/>
        <w:rPr>
          <w:rFonts w:ascii="Arial" w:eastAsia="Arial" w:hAnsi="Arial" w:cs="Arial"/>
          <w:sz w:val="18"/>
          <w:szCs w:val="18"/>
          <w:lang w:eastAsia="en-GB"/>
        </w:rPr>
      </w:pPr>
      <w:r>
        <w:rPr>
          <w:rFonts w:ascii="Arial" w:eastAsia="Arial" w:hAnsi="Arial" w:cs="Arial"/>
          <w:sz w:val="18"/>
          <w:szCs w:val="18"/>
          <w:vertAlign w:val="superscript"/>
          <w:lang w:eastAsia="en-GB"/>
        </w:rPr>
        <w:t>b</w:t>
      </w:r>
      <w:r>
        <w:rPr>
          <w:rFonts w:ascii="Arial" w:eastAsia="Arial" w:hAnsi="Arial" w:cs="Arial"/>
          <w:sz w:val="18"/>
          <w:szCs w:val="18"/>
          <w:lang w:eastAsia="en-GB"/>
        </w:rPr>
        <w:t xml:space="preserve"> </w:t>
      </w:r>
      <w:proofErr w:type="gramStart"/>
      <w:r>
        <w:rPr>
          <w:rFonts w:ascii="Arial" w:eastAsia="Arial" w:hAnsi="Arial" w:cs="Arial"/>
          <w:sz w:val="18"/>
          <w:szCs w:val="18"/>
          <w:lang w:eastAsia="en-GB"/>
        </w:rPr>
        <w:t>The</w:t>
      </w:r>
      <w:proofErr w:type="gramEnd"/>
      <w:r>
        <w:rPr>
          <w:rFonts w:ascii="Arial" w:eastAsia="Arial" w:hAnsi="Arial" w:cs="Arial"/>
          <w:sz w:val="18"/>
          <w:szCs w:val="18"/>
          <w:lang w:eastAsia="en-GB"/>
        </w:rPr>
        <w:t xml:space="preserve"> bold p-values are statistically significant (≤0.05).</w:t>
      </w:r>
    </w:p>
    <w:p w14:paraId="570A5266" w14:textId="06497CA7" w:rsidR="00DB7D47" w:rsidRDefault="00DB7D47" w:rsidP="002550C2">
      <w:pPr>
        <w:spacing w:after="0" w:line="480" w:lineRule="auto"/>
        <w:jc w:val="both"/>
        <w:rPr>
          <w:rFonts w:ascii="Arial" w:eastAsia="Arial" w:hAnsi="Arial" w:cs="Arial"/>
          <w:b/>
          <w:sz w:val="24"/>
          <w:szCs w:val="24"/>
          <w:lang w:eastAsia="en-GB"/>
        </w:rPr>
      </w:pPr>
    </w:p>
    <w:p w14:paraId="4C3FBF53" w14:textId="449BB6E2" w:rsidR="00582EBB" w:rsidRDefault="00582EBB" w:rsidP="002550C2">
      <w:pPr>
        <w:spacing w:after="0" w:line="480" w:lineRule="auto"/>
        <w:jc w:val="both"/>
        <w:rPr>
          <w:rFonts w:ascii="Arial" w:eastAsia="Arial" w:hAnsi="Arial" w:cs="Arial"/>
          <w:b/>
          <w:sz w:val="24"/>
          <w:szCs w:val="24"/>
          <w:lang w:eastAsia="en-GB"/>
        </w:rPr>
      </w:pPr>
    </w:p>
    <w:p w14:paraId="24C3CCE0" w14:textId="06977FE0" w:rsidR="00582EBB" w:rsidRDefault="00582EBB" w:rsidP="002550C2">
      <w:pPr>
        <w:spacing w:after="0" w:line="480" w:lineRule="auto"/>
        <w:jc w:val="both"/>
        <w:rPr>
          <w:rFonts w:ascii="Arial" w:eastAsia="Arial" w:hAnsi="Arial" w:cs="Arial"/>
          <w:b/>
          <w:sz w:val="24"/>
          <w:szCs w:val="24"/>
          <w:lang w:eastAsia="en-GB"/>
        </w:rPr>
      </w:pPr>
    </w:p>
    <w:p w14:paraId="7D116753" w14:textId="1FB5C8C6" w:rsidR="00582EBB" w:rsidRDefault="00582EBB" w:rsidP="002550C2">
      <w:pPr>
        <w:spacing w:after="0" w:line="480" w:lineRule="auto"/>
        <w:jc w:val="both"/>
        <w:rPr>
          <w:rFonts w:ascii="Arial" w:eastAsia="Arial" w:hAnsi="Arial" w:cs="Arial"/>
          <w:b/>
          <w:sz w:val="24"/>
          <w:szCs w:val="24"/>
          <w:lang w:eastAsia="en-GB"/>
        </w:rPr>
      </w:pPr>
    </w:p>
    <w:p w14:paraId="1BE423E1" w14:textId="10C52FFB" w:rsidR="00582EBB" w:rsidRDefault="00582EBB" w:rsidP="002550C2">
      <w:pPr>
        <w:spacing w:after="0" w:line="480" w:lineRule="auto"/>
        <w:jc w:val="both"/>
        <w:rPr>
          <w:rFonts w:ascii="Arial" w:eastAsia="Arial" w:hAnsi="Arial" w:cs="Arial"/>
          <w:b/>
          <w:sz w:val="24"/>
          <w:szCs w:val="24"/>
          <w:lang w:eastAsia="en-GB"/>
        </w:rPr>
      </w:pPr>
    </w:p>
    <w:p w14:paraId="77CE5B1D" w14:textId="77777777" w:rsidR="0065307B" w:rsidRDefault="0065307B" w:rsidP="002550C2">
      <w:pPr>
        <w:spacing w:after="0" w:line="480" w:lineRule="auto"/>
        <w:jc w:val="both"/>
        <w:rPr>
          <w:rFonts w:ascii="Arial" w:eastAsia="Arial" w:hAnsi="Arial" w:cs="Arial"/>
          <w:b/>
          <w:sz w:val="24"/>
          <w:szCs w:val="24"/>
          <w:lang w:eastAsia="en-GB"/>
        </w:rPr>
      </w:pPr>
    </w:p>
    <w:p w14:paraId="547353FB" w14:textId="6769ADAE" w:rsidR="00582EBB" w:rsidRDefault="00582EBB" w:rsidP="002550C2">
      <w:pPr>
        <w:spacing w:after="0" w:line="480" w:lineRule="auto"/>
        <w:jc w:val="both"/>
        <w:rPr>
          <w:rFonts w:ascii="Arial" w:eastAsia="Arial" w:hAnsi="Arial" w:cs="Arial"/>
          <w:b/>
          <w:sz w:val="24"/>
          <w:szCs w:val="24"/>
          <w:lang w:eastAsia="en-GB"/>
        </w:rPr>
      </w:pPr>
    </w:p>
    <w:p w14:paraId="5C38E2D2" w14:textId="0D6280BD" w:rsidR="00582EBB" w:rsidRDefault="00582EBB" w:rsidP="002550C2">
      <w:pPr>
        <w:spacing w:after="0" w:line="480" w:lineRule="auto"/>
        <w:jc w:val="both"/>
        <w:rPr>
          <w:rFonts w:ascii="Arial" w:eastAsia="Arial" w:hAnsi="Arial" w:cs="Arial"/>
          <w:b/>
          <w:sz w:val="24"/>
          <w:szCs w:val="24"/>
          <w:lang w:eastAsia="en-GB"/>
        </w:rPr>
      </w:pPr>
    </w:p>
    <w:p w14:paraId="62DB3AF5" w14:textId="65D5A813" w:rsidR="004E5B14" w:rsidRDefault="004E5B14" w:rsidP="004E5B14">
      <w:pPr>
        <w:spacing w:after="0" w:line="276" w:lineRule="auto"/>
        <w:rPr>
          <w:rFonts w:ascii="Arial" w:eastAsia="Arial" w:hAnsi="Arial" w:cs="Arial"/>
          <w:sz w:val="24"/>
          <w:szCs w:val="24"/>
          <w:lang w:eastAsia="en-GB"/>
        </w:rPr>
      </w:pPr>
      <w:r w:rsidRPr="00971FC9">
        <w:rPr>
          <w:rFonts w:ascii="Arial" w:eastAsia="Arial" w:hAnsi="Arial" w:cs="Arial"/>
          <w:b/>
          <w:sz w:val="24"/>
          <w:szCs w:val="24"/>
          <w:lang w:eastAsia="en-GB"/>
        </w:rPr>
        <w:lastRenderedPageBreak/>
        <w:t xml:space="preserve">Table </w:t>
      </w:r>
      <w:r>
        <w:rPr>
          <w:rFonts w:ascii="Arial" w:eastAsia="Arial" w:hAnsi="Arial" w:cs="Arial"/>
          <w:b/>
          <w:sz w:val="24"/>
          <w:szCs w:val="24"/>
          <w:lang w:eastAsia="en-GB"/>
        </w:rPr>
        <w:t>e-</w:t>
      </w:r>
      <w:r w:rsidR="007B07D6">
        <w:rPr>
          <w:rFonts w:ascii="Arial" w:eastAsia="Arial" w:hAnsi="Arial" w:cs="Arial"/>
          <w:b/>
          <w:sz w:val="24"/>
          <w:szCs w:val="24"/>
          <w:lang w:eastAsia="en-GB"/>
        </w:rPr>
        <w:t>3</w:t>
      </w:r>
      <w:r w:rsidRPr="00971FC9">
        <w:rPr>
          <w:rFonts w:ascii="Arial" w:eastAsia="Arial" w:hAnsi="Arial" w:cs="Arial"/>
          <w:b/>
          <w:sz w:val="24"/>
          <w:szCs w:val="24"/>
          <w:lang w:eastAsia="en-GB"/>
        </w:rPr>
        <w:t xml:space="preserve"> </w:t>
      </w:r>
      <w:r>
        <w:rPr>
          <w:rFonts w:ascii="Arial" w:eastAsia="Arial" w:hAnsi="Arial" w:cs="Arial"/>
          <w:sz w:val="24"/>
          <w:szCs w:val="24"/>
          <w:lang w:eastAsia="en-GB"/>
        </w:rPr>
        <w:t>Additional inform</w:t>
      </w:r>
      <w:r w:rsidRPr="004E5B14">
        <w:rPr>
          <w:rFonts w:ascii="Arial" w:eastAsia="Arial" w:hAnsi="Arial" w:cs="Arial"/>
          <w:sz w:val="24"/>
          <w:szCs w:val="24"/>
          <w:lang w:eastAsia="en-GB"/>
        </w:rPr>
        <w:t>ation</w:t>
      </w:r>
      <w:r>
        <w:rPr>
          <w:rFonts w:ascii="Arial" w:eastAsia="Arial" w:hAnsi="Arial" w:cs="Arial"/>
          <w:sz w:val="24"/>
          <w:szCs w:val="24"/>
          <w:lang w:eastAsia="en-GB"/>
        </w:rPr>
        <w:t xml:space="preserve"> on a</w:t>
      </w:r>
      <w:r w:rsidRPr="004E5B14">
        <w:rPr>
          <w:rFonts w:ascii="Arial" w:eastAsia="Arial" w:hAnsi="Arial" w:cs="Arial"/>
          <w:sz w:val="24"/>
          <w:szCs w:val="24"/>
          <w:lang w:eastAsia="en-GB"/>
        </w:rPr>
        <w:t>nchoring junction proteins associated with the plasma membrane or extracellular space.</w:t>
      </w:r>
    </w:p>
    <w:tbl>
      <w:tblPr>
        <w:tblpPr w:leftFromText="180" w:rightFromText="180" w:vertAnchor="page" w:horzAnchor="margin" w:tblpXSpec="center" w:tblpY="1281"/>
        <w:tblW w:w="1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1156"/>
        <w:gridCol w:w="605"/>
        <w:gridCol w:w="605"/>
        <w:gridCol w:w="2838"/>
        <w:gridCol w:w="3357"/>
        <w:gridCol w:w="605"/>
      </w:tblGrid>
      <w:tr w:rsidR="004E5B14" w:rsidRPr="009735E5" w14:paraId="2EA89CEF" w14:textId="77777777" w:rsidTr="005E0735">
        <w:trPr>
          <w:trHeight w:val="1740"/>
        </w:trPr>
        <w:tc>
          <w:tcPr>
            <w:tcW w:w="2614" w:type="dxa"/>
            <w:shd w:val="clear" w:color="000000" w:fill="FFFFFF"/>
            <w:vAlign w:val="bottom"/>
            <w:hideMark/>
          </w:tcPr>
          <w:p w14:paraId="366712C5" w14:textId="77777777" w:rsidR="004E5B14" w:rsidRPr="009735E5" w:rsidRDefault="004E5B14" w:rsidP="004E5B14">
            <w:pPr>
              <w:spacing w:after="0" w:line="240" w:lineRule="auto"/>
              <w:rPr>
                <w:rFonts w:ascii="Calibri" w:eastAsia="Times New Roman" w:hAnsi="Calibri" w:cs="Calibri"/>
                <w:b/>
                <w:bCs/>
                <w:color w:val="000000"/>
                <w:lang w:val="en-GB" w:eastAsia="en-GB"/>
              </w:rPr>
            </w:pPr>
            <w:r w:rsidRPr="009735E5">
              <w:rPr>
                <w:rFonts w:ascii="Calibri" w:eastAsia="Times New Roman" w:hAnsi="Calibri" w:cs="Calibri"/>
                <w:b/>
                <w:bCs/>
                <w:color w:val="000000"/>
                <w:lang w:val="en-GB" w:eastAsia="en-GB"/>
              </w:rPr>
              <w:lastRenderedPageBreak/>
              <w:t>Protein name</w:t>
            </w:r>
          </w:p>
        </w:tc>
        <w:tc>
          <w:tcPr>
            <w:tcW w:w="1156" w:type="dxa"/>
            <w:shd w:val="clear" w:color="000000" w:fill="FFFFFF"/>
            <w:noWrap/>
            <w:vAlign w:val="bottom"/>
            <w:hideMark/>
          </w:tcPr>
          <w:p w14:paraId="2B47EEE0" w14:textId="77777777" w:rsidR="004E5B14" w:rsidRPr="009735E5" w:rsidRDefault="004E5B14" w:rsidP="004E5B14">
            <w:pPr>
              <w:spacing w:after="0" w:line="240" w:lineRule="auto"/>
              <w:rPr>
                <w:rFonts w:ascii="Calibri" w:eastAsia="Times New Roman" w:hAnsi="Calibri" w:cs="Calibri"/>
                <w:b/>
                <w:bCs/>
                <w:color w:val="000000"/>
                <w:lang w:val="en-GB" w:eastAsia="en-GB"/>
              </w:rPr>
            </w:pPr>
            <w:r w:rsidRPr="009735E5">
              <w:rPr>
                <w:rFonts w:ascii="Calibri" w:eastAsia="Times New Roman" w:hAnsi="Calibri" w:cs="Calibri"/>
                <w:b/>
                <w:bCs/>
                <w:color w:val="000000"/>
                <w:lang w:val="en-GB" w:eastAsia="en-GB"/>
              </w:rPr>
              <w:t>Gene name</w:t>
            </w:r>
          </w:p>
        </w:tc>
        <w:tc>
          <w:tcPr>
            <w:tcW w:w="605" w:type="dxa"/>
            <w:shd w:val="clear" w:color="auto" w:fill="auto"/>
            <w:textDirection w:val="btLr"/>
            <w:vAlign w:val="bottom"/>
            <w:hideMark/>
          </w:tcPr>
          <w:p w14:paraId="01A3E304" w14:textId="77777777" w:rsidR="004E5B14" w:rsidRPr="009735E5" w:rsidRDefault="004E5B14" w:rsidP="004E5B14">
            <w:pPr>
              <w:spacing w:after="0" w:line="240" w:lineRule="auto"/>
              <w:jc w:val="right"/>
              <w:rPr>
                <w:rFonts w:ascii="Calibri" w:eastAsia="Times New Roman" w:hAnsi="Calibri" w:cs="Calibri"/>
                <w:b/>
                <w:bCs/>
                <w:color w:val="000000"/>
                <w:lang w:val="en-GB" w:eastAsia="en-GB"/>
              </w:rPr>
            </w:pPr>
            <w:r w:rsidRPr="009735E5">
              <w:rPr>
                <w:rFonts w:ascii="Calibri" w:eastAsia="Times New Roman" w:hAnsi="Calibri" w:cs="Calibri"/>
                <w:b/>
                <w:bCs/>
                <w:color w:val="000000"/>
                <w:lang w:val="en-GB" w:eastAsia="en-GB"/>
              </w:rPr>
              <w:t>Plasma membrane (GO)</w:t>
            </w:r>
          </w:p>
        </w:tc>
        <w:tc>
          <w:tcPr>
            <w:tcW w:w="605" w:type="dxa"/>
            <w:shd w:val="clear" w:color="auto" w:fill="auto"/>
            <w:textDirection w:val="btLr"/>
            <w:vAlign w:val="bottom"/>
            <w:hideMark/>
          </w:tcPr>
          <w:p w14:paraId="0748C98D" w14:textId="77777777" w:rsidR="004E5B14" w:rsidRPr="009735E5" w:rsidRDefault="004E5B14" w:rsidP="004E5B14">
            <w:pPr>
              <w:spacing w:after="0" w:line="240" w:lineRule="auto"/>
              <w:jc w:val="right"/>
              <w:rPr>
                <w:rFonts w:ascii="Calibri" w:eastAsia="Times New Roman" w:hAnsi="Calibri" w:cs="Calibri"/>
                <w:b/>
                <w:bCs/>
                <w:color w:val="000000"/>
                <w:lang w:val="en-GB" w:eastAsia="en-GB"/>
              </w:rPr>
            </w:pPr>
            <w:r w:rsidRPr="009735E5">
              <w:rPr>
                <w:rFonts w:ascii="Calibri" w:eastAsia="Times New Roman" w:hAnsi="Calibri" w:cs="Calibri"/>
                <w:b/>
                <w:bCs/>
                <w:color w:val="000000"/>
                <w:lang w:val="en-GB" w:eastAsia="en-GB"/>
              </w:rPr>
              <w:t>Extracellular space (GO)</w:t>
            </w:r>
          </w:p>
        </w:tc>
        <w:tc>
          <w:tcPr>
            <w:tcW w:w="2838" w:type="dxa"/>
            <w:shd w:val="clear" w:color="auto" w:fill="auto"/>
            <w:vAlign w:val="bottom"/>
            <w:hideMark/>
          </w:tcPr>
          <w:p w14:paraId="0E68E970" w14:textId="77777777" w:rsidR="004E5B14" w:rsidRPr="009735E5" w:rsidRDefault="004E5B14" w:rsidP="004E5B14">
            <w:pPr>
              <w:spacing w:after="0" w:line="240" w:lineRule="auto"/>
              <w:rPr>
                <w:rFonts w:ascii="Calibri" w:eastAsia="Times New Roman" w:hAnsi="Calibri" w:cs="Calibri"/>
                <w:b/>
                <w:bCs/>
                <w:color w:val="000000"/>
                <w:lang w:val="en-GB" w:eastAsia="en-GB"/>
              </w:rPr>
            </w:pPr>
            <w:r w:rsidRPr="009735E5">
              <w:rPr>
                <w:rFonts w:ascii="Calibri" w:eastAsia="Times New Roman" w:hAnsi="Calibri" w:cs="Calibri"/>
                <w:b/>
                <w:bCs/>
                <w:color w:val="000000"/>
                <w:lang w:val="en-GB" w:eastAsia="en-GB"/>
              </w:rPr>
              <w:t>General Function (</w:t>
            </w:r>
            <w:proofErr w:type="spellStart"/>
            <w:r w:rsidRPr="009735E5">
              <w:rPr>
                <w:rFonts w:ascii="Calibri" w:eastAsia="Times New Roman" w:hAnsi="Calibri" w:cs="Calibri"/>
                <w:b/>
                <w:bCs/>
                <w:color w:val="000000"/>
                <w:lang w:val="en-GB" w:eastAsia="en-GB"/>
              </w:rPr>
              <w:t>UniProt</w:t>
            </w:r>
            <w:proofErr w:type="spellEnd"/>
            <w:r w:rsidRPr="009735E5">
              <w:rPr>
                <w:rFonts w:ascii="Calibri" w:eastAsia="Times New Roman" w:hAnsi="Calibri" w:cs="Calibri"/>
                <w:b/>
                <w:bCs/>
                <w:color w:val="000000"/>
                <w:lang w:val="en-GB" w:eastAsia="en-GB"/>
              </w:rPr>
              <w:t>)</w:t>
            </w:r>
          </w:p>
        </w:tc>
        <w:tc>
          <w:tcPr>
            <w:tcW w:w="3357" w:type="dxa"/>
            <w:shd w:val="clear" w:color="auto" w:fill="auto"/>
            <w:vAlign w:val="bottom"/>
            <w:hideMark/>
          </w:tcPr>
          <w:p w14:paraId="69D02A0A" w14:textId="77777777" w:rsidR="004E5B14" w:rsidRPr="009735E5" w:rsidRDefault="004E5B14" w:rsidP="004E5B14">
            <w:pPr>
              <w:spacing w:after="0" w:line="240" w:lineRule="auto"/>
              <w:rPr>
                <w:rFonts w:ascii="Calibri" w:eastAsia="Times New Roman" w:hAnsi="Calibri" w:cs="Calibri"/>
                <w:b/>
                <w:bCs/>
                <w:color w:val="000000"/>
                <w:lang w:val="en-GB" w:eastAsia="en-GB"/>
              </w:rPr>
            </w:pPr>
            <w:r>
              <w:rPr>
                <w:rFonts w:ascii="Calibri" w:eastAsia="Times New Roman" w:hAnsi="Calibri" w:cs="Calibri"/>
                <w:b/>
                <w:bCs/>
                <w:color w:val="000000"/>
                <w:lang w:val="en-GB" w:eastAsia="en-GB"/>
              </w:rPr>
              <w:t>Known r</w:t>
            </w:r>
            <w:r w:rsidRPr="009735E5">
              <w:rPr>
                <w:rFonts w:ascii="Calibri" w:eastAsia="Times New Roman" w:hAnsi="Calibri" w:cs="Calibri"/>
                <w:b/>
                <w:bCs/>
                <w:color w:val="000000"/>
                <w:lang w:val="en-GB" w:eastAsia="en-GB"/>
              </w:rPr>
              <w:t xml:space="preserve">ole in NS </w:t>
            </w:r>
            <w:proofErr w:type="spellStart"/>
            <w:r w:rsidRPr="009735E5">
              <w:rPr>
                <w:rFonts w:ascii="Calibri" w:eastAsia="Times New Roman" w:hAnsi="Calibri" w:cs="Calibri"/>
                <w:b/>
                <w:bCs/>
                <w:color w:val="000000"/>
                <w:lang w:val="en-GB" w:eastAsia="en-GB"/>
              </w:rPr>
              <w:t>genral</w:t>
            </w:r>
            <w:proofErr w:type="spellEnd"/>
            <w:r w:rsidRPr="009735E5">
              <w:rPr>
                <w:rFonts w:ascii="Calibri" w:eastAsia="Times New Roman" w:hAnsi="Calibri" w:cs="Calibri"/>
                <w:b/>
                <w:bCs/>
                <w:color w:val="000000"/>
                <w:lang w:val="en-GB" w:eastAsia="en-GB"/>
              </w:rPr>
              <w:t xml:space="preserve"> (CM)</w:t>
            </w:r>
          </w:p>
        </w:tc>
        <w:tc>
          <w:tcPr>
            <w:tcW w:w="605" w:type="dxa"/>
            <w:shd w:val="clear" w:color="auto" w:fill="auto"/>
            <w:textDirection w:val="btLr"/>
            <w:vAlign w:val="bottom"/>
            <w:hideMark/>
          </w:tcPr>
          <w:p w14:paraId="71E9BA9A" w14:textId="77777777" w:rsidR="004E5B14" w:rsidRPr="009735E5" w:rsidRDefault="004E5B14" w:rsidP="004E5B14">
            <w:pPr>
              <w:spacing w:after="0" w:line="240" w:lineRule="auto"/>
              <w:jc w:val="right"/>
              <w:rPr>
                <w:rFonts w:ascii="Calibri" w:eastAsia="Times New Roman" w:hAnsi="Calibri" w:cs="Calibri"/>
                <w:b/>
                <w:bCs/>
                <w:color w:val="000000"/>
                <w:lang w:val="en-GB" w:eastAsia="en-GB"/>
              </w:rPr>
            </w:pPr>
            <w:r w:rsidRPr="009735E5">
              <w:rPr>
                <w:rFonts w:ascii="Calibri" w:eastAsia="Times New Roman" w:hAnsi="Calibri" w:cs="Calibri"/>
                <w:b/>
                <w:bCs/>
                <w:color w:val="000000"/>
                <w:lang w:val="en-GB" w:eastAsia="en-GB"/>
              </w:rPr>
              <w:t>Impact on Actin cytoskeleton</w:t>
            </w:r>
          </w:p>
        </w:tc>
      </w:tr>
      <w:tr w:rsidR="004E5B14" w:rsidRPr="009735E5" w14:paraId="3ADEE931" w14:textId="77777777" w:rsidTr="005E0735">
        <w:trPr>
          <w:trHeight w:val="574"/>
        </w:trPr>
        <w:tc>
          <w:tcPr>
            <w:tcW w:w="2614" w:type="dxa"/>
            <w:shd w:val="clear" w:color="000000" w:fill="FFFFFF"/>
            <w:vAlign w:val="bottom"/>
            <w:hideMark/>
          </w:tcPr>
          <w:p w14:paraId="15994163"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14-3-3 protein zeta/delta</w:t>
            </w:r>
          </w:p>
        </w:tc>
        <w:tc>
          <w:tcPr>
            <w:tcW w:w="1156" w:type="dxa"/>
            <w:shd w:val="clear" w:color="000000" w:fill="FFFFFF"/>
            <w:noWrap/>
            <w:vAlign w:val="bottom"/>
            <w:hideMark/>
          </w:tcPr>
          <w:p w14:paraId="336E2E29"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YWHAZ</w:t>
            </w:r>
          </w:p>
        </w:tc>
        <w:tc>
          <w:tcPr>
            <w:tcW w:w="605" w:type="dxa"/>
            <w:shd w:val="clear" w:color="auto" w:fill="auto"/>
            <w:noWrap/>
            <w:vAlign w:val="bottom"/>
            <w:hideMark/>
          </w:tcPr>
          <w:p w14:paraId="24EDA167"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605" w:type="dxa"/>
            <w:shd w:val="clear" w:color="auto" w:fill="auto"/>
            <w:noWrap/>
            <w:vAlign w:val="bottom"/>
            <w:hideMark/>
          </w:tcPr>
          <w:p w14:paraId="4B55C356"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2838" w:type="dxa"/>
            <w:shd w:val="clear" w:color="auto" w:fill="auto"/>
            <w:vAlign w:val="center"/>
            <w:hideMark/>
          </w:tcPr>
          <w:p w14:paraId="343388B1" w14:textId="77777777" w:rsidR="004E5B14" w:rsidRPr="009735E5" w:rsidRDefault="004E5B14" w:rsidP="004E5B14">
            <w:pPr>
              <w:spacing w:after="0" w:line="240" w:lineRule="auto"/>
              <w:rPr>
                <w:rFonts w:ascii="Calibri" w:eastAsia="Times New Roman" w:hAnsi="Calibri" w:cs="Calibri"/>
                <w:color w:val="000000"/>
                <w:lang w:val="en-GB" w:eastAsia="en-GB"/>
              </w:rPr>
            </w:pPr>
            <w:r>
              <w:rPr>
                <w:rFonts w:ascii="Calibri" w:hAnsi="Calibri" w:cs="Calibri"/>
                <w:color w:val="000000"/>
              </w:rPr>
              <w:t>Adapter protein, signaling pathways</w:t>
            </w:r>
          </w:p>
        </w:tc>
        <w:tc>
          <w:tcPr>
            <w:tcW w:w="3357" w:type="dxa"/>
            <w:shd w:val="clear" w:color="auto" w:fill="auto"/>
            <w:vAlign w:val="bottom"/>
            <w:hideMark/>
          </w:tcPr>
          <w:p w14:paraId="380FCEF6" w14:textId="77777777" w:rsidR="004E5B14" w:rsidRPr="009735E5" w:rsidRDefault="004E5B14" w:rsidP="004E5B14">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R</w:t>
            </w:r>
            <w:r w:rsidRPr="009735E5">
              <w:rPr>
                <w:rFonts w:ascii="Calibri" w:eastAsia="Times New Roman" w:hAnsi="Calibri" w:cs="Calibri"/>
                <w:color w:val="000000"/>
                <w:lang w:val="en-GB" w:eastAsia="en-GB"/>
              </w:rPr>
              <w:t>egulates spine maturation</w:t>
            </w:r>
            <w:r>
              <w:rPr>
                <w:rFonts w:ascii="Calibri" w:eastAsia="Times New Roman" w:hAnsi="Calibri" w:cs="Calibri"/>
                <w:color w:val="000000"/>
                <w:lang w:val="en-GB" w:eastAsia="en-GB"/>
              </w:rPr>
              <w:t xml:space="preserve"> (</w:t>
            </w:r>
            <w:proofErr w:type="spellStart"/>
            <w:r>
              <w:rPr>
                <w:rFonts w:ascii="Calibri" w:eastAsia="Times New Roman" w:hAnsi="Calibri" w:cs="Calibri"/>
                <w:color w:val="000000"/>
                <w:lang w:val="en-GB" w:eastAsia="en-GB"/>
              </w:rPr>
              <w:t>UniProt</w:t>
            </w:r>
            <w:proofErr w:type="spellEnd"/>
            <w:r>
              <w:rPr>
                <w:rFonts w:ascii="Calibri" w:eastAsia="Times New Roman" w:hAnsi="Calibri" w:cs="Calibri"/>
                <w:color w:val="000000"/>
                <w:lang w:val="en-GB" w:eastAsia="en-GB"/>
              </w:rPr>
              <w:t>)</w:t>
            </w:r>
          </w:p>
        </w:tc>
        <w:tc>
          <w:tcPr>
            <w:tcW w:w="605" w:type="dxa"/>
            <w:shd w:val="clear" w:color="auto" w:fill="auto"/>
            <w:noWrap/>
            <w:vAlign w:val="bottom"/>
            <w:hideMark/>
          </w:tcPr>
          <w:p w14:paraId="518372FB"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r>
      <w:tr w:rsidR="004E5B14" w:rsidRPr="009735E5" w14:paraId="0E090353" w14:textId="77777777" w:rsidTr="005E0735">
        <w:trPr>
          <w:trHeight w:val="2580"/>
        </w:trPr>
        <w:tc>
          <w:tcPr>
            <w:tcW w:w="2614" w:type="dxa"/>
            <w:shd w:val="clear" w:color="000000" w:fill="FFFFFF"/>
            <w:vAlign w:val="bottom"/>
            <w:hideMark/>
          </w:tcPr>
          <w:p w14:paraId="456ED475"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Actin-related protein 2/3 complex subunit 1B</w:t>
            </w:r>
          </w:p>
        </w:tc>
        <w:tc>
          <w:tcPr>
            <w:tcW w:w="1156" w:type="dxa"/>
            <w:shd w:val="clear" w:color="000000" w:fill="FFFFFF"/>
            <w:noWrap/>
            <w:vAlign w:val="bottom"/>
            <w:hideMark/>
          </w:tcPr>
          <w:p w14:paraId="47D95CE7"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ARPC1B</w:t>
            </w:r>
          </w:p>
        </w:tc>
        <w:tc>
          <w:tcPr>
            <w:tcW w:w="605" w:type="dxa"/>
            <w:shd w:val="clear" w:color="auto" w:fill="auto"/>
            <w:noWrap/>
            <w:vAlign w:val="bottom"/>
            <w:hideMark/>
          </w:tcPr>
          <w:p w14:paraId="78CDDFEF"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605" w:type="dxa"/>
            <w:shd w:val="clear" w:color="auto" w:fill="auto"/>
            <w:noWrap/>
            <w:vAlign w:val="bottom"/>
            <w:hideMark/>
          </w:tcPr>
          <w:p w14:paraId="0D14C1BF"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2838" w:type="dxa"/>
            <w:shd w:val="clear" w:color="auto" w:fill="auto"/>
            <w:vAlign w:val="center"/>
            <w:hideMark/>
          </w:tcPr>
          <w:p w14:paraId="705981D8" w14:textId="77777777" w:rsidR="004E5B14" w:rsidRPr="009735E5" w:rsidRDefault="004E5B14" w:rsidP="004E5B14">
            <w:pPr>
              <w:spacing w:after="0" w:line="240" w:lineRule="auto"/>
              <w:rPr>
                <w:rFonts w:ascii="Calibri" w:eastAsia="Times New Roman" w:hAnsi="Calibri" w:cs="Calibri"/>
                <w:color w:val="000000"/>
                <w:lang w:val="en-GB" w:eastAsia="en-GB"/>
              </w:rPr>
            </w:pPr>
            <w:r>
              <w:rPr>
                <w:rFonts w:ascii="Calibri" w:hAnsi="Calibri" w:cs="Calibri"/>
                <w:color w:val="000000"/>
              </w:rPr>
              <w:t>Actin polymerization</w:t>
            </w:r>
          </w:p>
        </w:tc>
        <w:tc>
          <w:tcPr>
            <w:tcW w:w="3357" w:type="dxa"/>
            <w:shd w:val="clear" w:color="auto" w:fill="auto"/>
            <w:vAlign w:val="bottom"/>
            <w:hideMark/>
          </w:tcPr>
          <w:p w14:paraId="34D723EB" w14:textId="3B900932" w:rsidR="004E5B14" w:rsidRPr="009735E5" w:rsidRDefault="004E5B14" w:rsidP="004E5B14">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I</w:t>
            </w:r>
            <w:r w:rsidRPr="009735E5">
              <w:rPr>
                <w:rFonts w:ascii="Calibri" w:eastAsia="Times New Roman" w:hAnsi="Calibri" w:cs="Calibri"/>
                <w:color w:val="000000"/>
                <w:lang w:val="en-GB" w:eastAsia="en-GB"/>
              </w:rPr>
              <w:t>nitiation of neuronal dendrite branching</w:t>
            </w:r>
            <w:r>
              <w:rPr>
                <w:rFonts w:ascii="Calibri" w:eastAsia="Times New Roman" w:hAnsi="Calibri" w:cs="Calibri"/>
                <w:color w:val="000000"/>
                <w:lang w:val="en-GB" w:eastAsia="en-GB"/>
              </w:rPr>
              <w:fldChar w:fldCharType="begin" w:fldLock="1"/>
            </w:r>
            <w:r>
              <w:rPr>
                <w:rFonts w:ascii="Calibri" w:eastAsia="Times New Roman" w:hAnsi="Calibri" w:cs="Calibri"/>
                <w:color w:val="000000"/>
                <w:lang w:val="en-GB" w:eastAsia="en-GB"/>
              </w:rPr>
              <w:instrText>ADDIN CSL_CITATION {"citationItems":[{"id":"ITEM-1","itemData":{"DOI":"10.1242/dev.171397","ISSN":"14779129","PMID":"30910826","abstract":"The formation of neuronal dendrite branches is fundamental for the wiring and function of the nervous system. Indeed, dendrite branching enhances the coverage of the neuron’s receptive field and modulates the initial processing of incoming stimuli. Complex dendrite patterns are achieved in vivo through a dynamic process of de novo branch formation, branch extension and retraction. The first step towards branch formation is the generation of a dynamic filopodium-like branchlet. The mechanisms underlying the initiation of dendrite branchlets are therefore crucial to the shaping of dendrites. Through in vivo time-lapse imaging of the subcellular localization of actin during the process of branching of Drosophila larva sensory neurons, combined with genetic analysis and electron tomography, we have identified the Actin-related protein (Arp) 2/3 complex as the major actin nucleator involved in the initiation of dendrite branchlet formation, under the control of the activator WAVE and of the small GTPase Rac1. Transient recruitment of an Arp2/3 component marks the site of branchlet initiation in vivo. These data position the activation of Arp2/3 as an early hub for the initiation of branchlet formation.","author":[{"dropping-particle":"","family":"Sturner","given":"Tomke","non-dropping-particle":"","parse-names":false,"suffix":""},{"dropping-particle":"","family":"Tatarnikova","given":"Anastasia","non-dropping-particle":"","parse-names":false,"suffix":""},{"dropping-particle":"","family":"Mueller","given":"Jan","non-dropping-particle":"","parse-names":false,"suffix":""},{"dropping-particle":"","family":"Schaffran","given":"Barbara","non-dropping-particle":"","parse-names":false,"suffix":""},{"dropping-particle":"","family":"Cuntz","given":"Hermann","non-dropping-particle":"","parse-names":false,"suffix":""},{"dropping-particle":"","family":"Zhang","given":"Yun","non-dropping-particle":"","parse-names":false,"suffix":""},{"dropping-particle":"","family":"Nemethova","given":"Maria","non-dropping-particle":"","parse-names":false,"suffix":""},{"dropping-particle":"","family":"Bogdan","given":"Sven","non-dropping-particle":"","parse-names":false,"suffix":""},{"dropping-particle":"","family":"Small","given":"Vic","non-dropping-particle":"","parse-names":false,"suffix":""},{"dropping-particle":"","family":"Tavosanis","given":"Gaia","non-dropping-particle":"","parse-names":false,"suffix":""}],"container-title":"Development (Cambridge)","id":"ITEM-1","issue":"7","issued":{"date-parts":[["2019","4","1"]]},"publisher":"Company of Biologists Ltd","title":"Transient localization of the arp2/3 complex initiates neuronal dendrite branching in vivo","type":"article-journal","volume":"146"},"uris":["http://www.mendeley.com/documents/?uuid=6fcec96f-0d7d-3564-a6b1-513ed4854540"]}],"mendeley":{"formattedCitation":"&lt;sup&gt;1&lt;/sup&gt;","plainTextFormattedCitation":"1","previouslyFormattedCitation":"&lt;sup&gt;1&lt;/sup&gt;"},"properties":{"noteIndex":0},"schema":"https://github.com/citation-style-language/schema/raw/master/csl-citation.json"}</w:instrText>
            </w:r>
            <w:r>
              <w:rPr>
                <w:rFonts w:ascii="Calibri" w:eastAsia="Times New Roman" w:hAnsi="Calibri" w:cs="Calibri"/>
                <w:color w:val="000000"/>
                <w:lang w:val="en-GB" w:eastAsia="en-GB"/>
              </w:rPr>
              <w:fldChar w:fldCharType="separate"/>
            </w:r>
            <w:r w:rsidRPr="006D41CF">
              <w:rPr>
                <w:rFonts w:ascii="Calibri" w:eastAsia="Times New Roman" w:hAnsi="Calibri" w:cs="Calibri"/>
                <w:noProof/>
                <w:color w:val="000000"/>
                <w:vertAlign w:val="superscript"/>
                <w:lang w:val="en-GB" w:eastAsia="en-GB"/>
              </w:rPr>
              <w:t>1</w:t>
            </w:r>
            <w:r>
              <w:rPr>
                <w:rFonts w:ascii="Calibri" w:eastAsia="Times New Roman" w:hAnsi="Calibri" w:cs="Calibri"/>
                <w:color w:val="000000"/>
                <w:lang w:val="en-GB" w:eastAsia="en-GB"/>
              </w:rPr>
              <w:fldChar w:fldCharType="end"/>
            </w:r>
            <w:r w:rsidRPr="009735E5">
              <w:rPr>
                <w:rFonts w:ascii="Calibri" w:eastAsia="Times New Roman" w:hAnsi="Calibri" w:cs="Calibri"/>
                <w:color w:val="000000"/>
                <w:lang w:val="en-GB" w:eastAsia="en-GB"/>
              </w:rPr>
              <w:t>; spine synapse maturation</w:t>
            </w:r>
            <w:r>
              <w:rPr>
                <w:rFonts w:ascii="Calibri" w:eastAsia="Times New Roman" w:hAnsi="Calibri" w:cs="Calibri"/>
                <w:color w:val="000000"/>
                <w:lang w:val="en-GB" w:eastAsia="en-GB"/>
              </w:rPr>
              <w:fldChar w:fldCharType="begin" w:fldLock="1"/>
            </w:r>
            <w:r>
              <w:rPr>
                <w:rFonts w:ascii="Calibri" w:eastAsia="Times New Roman" w:hAnsi="Calibri" w:cs="Calibri"/>
                <w:color w:val="000000"/>
                <w:lang w:val="en-GB" w:eastAsia="en-GB"/>
              </w:rPr>
              <w:instrText>ADDIN CSL_CITATION {"citationItems":[{"id":"ITEM-1","itemData":{"DOI":"10.1523/JNEUROSCI.0876-16.2016","ISSN":"15292401","PMID":"27629719","abstract":"Dendritic filopodia are actin-rich structures that are thought to contribute to early spine synapse formation; however, theactinregulatory proteins important for early synaptogenesis are poorly defined. Using organotypic hippocampal slice cultures and primary neuron hippocampal cultures from Arp2/3 conditional knock-out mice, we analyze the roles of the Arp2/3 complex, an actin regulator that creates branched actin networks, and demonstrate it is essential for distinct stages of both structural and functional maturation of excitatory spine synapses. Our data show that initially the Arp2/3 complex inhibits the formation of dendritic filopodia but that later during development, the Arp2/3 complex drives the morphological maturation from filopodia to typical spine morphology. Furthermore, we demonstrate that although the Arp2/3 complex is not required for key spine maturation steps, such as presynaptic contact and recruitment of MAGUK (membrane-associated guanylate kinase) scaffolding proteins or NMDA receptors, it is necessary for the recruitment of AMPA receptors. This latter process, also known as synapse unsilencing, is a final and essential step in the neurodevelopment of excitatory postsynaptic synaptogenesis, setting the stage for neuronal interconnectivity. These findings provide the first evidence that the Arp2/3 complex is directly involved in functional maturation of dendritic spines during the developmental period of spinogenesis.","author":[{"dropping-particle":"","family":"Spence","given":"Erin F.","non-dropping-particle":"","parse-names":false,"suffix":""},{"dropping-particle":"","family":"Kanak","given":"Daniel J.","non-dropping-particle":"","parse-names":false,"suffix":""},{"dropping-particle":"","family":"Carlson","given":"Benjamin R.","non-dropping-particle":"","parse-names":false,"suffix":""},{"dropping-particle":"","family":"Soderling","given":"Scott H.","non-dropping-particle":"","parse-names":false,"suffix":""}],"container-title":"Journal of Neuroscience","id":"ITEM-1","issue":"37","issued":{"date-parts":[["2016","9","14"]]},"page":"9696-9709","publisher":"Society for Neuroscience","title":"The Arp2/3 complex is essential for distinct stages of spine synapse maturation, including synapse unsilencing","type":"article-journal","volume":"36"},"uris":["http://www.mendeley.com/documents/?uuid=5794a584-f0cc-3e30-9b8e-bdc8094bf0be"]}],"mendeley":{"formattedCitation":"&lt;sup&gt;2&lt;/sup&gt;","plainTextFormattedCitation":"2","previouslyFormattedCitation":"&lt;sup&gt;2&lt;/sup&gt;"},"properties":{"noteIndex":0},"schema":"https://github.com/citation-style-language/schema/raw/master/csl-citation.json"}</w:instrText>
            </w:r>
            <w:r>
              <w:rPr>
                <w:rFonts w:ascii="Calibri" w:eastAsia="Times New Roman" w:hAnsi="Calibri" w:cs="Calibri"/>
                <w:color w:val="000000"/>
                <w:lang w:val="en-GB" w:eastAsia="en-GB"/>
              </w:rPr>
              <w:fldChar w:fldCharType="separate"/>
            </w:r>
            <w:r w:rsidRPr="00E62494">
              <w:rPr>
                <w:rFonts w:ascii="Calibri" w:eastAsia="Times New Roman" w:hAnsi="Calibri" w:cs="Calibri"/>
                <w:noProof/>
                <w:color w:val="000000"/>
                <w:vertAlign w:val="superscript"/>
                <w:lang w:val="en-GB" w:eastAsia="en-GB"/>
              </w:rPr>
              <w:t>2</w:t>
            </w:r>
            <w:r>
              <w:rPr>
                <w:rFonts w:ascii="Calibri" w:eastAsia="Times New Roman" w:hAnsi="Calibri" w:cs="Calibri"/>
                <w:color w:val="000000"/>
                <w:lang w:val="en-GB" w:eastAsia="en-GB"/>
              </w:rPr>
              <w:fldChar w:fldCharType="end"/>
            </w:r>
            <w:r w:rsidRPr="009735E5">
              <w:rPr>
                <w:rFonts w:ascii="Calibri" w:eastAsia="Times New Roman" w:hAnsi="Calibri" w:cs="Calibri"/>
                <w:color w:val="000000"/>
                <w:lang w:val="en-GB" w:eastAsia="en-GB"/>
              </w:rPr>
              <w:t>; process extension and axon ensheathment during myelination</w:t>
            </w:r>
            <w:r>
              <w:rPr>
                <w:rFonts w:ascii="Calibri" w:eastAsia="Times New Roman" w:hAnsi="Calibri" w:cs="Calibri"/>
                <w:color w:val="000000"/>
                <w:lang w:val="en-GB" w:eastAsia="en-GB"/>
              </w:rPr>
              <w:fldChar w:fldCharType="begin" w:fldLock="1"/>
            </w:r>
            <w:r>
              <w:rPr>
                <w:rFonts w:ascii="Calibri" w:eastAsia="Times New Roman" w:hAnsi="Calibri" w:cs="Calibri"/>
                <w:color w:val="000000"/>
                <w:lang w:val="en-GB" w:eastAsia="en-GB"/>
              </w:rPr>
              <w:instrText>ADDIN CSL_CITATION {"citationItems":[{"id":"ITEM-1","itemData":{"DOI":"10.1016/j.devcel.2015.06.011","ISSN":"18781551","PMID":"26166300","abstract":"Myelin is essential in vertebrates for the rapid propagation of action potentials, but the molecular mechanisms driving its formation remain largely unknown. Here we show that the initial stage of process extension and axon ensheathment by oligodendrocytes requires dynamic actin filament assembly by the Arp2/3 complex. Unexpectedly, subsequent myelin wrapping coincides with the upregulation of actin disassembly proteins and rapid disassembly of the oligodendrocyte actin cytoskeleton and does not require Arp2/3. Inducing loss of actin filaments drives oligodendrocyte membrane spreading and myelin wrapping in vivo, and the actin disassembly factor gelsolin is required for normal wrapping. We show that myelin basic protein, a protein essential for CNS myelin wrapping whose role has been unclear, is required for actin disassembly, and its loss phenocopies loss of actin disassembly proteins. Together, these findings provide insight into the molecular mechanism of myelin wrapping and identify it as an actin-independent form of mammalian cell motility. Oligodendrocytes form CNS myelin by ensheathing axons and then spirally wrapping around them. Zuchero et al. show that myelination requires actin dynamics in two steps: Arp2/3-dependent actin assembly powers oligodendrocyte process outgrowth to ensheath axons, and then disassembly of the actin cytoskeleton drives myelin wrapping.","author":[{"dropping-particle":"","family":"Zuchero","given":"J. Bradley","non-dropping-particle":"","parse-names":false,"suffix":""},{"dropping-particle":"","family":"Fu","given":"Meng meng","non-dropping-particle":"","parse-names":false,"suffix":""},{"dropping-particle":"","family":"Sloan","given":"Steven A.","non-dropping-particle":"","parse-names":false,"suffix":""},{"dropping-particle":"","family":"Ibrahim","given":"Adiljan","non-dropping-particle":"","parse-names":false,"suffix":""},{"dropping-particle":"","family":"Olson","given":"Andrew","non-dropping-particle":"","parse-names":false,"suffix":""},{"dropping-particle":"","family":"Zaremba","given":"Anita","non-dropping-particle":"","parse-names":false,"suffix":""},{"dropping-particle":"","family":"Dugas","given":"Jason C.","non-dropping-particle":"","parse-names":false,"suffix":""},{"dropping-particle":"","family":"Wienbar","given":"Sophia","non-dropping-particle":"","parse-names":false,"suffix":""},{"dropping-particle":"V.","family":"Caprariello","given":"Andrew","non-dropping-particle":"","parse-names":false,"suffix":""},{"dropping-particle":"","family":"Kantor","given":"Christopher","non-dropping-particle":"","parse-names":false,"suffix":""},{"dropping-particle":"","family":"Leonoudakus","given":"Dmitri","non-dropping-particle":"","parse-names":false,"suffix":""},{"dropping-particle":"","family":"Lariosa-Willingham","given":"Karen","non-dropping-particle":"","parse-names":false,"suffix":""},{"dropping-particle":"","family":"Kronenberg","given":"Golo","non-dropping-particle":"","parse-names":false,"suffix":""},{"dropping-particle":"","family":"Gertz","given":"Karen","non-dropping-particle":"","parse-names":false,"suffix":""},{"dropping-particle":"","family":"Soderling","given":"Scott H.","non-dropping-particle":"","parse-names":false,"suffix":""},{"dropping-particle":"","family":"Miller","given":"Robert H.","non-dropping-particle":"","parse-names":false,"suffix":""},{"dropping-particle":"","family":"Barres","given":"Ben A.","non-dropping-particle":"","parse-names":false,"suffix":""}],"container-title":"Developmental Cell","id":"ITEM-1","issue":"2","issued":{"date-parts":[["2015","7","27"]]},"page":"152-167","publisher":"Cell Press","title":"CNS Myelin Wrapping Is Driven by Actin Disassembly","type":"article-journal","volume":"34"},"uris":["http://www.mendeley.com/documents/?uuid=1eef2983-e4f4-3f32-ad6a-21a5494fefde"]}],"mendeley":{"formattedCitation":"&lt;sup&gt;3&lt;/sup&gt;","plainTextFormattedCitation":"3","previouslyFormattedCitation":"&lt;sup&gt;3&lt;/sup&gt;"},"properties":{"noteIndex":0},"schema":"https://github.com/citation-style-language/schema/raw/master/csl-citation.json"}</w:instrText>
            </w:r>
            <w:r>
              <w:rPr>
                <w:rFonts w:ascii="Calibri" w:eastAsia="Times New Roman" w:hAnsi="Calibri" w:cs="Calibri"/>
                <w:color w:val="000000"/>
                <w:lang w:val="en-GB" w:eastAsia="en-GB"/>
              </w:rPr>
              <w:fldChar w:fldCharType="separate"/>
            </w:r>
            <w:r w:rsidRPr="00E62494">
              <w:rPr>
                <w:rFonts w:ascii="Calibri" w:eastAsia="Times New Roman" w:hAnsi="Calibri" w:cs="Calibri"/>
                <w:noProof/>
                <w:color w:val="000000"/>
                <w:vertAlign w:val="superscript"/>
                <w:lang w:val="en-GB" w:eastAsia="en-GB"/>
              </w:rPr>
              <w:t>3</w:t>
            </w:r>
            <w:r>
              <w:rPr>
                <w:rFonts w:ascii="Calibri" w:eastAsia="Times New Roman" w:hAnsi="Calibri" w:cs="Calibri"/>
                <w:color w:val="000000"/>
                <w:lang w:val="en-GB" w:eastAsia="en-GB"/>
              </w:rPr>
              <w:fldChar w:fldCharType="end"/>
            </w:r>
            <w:r w:rsidRPr="009735E5">
              <w:rPr>
                <w:rFonts w:ascii="Calibri" w:eastAsia="Times New Roman" w:hAnsi="Calibri" w:cs="Calibri"/>
                <w:color w:val="000000"/>
                <w:lang w:val="en-GB" w:eastAsia="en-GB"/>
              </w:rPr>
              <w:t xml:space="preserve">; </w:t>
            </w:r>
            <w:r w:rsidRPr="009735E5">
              <w:rPr>
                <w:rFonts w:ascii="Calibri" w:eastAsia="Times New Roman" w:hAnsi="Calibri" w:cs="Calibri"/>
                <w:b/>
                <w:bCs/>
                <w:color w:val="000000"/>
                <w:lang w:val="en-GB" w:eastAsia="en-GB"/>
              </w:rPr>
              <w:t>in PNS:</w:t>
            </w:r>
            <w:r w:rsidRPr="009735E5">
              <w:rPr>
                <w:rFonts w:ascii="Calibri" w:eastAsia="Times New Roman" w:hAnsi="Calibri" w:cs="Calibri"/>
                <w:color w:val="000000"/>
                <w:lang w:val="en-GB" w:eastAsia="en-GB"/>
              </w:rPr>
              <w:t xml:space="preserve"> 'potential effector protein in</w:t>
            </w:r>
            <w:r w:rsidR="003C5371">
              <w:t xml:space="preserve"> </w:t>
            </w:r>
            <w:r w:rsidR="003C5371" w:rsidRPr="003C5371">
              <w:rPr>
                <w:rFonts w:ascii="Calibri" w:eastAsia="Times New Roman" w:hAnsi="Calibri" w:cs="Calibri"/>
                <w:color w:val="000000"/>
                <w:lang w:val="en-GB" w:eastAsia="en-GB"/>
              </w:rPr>
              <w:t>actin cytoskeleton</w:t>
            </w:r>
            <w:r w:rsidR="003C5371">
              <w:rPr>
                <w:rFonts w:ascii="Calibri" w:eastAsia="Times New Roman" w:hAnsi="Calibri" w:cs="Calibri"/>
                <w:color w:val="000000"/>
                <w:lang w:val="en-GB" w:eastAsia="en-GB"/>
              </w:rPr>
              <w:t xml:space="preserve"> regulation of</w:t>
            </w:r>
            <w:r w:rsidRPr="009735E5">
              <w:rPr>
                <w:rFonts w:ascii="Calibri" w:eastAsia="Times New Roman" w:hAnsi="Calibri" w:cs="Calibri"/>
                <w:color w:val="000000"/>
                <w:lang w:val="en-GB" w:eastAsia="en-GB"/>
              </w:rPr>
              <w:t xml:space="preserve"> DRG growth cones</w:t>
            </w:r>
            <w:r>
              <w:rPr>
                <w:rFonts w:ascii="Calibri" w:eastAsia="Times New Roman" w:hAnsi="Calibri" w:cs="Calibri"/>
                <w:color w:val="000000"/>
                <w:lang w:val="en-GB" w:eastAsia="en-GB"/>
              </w:rPr>
              <w:fldChar w:fldCharType="begin" w:fldLock="1"/>
            </w:r>
            <w:r>
              <w:rPr>
                <w:rFonts w:ascii="Calibri" w:eastAsia="Times New Roman" w:hAnsi="Calibri" w:cs="Calibri"/>
                <w:color w:val="000000"/>
                <w:lang w:val="en-GB" w:eastAsia="en-GB"/>
              </w:rPr>
              <w:instrText>ADDIN CSL_CITATION {"citationItems":[{"id":"ITEM-1","itemData":{"DOI":"10.3390/ijms19020384","ISSN":"14220067","PMID":"29382077","abstract":"A crucial neuronal structure for the development and regeneration of neuronal networks is the axonal growth cone. Affected by different guidance cues, it grows in a predetermined direction to reach its final destination. One of those cues is the vascular endothelial growth factor (VEGF), which was identified as a positive effector for growth cone movement. These positive effects are mainly mediated by a reorganization of the actin network. This study shows that VEGF triggers a tight colocalization of cofilin and the Arp2/3 complex to the actin cytoskeleton within chicken dorsal root ganglia (DRG). Live cell imaging after microinjection of GFP (green fluorescent protein)-cofilin and RFP (red fluorescent protein)-LifeAct revealed that both labeled proteins rapidly redistributed within growth cones, and showed a congruent distribution pattern after VEGF supplementation. Disruption of signaling upstream of cofilin via blocking LIM-kinase (LIMK) activity resulted in growth cones displaying regressive growth behavior. Microinjection of GFPp16b (a subunit of the Arp2/3 complex) and RFP-LifeAct revealed that both proteins redistributed into lamellipodia of the growth cone within minutes after VEGF stimulation. Disruption of the signaling to the Arp2/3 complex in the presence of VEGF by inhibition of N-WASP (neuronal Wiskott-Aldrich-Scott protein) caused retraction of growth cones. Hence, cofilin and the Arp2/3 complex appear to be downstream effector proteins of VEGF signaling to the actin cytoskeleton of DRG growth cones. Our data suggest that VEGF simultaneously affects different pathways for signaling to the actin cytoskeleton, since activation of cofilin occurs via inhibition of LIMK, whereas activation of Arp2/3 is achieved by stimulation of N-WASP.","author":[{"dropping-particle":"","family":"Schlau","given":"Matthias","non-dropping-particle":"","parse-names":false,"suffix":""},{"dropping-particle":"","family":"Terheyden-Keighley","given":"Daniel","non-dropping-particle":"","parse-names":false,"suffix":""},{"dropping-particle":"","family":"Theis","given":"Verena","non-dropping-particle":"","parse-names":false,"suffix":""},{"dropping-particle":"","family":"Mannherz","given":"Hans Georg","non-dropping-particle":"","parse-names":false,"suffix":""},{"dropping-particle":"","family":"Theiss","given":"Carsten","non-dropping-particle":"","parse-names":false,"suffix":""}],"container-title":"International Journal of Molecular Sciences","id":"ITEM-1","issue":"2","issued":{"date-parts":[["2018","2","1"]]},"publisher":"MDPI AG","title":"VEGF triggers the activation of cofilin and the Arp2/3 complex within the growth cone","type":"article-journal","volume":"19"},"uris":["http://www.mendeley.com/documents/?uuid=37a14316-3aae-3f9f-9c98-48d515cf6e6a"]}],"mendeley":{"formattedCitation":"&lt;sup&gt;4&lt;/sup&gt;","plainTextFormattedCitation":"4","previouslyFormattedCitation":"&lt;sup&gt;4&lt;/sup&gt;"},"properties":{"noteIndex":0},"schema":"https://github.com/citation-style-language/schema/raw/master/csl-citation.json"}</w:instrText>
            </w:r>
            <w:r>
              <w:rPr>
                <w:rFonts w:ascii="Calibri" w:eastAsia="Times New Roman" w:hAnsi="Calibri" w:cs="Calibri"/>
                <w:color w:val="000000"/>
                <w:lang w:val="en-GB" w:eastAsia="en-GB"/>
              </w:rPr>
              <w:fldChar w:fldCharType="separate"/>
            </w:r>
            <w:r w:rsidRPr="002721B8">
              <w:rPr>
                <w:rFonts w:ascii="Calibri" w:eastAsia="Times New Roman" w:hAnsi="Calibri" w:cs="Calibri"/>
                <w:noProof/>
                <w:color w:val="000000"/>
                <w:vertAlign w:val="superscript"/>
                <w:lang w:val="en-GB" w:eastAsia="en-GB"/>
              </w:rPr>
              <w:t>4</w:t>
            </w:r>
            <w:r>
              <w:rPr>
                <w:rFonts w:ascii="Calibri" w:eastAsia="Times New Roman" w:hAnsi="Calibri" w:cs="Calibri"/>
                <w:color w:val="000000"/>
                <w:lang w:val="en-GB" w:eastAsia="en-GB"/>
              </w:rPr>
              <w:fldChar w:fldCharType="end"/>
            </w:r>
            <w:r w:rsidRPr="009735E5">
              <w:rPr>
                <w:rFonts w:ascii="Calibri" w:eastAsia="Times New Roman" w:hAnsi="Calibri" w:cs="Calibri"/>
                <w:color w:val="000000"/>
                <w:lang w:val="en-GB" w:eastAsia="en-GB"/>
              </w:rPr>
              <w:t xml:space="preserve">   </w:t>
            </w:r>
          </w:p>
        </w:tc>
        <w:tc>
          <w:tcPr>
            <w:tcW w:w="605" w:type="dxa"/>
            <w:shd w:val="clear" w:color="auto" w:fill="auto"/>
            <w:noWrap/>
            <w:vAlign w:val="bottom"/>
            <w:hideMark/>
          </w:tcPr>
          <w:p w14:paraId="3C89D04E"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r>
      <w:tr w:rsidR="004E5B14" w:rsidRPr="009735E5" w14:paraId="6AB08025" w14:textId="77777777" w:rsidTr="005E0735">
        <w:trPr>
          <w:trHeight w:val="2007"/>
        </w:trPr>
        <w:tc>
          <w:tcPr>
            <w:tcW w:w="2614" w:type="dxa"/>
            <w:shd w:val="clear" w:color="000000" w:fill="FFFFFF"/>
            <w:vAlign w:val="bottom"/>
            <w:hideMark/>
          </w:tcPr>
          <w:p w14:paraId="0AD14978"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Annexin A6</w:t>
            </w:r>
          </w:p>
        </w:tc>
        <w:tc>
          <w:tcPr>
            <w:tcW w:w="1156" w:type="dxa"/>
            <w:shd w:val="clear" w:color="000000" w:fill="FFFFFF"/>
            <w:noWrap/>
            <w:vAlign w:val="bottom"/>
            <w:hideMark/>
          </w:tcPr>
          <w:p w14:paraId="19FC2A8E"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ANXA6</w:t>
            </w:r>
          </w:p>
        </w:tc>
        <w:tc>
          <w:tcPr>
            <w:tcW w:w="605" w:type="dxa"/>
            <w:shd w:val="clear" w:color="auto" w:fill="auto"/>
            <w:noWrap/>
            <w:vAlign w:val="bottom"/>
            <w:hideMark/>
          </w:tcPr>
          <w:p w14:paraId="79F958A2"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605" w:type="dxa"/>
            <w:shd w:val="clear" w:color="auto" w:fill="auto"/>
            <w:noWrap/>
            <w:vAlign w:val="bottom"/>
            <w:hideMark/>
          </w:tcPr>
          <w:p w14:paraId="6DCA30E4"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2838" w:type="dxa"/>
            <w:shd w:val="clear" w:color="auto" w:fill="auto"/>
            <w:vAlign w:val="center"/>
            <w:hideMark/>
          </w:tcPr>
          <w:p w14:paraId="00C2865B" w14:textId="77777777" w:rsidR="004E5B14" w:rsidRPr="009735E5" w:rsidRDefault="004E5B14" w:rsidP="004E5B14">
            <w:pPr>
              <w:spacing w:after="0" w:line="240" w:lineRule="auto"/>
              <w:rPr>
                <w:rFonts w:ascii="Calibri" w:eastAsia="Times New Roman" w:hAnsi="Calibri" w:cs="Calibri"/>
                <w:color w:val="000000"/>
                <w:lang w:val="en-GB" w:eastAsia="en-GB"/>
              </w:rPr>
            </w:pPr>
            <w:r>
              <w:rPr>
                <w:rFonts w:ascii="Calibri" w:hAnsi="Calibri" w:cs="Calibri"/>
                <w:color w:val="000000"/>
              </w:rPr>
              <w:t>Regulation Ca2+ release from intracellular stores</w:t>
            </w:r>
          </w:p>
        </w:tc>
        <w:tc>
          <w:tcPr>
            <w:tcW w:w="3357" w:type="dxa"/>
            <w:shd w:val="clear" w:color="auto" w:fill="auto"/>
            <w:vAlign w:val="bottom"/>
            <w:hideMark/>
          </w:tcPr>
          <w:p w14:paraId="41A8F759" w14:textId="77777777" w:rsidR="004E5B14" w:rsidRPr="009735E5" w:rsidRDefault="004E5B14" w:rsidP="004E5B14">
            <w:pPr>
              <w:spacing w:after="0" w:line="240" w:lineRule="auto"/>
              <w:rPr>
                <w:rFonts w:ascii="Calibri" w:eastAsia="Times New Roman" w:hAnsi="Calibri" w:cs="Calibri"/>
                <w:color w:val="000000"/>
                <w:lang w:val="en-GB" w:eastAsia="en-GB"/>
              </w:rPr>
            </w:pPr>
            <w:r>
              <w:rPr>
                <w:rFonts w:ascii="Calibri" w:eastAsia="Times New Roman" w:hAnsi="Calibri" w:cs="Calibri"/>
                <w:b/>
                <w:bCs/>
                <w:color w:val="000000"/>
                <w:lang w:val="en-GB" w:eastAsia="en-GB"/>
              </w:rPr>
              <w:t>I</w:t>
            </w:r>
            <w:r w:rsidRPr="009735E5">
              <w:rPr>
                <w:rFonts w:ascii="Calibri" w:eastAsia="Times New Roman" w:hAnsi="Calibri" w:cs="Calibri"/>
                <w:b/>
                <w:bCs/>
                <w:color w:val="000000"/>
                <w:lang w:val="en-GB" w:eastAsia="en-GB"/>
              </w:rPr>
              <w:t>n PNS:</w:t>
            </w:r>
            <w:r w:rsidRPr="009735E5">
              <w:rPr>
                <w:rFonts w:ascii="Calibri" w:eastAsia="Times New Roman" w:hAnsi="Calibri" w:cs="Calibri"/>
                <w:color w:val="000000"/>
                <w:lang w:val="en-GB" w:eastAsia="en-GB"/>
              </w:rPr>
              <w:t xml:space="preserve"> </w:t>
            </w:r>
            <w:r>
              <w:rPr>
                <w:rFonts w:ascii="Calibri" w:eastAsia="Times New Roman" w:hAnsi="Calibri" w:cs="Calibri"/>
                <w:color w:val="000000"/>
                <w:lang w:val="en-GB" w:eastAsia="en-GB"/>
              </w:rPr>
              <w:t xml:space="preserve">key membrane </w:t>
            </w:r>
            <w:r w:rsidRPr="009735E5">
              <w:rPr>
                <w:rFonts w:ascii="Calibri" w:eastAsia="Times New Roman" w:hAnsi="Calibri" w:cs="Calibri"/>
                <w:color w:val="000000"/>
                <w:lang w:val="en-GB" w:eastAsia="en-GB"/>
              </w:rPr>
              <w:t>scaffolding protein during sensory neuron membrane biogenesis</w:t>
            </w:r>
            <w:r>
              <w:rPr>
                <w:rFonts w:ascii="Calibri" w:eastAsia="Times New Roman" w:hAnsi="Calibri" w:cs="Calibri"/>
                <w:color w:val="000000"/>
                <w:lang w:val="en-GB" w:eastAsia="en-GB"/>
              </w:rPr>
              <w:fldChar w:fldCharType="begin" w:fldLock="1"/>
            </w:r>
            <w:r>
              <w:rPr>
                <w:rFonts w:ascii="Calibri" w:eastAsia="Times New Roman" w:hAnsi="Calibri" w:cs="Calibri"/>
                <w:color w:val="000000"/>
                <w:lang w:val="en-GB" w:eastAsia="en-GB"/>
              </w:rPr>
              <w:instrText>ADDIN CSL_CITATION {"citationItems":[{"id":"ITEM-1","itemData":{"DOI":"10.1016/j.ydbio.2017.03.011","ISSN":"1095564X","PMID":"28315296","abstract":"Cranial sensory ganglia are components of the peripheral nervous system that possess a significant somatosensory role and include neurons within the trigeminal and epibranchial nerve bundles. Although it is well established that these ganglia arise from interactions between neural crest and neurogenic placode cells, the molecular basis of ganglia assembly is still poorly understood. Members of the Annexin protein superfamily play key roles in sensory nervous system development throughout metazoans. Annexin A6 is expressed in chick trigeminal and epibranchial placode cell-derived neuroblasts and neurons, but its function in cranial ganglia formation has not been elucidated. To this end, we interrogated the role of Annexin A6 using gene perturbation studies in the chick embryo. Our data reveal that placode cell-derived neuroblasts with reduced Annexin A6 levels ingress and migrate normally to the ganglionic anlage, where neural crest cell corridors correctly form around them. Strikingly, while Annexin A6-depleted placode cell-derived neurons still express mature neuronal markers, they fail to form two long processes, which are considered morphological features of mature neurons, and no longer innervate their designated targets due to the absence of this bipolar morphology. Moreover, overexpression of Annexin A6 causes some placode cell-derived neurons to form extra protrusions alongside these bipolar processes. These data demonstrate that the molecular program associated with neuronal maturation is distinct from that orchestrating changes in neuronal morphology, and, importantly, reveal Annexin A6 to be a key membrane scaffolding protein during sensory neuron membrane biogenesis. Collectively, our results provide novel insight into mechanisms underscoring morphological changes within placode cell-derived neurons that are essential for cranial gangliogenesis.","author":[{"dropping-particle":"","family":"Shah","given":"Ankita","non-dropping-particle":"","parse-names":false,"suffix":""},{"dropping-particle":"","family":"Schiffmacher","given":"Andrew T.","non-dropping-particle":"","parse-names":false,"suffix":""},{"dropping-particle":"","family":"Taneyhill","given":"Lisa A.","non-dropping-particle":"","parse-names":false,"suffix":""}],"container-title":"Developmental Biology","id":"ITEM-1","issue":"1","issued":{"date-parts":[["2017","5","1"]]},"page":"85-99","publisher":"Academic Press Inc.","title":"Annexin A6 controls neuronal membrane dynamics throughout chick cranial sensory gangliogenesis","type":"article-journal","volume":"425"},"uris":["http://www.mendeley.com/documents/?uuid=45b1488e-cf7b-3ab1-b6d9-19d5e7d976e2"]}],"mendeley":{"formattedCitation":"&lt;sup&gt;5&lt;/sup&gt;","plainTextFormattedCitation":"5","previouslyFormattedCitation":"&lt;sup&gt;5&lt;/sup&gt;"},"properties":{"noteIndex":0},"schema":"https://github.com/citation-style-language/schema/raw/master/csl-citation.json"}</w:instrText>
            </w:r>
            <w:r>
              <w:rPr>
                <w:rFonts w:ascii="Calibri" w:eastAsia="Times New Roman" w:hAnsi="Calibri" w:cs="Calibri"/>
                <w:color w:val="000000"/>
                <w:lang w:val="en-GB" w:eastAsia="en-GB"/>
              </w:rPr>
              <w:fldChar w:fldCharType="separate"/>
            </w:r>
            <w:r w:rsidRPr="002721B8">
              <w:rPr>
                <w:rFonts w:ascii="Calibri" w:eastAsia="Times New Roman" w:hAnsi="Calibri" w:cs="Calibri"/>
                <w:noProof/>
                <w:color w:val="000000"/>
                <w:vertAlign w:val="superscript"/>
                <w:lang w:val="en-GB" w:eastAsia="en-GB"/>
              </w:rPr>
              <w:t>5</w:t>
            </w:r>
            <w:r>
              <w:rPr>
                <w:rFonts w:ascii="Calibri" w:eastAsia="Times New Roman" w:hAnsi="Calibri" w:cs="Calibri"/>
                <w:color w:val="000000"/>
                <w:lang w:val="en-GB" w:eastAsia="en-GB"/>
              </w:rPr>
              <w:fldChar w:fldCharType="end"/>
            </w:r>
            <w:r w:rsidRPr="009735E5">
              <w:rPr>
                <w:rFonts w:ascii="Calibri" w:eastAsia="Times New Roman" w:hAnsi="Calibri" w:cs="Calibri"/>
                <w:color w:val="000000"/>
                <w:lang w:val="en-GB" w:eastAsia="en-GB"/>
              </w:rPr>
              <w:t>; modulates Ca</w:t>
            </w:r>
            <w:r w:rsidRPr="002721B8">
              <w:rPr>
                <w:rFonts w:ascii="Calibri" w:eastAsia="Times New Roman" w:hAnsi="Calibri" w:cs="Calibri"/>
                <w:color w:val="000000"/>
                <w:vertAlign w:val="superscript"/>
                <w:lang w:val="en-GB" w:eastAsia="en-GB"/>
              </w:rPr>
              <w:t>2+</w:t>
            </w:r>
            <w:r w:rsidRPr="009735E5">
              <w:rPr>
                <w:rFonts w:ascii="Calibri" w:eastAsia="Times New Roman" w:hAnsi="Calibri" w:cs="Calibri"/>
                <w:color w:val="000000"/>
                <w:lang w:val="en-GB" w:eastAsia="en-GB"/>
              </w:rPr>
              <w:t xml:space="preserve"> and K</w:t>
            </w:r>
            <w:r w:rsidRPr="002721B8">
              <w:rPr>
                <w:rFonts w:ascii="Calibri" w:eastAsia="Times New Roman" w:hAnsi="Calibri" w:cs="Calibri"/>
                <w:color w:val="000000"/>
                <w:vertAlign w:val="superscript"/>
                <w:lang w:val="en-GB" w:eastAsia="en-GB"/>
              </w:rPr>
              <w:t>+</w:t>
            </w:r>
            <w:r w:rsidRPr="009735E5">
              <w:rPr>
                <w:rFonts w:ascii="Calibri" w:eastAsia="Times New Roman" w:hAnsi="Calibri" w:cs="Calibri"/>
                <w:color w:val="000000"/>
                <w:lang w:val="en-GB" w:eastAsia="en-GB"/>
              </w:rPr>
              <w:t xml:space="preserve"> </w:t>
            </w:r>
            <w:proofErr w:type="spellStart"/>
            <w:r w:rsidRPr="009735E5">
              <w:rPr>
                <w:rFonts w:ascii="Calibri" w:eastAsia="Times New Roman" w:hAnsi="Calibri" w:cs="Calibri"/>
                <w:color w:val="000000"/>
                <w:lang w:val="en-GB" w:eastAsia="en-GB"/>
              </w:rPr>
              <w:t>conductances</w:t>
            </w:r>
            <w:proofErr w:type="spellEnd"/>
            <w:r w:rsidRPr="009735E5">
              <w:rPr>
                <w:rFonts w:ascii="Calibri" w:eastAsia="Times New Roman" w:hAnsi="Calibri" w:cs="Calibri"/>
                <w:color w:val="000000"/>
                <w:lang w:val="en-GB" w:eastAsia="en-GB"/>
              </w:rPr>
              <w:t xml:space="preserve"> of spinal cord and dorsal root ganglion neurons</w:t>
            </w:r>
            <w:r>
              <w:rPr>
                <w:rFonts w:ascii="Calibri" w:eastAsia="Times New Roman" w:hAnsi="Calibri" w:cs="Calibri"/>
                <w:color w:val="000000"/>
                <w:lang w:val="en-GB" w:eastAsia="en-GB"/>
              </w:rPr>
              <w:fldChar w:fldCharType="begin" w:fldLock="1"/>
            </w:r>
            <w:r>
              <w:rPr>
                <w:rFonts w:ascii="Calibri" w:eastAsia="Times New Roman" w:hAnsi="Calibri" w:cs="Calibri"/>
                <w:color w:val="000000"/>
                <w:lang w:val="en-GB" w:eastAsia="en-GB"/>
              </w:rPr>
              <w:instrText>ADDIN CSL_CITATION {"citationItems":[{"id":"ITEM-1","itemData":{"DOI":"10.1152/ajpcell.1996.271.6.c2004","ISSN":"00029513","PMID":"8997203","abstract":"Annexin VI is a member of a Ca2+-dependent phospholipid-binding protein family that participates in the transduction of the intracellular Ca2+ signal. We have identified annexin VI as one of the major annexins expressed differentially by sensory neurons of dorsal root ganglia (DRG) and by neurons of the spinal cord (SC) of the rat and the mouse. This annexin shows a preferential localization at the plasma membrane of the soma and cellular processes, particularly in motoneurons of the SC. This finding suggests an active role of annexin VI in the Ca2+-dependent regulation of plasma membrane functions. To test this possibility, the neuronal function of annexin VI was evaluated by whole cell electrophysiology of mouse embryo SC and DRG neurons. An antibody was developed that has the property of neutralizing annexin VI-phospholipid interactions. The intracellular perfusion of individual neurons in culture, either from SC or DRG, with monospecific affinity-purified antiannexin VI antibodies resulted in an increase in the magnitude of the K+ current and in an increase in the Ca2+ current in sensory neurons. Our results suggest that the endogenous annexin VI regulates the Ca2+ conductance, which indirectly modifies Ca2+-dependent ionic conductances in SC and DRG neurons. Copyright © 1996 the American Physiological Society.","author":[{"dropping-particle":"","family":"Naciff","given":"Jorge M.","non-dropping-particle":"","parse-names":false,"suffix":""},{"dropping-particle":"","family":"Behbehani","given":"Michael M.","non-dropping-particle":"","parse-names":false,"suffix":""},{"dropping-particle":"","family":"Kaetzel","given":"Marcia A.","non-dropping-particle":"","parse-names":false,"suffix":""},{"dropping-particle":"","family":"Dedman","given":"John R.","non-dropping-particle":"","parse-names":false,"suffix":""}],"container-title":"American Journal of Physiology","id":"ITEM-1","issue":"6 PART 1","issued":{"date-parts":[["1996"]]},"publisher":"Am J Physiol","title":"Annexin VI modulates Ca2+ and K+ conductances of spinal cord and dorsal root ganglion neurons","type":"article-journal","volume":"271"},"uris":["http://www.mendeley.com/documents/?uuid=14d7d371-238d-3c80-ad40-74a15e2c2215"]}],"mendeley":{"formattedCitation":"&lt;sup&gt;6&lt;/sup&gt;","plainTextFormattedCitation":"6","previouslyFormattedCitation":"&lt;sup&gt;6&lt;/sup&gt;"},"properties":{"noteIndex":0},"schema":"https://github.com/citation-style-language/schema/raw/master/csl-citation.json"}</w:instrText>
            </w:r>
            <w:r>
              <w:rPr>
                <w:rFonts w:ascii="Calibri" w:eastAsia="Times New Roman" w:hAnsi="Calibri" w:cs="Calibri"/>
                <w:color w:val="000000"/>
                <w:lang w:val="en-GB" w:eastAsia="en-GB"/>
              </w:rPr>
              <w:fldChar w:fldCharType="separate"/>
            </w:r>
            <w:r w:rsidRPr="002721B8">
              <w:rPr>
                <w:rFonts w:ascii="Calibri" w:eastAsia="Times New Roman" w:hAnsi="Calibri" w:cs="Calibri"/>
                <w:noProof/>
                <w:color w:val="000000"/>
                <w:vertAlign w:val="superscript"/>
                <w:lang w:val="en-GB" w:eastAsia="en-GB"/>
              </w:rPr>
              <w:t>6</w:t>
            </w:r>
            <w:r>
              <w:rPr>
                <w:rFonts w:ascii="Calibri" w:eastAsia="Times New Roman" w:hAnsi="Calibri" w:cs="Calibri"/>
                <w:color w:val="000000"/>
                <w:lang w:val="en-GB" w:eastAsia="en-GB"/>
              </w:rPr>
              <w:fldChar w:fldCharType="end"/>
            </w:r>
          </w:p>
        </w:tc>
        <w:tc>
          <w:tcPr>
            <w:tcW w:w="605" w:type="dxa"/>
            <w:shd w:val="clear" w:color="auto" w:fill="auto"/>
            <w:noWrap/>
            <w:vAlign w:val="bottom"/>
            <w:hideMark/>
          </w:tcPr>
          <w:p w14:paraId="0A25E435"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r>
      <w:tr w:rsidR="004E5B14" w:rsidRPr="009735E5" w14:paraId="76D45803" w14:textId="77777777" w:rsidTr="005E0735">
        <w:trPr>
          <w:trHeight w:val="574"/>
        </w:trPr>
        <w:tc>
          <w:tcPr>
            <w:tcW w:w="2614" w:type="dxa"/>
            <w:shd w:val="clear" w:color="000000" w:fill="FFFFFF"/>
            <w:vAlign w:val="bottom"/>
            <w:hideMark/>
          </w:tcPr>
          <w:p w14:paraId="103102CE"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Band 4.1-like protein 2</w:t>
            </w:r>
          </w:p>
        </w:tc>
        <w:tc>
          <w:tcPr>
            <w:tcW w:w="1156" w:type="dxa"/>
            <w:shd w:val="clear" w:color="000000" w:fill="FFFFFF"/>
            <w:noWrap/>
            <w:vAlign w:val="bottom"/>
            <w:hideMark/>
          </w:tcPr>
          <w:p w14:paraId="434559E0"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EPB41L2</w:t>
            </w:r>
          </w:p>
        </w:tc>
        <w:tc>
          <w:tcPr>
            <w:tcW w:w="605" w:type="dxa"/>
            <w:shd w:val="clear" w:color="auto" w:fill="auto"/>
            <w:noWrap/>
            <w:vAlign w:val="bottom"/>
            <w:hideMark/>
          </w:tcPr>
          <w:p w14:paraId="5695B353"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605" w:type="dxa"/>
            <w:shd w:val="clear" w:color="auto" w:fill="auto"/>
            <w:noWrap/>
            <w:vAlign w:val="bottom"/>
            <w:hideMark/>
          </w:tcPr>
          <w:p w14:paraId="480D65E5"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2838" w:type="dxa"/>
            <w:shd w:val="clear" w:color="auto" w:fill="auto"/>
            <w:vAlign w:val="center"/>
            <w:hideMark/>
          </w:tcPr>
          <w:p w14:paraId="450AEDDD" w14:textId="77777777" w:rsidR="004E5B14" w:rsidRPr="009735E5" w:rsidRDefault="004E5B14" w:rsidP="004E5B14">
            <w:pPr>
              <w:spacing w:after="0" w:line="240" w:lineRule="auto"/>
              <w:rPr>
                <w:rFonts w:ascii="Calibri" w:eastAsia="Times New Roman" w:hAnsi="Calibri" w:cs="Calibri"/>
                <w:color w:val="000000"/>
                <w:lang w:val="en-GB" w:eastAsia="en-GB"/>
              </w:rPr>
            </w:pPr>
            <w:r>
              <w:rPr>
                <w:rFonts w:ascii="Calibri" w:hAnsi="Calibri" w:cs="Calibri"/>
                <w:color w:val="000000"/>
              </w:rPr>
              <w:t>Required for dynein-dynactin complex during anaphase</w:t>
            </w:r>
          </w:p>
        </w:tc>
        <w:tc>
          <w:tcPr>
            <w:tcW w:w="3357" w:type="dxa"/>
            <w:shd w:val="clear" w:color="auto" w:fill="auto"/>
            <w:vAlign w:val="bottom"/>
            <w:hideMark/>
          </w:tcPr>
          <w:p w14:paraId="4F5411CC" w14:textId="7BD80490" w:rsidR="004E5B14" w:rsidRPr="009735E5" w:rsidRDefault="004E5B14" w:rsidP="004E5B14">
            <w:pPr>
              <w:spacing w:after="0" w:line="240" w:lineRule="auto"/>
              <w:rPr>
                <w:rFonts w:ascii="Calibri" w:eastAsia="Times New Roman" w:hAnsi="Calibri" w:cs="Calibri"/>
                <w:color w:val="000000"/>
                <w:lang w:val="en-GB" w:eastAsia="en-GB"/>
              </w:rPr>
            </w:pPr>
            <w:r w:rsidRPr="006D214D">
              <w:rPr>
                <w:rFonts w:ascii="Calibri" w:eastAsia="Times New Roman" w:hAnsi="Calibri" w:cs="Calibri"/>
                <w:b/>
                <w:bCs/>
                <w:color w:val="000000"/>
                <w:lang w:val="en-GB" w:eastAsia="en-GB"/>
              </w:rPr>
              <w:t>In PNS:</w:t>
            </w:r>
            <w:r>
              <w:rPr>
                <w:rFonts w:ascii="Calibri" w:eastAsia="Times New Roman" w:hAnsi="Calibri" w:cs="Calibri"/>
                <w:color w:val="000000"/>
                <w:lang w:val="en-GB" w:eastAsia="en-GB"/>
              </w:rPr>
              <w:t xml:space="preserve"> </w:t>
            </w:r>
            <w:r w:rsidRPr="00657D8D">
              <w:rPr>
                <w:rFonts w:ascii="Calibri" w:eastAsia="Times New Roman" w:hAnsi="Calibri" w:cs="Calibri"/>
                <w:color w:val="000000"/>
                <w:lang w:val="en-GB" w:eastAsia="en-GB"/>
              </w:rPr>
              <w:t>Axo</w:t>
            </w:r>
            <w:r>
              <w:rPr>
                <w:rFonts w:ascii="Calibri" w:eastAsia="Times New Roman" w:hAnsi="Calibri" w:cs="Calibri"/>
                <w:color w:val="000000"/>
                <w:lang w:val="en-GB" w:eastAsia="en-GB"/>
              </w:rPr>
              <w:t>glial</w:t>
            </w:r>
            <w:r w:rsidRPr="00657D8D">
              <w:rPr>
                <w:rFonts w:ascii="Calibri" w:eastAsia="Times New Roman" w:hAnsi="Calibri" w:cs="Calibri"/>
                <w:color w:val="000000"/>
                <w:lang w:val="en-GB" w:eastAsia="en-GB"/>
              </w:rPr>
              <w:t xml:space="preserve"> organization </w:t>
            </w:r>
            <w:r>
              <w:rPr>
                <w:rFonts w:ascii="Calibri" w:eastAsia="Times New Roman" w:hAnsi="Calibri" w:cs="Calibri"/>
                <w:color w:val="000000"/>
                <w:lang w:val="en-GB" w:eastAsia="en-GB"/>
              </w:rPr>
              <w:t>and</w:t>
            </w:r>
            <w:r w:rsidRPr="00657D8D">
              <w:rPr>
                <w:rFonts w:ascii="Calibri" w:eastAsia="Times New Roman" w:hAnsi="Calibri" w:cs="Calibri"/>
                <w:color w:val="000000"/>
                <w:lang w:val="en-GB" w:eastAsia="en-GB"/>
              </w:rPr>
              <w:t xml:space="preserve"> maintenance in myelinated axons</w:t>
            </w:r>
            <w:r>
              <w:rPr>
                <w:rFonts w:ascii="Calibri" w:eastAsia="Times New Roman" w:hAnsi="Calibri" w:cs="Calibri"/>
                <w:color w:val="000000"/>
                <w:lang w:val="en-GB" w:eastAsia="en-GB"/>
              </w:rPr>
              <w:fldChar w:fldCharType="begin" w:fldLock="1"/>
            </w:r>
            <w:r w:rsidR="00D3520D">
              <w:rPr>
                <w:rFonts w:ascii="Calibri" w:eastAsia="Times New Roman" w:hAnsi="Calibri" w:cs="Calibri"/>
                <w:color w:val="000000"/>
                <w:lang w:val="en-GB" w:eastAsia="en-GB"/>
              </w:rPr>
              <w:instrText>ADDIN CSL_CITATION {"citationItems":[{"id":"ITEM-1","itemData":{"DOI":"10.1128/mcb.05945-11","ISSN":"0270-7306","PMID":"22025680","abstract":"Protein 4.1G is a membrane skeletal protein found in specific subcellular structures in myelinated Schwann cells and seminiferous tubules. Here, we show that in the mouse sciatic nerve, protein 4.1G colocalized at Schmidt-Lanterman incisures (SLI) and the paranodes with a member of the membrane-associated guanylate kinase (MAGUK) family, membrane protein palmitoylated 6 (MPP6). Coimmunoprecipitation experiments revealed that MPP6 was interacting with protein 4.1G. In contrast to wild-type nerves, in 4.1G knockout mice, MPP6 was found largely in the cytoplasm near Schwann cell nuclei, indicating an abnormal protein transport. Although the SLI remained in the 4.1G knockout sciatic nerves, as confirmed by E-cadherin immunostaining, their shape was altered in aged 4.1G knockout nerves compared to their shape in wild-type nerves. In the seminiferous tubules, MPP6 was localized similarly to protein 4.1G along cell membranes of the spermatogonium and early spermatocytes. However, in contrast to myelinated peripheral nerves, the specific localization of MPP6 in the seminiferous tubules was unaltered in the absence of protein 4.1G. These results indicate that 4.1G has a specific role in the targeting of MPP6 to the SLI and the assembly of these subcellular structures. © 2012, American Society for Microbiology.","author":[{"dropping-particle":"","family":"Terada","given":"N.","non-dropping-particle":"","parse-names":false,"suffix":""},{"dropping-particle":"","family":"Saitoh","given":"Y.","non-dropping-particle":"","parse-names":false,"suffix":""},{"dropping-particle":"","family":"Ohno","given":"N.","non-dropping-particle":"","parse-names":false,"suffix":""},{"dropping-particle":"","family":"Komada","given":"M.","non-dropping-particle":"","parse-names":false,"suffix":""},{"dropping-particle":"","family":"Saitoh","given":"S.","non-dropping-particle":"","parse-names":false,"suffix":""},{"dropping-particle":"","family":"Peles","given":"E.","non-dropping-particle":"","parse-names":false,"suffix":""},{"dropping-particle":"","family":"Ohno","given":"S.","non-dropping-particle":"","parse-names":false,"suffix":""}],"container-title":"Molecular and Cellular Biology","id":"ITEM-1","issue":"1","issued":{"date-parts":[["2012","1","1"]]},"page":"199-205","publisher":"American Society for Microbiology","title":"Essential Function of Protein 4.1G in Targeting of Membrane Protein Palmitoylated 6 into Schmidt-Lanterman Incisures in Myelinated Nerves","type":"article-journal","volume":"32"},"uris":["http://www.mendeley.com/documents/?uuid=44d2e54a-cf2f-3b33-a11b-4a73802f7db1"]},{"id":"ITEM-2","itemData":{"DOI":"10.1083/jcb.201111127","ISSN":"00219525","PMID":"22291039","abstract":"Myelinating Schwann cells regulate the localization of ion channels on the surface of the axons they ensheath. This function depends on adhesion complexes that are positioned at specific membrane domains along the myelin unit. Here we show that the precise localization of internodal proteins depends on the expression of the cytoskeletal adapter protein 4.1G in Schwann cells. Deletion of 4.1G in mice resulted in aberrant distribution of both glial adhesion molecules and axonal proteins that were present along the internodes. In wild-type nerves, juxtaparanodal proteins (i.e., Kv1 channels, Caspr2, and TAG-1) were concentrated throughout the internodes in a double strand that flanked paranodal junction components (i.e., Caspr, contactin, and NF155), and apposes the inner mesaxon of the myelin sheath. In contrast, in 4.1G-/- mice, these proteins \"piled up\" at the juxtaparanodal region or aggregated along the internodes. These findings suggest that protein 4.1G contributes to the organization of the internodal axolemma by targeting and/or maintaining glial transmembrane proteins along the axoglial interface. © 2012 Ivanovic et al.","author":[{"dropping-particle":"","family":"Ivanovic","given":"Aleksandra","non-dropping-particle":"","parse-names":false,"suffix":""},{"dropping-particle":"","family":"Horresh","given":"Ido","non-dropping-particle":"","parse-names":false,"suffix":""},{"dropping-particle":"","family":"Golan","given":"Neev","non-dropping-particle":"","parse-names":false,"suffix":""},{"dropping-particle":"","family":"Spiege","given":"Ivo","non-dropping-particle":"","parse-names":false,"suffix":""},{"dropping-particle":"","family":"Sabanay","given":"Helena","non-dropping-particle":"","parse-names":false,"suffix":""},{"dropping-particle":"","family":"Frechter","given":"Shahar","non-dropping-particle":"","parse-names":false,"suffix":""},{"dropping-particle":"","family":"Ohno","given":"Shinichi","non-dropping-particle":"","parse-names":false,"suffix":""},{"dropping-particle":"","family":"Terada","given":"Nobuo","non-dropping-particle":"","parse-names":false,"suffix":""},{"dropping-particle":"","family":"Möbius","given":"Wiebke","non-dropping-particle":"","parse-names":false,"suffix":""},{"dropping-particle":"","family":"Rosenbluth","given":"Jack","non-dropping-particle":"","parse-names":false,"suffix":""},{"dropping-particle":"","family":"Brose","given":"Nils","non-dropping-particle":"","parse-names":false,"suffix":""},{"dropping-particle":"","family":"Peles","given":"Elior","non-dropping-particle":"","parse-names":false,"suffix":""}],"container-title":"Journal of Cell Biology","id":"ITEM-2","issue":"3","issued":{"date-parts":[["2012","2","6"]]},"page":"337-344","publisher":"J Cell Biol","title":"The cytoskeletal adapter protein 4.1G organizes the internodes in peripheral myelinated nerves","type":"article-journal","volume":"196"},"uris":["http://www.mendeley.com/documents/?uuid=ad292782-bd83-3eb8-a0b6-c529338d42fe"]}],"mendeley":{"formattedCitation":"&lt;sup&gt;7,8&lt;/sup&gt;","plainTextFormattedCitation":"7,8","previouslyFormattedCitation":"&lt;sup&gt;7,8&lt;/sup&gt;"},"properties":{"noteIndex":0},"schema":"https://github.com/citation-style-language/schema/raw/master/csl-citation.json"}</w:instrText>
            </w:r>
            <w:r>
              <w:rPr>
                <w:rFonts w:ascii="Calibri" w:eastAsia="Times New Roman" w:hAnsi="Calibri" w:cs="Calibri"/>
                <w:color w:val="000000"/>
                <w:lang w:val="en-GB" w:eastAsia="en-GB"/>
              </w:rPr>
              <w:fldChar w:fldCharType="separate"/>
            </w:r>
            <w:r w:rsidRPr="006D214D">
              <w:rPr>
                <w:rFonts w:ascii="Calibri" w:eastAsia="Times New Roman" w:hAnsi="Calibri" w:cs="Calibri"/>
                <w:noProof/>
                <w:color w:val="000000"/>
                <w:vertAlign w:val="superscript"/>
                <w:lang w:val="en-GB" w:eastAsia="en-GB"/>
              </w:rPr>
              <w:t>7,8</w:t>
            </w:r>
            <w:r>
              <w:rPr>
                <w:rFonts w:ascii="Calibri" w:eastAsia="Times New Roman" w:hAnsi="Calibri" w:cs="Calibri"/>
                <w:color w:val="000000"/>
                <w:lang w:val="en-GB" w:eastAsia="en-GB"/>
              </w:rPr>
              <w:fldChar w:fldCharType="end"/>
            </w:r>
          </w:p>
        </w:tc>
        <w:tc>
          <w:tcPr>
            <w:tcW w:w="605" w:type="dxa"/>
            <w:shd w:val="clear" w:color="auto" w:fill="auto"/>
            <w:noWrap/>
            <w:vAlign w:val="bottom"/>
            <w:hideMark/>
          </w:tcPr>
          <w:p w14:paraId="673BA921"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r>
      <w:tr w:rsidR="004E5B14" w:rsidRPr="009735E5" w14:paraId="1942922D" w14:textId="77777777" w:rsidTr="005E0735">
        <w:trPr>
          <w:trHeight w:val="1147"/>
        </w:trPr>
        <w:tc>
          <w:tcPr>
            <w:tcW w:w="2614" w:type="dxa"/>
            <w:shd w:val="clear" w:color="000000" w:fill="FFFFFF"/>
            <w:vAlign w:val="bottom"/>
            <w:hideMark/>
          </w:tcPr>
          <w:p w14:paraId="4B41630D"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Brain-specific angiogenesis inhibitor 1-associated protein 2</w:t>
            </w:r>
          </w:p>
        </w:tc>
        <w:tc>
          <w:tcPr>
            <w:tcW w:w="1156" w:type="dxa"/>
            <w:shd w:val="clear" w:color="000000" w:fill="FFFFFF"/>
            <w:noWrap/>
            <w:vAlign w:val="bottom"/>
            <w:hideMark/>
          </w:tcPr>
          <w:p w14:paraId="2681BC38"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BAIAP2</w:t>
            </w:r>
          </w:p>
        </w:tc>
        <w:tc>
          <w:tcPr>
            <w:tcW w:w="605" w:type="dxa"/>
            <w:shd w:val="clear" w:color="auto" w:fill="auto"/>
            <w:noWrap/>
            <w:vAlign w:val="bottom"/>
            <w:hideMark/>
          </w:tcPr>
          <w:p w14:paraId="5A1E89A8"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605" w:type="dxa"/>
            <w:shd w:val="clear" w:color="auto" w:fill="auto"/>
            <w:noWrap/>
            <w:vAlign w:val="bottom"/>
            <w:hideMark/>
          </w:tcPr>
          <w:p w14:paraId="6093DFA6"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2838" w:type="dxa"/>
            <w:shd w:val="clear" w:color="auto" w:fill="auto"/>
            <w:vAlign w:val="center"/>
            <w:hideMark/>
          </w:tcPr>
          <w:p w14:paraId="23F7D98B" w14:textId="77777777" w:rsidR="004E5B14" w:rsidRPr="009735E5" w:rsidRDefault="004E5B14" w:rsidP="004E5B14">
            <w:pPr>
              <w:spacing w:after="0" w:line="240" w:lineRule="auto"/>
              <w:rPr>
                <w:rFonts w:ascii="Calibri" w:eastAsia="Times New Roman" w:hAnsi="Calibri" w:cs="Calibri"/>
                <w:color w:val="000000"/>
                <w:lang w:val="en-GB" w:eastAsia="en-GB"/>
              </w:rPr>
            </w:pPr>
            <w:r>
              <w:rPr>
                <w:rFonts w:ascii="Calibri" w:hAnsi="Calibri" w:cs="Calibri"/>
                <w:color w:val="000000"/>
              </w:rPr>
              <w:t>Adapter protein, links small G-proteins to cytoplasmic effector proteins</w:t>
            </w:r>
          </w:p>
        </w:tc>
        <w:tc>
          <w:tcPr>
            <w:tcW w:w="3357" w:type="dxa"/>
            <w:shd w:val="clear" w:color="auto" w:fill="auto"/>
            <w:vAlign w:val="bottom"/>
            <w:hideMark/>
          </w:tcPr>
          <w:p w14:paraId="76617519" w14:textId="477DE394" w:rsidR="004E5B14" w:rsidRPr="009735E5" w:rsidRDefault="004E5B14" w:rsidP="004E5B14">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F</w:t>
            </w:r>
            <w:r w:rsidRPr="00F10ECB">
              <w:rPr>
                <w:rFonts w:ascii="Calibri" w:eastAsia="Times New Roman" w:hAnsi="Calibri" w:cs="Calibri"/>
                <w:color w:val="000000"/>
                <w:lang w:val="en-GB" w:eastAsia="en-GB"/>
              </w:rPr>
              <w:t xml:space="preserve">ormation of filopodia, neurite initiation, and neuronal </w:t>
            </w:r>
            <w:r>
              <w:rPr>
                <w:rFonts w:ascii="Calibri" w:eastAsia="Times New Roman" w:hAnsi="Calibri" w:cs="Calibri"/>
                <w:color w:val="000000"/>
                <w:lang w:val="en-GB" w:eastAsia="en-GB"/>
              </w:rPr>
              <w:t xml:space="preserve">dendritic </w:t>
            </w:r>
            <w:r w:rsidRPr="00F10ECB">
              <w:rPr>
                <w:rFonts w:ascii="Calibri" w:eastAsia="Times New Roman" w:hAnsi="Calibri" w:cs="Calibri"/>
                <w:color w:val="000000"/>
                <w:lang w:val="en-GB" w:eastAsia="en-GB"/>
              </w:rPr>
              <w:t>branching</w:t>
            </w:r>
            <w:r>
              <w:rPr>
                <w:rFonts w:ascii="Calibri" w:eastAsia="Times New Roman" w:hAnsi="Calibri" w:cs="Calibri"/>
                <w:color w:val="000000"/>
                <w:lang w:val="en-GB" w:eastAsia="en-GB"/>
              </w:rPr>
              <w:fldChar w:fldCharType="begin" w:fldLock="1"/>
            </w:r>
            <w:r w:rsidR="00D3520D">
              <w:rPr>
                <w:rFonts w:ascii="Calibri" w:eastAsia="Times New Roman" w:hAnsi="Calibri" w:cs="Calibri"/>
                <w:color w:val="000000"/>
                <w:lang w:val="en-GB" w:eastAsia="en-GB"/>
              </w:rPr>
              <w:instrText>ADDIN CSL_CITATION {"citationItems":[{"id":"ITEM-1","itemData":{"DOI":"10.1074/jbc.M114.603795","ISSN":"1083351X","PMID":"25586189","abstract":"SH2B1 is an adaptor protein known to enhance neurite outgrowth. In this study, we provide evidence suggesting that the SH2B1 level is increased during in vitro culture of hippocampal neurons, and the β isoform (SH2B1β) is the predominant isoform. The fact that formation of filopodia is prerequisite for neurite initiation suggests that SH2B1 may regulate filopodium formation and thus neurite initiation. To investigate whether SH2B1 may regulate filopodium formation, the effect of SH2B1 and a membrane and actin regulator, IRSp53 (insulin receptor tyrosine kinase substrate p53), is investigated. Overexpressing both SH2B1β and IRSp53 significantly enhances filopodium formation, neurite outgrowth, and branching. Both in vivo and in vitro data show that SH2B1 interacts with IRSp53 in hippocampal neurons. This interaction depends on the N-terminal proline-rich domains of SH2B1. In addition, SH2B1 and IRSp53 co-localize at the plasma membrane, and their levels increase in the Triton X-100-insoluble fraction of developing neurons. These findings suggest that SH2B1-IRSp53 complexes promote the formation of filopodia, neurite initiation, and neuronal branching.","author":[{"dropping-particle":"","family":"Chen","given":"Chien Jen","non-dropping-particle":"","parse-names":false,"suffix":""},{"dropping-particle":"","family":"Shih","given":"Chien Hung","non-dropping-particle":"","parse-names":false,"suffix":""},{"dropping-particle":"","family":"Chang","given":"Yu Jung","non-dropping-particle":"","parse-names":false,"suffix":""},{"dropping-particle":"","family":"Hong","given":"Shao Jing","non-dropping-particle":"","parse-names":false,"suffix":""},{"dropping-particle":"","family":"Li","given":"Tian Neng","non-dropping-particle":"","parse-names":false,"suffix":""},{"dropping-particle":"","family":"Wang","given":"Lily Hui Ching","non-dropping-particle":"","parse-names":false,"suffix":""},{"dropping-particle":"","family":"Chen","given":"Linyi","non-dropping-particle":"","parse-names":false,"suffix":""}],"container-title":"Journal of Biological Chemistry","id":"ITEM-1","issue":"10","issued":{"date-parts":[["2015","3","6"]]},"page":"6010-6021","publisher":"American Society for Biochemistry and Molecular Biology Inc.","title":"SH2B1 and IRSp53 proteins promote the formation of dendrites and dendritic branches","type":"article-journal","volume":"290"},"uris":["http://www.mendeley.com/documents/?uuid=45baacdc-faaf-33fd-98c2-966177dfc7b2"]}],"mendeley":{"formattedCitation":"&lt;sup&gt;9&lt;/sup&gt;","plainTextFormattedCitation":"9","previouslyFormattedCitation":"&lt;sup&gt;9&lt;/sup&gt;"},"properties":{"noteIndex":0},"schema":"https://github.com/citation-style-language/schema/raw/master/csl-citation.json"}</w:instrText>
            </w:r>
            <w:r>
              <w:rPr>
                <w:rFonts w:ascii="Calibri" w:eastAsia="Times New Roman" w:hAnsi="Calibri" w:cs="Calibri"/>
                <w:color w:val="000000"/>
                <w:lang w:val="en-GB" w:eastAsia="en-GB"/>
              </w:rPr>
              <w:fldChar w:fldCharType="separate"/>
            </w:r>
            <w:r w:rsidRPr="006D214D">
              <w:rPr>
                <w:rFonts w:ascii="Calibri" w:eastAsia="Times New Roman" w:hAnsi="Calibri" w:cs="Calibri"/>
                <w:noProof/>
                <w:color w:val="000000"/>
                <w:vertAlign w:val="superscript"/>
                <w:lang w:val="en-GB" w:eastAsia="en-GB"/>
              </w:rPr>
              <w:t>9</w:t>
            </w:r>
            <w:r>
              <w:rPr>
                <w:rFonts w:ascii="Calibri" w:eastAsia="Times New Roman" w:hAnsi="Calibri" w:cs="Calibri"/>
                <w:color w:val="000000"/>
                <w:lang w:val="en-GB" w:eastAsia="en-GB"/>
              </w:rPr>
              <w:fldChar w:fldCharType="end"/>
            </w:r>
            <w:r w:rsidRPr="009735E5">
              <w:rPr>
                <w:rFonts w:ascii="Calibri" w:eastAsia="Times New Roman" w:hAnsi="Calibri" w:cs="Calibri"/>
                <w:color w:val="000000"/>
                <w:lang w:val="en-GB" w:eastAsia="en-GB"/>
              </w:rPr>
              <w:t>; synaptic transmission</w:t>
            </w:r>
            <w:r>
              <w:rPr>
                <w:rFonts w:ascii="Calibri" w:eastAsia="Times New Roman" w:hAnsi="Calibri" w:cs="Calibri"/>
                <w:color w:val="000000"/>
                <w:lang w:val="en-GB" w:eastAsia="en-GB"/>
              </w:rPr>
              <w:fldChar w:fldCharType="begin" w:fldLock="1"/>
            </w:r>
            <w:r w:rsidR="00D3520D">
              <w:rPr>
                <w:rFonts w:ascii="Calibri" w:eastAsia="Times New Roman" w:hAnsi="Calibri" w:cs="Calibri"/>
                <w:color w:val="000000"/>
                <w:lang w:val="en-GB" w:eastAsia="en-GB"/>
              </w:rPr>
              <w:instrText>ADDIN CSL_CITATION {"citationItems":[{"id":"ITEM-1","itemData":{"DOI":"10.3389/fncel.2020.00023","ISSN":"16625102","abstract":"IRSp53 (also known as BAIAP2) is an abundant excitatory postsynaptic scaffolding protein implicated in autism spectrum disorders (ASD), schizophrenia, and attention-deficit/hyperactivity disorder (ADHD). IRSp53 is expressed in different cell types across different brain regions, although it remains unclear how IRSp53 deletion in different cell types affects brain functions and behaviors in mice. Here, we deleted IRSp53 in excitatory and inhibitory neurons in mice and compared resulting phenotypes in males and females. IRSp53 deletion in excitatory neurons driven by Emx1 leads to strong social deficits and hyperactivity without affecting anxiety-like behavior, whereas IRSp53 deletion in inhibitory neurons driven by Viaat has minimal impacts on these behaviors in male mice. In female mice, excitatory neuronal IRSp53 deletion induces hyperactivity but moderate social deficits. Excitatory neuronal IRSp53 deletion in male mice induces an increased ratio of evoked excitatory and inhibitory synaptic transmission (E/I ratio) in layer V pyramidal neurons in the prelimbic region of the medial prefrontal cortex (mPFC), whereas the same mutation does not alter the E/I ratio in female neurons. These results suggest that IRSp53 deletion in excitatory and inhibitory neurons and in male and female mice has distinct impacts on behaviors and synaptic transmission.","author":[{"dropping-particle":"","family":"Kim","given":"Yangsik","non-dropping-particle":"","parse-names":false,"suffix":""},{"dropping-particle":"","family":"Noh","given":"Young Woo","non-dropping-particle":"","parse-names":false,"suffix":""},{"dropping-particle":"","family":"Kim","given":"Kyungdeok","non-dropping-particle":"","parse-names":false,"suffix":""},{"dropping-particle":"","family":"Yang","given":"Esther","non-dropping-particle":"","parse-names":false,"suffix":""},{"dropping-particle":"","family":"Kim","given":"Hyun","non-dropping-particle":"","parse-names":false,"suffix":""},{"dropping-particle":"","family":"Kim","given":"Eunjoon","non-dropping-particle":"","parse-names":false,"suffix":""}],"container-title":"Frontiers in Cellular Neuroscience","id":"ITEM-1","issued":{"date-parts":[["2020","2","11"]]},"publisher":"Frontiers Media S.A.","title":"IRSp53 Deletion in Glutamatergic and GABAergic Neurons and in Male and Female Mice Leads to Distinct Electrophysiological and Behavioral Phenotypes","type":"article-journal","volume":"14"},"uris":["http://www.mendeley.com/documents/?uuid=260bfe42-415f-3d9f-b5bb-c680f11acf2b"]}],"mendeley":{"formattedCitation":"&lt;sup&gt;10&lt;/sup&gt;","plainTextFormattedCitation":"10","previouslyFormattedCitation":"&lt;sup&gt;10&lt;/sup&gt;"},"properties":{"noteIndex":0},"schema":"https://github.com/citation-style-language/schema/raw/master/csl-citation.json"}</w:instrText>
            </w:r>
            <w:r>
              <w:rPr>
                <w:rFonts w:ascii="Calibri" w:eastAsia="Times New Roman" w:hAnsi="Calibri" w:cs="Calibri"/>
                <w:color w:val="000000"/>
                <w:lang w:val="en-GB" w:eastAsia="en-GB"/>
              </w:rPr>
              <w:fldChar w:fldCharType="separate"/>
            </w:r>
            <w:r w:rsidRPr="006D214D">
              <w:rPr>
                <w:rFonts w:ascii="Calibri" w:eastAsia="Times New Roman" w:hAnsi="Calibri" w:cs="Calibri"/>
                <w:noProof/>
                <w:color w:val="000000"/>
                <w:vertAlign w:val="superscript"/>
                <w:lang w:val="en-GB" w:eastAsia="en-GB"/>
              </w:rPr>
              <w:t>10</w:t>
            </w:r>
            <w:r>
              <w:rPr>
                <w:rFonts w:ascii="Calibri" w:eastAsia="Times New Roman" w:hAnsi="Calibri" w:cs="Calibri"/>
                <w:color w:val="000000"/>
                <w:lang w:val="en-GB" w:eastAsia="en-GB"/>
              </w:rPr>
              <w:fldChar w:fldCharType="end"/>
            </w:r>
          </w:p>
        </w:tc>
        <w:tc>
          <w:tcPr>
            <w:tcW w:w="605" w:type="dxa"/>
            <w:shd w:val="clear" w:color="auto" w:fill="auto"/>
            <w:noWrap/>
            <w:vAlign w:val="bottom"/>
            <w:hideMark/>
          </w:tcPr>
          <w:p w14:paraId="13D6247D"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r>
      <w:tr w:rsidR="004E5B14" w:rsidRPr="009735E5" w14:paraId="5A8D0C25" w14:textId="77777777" w:rsidTr="005E0735">
        <w:trPr>
          <w:trHeight w:val="860"/>
        </w:trPr>
        <w:tc>
          <w:tcPr>
            <w:tcW w:w="2614" w:type="dxa"/>
            <w:shd w:val="clear" w:color="000000" w:fill="FFFFFF"/>
            <w:vAlign w:val="bottom"/>
            <w:hideMark/>
          </w:tcPr>
          <w:p w14:paraId="29EE75C2"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Brain-specific angiogenesis inhibitor 1-associated protein 2-like protein 1</w:t>
            </w:r>
          </w:p>
        </w:tc>
        <w:tc>
          <w:tcPr>
            <w:tcW w:w="1156" w:type="dxa"/>
            <w:shd w:val="clear" w:color="000000" w:fill="FFFFFF"/>
            <w:noWrap/>
            <w:vAlign w:val="bottom"/>
            <w:hideMark/>
          </w:tcPr>
          <w:p w14:paraId="3C2849CD"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BAIAP2L1</w:t>
            </w:r>
          </w:p>
        </w:tc>
        <w:tc>
          <w:tcPr>
            <w:tcW w:w="605" w:type="dxa"/>
            <w:shd w:val="clear" w:color="auto" w:fill="auto"/>
            <w:noWrap/>
            <w:vAlign w:val="bottom"/>
            <w:hideMark/>
          </w:tcPr>
          <w:p w14:paraId="70A40B65"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605" w:type="dxa"/>
            <w:shd w:val="clear" w:color="auto" w:fill="auto"/>
            <w:noWrap/>
            <w:vAlign w:val="bottom"/>
            <w:hideMark/>
          </w:tcPr>
          <w:p w14:paraId="60561E4C"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2838" w:type="dxa"/>
            <w:shd w:val="clear" w:color="auto" w:fill="auto"/>
            <w:vAlign w:val="center"/>
            <w:hideMark/>
          </w:tcPr>
          <w:p w14:paraId="62D52625" w14:textId="77777777" w:rsidR="004E5B14" w:rsidRPr="009735E5" w:rsidRDefault="004E5B14" w:rsidP="004E5B14">
            <w:pPr>
              <w:spacing w:after="0" w:line="240" w:lineRule="auto"/>
              <w:rPr>
                <w:rFonts w:ascii="Calibri" w:eastAsia="Times New Roman" w:hAnsi="Calibri" w:cs="Calibri"/>
                <w:color w:val="000000"/>
                <w:lang w:val="en-GB" w:eastAsia="en-GB"/>
              </w:rPr>
            </w:pPr>
            <w:r>
              <w:rPr>
                <w:rFonts w:ascii="Calibri" w:hAnsi="Calibri" w:cs="Calibri"/>
                <w:color w:val="000000"/>
              </w:rPr>
              <w:t>Possible adapter protein  involved in formation of actin bundle clusters</w:t>
            </w:r>
          </w:p>
        </w:tc>
        <w:tc>
          <w:tcPr>
            <w:tcW w:w="3357" w:type="dxa"/>
            <w:shd w:val="clear" w:color="auto" w:fill="auto"/>
            <w:vAlign w:val="bottom"/>
            <w:hideMark/>
          </w:tcPr>
          <w:p w14:paraId="26253FCC" w14:textId="0927E3B2" w:rsidR="004E5B14" w:rsidRPr="009735E5" w:rsidRDefault="004E5B14" w:rsidP="004E5B14">
            <w:pPr>
              <w:spacing w:after="0" w:line="240" w:lineRule="auto"/>
              <w:rPr>
                <w:rFonts w:ascii="Calibri" w:eastAsia="Times New Roman" w:hAnsi="Calibri" w:cs="Calibri"/>
                <w:color w:val="000000"/>
                <w:lang w:val="en-GB" w:eastAsia="en-GB"/>
              </w:rPr>
            </w:pPr>
            <w:r w:rsidRPr="00650AA3">
              <w:rPr>
                <w:rFonts w:ascii="Calibri" w:eastAsia="Times New Roman" w:hAnsi="Calibri" w:cs="Calibri"/>
                <w:b/>
                <w:bCs/>
                <w:color w:val="000000"/>
                <w:lang w:val="en-GB" w:eastAsia="en-GB"/>
              </w:rPr>
              <w:t xml:space="preserve">In PNS: </w:t>
            </w:r>
            <w:r>
              <w:rPr>
                <w:rFonts w:ascii="Calibri" w:eastAsia="Times New Roman" w:hAnsi="Calibri" w:cs="Calibri"/>
                <w:color w:val="000000"/>
                <w:lang w:val="en-GB" w:eastAsia="en-GB"/>
              </w:rPr>
              <w:t>B</w:t>
            </w:r>
            <w:r w:rsidRPr="00650AA3">
              <w:rPr>
                <w:rFonts w:ascii="Calibri" w:eastAsia="Times New Roman" w:hAnsi="Calibri" w:cs="Calibri"/>
                <w:color w:val="000000"/>
                <w:lang w:val="en-GB" w:eastAsia="en-GB"/>
              </w:rPr>
              <w:t>iomarker for mechanical nociceptor type of DRG neurons</w:t>
            </w:r>
            <w:r>
              <w:rPr>
                <w:rFonts w:ascii="Calibri" w:eastAsia="Times New Roman" w:hAnsi="Calibri" w:cs="Calibri"/>
                <w:color w:val="000000"/>
                <w:lang w:val="en-GB" w:eastAsia="en-GB"/>
              </w:rPr>
              <w:fldChar w:fldCharType="begin" w:fldLock="1"/>
            </w:r>
            <w:r w:rsidR="00D3520D">
              <w:rPr>
                <w:rFonts w:ascii="Calibri" w:eastAsia="Times New Roman" w:hAnsi="Calibri" w:cs="Calibri"/>
                <w:color w:val="000000"/>
                <w:lang w:val="en-GB" w:eastAsia="en-GB"/>
              </w:rPr>
              <w:instrText>ADDIN CSL_CITATION {"citationItems":[{"id":"ITEM-1","itemData":{"DOI":"10.1038/cr.2015.149","ISSN":"17487838","PMID":"26691752","abstract":"Sensory neurons are distinguished by distinct signaling networks and receptive characteristics. Thus, sensory neuron types can be defined by linking transcriptome-based neuron typing with the sensory phenotypes. Here we classify somatosensory neurons of the mouse dorsal root ganglion (DRG) by high-coverage single-cell RNA-sequencing (10 950 ± 1 218 genes per neuron) and neuron size-based hierarchical clustering. Moreover, single DRG neurons responding to cutaneous stimuli are recorded using an in vivo whole-cell patch clamp technique and classified by neuron-type genetic markers. Small diameter DRG neurons are classified into one type of low-threshold mechanoreceptor and five types of mechanoheat nociceptors (MHNs). Each of the MHN types is further categorized into two subtypes. Large DRG neurons are categorized into four types, including neurexophilin 1-expressing MHNs and mechanical nociceptors (MNs) expressing BAI1-associated protein 2-like 1 (Baiap2l1). Mechanoreceptors expressing trafficking protein particle complex 3-like and Baiap2l1-marked MNs are subdivided into two subtypes each. These results provide a new system for cataloging somatosensory neurons and their transcriptome databases.","author":[{"dropping-particle":"","family":"Li","given":"Chang Lin","non-dropping-particle":"","parse-names":false,"suffix":""},{"dropping-particle":"","family":"Li","given":"Kai Cheng","non-dropping-particle":"","parse-names":false,"suffix":""},{"dropping-particle":"","family":"Wu","given":"Dan","non-dropping-particle":"","parse-names":false,"suffix":""},{"dropping-particle":"","family":"Chen","given":"Yan","non-dropping-particle":"","parse-names":false,"suffix":""},{"dropping-particle":"","family":"Luo","given":"Hao","non-dropping-particle":"","parse-names":false,"suffix":""},{"dropping-particle":"","family":"Zhao","given":"Jing Rong","non-dropping-particle":"","parse-names":false,"suffix":""},{"dropping-particle":"","family":"Wang","given":"Sa Shuang","non-dropping-particle":"","parse-names":false,"suffix":""},{"dropping-particle":"","family":"Sun","given":"Ming Ming","non-dropping-particle":"","parse-names":false,"suffix":""},{"dropping-particle":"","family":"Lu","given":"Ying Jin","non-dropping-particle":"","parse-names":false,"suffix":""},{"dropping-particle":"","family":"Zhong","given":"Yan Qing","non-dropping-particle":"","parse-names":false,"suffix":""},{"dropping-particle":"","family":"Hu","given":"Xu Ye","non-dropping-particle":"","parse-names":false,"suffix":""},{"dropping-particle":"","family":"Hou","given":"Rui","non-dropping-particle":"","parse-names":false,"suffix":""},{"dropping-particle":"","family":"Zhou","given":"Bei Bei","non-dropping-particle":"","parse-names":false,"suffix":""},{"dropping-particle":"","family":"Bao","given":"Lan","non-dropping-particle":"","parse-names":false,"suffix":""},{"dropping-particle":"","family":"Xiao","given":"Hua Sheng","non-dropping-particle":"","parse-names":false,"suffix":""},{"dropping-particle":"","family":"Zhang","given":"Xu","non-dropping-particle":"","parse-names":false,"suffix":""}],"container-title":"Cell Research","id":"ITEM-1","issue":"1","issued":{"date-parts":[["2016","1","1"]]},"page":"83-102","publisher":"Nature Publishing Group","title":"Somatosensory neuron types identified by high-coverage single-cell RNA-sequencing and functional heterogeneity","type":"article-journal","volume":"26"},"uris":["http://www.mendeley.com/documents/?uuid=92507f49-2fc9-3e1b-a814-e18465103073"]}],"mendeley":{"formattedCitation":"&lt;sup&gt;11&lt;/sup&gt;","plainTextFormattedCitation":"11","previouslyFormattedCitation":"&lt;sup&gt;11&lt;/sup&gt;"},"properties":{"noteIndex":0},"schema":"https://github.com/citation-style-language/schema/raw/master/csl-citation.json"}</w:instrText>
            </w:r>
            <w:r>
              <w:rPr>
                <w:rFonts w:ascii="Calibri" w:eastAsia="Times New Roman" w:hAnsi="Calibri" w:cs="Calibri"/>
                <w:color w:val="000000"/>
                <w:lang w:val="en-GB" w:eastAsia="en-GB"/>
              </w:rPr>
              <w:fldChar w:fldCharType="separate"/>
            </w:r>
            <w:r w:rsidRPr="006D214D">
              <w:rPr>
                <w:rFonts w:ascii="Calibri" w:eastAsia="Times New Roman" w:hAnsi="Calibri" w:cs="Calibri"/>
                <w:noProof/>
                <w:color w:val="000000"/>
                <w:vertAlign w:val="superscript"/>
                <w:lang w:val="en-GB" w:eastAsia="en-GB"/>
              </w:rPr>
              <w:t>11</w:t>
            </w:r>
            <w:r>
              <w:rPr>
                <w:rFonts w:ascii="Calibri" w:eastAsia="Times New Roman" w:hAnsi="Calibri" w:cs="Calibri"/>
                <w:color w:val="000000"/>
                <w:lang w:val="en-GB" w:eastAsia="en-GB"/>
              </w:rPr>
              <w:fldChar w:fldCharType="end"/>
            </w:r>
          </w:p>
        </w:tc>
        <w:tc>
          <w:tcPr>
            <w:tcW w:w="605" w:type="dxa"/>
            <w:shd w:val="clear" w:color="auto" w:fill="auto"/>
            <w:noWrap/>
            <w:vAlign w:val="bottom"/>
            <w:hideMark/>
          </w:tcPr>
          <w:p w14:paraId="7E0D2D3A"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r>
      <w:tr w:rsidR="004E5B14" w:rsidRPr="009735E5" w14:paraId="4DE78AF8" w14:textId="77777777" w:rsidTr="005E0735">
        <w:trPr>
          <w:trHeight w:val="2294"/>
        </w:trPr>
        <w:tc>
          <w:tcPr>
            <w:tcW w:w="2614" w:type="dxa"/>
            <w:shd w:val="clear" w:color="000000" w:fill="FFFFFF"/>
            <w:vAlign w:val="bottom"/>
            <w:hideMark/>
          </w:tcPr>
          <w:p w14:paraId="7017CDDE"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Cadherin-15</w:t>
            </w:r>
          </w:p>
        </w:tc>
        <w:tc>
          <w:tcPr>
            <w:tcW w:w="1156" w:type="dxa"/>
            <w:shd w:val="clear" w:color="000000" w:fill="FFFFFF"/>
            <w:noWrap/>
            <w:vAlign w:val="bottom"/>
            <w:hideMark/>
          </w:tcPr>
          <w:p w14:paraId="5C41A31A"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CDH15</w:t>
            </w:r>
          </w:p>
        </w:tc>
        <w:tc>
          <w:tcPr>
            <w:tcW w:w="605" w:type="dxa"/>
            <w:shd w:val="clear" w:color="auto" w:fill="auto"/>
            <w:noWrap/>
            <w:vAlign w:val="bottom"/>
            <w:hideMark/>
          </w:tcPr>
          <w:p w14:paraId="5D1AF42F"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605" w:type="dxa"/>
            <w:shd w:val="clear" w:color="auto" w:fill="auto"/>
            <w:noWrap/>
            <w:vAlign w:val="bottom"/>
            <w:hideMark/>
          </w:tcPr>
          <w:p w14:paraId="6E16A3CF"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2838" w:type="dxa"/>
            <w:shd w:val="clear" w:color="auto" w:fill="auto"/>
            <w:vAlign w:val="center"/>
            <w:hideMark/>
          </w:tcPr>
          <w:p w14:paraId="75973C40" w14:textId="77777777" w:rsidR="004E5B14" w:rsidRPr="009735E5" w:rsidRDefault="004E5B14" w:rsidP="004E5B14">
            <w:pPr>
              <w:spacing w:after="0" w:line="240" w:lineRule="auto"/>
              <w:rPr>
                <w:rFonts w:ascii="Calibri" w:eastAsia="Times New Roman" w:hAnsi="Calibri" w:cs="Calibri"/>
                <w:color w:val="000000"/>
                <w:lang w:val="en-GB" w:eastAsia="en-GB"/>
              </w:rPr>
            </w:pPr>
            <w:r>
              <w:rPr>
                <w:rFonts w:ascii="Calibri" w:hAnsi="Calibri" w:cs="Calibri"/>
                <w:color w:val="000000"/>
              </w:rPr>
              <w:t>Calcium-dependent cell adhesion proteins</w:t>
            </w:r>
          </w:p>
        </w:tc>
        <w:tc>
          <w:tcPr>
            <w:tcW w:w="3357" w:type="dxa"/>
            <w:shd w:val="clear" w:color="auto" w:fill="auto"/>
            <w:vAlign w:val="bottom"/>
            <w:hideMark/>
          </w:tcPr>
          <w:p w14:paraId="45EF4D6C" w14:textId="5DF5C936"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b/>
                <w:bCs/>
                <w:color w:val="000000"/>
                <w:lang w:val="en-GB" w:eastAsia="en-GB"/>
              </w:rPr>
              <w:t xml:space="preserve">In PNS: </w:t>
            </w:r>
            <w:r>
              <w:rPr>
                <w:rFonts w:ascii="Calibri" w:eastAsia="Times New Roman" w:hAnsi="Calibri" w:cs="Calibri"/>
                <w:color w:val="000000"/>
                <w:lang w:val="en-GB" w:eastAsia="en-GB"/>
              </w:rPr>
              <w:t>R</w:t>
            </w:r>
            <w:r w:rsidRPr="009735E5">
              <w:rPr>
                <w:rFonts w:ascii="Calibri" w:eastAsia="Times New Roman" w:hAnsi="Calibri" w:cs="Calibri"/>
                <w:color w:val="000000"/>
                <w:lang w:val="en-GB" w:eastAsia="en-GB"/>
              </w:rPr>
              <w:t>oles in axon/Schwann cell interactions and node of Ranvier structural maintenance</w:t>
            </w:r>
            <w:r>
              <w:rPr>
                <w:rFonts w:ascii="Calibri" w:eastAsia="Times New Roman" w:hAnsi="Calibri" w:cs="Calibri"/>
                <w:color w:val="000000"/>
                <w:lang w:val="en-GB" w:eastAsia="en-GB"/>
              </w:rPr>
              <w:fldChar w:fldCharType="begin" w:fldLock="1"/>
            </w:r>
            <w:r w:rsidR="00D3520D">
              <w:rPr>
                <w:rFonts w:ascii="Calibri" w:eastAsia="Times New Roman" w:hAnsi="Calibri" w:cs="Calibri"/>
                <w:color w:val="000000"/>
                <w:lang w:val="en-GB" w:eastAsia="en-GB"/>
              </w:rPr>
              <w:instrText>ADDIN CSL_CITATION {"citationItems":[{"id":"ITEM-1","itemData":{"DOI":"10.1111/j.1460-9568.1996.tb01310.x","ISSN":"0953816X","PMID":"8921257","abstract":"M-cadherin belongs to the Ca2+-dependent cadherin family of cell adhesion molecules and was first isolated from a mouse muscle cell line cDNA library. It is specifically expressed in muscle tissue during development and is supposed to play an important role in secondary myogenesis. In the present study the expression of M-cadherin mRNA and protein and its localization were investigated in adult mouse skeletal muscle and peripheral nerve. The mRNA was abundant in embryonic legs from embryonic day (E)14 to E18. It remained expressed in new-born and adult muscles. In the adult muscle M-cadherin immunoreactivity was only detected at the neuromuscular junction, associated with perijunctional mononucleated cells and on intramuscular nerves. Peripheral nerves were also M-cadherin-positive. The molecule was found at the surface of myelinated nerve fibres where it was concentrated at the node of Ranvier. When a nerve was crushed and allowed to regenerate, M-cadherin was over-expressed at the site of nerve injury and in the distal stump. M-cadherin was also up-regulated on the sarcolemma of denervated muscle fibres. Taken together, these observations point toward a much wider tissue distribution of M-cadherin than previously thought. M-cadherin might be involved not only in specific steps of myogenesis but also in some aspects of synaptogenesis, axon/Schwann cell interactions and node of Ranvier structural maintenance.","author":[{"dropping-particle":"","family":"Cifuentes-Diaz","given":"Carmen","non-dropping-particle":"","parse-names":false,"suffix":""},{"dropping-particle":"","family":"Goudou","given":"Danièle","non-dropping-particle":"","parse-names":false,"suffix":""},{"dropping-particle":"","family":"Padilla","given":"Françoise","non-dropping-particle":"","parse-names":false,"suffix":""},{"dropping-particle":"","family":"Facchinetti","given":"Patricia","non-dropping-particle":"","parse-names":false,"suffix":""},{"dropping-particle":"","family":"Nicolet","given":"Marc","non-dropping-particle":"","parse-names":false,"suffix":""},{"dropping-particle":"","family":"Mège","given":"René Marc","non-dropping-particle":"","parse-names":false,"suffix":""},{"dropping-particle":"","family":"Rieger","given":"François","non-dropping-particle":"","parse-names":false,"suffix":""}],"container-title":"European Journal of Neuroscience","id":"ITEM-1","issue":"8","issued":{"date-parts":[["1996"]]},"page":"1666-1676","publisher":"Blackwell Publishing Ltd","title":"M-cadherin distribution in the mouse adult neuromuscular system suggests a role in muscle innervation","type":"article-journal","volume":"8"},"uris":["http://www.mendeley.com/documents/?uuid=93024f06-07f6-36ee-acb1-aa9f5fe0567d"]}],"mendeley":{"formattedCitation":"&lt;sup&gt;12&lt;/sup&gt;","plainTextFormattedCitation":"12","previouslyFormattedCitation":"&lt;sup&gt;12&lt;/sup&gt;"},"properties":{"noteIndex":0},"schema":"https://github.com/citation-style-language/schema/raw/master/csl-citation.json"}</w:instrText>
            </w:r>
            <w:r>
              <w:rPr>
                <w:rFonts w:ascii="Calibri" w:eastAsia="Times New Roman" w:hAnsi="Calibri" w:cs="Calibri"/>
                <w:color w:val="000000"/>
                <w:lang w:val="en-GB" w:eastAsia="en-GB"/>
              </w:rPr>
              <w:fldChar w:fldCharType="separate"/>
            </w:r>
            <w:r w:rsidRPr="006D214D">
              <w:rPr>
                <w:rFonts w:ascii="Calibri" w:eastAsia="Times New Roman" w:hAnsi="Calibri" w:cs="Calibri"/>
                <w:noProof/>
                <w:color w:val="000000"/>
                <w:vertAlign w:val="superscript"/>
                <w:lang w:val="en-GB" w:eastAsia="en-GB"/>
              </w:rPr>
              <w:t>12</w:t>
            </w:r>
            <w:r>
              <w:rPr>
                <w:rFonts w:ascii="Calibri" w:eastAsia="Times New Roman" w:hAnsi="Calibri" w:cs="Calibri"/>
                <w:color w:val="000000"/>
                <w:lang w:val="en-GB" w:eastAsia="en-GB"/>
              </w:rPr>
              <w:fldChar w:fldCharType="end"/>
            </w:r>
            <w:r w:rsidRPr="009735E5">
              <w:rPr>
                <w:rFonts w:ascii="Calibri" w:eastAsia="Times New Roman" w:hAnsi="Calibri" w:cs="Calibri"/>
                <w:color w:val="000000"/>
                <w:lang w:val="en-GB" w:eastAsia="en-GB"/>
              </w:rPr>
              <w:t>, neuromuscular axis development</w:t>
            </w:r>
            <w:r>
              <w:rPr>
                <w:rFonts w:ascii="Calibri" w:eastAsia="Times New Roman" w:hAnsi="Calibri" w:cs="Calibri"/>
                <w:color w:val="000000"/>
                <w:lang w:val="en-GB" w:eastAsia="en-GB"/>
              </w:rPr>
              <w:fldChar w:fldCharType="begin" w:fldLock="1"/>
            </w:r>
            <w:r w:rsidR="00D3520D">
              <w:rPr>
                <w:rFonts w:ascii="Calibri" w:eastAsia="Times New Roman" w:hAnsi="Calibri" w:cs="Calibri"/>
                <w:color w:val="000000"/>
                <w:lang w:val="en-GB" w:eastAsia="en-GB"/>
              </w:rPr>
              <w:instrText>ADDIN CSL_CITATION {"citationItems":[{"id":"ITEM-1","itemData":{"DOI":"10.1006/mcne.1998.0681","ISSN":"10447431","PMID":"9675053","abstract":"As the result of a systematic search for cell adhesion molecules of the cadherin family expressed in the developing mouse neuromuscular system, we obtained cDNAs coding for eight molecules of the family, including cadherins M, 11, and 6. Northern blot and in situ hybridization analysis in the mouse embryo revealed a complementary expression of these transcripts. M-cadherin is found in embryonic somitic and nonsomitic striated muscles. As far as the hypaxial musculature is concerned, M-cadherin is expressed in committed but not in migratory precursor cells. Cadherin-11 is detected in mesodermal and conjunctive tissues and transiently in the ependymal germinative layer and in the motoneuron columns of the spinal cord. Cadherin-6 is found in embryonic spinal motoneuron columns and in Schwann cell precursors. In vitro experiments confirmed the muscular, glial, and fibroblastic origins of cadherins M, 11, and 6 transcripts, respectively. Altogether, these results suggest that various cadherins are differentially involved in muscle cell, Schwann cell, and motoneuron interactions and differentiation during neuromuscular development.","author":[{"dropping-particle":"","family":"Padilla","given":"Françoise","non-dropping-particle":"","parse-names":false,"suffix":""},{"dropping-particle":"","family":"Broders","given":"Florence","non-dropping-particle":"","parse-names":false,"suffix":""},{"dropping-particle":"","family":"Nicolet","given":"Marc","non-dropping-particle":"","parse-names":false,"suffix":""},{"dropping-particle":"","family":"Mege","given":"René Marc","non-dropping-particle":"","parse-names":false,"suffix":""}],"container-title":"Molecular and Cellular Neurosciences","id":"ITEM-1","issue":"4","issued":{"date-parts":[["1998"]]},"page":"217-233","publisher":"Academic Press Inc.","title":"Cadherins M, 11, and 6 expression patterns suggest complementary roles in mouse neuromuscular axis development","type":"article-journal","volume":"11"},"uris":["http://www.mendeley.com/documents/?uuid=68c34bc7-6a3c-3159-80b6-efb940bffde6"]}],"mendeley":{"formattedCitation":"&lt;sup&gt;13&lt;/sup&gt;","plainTextFormattedCitation":"13","previouslyFormattedCitation":"&lt;sup&gt;13&lt;/sup&gt;"},"properties":{"noteIndex":0},"schema":"https://github.com/citation-style-language/schema/raw/master/csl-citation.json"}</w:instrText>
            </w:r>
            <w:r>
              <w:rPr>
                <w:rFonts w:ascii="Calibri" w:eastAsia="Times New Roman" w:hAnsi="Calibri" w:cs="Calibri"/>
                <w:color w:val="000000"/>
                <w:lang w:val="en-GB" w:eastAsia="en-GB"/>
              </w:rPr>
              <w:fldChar w:fldCharType="separate"/>
            </w:r>
            <w:r w:rsidRPr="006D214D">
              <w:rPr>
                <w:rFonts w:ascii="Calibri" w:eastAsia="Times New Roman" w:hAnsi="Calibri" w:cs="Calibri"/>
                <w:noProof/>
                <w:color w:val="000000"/>
                <w:vertAlign w:val="superscript"/>
                <w:lang w:val="en-GB" w:eastAsia="en-GB"/>
              </w:rPr>
              <w:t>13</w:t>
            </w:r>
            <w:r>
              <w:rPr>
                <w:rFonts w:ascii="Calibri" w:eastAsia="Times New Roman" w:hAnsi="Calibri" w:cs="Calibri"/>
                <w:color w:val="000000"/>
                <w:lang w:val="en-GB" w:eastAsia="en-GB"/>
              </w:rPr>
              <w:fldChar w:fldCharType="end"/>
            </w:r>
            <w:r w:rsidRPr="009735E5">
              <w:rPr>
                <w:rFonts w:ascii="Calibri" w:eastAsia="Times New Roman" w:hAnsi="Calibri" w:cs="Calibri"/>
                <w:color w:val="000000"/>
                <w:lang w:val="en-GB" w:eastAsia="en-GB"/>
              </w:rPr>
              <w:t xml:space="preserve"> and Schwann cells</w:t>
            </w:r>
            <w:r>
              <w:rPr>
                <w:rFonts w:ascii="Calibri" w:eastAsia="Times New Roman" w:hAnsi="Calibri" w:cs="Calibri"/>
                <w:color w:val="000000"/>
                <w:lang w:val="en-GB" w:eastAsia="en-GB"/>
              </w:rPr>
              <w:fldChar w:fldCharType="begin" w:fldLock="1"/>
            </w:r>
            <w:r w:rsidR="00D3520D">
              <w:rPr>
                <w:rFonts w:ascii="Calibri" w:eastAsia="Times New Roman" w:hAnsi="Calibri" w:cs="Calibri"/>
                <w:color w:val="000000"/>
                <w:lang w:val="en-GB" w:eastAsia="en-GB"/>
              </w:rPr>
              <w:instrText>ADDIN CSL_CITATION {"citationItems":[{"id":"ITEM-1","itemData":{"DOI":"10.1002/(SICI)1097-4547(19991015)58:2&lt;270::AID-JNR7&gt;3.0.CO;2-Y","ISSN":"03604012","PMID":"10502283","abstract":"In the present work, we investigated the expression of cadherin mRNAs in the adult neuromuscular system either under normal conditions or following experimental neurotomy. Cadherin-6, a marker of Schwann cell precursors, was not expressed in the adult peripheral nerve, while M-cadherin, cadherin-11, and N-cadherin were expressed both by glial and conjunctive cells. Moreover, the three transcripts were transiently upregulated in the distal stump of neurotomized sciatic nerve during Wallerian degeneration: N-cadherin was abundant in myelinating Schwann cells during myelin degradation, while M- cadherin and cadherin-11 may be upregulated in proliferating Schwann cells. M-cadherin, cadherin-11, and N-cadherin were also detected in myofibres and endomysium of adult gastrocnemius muscle. Following neurotomy, cadherin-11 was only transiently increased in denervated myofibres, while M-cadherin was increased and sustained for at least 21 days postoperation. In contrast, N- cadherin was not upregulated in denervated myofibres. Thus, we defined here a combination of cadherins expressed in the adult nerve and muscle, and modulated during Wallerian degeneration and muscle denervation. The comparison of the expression pattern of this combination of cadherins to the one previously described during embryonic development shows that chronically denervated Schwann and muscle cells do not reverse to embryonic state (recapitulative hypothesis), but present specific phenotypic features.","author":[{"dropping-particle":"","family":"Padilla","given":"Françoise","non-dropping-particle":"","parse-names":false,"suffix":""},{"dropping-particle":"","family":"Mège","given":"René Marc","non-dropping-particle":"","parse-names":false,"suffix":""},{"dropping-particle":"","family":"Sobel","given":"André","non-dropping-particle":"","parse-names":false,"suffix":""},{"dropping-particle":"","family":"Nicolet","given":"Marc","non-dropping-particle":"","parse-names":false,"suffix":""}],"container-title":"Journal of Neuroscience Research","id":"ITEM-1","issue":"2","issued":{"date-parts":[["1999","10","15"]]},"page":"270-283","publisher":"J Neurosci Res","title":"Upregulation and redistribution of cadherins reveal specific glial and muscle cell phenotypes during Wallerian degeneration and muscle denervation in the mouse","type":"article-journal","volume":"58"},"uris":["http://www.mendeley.com/documents/?uuid=3175008c-9023-3018-a1fc-ed5afb8b8584"]}],"mendeley":{"formattedCitation":"&lt;sup&gt;14&lt;/sup&gt;","plainTextFormattedCitation":"14","previouslyFormattedCitation":"&lt;sup&gt;14&lt;/sup&gt;"},"properties":{"noteIndex":0},"schema":"https://github.com/citation-style-language/schema/raw/master/csl-citation.json"}</w:instrText>
            </w:r>
            <w:r>
              <w:rPr>
                <w:rFonts w:ascii="Calibri" w:eastAsia="Times New Roman" w:hAnsi="Calibri" w:cs="Calibri"/>
                <w:color w:val="000000"/>
                <w:lang w:val="en-GB" w:eastAsia="en-GB"/>
              </w:rPr>
              <w:fldChar w:fldCharType="separate"/>
            </w:r>
            <w:r w:rsidRPr="006D214D">
              <w:rPr>
                <w:rFonts w:ascii="Calibri" w:eastAsia="Times New Roman" w:hAnsi="Calibri" w:cs="Calibri"/>
                <w:noProof/>
                <w:color w:val="000000"/>
                <w:vertAlign w:val="superscript"/>
                <w:lang w:val="en-GB" w:eastAsia="en-GB"/>
              </w:rPr>
              <w:t>14</w:t>
            </w:r>
            <w:r>
              <w:rPr>
                <w:rFonts w:ascii="Calibri" w:eastAsia="Times New Roman" w:hAnsi="Calibri" w:cs="Calibri"/>
                <w:color w:val="000000"/>
                <w:lang w:val="en-GB" w:eastAsia="en-GB"/>
              </w:rPr>
              <w:fldChar w:fldCharType="end"/>
            </w:r>
          </w:p>
        </w:tc>
        <w:tc>
          <w:tcPr>
            <w:tcW w:w="605" w:type="dxa"/>
            <w:shd w:val="clear" w:color="auto" w:fill="auto"/>
            <w:noWrap/>
            <w:vAlign w:val="bottom"/>
            <w:hideMark/>
          </w:tcPr>
          <w:p w14:paraId="087A10EA"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r>
      <w:tr w:rsidR="004E5B14" w:rsidRPr="009735E5" w14:paraId="512BF7E3" w14:textId="77777777" w:rsidTr="005E0735">
        <w:trPr>
          <w:trHeight w:val="2580"/>
        </w:trPr>
        <w:tc>
          <w:tcPr>
            <w:tcW w:w="2614" w:type="dxa"/>
            <w:shd w:val="clear" w:color="000000" w:fill="FFFFFF"/>
            <w:vAlign w:val="bottom"/>
            <w:hideMark/>
          </w:tcPr>
          <w:p w14:paraId="110B47C1"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lastRenderedPageBreak/>
              <w:t>CD59 glycoprotein</w:t>
            </w:r>
          </w:p>
        </w:tc>
        <w:tc>
          <w:tcPr>
            <w:tcW w:w="1156" w:type="dxa"/>
            <w:shd w:val="clear" w:color="000000" w:fill="FFFFFF"/>
            <w:noWrap/>
            <w:vAlign w:val="bottom"/>
            <w:hideMark/>
          </w:tcPr>
          <w:p w14:paraId="78CC7E11"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CD59</w:t>
            </w:r>
          </w:p>
        </w:tc>
        <w:tc>
          <w:tcPr>
            <w:tcW w:w="605" w:type="dxa"/>
            <w:shd w:val="clear" w:color="auto" w:fill="auto"/>
            <w:noWrap/>
            <w:vAlign w:val="bottom"/>
            <w:hideMark/>
          </w:tcPr>
          <w:p w14:paraId="580D52E7"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605" w:type="dxa"/>
            <w:shd w:val="clear" w:color="auto" w:fill="auto"/>
            <w:noWrap/>
            <w:vAlign w:val="bottom"/>
            <w:hideMark/>
          </w:tcPr>
          <w:p w14:paraId="12324428"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2838" w:type="dxa"/>
            <w:shd w:val="clear" w:color="auto" w:fill="auto"/>
            <w:vAlign w:val="center"/>
            <w:hideMark/>
          </w:tcPr>
          <w:p w14:paraId="2D6D7D03" w14:textId="77777777" w:rsidR="004E5B14" w:rsidRPr="009735E5" w:rsidRDefault="004E5B14" w:rsidP="004E5B14">
            <w:pPr>
              <w:spacing w:after="0" w:line="240" w:lineRule="auto"/>
              <w:rPr>
                <w:rFonts w:ascii="Calibri" w:eastAsia="Times New Roman" w:hAnsi="Calibri" w:cs="Calibri"/>
                <w:color w:val="000000"/>
                <w:lang w:val="en-GB" w:eastAsia="en-GB"/>
              </w:rPr>
            </w:pPr>
            <w:r>
              <w:rPr>
                <w:rFonts w:ascii="Calibri" w:hAnsi="Calibri" w:cs="Calibri"/>
                <w:color w:val="000000"/>
              </w:rPr>
              <w:t>Complement inhibitor</w:t>
            </w:r>
          </w:p>
        </w:tc>
        <w:tc>
          <w:tcPr>
            <w:tcW w:w="3357" w:type="dxa"/>
            <w:shd w:val="clear" w:color="auto" w:fill="auto"/>
            <w:vAlign w:val="bottom"/>
            <w:hideMark/>
          </w:tcPr>
          <w:p w14:paraId="5C61A4B2" w14:textId="43138BFD" w:rsidR="004E5B14" w:rsidRPr="009735E5" w:rsidRDefault="004E5B14" w:rsidP="004E5B14">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P</w:t>
            </w:r>
            <w:r w:rsidRPr="009735E5">
              <w:rPr>
                <w:rFonts w:ascii="Calibri" w:eastAsia="Times New Roman" w:hAnsi="Calibri" w:cs="Calibri"/>
                <w:color w:val="000000"/>
                <w:lang w:val="en-GB" w:eastAsia="en-GB"/>
              </w:rPr>
              <w:t>otential complement inhibitor protecting from autoimmune neurological disease</w:t>
            </w:r>
            <w:r>
              <w:rPr>
                <w:rFonts w:ascii="Calibri" w:eastAsia="Times New Roman" w:hAnsi="Calibri" w:cs="Calibri"/>
                <w:color w:val="000000"/>
                <w:lang w:val="en-GB" w:eastAsia="en-GB"/>
              </w:rPr>
              <w:fldChar w:fldCharType="begin" w:fldLock="1"/>
            </w:r>
            <w:r w:rsidR="00D3520D">
              <w:rPr>
                <w:rFonts w:ascii="Calibri" w:eastAsia="Times New Roman" w:hAnsi="Calibri" w:cs="Calibri"/>
                <w:color w:val="000000"/>
                <w:lang w:val="en-GB" w:eastAsia="en-GB"/>
              </w:rPr>
              <w:instrText>ADDIN CSL_CITATION {"citationItems":[{"id":"ITEM-1","itemData":{"DOI":"10.1186/s40478-017-0462-4","ISSN":"20515960","PMID":"28750658","abstract":"Pathogenesis in aquaporin-4 immunoglobulin G (AQP4-IgG) seropositive neuromyelitis optica spectrum disorders (herein called NMO) involves complement-dependent cytotoxicity initiated by AQP4-IgG binding to astrocyte AQP4. We recently reported that rats lacking complement inhibitor protein CD59 were highly susceptible to development of NMO pathology in brain and spinal cord following direct AQP4-IgG administration (Yao and Verkman, Acta Neuropath Commun 2017, 5:15). Here, we report evidence that CD59 is responsible for protection of peripheral, AQP4-expressing tissues in seropositive NMO. Rats made seropositive by intraperitoneal injection of AQP4-IgG developed marked weakness by 24 h and died soon thereafter. Serum creatine phosphokinase at 24 h was &gt;900-fold greater in seropositive CD59-/- rats than in seropositive CD59+/+ (or control) rats. AQP4-expressing cells in skeletal muscle and kidney, but not in stomach, of seropositive CD59-/- rats showed injury with deposition of AQP4-IgG and activated complement C5b-9, and inflammation. Organ injury in seropositive CD59-/- rats was prevented by a complement inhibitor. Significant pathological changes in seropositive CD59-/- rats were not seen in optic nerve, spinal cord or brain, including circumventricular tissue. These results implicate a major protective role of CD59 outside of the central nervous system in seropositive NMO, and hence offer an explanation as to why peripheral, AQP4-expressing cells are largely unaffected in NMO.","author":[{"dropping-particle":"","family":"Yao","given":"Xiaoming","non-dropping-particle":"","parse-names":false,"suffix":""},{"dropping-particle":"","family":"Verkman","given":"Alan S.","non-dropping-particle":"","parse-names":false,"suffix":""}],"container-title":"Acta neuropathologica communications","id":"ITEM-1","issue":"1","issued":{"date-parts":[["2017","7","27"]]},"page":"57","publisher":"Acta Neuropathol Commun","title":"Complement regulator CD59 prevents peripheral organ injury in rats made seropositive for neuromyelitis optica immunoglobulin G","type":"article-journal","volume":"5"},"uris":["http://www.mendeley.com/documents/?uuid=6748d263-2747-32ee-b095-edd942db15b5"]}],"mendeley":{"formattedCitation":"&lt;sup&gt;16&lt;/sup&gt;","plainTextFormattedCitation":"16","previouslyFormattedCitation":"&lt;sup&gt;16&lt;/sup&gt;"},"properties":{"noteIndex":0},"schema":"https://github.com/citation-style-language/schema/raw/master/csl-citation.json"}</w:instrText>
            </w:r>
            <w:r>
              <w:rPr>
                <w:rFonts w:ascii="Calibri" w:eastAsia="Times New Roman" w:hAnsi="Calibri" w:cs="Calibri"/>
                <w:color w:val="000000"/>
                <w:lang w:val="en-GB" w:eastAsia="en-GB"/>
              </w:rPr>
              <w:fldChar w:fldCharType="separate"/>
            </w:r>
            <w:r w:rsidRPr="006D214D">
              <w:rPr>
                <w:rFonts w:ascii="Calibri" w:eastAsia="Times New Roman" w:hAnsi="Calibri" w:cs="Calibri"/>
                <w:noProof/>
                <w:color w:val="000000"/>
                <w:vertAlign w:val="superscript"/>
                <w:lang w:val="en-GB" w:eastAsia="en-GB"/>
              </w:rPr>
              <w:t>16</w:t>
            </w:r>
            <w:r>
              <w:rPr>
                <w:rFonts w:ascii="Calibri" w:eastAsia="Times New Roman" w:hAnsi="Calibri" w:cs="Calibri"/>
                <w:color w:val="000000"/>
                <w:lang w:val="en-GB" w:eastAsia="en-GB"/>
              </w:rPr>
              <w:fldChar w:fldCharType="end"/>
            </w:r>
            <w:r w:rsidRPr="009735E5">
              <w:rPr>
                <w:rFonts w:ascii="Calibri" w:eastAsia="Times New Roman" w:hAnsi="Calibri" w:cs="Calibri"/>
                <w:color w:val="000000"/>
                <w:lang w:val="en-GB" w:eastAsia="en-GB"/>
              </w:rPr>
              <w:t xml:space="preserve"> and central nervous system-restricted lesions</w:t>
            </w:r>
            <w:r>
              <w:rPr>
                <w:rFonts w:ascii="Calibri" w:eastAsia="Times New Roman" w:hAnsi="Calibri" w:cs="Calibri"/>
                <w:color w:val="000000"/>
                <w:lang w:val="en-GB" w:eastAsia="en-GB"/>
              </w:rPr>
              <w:fldChar w:fldCharType="begin" w:fldLock="1"/>
            </w:r>
            <w:r w:rsidR="00D3520D">
              <w:rPr>
                <w:rFonts w:ascii="Calibri" w:eastAsia="Times New Roman" w:hAnsi="Calibri" w:cs="Calibri"/>
                <w:color w:val="000000"/>
                <w:lang w:val="en-GB" w:eastAsia="en-GB"/>
              </w:rPr>
              <w:instrText>ADDIN CSL_CITATION {"citationItems":[{"id":"ITEM-1","itemData":{"DOI":"10.1016/j.bbi.2017.04.023","ISSN":"10902139","PMID":"28476558","abstract":"Neuromyelitis optica spectrum disorder is primarily an anti-aquaporin 4 autoantibody-mediated, central nervous system-restricted channelopathy. Patients frequently develop central nervous system-restricted lesions even though autoantigen aquaporin 4 in neuromyelitis optica spectrum disorder is broadly distributed in the central nervous system and peripheral organs. The cause of such tissue-specific immune response remains largely unknown. We confirmed here that CD59, an inhibitory regulator of the complement membrane attack complex, is expressed and co-localized with aquaporin 4 in peripheral organs but is only minimally expressed in astrocytes in the central nervous system. In addition, we further found that CD59 overexpression in mouse brains decreased demyelination, blocked the loss of astrocytes and aquaporin 4, and inhibited membrane attack complex formation and infiltration of inflammatory cells. Inactivation of CD59 in mouse peripheral aquaporin 4-expressing cells and tissues led to complement-dependent cytotoxicity. In accordance with the mouse data, human samples presented higher expression of CD59 in many aquaporin 4-expressing peripheral tissues but not in astrocytes. Silencing or blocking CD59 in aquaporin 4-expressing human tracheal epithelial and skeletal muscle cells induced membrane attack complex formation and cytotoxicity, which suggests a protective role of CD59 in anti-aquaporin 4 antibodies-mediated complement toxicity. Our findings suggest that low CD59 expression in astrocytes may contribute to central nervous system-restricted lesions in neuromyelitis optica spectrum disorder. Restoring CD59 expression in astrocytes may serve as a novel therapeutic target of neuromyelitis optica spectrum disorder.","author":[{"dropping-particle":"","family":"Wang","given":"Zhen","non-dropping-particle":"","parse-names":false,"suffix":""},{"dropping-particle":"","family":"Guo","given":"Wen","non-dropping-particle":"","parse-names":false,"suffix":""},{"dropping-particle":"","family":"Liu","given":"Yuanchu","non-dropping-particle":"","parse-names":false,"suffix":""},{"dropping-particle":"","family":"Gong","given":"Ye","non-dropping-particle":"","parse-names":false,"suffix":""},{"dropping-particle":"","family":"Ding","given":"Xiaoli","non-dropping-particle":"","parse-names":false,"suffix":""},{"dropping-particle":"","family":"Shi","given":"Kaibin","non-dropping-particle":"","parse-names":false,"suffix":""},{"dropping-particle":"","family":"Thome","given":"Rodolfo","non-dropping-particle":"","parse-names":false,"suffix":""},{"dropping-particle":"","family":"Zhang","given":"Guang Xian","non-dropping-particle":"","parse-names":false,"suffix":""},{"dropping-particle":"","family":"Shi","given":"Fu Dong","non-dropping-particle":"","parse-names":false,"suffix":""},{"dropping-particle":"","family":"Yan","given":"Yaping","non-dropping-particle":"","parse-names":false,"suffix":""}],"container-title":"Brain, Behavior, and Immunity","id":"ITEM-1","issued":{"date-parts":[["2017","10","1"]]},"page":"173-182","publisher":"Academic Press Inc.","title":"Low expression of complement inhibitory protein CD59 contributes to humoral autoimmunity against astrocytes","type":"article-journal","volume":"65"},"uris":["http://www.mendeley.com/documents/?uuid=96718b0b-ba37-33a9-9d47-2a952471c731"]}],"mendeley":{"formattedCitation":"&lt;sup&gt;17&lt;/sup&gt;","plainTextFormattedCitation":"17","previouslyFormattedCitation":"&lt;sup&gt;17&lt;/sup&gt;"},"properties":{"noteIndex":0},"schema":"https://github.com/citation-style-language/schema/raw/master/csl-citation.json"}</w:instrText>
            </w:r>
            <w:r>
              <w:rPr>
                <w:rFonts w:ascii="Calibri" w:eastAsia="Times New Roman" w:hAnsi="Calibri" w:cs="Calibri"/>
                <w:color w:val="000000"/>
                <w:lang w:val="en-GB" w:eastAsia="en-GB"/>
              </w:rPr>
              <w:fldChar w:fldCharType="separate"/>
            </w:r>
            <w:r w:rsidRPr="006D214D">
              <w:rPr>
                <w:rFonts w:ascii="Calibri" w:eastAsia="Times New Roman" w:hAnsi="Calibri" w:cs="Calibri"/>
                <w:noProof/>
                <w:color w:val="000000"/>
                <w:vertAlign w:val="superscript"/>
                <w:lang w:val="en-GB" w:eastAsia="en-GB"/>
              </w:rPr>
              <w:t>17</w:t>
            </w:r>
            <w:r>
              <w:rPr>
                <w:rFonts w:ascii="Calibri" w:eastAsia="Times New Roman" w:hAnsi="Calibri" w:cs="Calibri"/>
                <w:color w:val="000000"/>
                <w:lang w:val="en-GB" w:eastAsia="en-GB"/>
              </w:rPr>
              <w:fldChar w:fldCharType="end"/>
            </w:r>
            <w:r w:rsidRPr="009735E5">
              <w:rPr>
                <w:rFonts w:ascii="Calibri" w:eastAsia="Times New Roman" w:hAnsi="Calibri" w:cs="Calibri"/>
                <w:color w:val="000000"/>
                <w:lang w:val="en-GB" w:eastAsia="en-GB"/>
              </w:rPr>
              <w:t xml:space="preserve">; </w:t>
            </w:r>
            <w:r>
              <w:rPr>
                <w:rFonts w:ascii="Calibri" w:eastAsia="Times New Roman" w:hAnsi="Calibri" w:cs="Calibri"/>
                <w:b/>
                <w:bCs/>
                <w:color w:val="000000"/>
                <w:lang w:val="en-GB" w:eastAsia="en-GB"/>
              </w:rPr>
              <w:t>In</w:t>
            </w:r>
            <w:r w:rsidRPr="009735E5">
              <w:rPr>
                <w:rFonts w:ascii="Calibri" w:eastAsia="Times New Roman" w:hAnsi="Calibri" w:cs="Calibri"/>
                <w:b/>
                <w:bCs/>
                <w:color w:val="000000"/>
                <w:lang w:val="en-GB" w:eastAsia="en-GB"/>
              </w:rPr>
              <w:t xml:space="preserve"> PNS: </w:t>
            </w:r>
            <w:r w:rsidRPr="009735E5">
              <w:rPr>
                <w:rFonts w:ascii="Calibri" w:eastAsia="Times New Roman" w:hAnsi="Calibri" w:cs="Calibri"/>
                <w:color w:val="000000"/>
                <w:lang w:val="en-GB" w:eastAsia="en-GB"/>
              </w:rPr>
              <w:t>'deficiency might cause CIDP-like syndrome</w:t>
            </w:r>
            <w:r>
              <w:rPr>
                <w:rFonts w:ascii="Calibri" w:eastAsia="Times New Roman" w:hAnsi="Calibri" w:cs="Calibri"/>
                <w:color w:val="000000"/>
                <w:lang w:val="en-GB" w:eastAsia="en-GB"/>
              </w:rPr>
              <w:fldChar w:fldCharType="begin" w:fldLock="1"/>
            </w:r>
            <w:r w:rsidR="00D3520D">
              <w:rPr>
                <w:rFonts w:ascii="Calibri" w:eastAsia="Times New Roman" w:hAnsi="Calibri" w:cs="Calibri"/>
                <w:color w:val="000000"/>
                <w:lang w:val="en-GB" w:eastAsia="en-GB"/>
              </w:rPr>
              <w:instrText>ADDIN CSL_CITATION {"citationItems":[{"id":"ITEM-1","itemData":{"DOI":"10.1016/j.ejpn.2018.04.003","ISSN":"15322130","PMID":"29843966","abstract":"CD59 is involved in lymphocyte signal transduction and regulates complement-mediated cell lysis by inhibiting the membrane attack complex. In the cases reported so far, congenital isolated CD59 deficiency was associated with recurrent episodes of hemolytic anemia, peripheral neuropathy, and strokes. Here, we report on a patient from a consanguineous Turkish family, who had a first episode of hemolytic anemia at one month of age and presented at 14 months with acute Guillain-Barré syndrome (GBS). The child suffered repeated infection-triggered relapses leading to the diagnosis of chronic inflammatory demyelinating polyneuropathy (CIDP). Although partly steroid-responsive, the polyneuropathy failed to be stabilized by a number of immunosuppressive agents. At the age of 6 years, he developed acute hemiparesis and showed progressive stenosis of proximal cerebral arteries, evolving into Moyamoya syndrome (MMS) with recurrent infarctions leading to death at 8 years of age. Post-mortem genetic analysis revealed a pathogenic p.(Asp49Valfs*31) mutation in CD59. Re-analysis of brain biopsy specimens showed absent CD59 expression and severe endothelial damage. Whereas strokes are a known feature of CD59 deficiency, MMS has not previously been described in this condition. Therefore, we conclude that in MMS combined with hemolysis or neuropathy CD59 deficiency should be considered. Establishing the diagnosis and targeted therapy with eculizumab might have prevented the lethal course in our patient.","author":[{"dropping-particle":"","family":"Klemann","given":"Christian","non-dropping-particle":"","parse-names":false,"suffix":""},{"dropping-particle":"","family":"Kirschner","given":"Janbernd","non-dropping-particle":"","parse-names":false,"suffix":""},{"dropping-particle":"","family":"Ammann","given":"Sandra","non-dropping-particle":"","parse-names":false,"suffix":""},{"dropping-particle":"","family":"Urbach","given":"Horst","non-dropping-particle":"","parse-names":false,"suffix":""},{"dropping-particle":"","family":"Moske-Eick","given":"Olaf","non-dropping-particle":"","parse-names":false,"suffix":""},{"dropping-particle":"","family":"Zieger","given":"Barbara","non-dropping-particle":"","parse-names":false,"suffix":""},{"dropping-particle":"","family":"Lorenz","given":"Myriam Ricarda","non-dropping-particle":"","parse-names":false,"suffix":""},{"dropping-particle":"","family":"Schwarz","given":"Klaus","non-dropping-particle":"","parse-names":false,"suffix":""},{"dropping-particle":"","family":"Doostkam","given":"Soroush","non-dropping-particle":"","parse-names":false,"suffix":""},{"dropping-particle":"","family":"Ehl","given":"Stephan","non-dropping-particle":"","parse-names":false,"suffix":""},{"dropping-particle":"","family":"Korinthenberg","given":"Rudolf","non-dropping-particle":"","parse-names":false,"suffix":""}],"container-title":"European Journal of Paediatric Neurology","id":"ITEM-1","issue":"5","issued":{"date-parts":[["2018","9","1"]]},"page":"870-877","publisher":"W.B. Saunders Ltd","title":"CD59 deficiency presenting as polyneuropathy and Moyamoya syndrome with endothelial abnormalities of small brain vessels","type":"article-journal","volume":"22"},"uris":["http://www.mendeley.com/documents/?uuid=6ab5ce4e-0fa8-3ce4-8a9d-f553b35d4e23"]}],"mendeley":{"formattedCitation":"&lt;sup&gt;18&lt;/sup&gt;","plainTextFormattedCitation":"18","previouslyFormattedCitation":"&lt;sup&gt;18&lt;/sup&gt;"},"properties":{"noteIndex":0},"schema":"https://github.com/citation-style-language/schema/raw/master/csl-citation.json"}</w:instrText>
            </w:r>
            <w:r>
              <w:rPr>
                <w:rFonts w:ascii="Calibri" w:eastAsia="Times New Roman" w:hAnsi="Calibri" w:cs="Calibri"/>
                <w:color w:val="000000"/>
                <w:lang w:val="en-GB" w:eastAsia="en-GB"/>
              </w:rPr>
              <w:fldChar w:fldCharType="separate"/>
            </w:r>
            <w:r w:rsidRPr="006D214D">
              <w:rPr>
                <w:rFonts w:ascii="Calibri" w:eastAsia="Times New Roman" w:hAnsi="Calibri" w:cs="Calibri"/>
                <w:noProof/>
                <w:color w:val="000000"/>
                <w:vertAlign w:val="superscript"/>
                <w:lang w:val="en-GB" w:eastAsia="en-GB"/>
              </w:rPr>
              <w:t>18</w:t>
            </w:r>
            <w:r>
              <w:rPr>
                <w:rFonts w:ascii="Calibri" w:eastAsia="Times New Roman" w:hAnsi="Calibri" w:cs="Calibri"/>
                <w:color w:val="000000"/>
                <w:lang w:val="en-GB" w:eastAsia="en-GB"/>
              </w:rPr>
              <w:fldChar w:fldCharType="end"/>
            </w:r>
          </w:p>
        </w:tc>
        <w:tc>
          <w:tcPr>
            <w:tcW w:w="605" w:type="dxa"/>
            <w:shd w:val="clear" w:color="auto" w:fill="auto"/>
            <w:noWrap/>
            <w:vAlign w:val="bottom"/>
            <w:hideMark/>
          </w:tcPr>
          <w:p w14:paraId="28F81AE1"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r>
      <w:tr w:rsidR="004E5B14" w:rsidRPr="009735E5" w14:paraId="6F95DC0A" w14:textId="77777777" w:rsidTr="005E0735">
        <w:trPr>
          <w:trHeight w:val="860"/>
        </w:trPr>
        <w:tc>
          <w:tcPr>
            <w:tcW w:w="2614" w:type="dxa"/>
            <w:shd w:val="clear" w:color="000000" w:fill="FFFFFF"/>
            <w:vAlign w:val="bottom"/>
            <w:hideMark/>
          </w:tcPr>
          <w:p w14:paraId="1ED1AA9D"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Cdc42 effector protein 4</w:t>
            </w:r>
          </w:p>
        </w:tc>
        <w:tc>
          <w:tcPr>
            <w:tcW w:w="1156" w:type="dxa"/>
            <w:shd w:val="clear" w:color="000000" w:fill="FFFFFF"/>
            <w:noWrap/>
            <w:vAlign w:val="bottom"/>
            <w:hideMark/>
          </w:tcPr>
          <w:p w14:paraId="6C8B1922"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CDC42EP4</w:t>
            </w:r>
          </w:p>
        </w:tc>
        <w:tc>
          <w:tcPr>
            <w:tcW w:w="605" w:type="dxa"/>
            <w:shd w:val="clear" w:color="auto" w:fill="auto"/>
            <w:noWrap/>
            <w:vAlign w:val="bottom"/>
            <w:hideMark/>
          </w:tcPr>
          <w:p w14:paraId="2F500DDC"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605" w:type="dxa"/>
            <w:shd w:val="clear" w:color="auto" w:fill="auto"/>
            <w:noWrap/>
            <w:vAlign w:val="bottom"/>
            <w:hideMark/>
          </w:tcPr>
          <w:p w14:paraId="2D3088F7"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2838" w:type="dxa"/>
            <w:shd w:val="clear" w:color="auto" w:fill="auto"/>
            <w:vAlign w:val="center"/>
            <w:hideMark/>
          </w:tcPr>
          <w:p w14:paraId="3A032F9E" w14:textId="77777777" w:rsidR="004E5B14" w:rsidRPr="009735E5" w:rsidRDefault="004E5B14" w:rsidP="004E5B14">
            <w:pPr>
              <w:spacing w:after="0" w:line="240" w:lineRule="auto"/>
              <w:rPr>
                <w:rFonts w:ascii="Calibri" w:eastAsia="Times New Roman" w:hAnsi="Calibri" w:cs="Calibri"/>
                <w:color w:val="000000"/>
                <w:lang w:val="en-GB" w:eastAsia="en-GB"/>
              </w:rPr>
            </w:pPr>
            <w:r>
              <w:rPr>
                <w:rFonts w:ascii="Calibri" w:hAnsi="Calibri" w:cs="Calibri"/>
                <w:color w:val="000000"/>
              </w:rPr>
              <w:t>Actin cytoskeleton organization</w:t>
            </w:r>
          </w:p>
        </w:tc>
        <w:tc>
          <w:tcPr>
            <w:tcW w:w="3357" w:type="dxa"/>
            <w:shd w:val="clear" w:color="auto" w:fill="auto"/>
            <w:vAlign w:val="bottom"/>
            <w:hideMark/>
          </w:tcPr>
          <w:p w14:paraId="2746899B" w14:textId="554AFDC0" w:rsidR="004E5B14" w:rsidRPr="009735E5" w:rsidRDefault="004E5B14" w:rsidP="004E5B14">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S</w:t>
            </w:r>
            <w:r w:rsidRPr="009735E5">
              <w:rPr>
                <w:rFonts w:ascii="Calibri" w:eastAsia="Times New Roman" w:hAnsi="Calibri" w:cs="Calibri"/>
                <w:color w:val="000000"/>
                <w:lang w:val="en-GB" w:eastAsia="en-GB"/>
              </w:rPr>
              <w:t>caffold protein contributing to</w:t>
            </w:r>
            <w:r>
              <w:rPr>
                <w:rFonts w:ascii="Calibri" w:eastAsia="Times New Roman" w:hAnsi="Calibri" w:cs="Calibri"/>
                <w:color w:val="000000"/>
                <w:lang w:val="en-GB" w:eastAsia="en-GB"/>
              </w:rPr>
              <w:t xml:space="preserve"> </w:t>
            </w:r>
            <w:r>
              <w:t xml:space="preserve"> </w:t>
            </w:r>
            <w:r w:rsidRPr="00BC3EBF">
              <w:rPr>
                <w:rFonts w:ascii="Calibri" w:eastAsia="Times New Roman" w:hAnsi="Calibri" w:cs="Calibri"/>
                <w:color w:val="000000"/>
                <w:lang w:val="en-GB" w:eastAsia="en-GB"/>
              </w:rPr>
              <w:t xml:space="preserve">glia-neuron </w:t>
            </w:r>
            <w:r w:rsidRPr="009735E5">
              <w:rPr>
                <w:rFonts w:ascii="Calibri" w:eastAsia="Times New Roman" w:hAnsi="Calibri" w:cs="Calibri"/>
                <w:color w:val="000000"/>
                <w:lang w:val="en-GB" w:eastAsia="en-GB"/>
              </w:rPr>
              <w:t>tripartite synapse configuration</w:t>
            </w:r>
            <w:r>
              <w:rPr>
                <w:rFonts w:ascii="Calibri" w:eastAsia="Times New Roman" w:hAnsi="Calibri" w:cs="Calibri"/>
                <w:color w:val="000000"/>
                <w:lang w:val="en-GB" w:eastAsia="en-GB"/>
              </w:rPr>
              <w:fldChar w:fldCharType="begin" w:fldLock="1"/>
            </w:r>
            <w:r w:rsidR="00D3520D">
              <w:rPr>
                <w:rFonts w:ascii="Calibri" w:eastAsia="Times New Roman" w:hAnsi="Calibri" w:cs="Calibri"/>
                <w:color w:val="000000"/>
                <w:lang w:val="en-GB" w:eastAsia="en-GB"/>
              </w:rPr>
              <w:instrText>ADDIN CSL_CITATION {"citationItems":[{"id":"ITEM-1","itemData":{"DOI":"10.1016/j.neuint.2018.01.003","ISSN":"18729754","PMID":"29330091","abstract":"Configuration of tripartite synapses, comprising the pre-, post-, and peri-synaptic components (axon terminal or bouton, dendritic spine, and astroglial terminal process), is a critical determinant of neurotransmitter kinetics and hence synaptic transmission. However, little is known about molecular basis for the regulation of tripartite synapse morphology. Previous studies showed that CDC42EP4, an effector protein of a cell morphogenesis regulator CDC42, is expressed exclusively in Bergmann glia in the cerebellar cortex, that it forms tight complex with the septin heterooligomer, and that it interacts indirectly with the glutamate transporter GLAST and MYH10/nonmuscle myosin ΙΙB. Scrutiny of Cdc42ep4−/− mice had revealed that the CDC42EP4-septins-GLAST interaction facilitates glutamate clearance, while the role for CDC42EP4-septins-MYH10 interaction has remained unsolved. Here, we find anomalous configuration of the tripartite synapses comprising the parallel fiber boutons, dendritic spines of Purkinje cells, and Bergmann glial processes in Cdc42ep4−/− mice. The complex anomalies include 1) recession of Bergmann glial membranes from the nearest active zones, and 2) extension of nonactive synaptic contact around active zone. In line with the recession of Bergmann glial membranes by the loss of CDC42EP4, overexpression of CDC42EP4 in heterologous cells promotes cell spreading and partitioning of MYH10 to insoluble (i.e., active) fraction. Paradoxically, however, Cdc42ep4−/− cerebellum contained significantly more MYH10 and N-cadherin, which is attributed to secondary neuronal response mainly in Purkinje cells. Given cooperative actions of N-cadherin and MYH10 for adhesion between neurons, we speculate that their augmentation may reflect the extension of nonactive synaptic contacts in Cdc42ep4−/− cerebellum. Transcellular mechanism that links the absence of CDC42EP4 in Bergmann glia to the augmentation of N-cadherin and MYH10 in neurons is currently unknown, but the phenotypic similarity to GLAST-null mice indicates involvement of the glutamate intolerance. Together, the unique phenotype of Cdc42ep4−/− mice provides a clue to novel molecular network underlying tripartite synapse configuration.","author":[{"dropping-particle":"","family":"Ageta-Ishihara","given":"Natsumi","non-dropping-particle":"","parse-names":false,"suffix":""},{"dropping-particle":"","family":"Konno","given":"Kohtarou","non-dropping-particle":"","parse-names":false,"suffix":""},{"dropping-particle":"","family":"Yamazaki","given":"Maya","non-dropping-particle":"","parse-names":false,"suffix":""},{"dropping-particle":"","family":"Abe","given":"Manabu","non-dropping-particle":"","parse-names":false,"suffix":""},{"dropping-particle":"","family":"Sakimura","given":"Kenji","non-dropping-particle":"","parse-names":false,"suffix":""},{"dropping-particle":"","family":"Watanabe","given":"Masahiko","non-dropping-particle":"","parse-names":false,"suffix":""},{"dropping-particle":"","family":"Kinoshita","given":"Makoto","non-dropping-particle":"","parse-names":false,"suffix":""}],"container-title":"Neurochemistry International","id":"ITEM-1","issued":{"date-parts":[["2018","10","1"]]},"page":"190-198","publisher":"Elsevier Ltd","title":"CDC42EP4, a perisynaptic scaffold protein in Bergmann glia, is required for glutamatergic tripartite synapse configuration","type":"article-journal","volume":"119"},"uris":["http://www.mendeley.com/documents/?uuid=43ecda83-7ea9-3b34-a87a-1d8892e3afa2"]}],"mendeley":{"formattedCitation":"&lt;sup&gt;19&lt;/sup&gt;","plainTextFormattedCitation":"19","previouslyFormattedCitation":"&lt;sup&gt;19&lt;/sup&gt;"},"properties":{"noteIndex":0},"schema":"https://github.com/citation-style-language/schema/raw/master/csl-citation.json"}</w:instrText>
            </w:r>
            <w:r>
              <w:rPr>
                <w:rFonts w:ascii="Calibri" w:eastAsia="Times New Roman" w:hAnsi="Calibri" w:cs="Calibri"/>
                <w:color w:val="000000"/>
                <w:lang w:val="en-GB" w:eastAsia="en-GB"/>
              </w:rPr>
              <w:fldChar w:fldCharType="separate"/>
            </w:r>
            <w:r w:rsidRPr="006D214D">
              <w:rPr>
                <w:rFonts w:ascii="Calibri" w:eastAsia="Times New Roman" w:hAnsi="Calibri" w:cs="Calibri"/>
                <w:noProof/>
                <w:color w:val="000000"/>
                <w:vertAlign w:val="superscript"/>
                <w:lang w:val="en-GB" w:eastAsia="en-GB"/>
              </w:rPr>
              <w:t>19</w:t>
            </w:r>
            <w:r>
              <w:rPr>
                <w:rFonts w:ascii="Calibri" w:eastAsia="Times New Roman" w:hAnsi="Calibri" w:cs="Calibri"/>
                <w:color w:val="000000"/>
                <w:lang w:val="en-GB" w:eastAsia="en-GB"/>
              </w:rPr>
              <w:fldChar w:fldCharType="end"/>
            </w:r>
          </w:p>
        </w:tc>
        <w:tc>
          <w:tcPr>
            <w:tcW w:w="605" w:type="dxa"/>
            <w:shd w:val="clear" w:color="auto" w:fill="auto"/>
            <w:noWrap/>
            <w:vAlign w:val="bottom"/>
            <w:hideMark/>
          </w:tcPr>
          <w:p w14:paraId="5819C48B"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r>
      <w:tr w:rsidR="004E5B14" w:rsidRPr="009735E5" w14:paraId="311C748A" w14:textId="77777777" w:rsidTr="005E0735">
        <w:trPr>
          <w:trHeight w:val="1147"/>
        </w:trPr>
        <w:tc>
          <w:tcPr>
            <w:tcW w:w="2614" w:type="dxa"/>
            <w:shd w:val="clear" w:color="000000" w:fill="FFFFFF"/>
            <w:vAlign w:val="bottom"/>
            <w:hideMark/>
          </w:tcPr>
          <w:p w14:paraId="632759C7"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Cell surface glycoprotein MUC18</w:t>
            </w:r>
          </w:p>
        </w:tc>
        <w:tc>
          <w:tcPr>
            <w:tcW w:w="1156" w:type="dxa"/>
            <w:shd w:val="clear" w:color="000000" w:fill="FFFFFF"/>
            <w:noWrap/>
            <w:vAlign w:val="bottom"/>
            <w:hideMark/>
          </w:tcPr>
          <w:p w14:paraId="77AC01BA"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MCAM</w:t>
            </w:r>
          </w:p>
        </w:tc>
        <w:tc>
          <w:tcPr>
            <w:tcW w:w="605" w:type="dxa"/>
            <w:shd w:val="clear" w:color="auto" w:fill="auto"/>
            <w:noWrap/>
            <w:vAlign w:val="bottom"/>
            <w:hideMark/>
          </w:tcPr>
          <w:p w14:paraId="1CCB45FE"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605" w:type="dxa"/>
            <w:shd w:val="clear" w:color="auto" w:fill="auto"/>
            <w:noWrap/>
            <w:vAlign w:val="bottom"/>
            <w:hideMark/>
          </w:tcPr>
          <w:p w14:paraId="3D48D9D8"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2838" w:type="dxa"/>
            <w:shd w:val="clear" w:color="auto" w:fill="auto"/>
            <w:vAlign w:val="center"/>
            <w:hideMark/>
          </w:tcPr>
          <w:p w14:paraId="2EDA12A1" w14:textId="77777777" w:rsidR="004E5B14" w:rsidRPr="009735E5" w:rsidRDefault="004E5B14" w:rsidP="004E5B14">
            <w:pPr>
              <w:spacing w:after="0" w:line="240" w:lineRule="auto"/>
              <w:rPr>
                <w:rFonts w:ascii="Calibri" w:eastAsia="Times New Roman" w:hAnsi="Calibri" w:cs="Calibri"/>
                <w:color w:val="000000"/>
                <w:lang w:val="en-GB" w:eastAsia="en-GB"/>
              </w:rPr>
            </w:pPr>
            <w:r>
              <w:rPr>
                <w:rFonts w:ascii="Calibri" w:hAnsi="Calibri" w:cs="Calibri"/>
                <w:color w:val="000000"/>
              </w:rPr>
              <w:t>Cell adhesion and cohesion of the endothelial monolayer at intercellular junctions</w:t>
            </w:r>
          </w:p>
        </w:tc>
        <w:tc>
          <w:tcPr>
            <w:tcW w:w="3357" w:type="dxa"/>
            <w:shd w:val="clear" w:color="auto" w:fill="auto"/>
            <w:vAlign w:val="bottom"/>
            <w:hideMark/>
          </w:tcPr>
          <w:p w14:paraId="7F09782F" w14:textId="1BD1C246" w:rsidR="004E5B14" w:rsidRPr="009735E5" w:rsidRDefault="004E5B14" w:rsidP="004E5B14">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R</w:t>
            </w:r>
            <w:r w:rsidRPr="009735E5">
              <w:rPr>
                <w:rFonts w:ascii="Calibri" w:eastAsia="Times New Roman" w:hAnsi="Calibri" w:cs="Calibri"/>
                <w:color w:val="000000"/>
                <w:lang w:val="en-GB" w:eastAsia="en-GB"/>
              </w:rPr>
              <w:t>ole in and marker for neuroinflammation</w:t>
            </w:r>
            <w:r>
              <w:rPr>
                <w:rFonts w:ascii="Calibri" w:eastAsia="Times New Roman" w:hAnsi="Calibri" w:cs="Calibri"/>
                <w:color w:val="000000"/>
                <w:lang w:val="en-GB" w:eastAsia="en-GB"/>
              </w:rPr>
              <w:fldChar w:fldCharType="begin" w:fldLock="1"/>
            </w:r>
            <w:r w:rsidR="00D3520D">
              <w:rPr>
                <w:rFonts w:ascii="Calibri" w:eastAsia="Times New Roman" w:hAnsi="Calibri" w:cs="Calibri"/>
                <w:color w:val="000000"/>
                <w:lang w:val="en-GB" w:eastAsia="en-GB"/>
              </w:rPr>
              <w:instrText>ADDIN CSL_CITATION {"citationItems":[{"id":"ITEM-1","itemData":{"DOI":"10.7150/thno.37142","ISSN":"18387640","PMID":"31903117","abstract":"The blood-brain barrier (BBB) dysfunction is an initial event of various neuroinflammatory diseases. However, the absence of reliable markers and mechanisms for BBB damage greatly limits the diagnosis and treatment of neuroinflammatory diseases. Soluble CD146 (sCD146) is mainly derived from vascular endothelial cells (ECs) and highly elevated in inflammatory settings. Based on a small cohort, our previous study showed that sCD146 is elevated in the cerebrospinal fluid (CSF) of multiple sclerosis (MS), which is accompanied with BBB damage. Nevertheless, whether sCD146 monitors and regulates the BBB dysfunction remains unknown. Methods: Coupled serum and CSF samples from patients with or without neuroinflammatory diseases were collected via multicenter collaborations. sCD146 was measured by sandwich ELISA using anti-CD146 antibodies AA1 and AA98, both of which were generated in our laboratory. The correlations between sCD146 and other clinical parameters or inflammatory factors were analyzed by Spearman’s correlation coefficient analysis. The role of sCD146 on BBB function was examined in an in vitro BBB model. Results: Between July 20, 2011, and February 31, 2017, we collected coupled serum and CSF samples from 823 patients, of which 562 (68.3%) had neuroinflammatory diseases, 44 (5.3%) had remitting MS, and 217 (26.4%) had non-inflammatory neurological diseases (NIND). We found that sCD146 in CSF, but not in serum, is abnormally elevated in neuroinflammatory diseases (37.3 ± 13.3 ng/mL) compared with NIND (4.7 ± 2.9 ng/mL) and remitting MS (4.6 ± 3.5 ng/mL). Abnormally elevated CSF sCD146 is significantly correlated with the hyperpermeability-related clinical parameters of BBB and neuroinflammation-related factors. Moreover, CSF sCD146 shows higher sensitivity and specificity for evaluating BBB damage. Using an in vitro BBB model, we found that sCD146 impairs BBB function by promoting BBB permeability via an association with integrin αvβ1. Blocking integrin αvβ1 significantly attenuates sCD146-induced hyperpermeability of the BBB. Conclusion: Our study provides convincing evidence that CSF sCD146 is a sensitive marker of BBB damage and neuroinflammation. Furthermore, sCD146 is actively involved in BBB dysfunction.","author":[{"dropping-particle":"","family":"Wang","given":"Daji","non-dropping-particle":"","parse-names":false,"suffix":""},{"dropping-particle":"","family":"Duan","given":"Hongxia","non-dropping-particle":"","parse-names":false,"suffix":""},{"dropping-particle":"","family":"Feng","given":"Jing","non-dropping-particle":"","parse-names":false,"suffix":""},{"dropping-particle":"","family":"Xiang","given":"Jianquan","non-dropping-particle":"","parse-names":false,"suffix":""},{"dropping-particle":"","family":"Feng","given":"Liqun","non-dropping-particle":"","parse-names":false,"suffix":""},{"dropping-particle":"","family":"Liu","given":"Dan","non-dropping-particle":"","parse-names":false,"suffix":""},{"dropping-particle":"","family":"Chen","given":"Xuehui","non-dropping-particle":"","parse-names":false,"suffix":""},{"dropping-particle":"","family":"Jing","given":"Lin","non-dropping-particle":"","parse-names":false,"suffix":""},{"dropping-particle":"","family":"Liu","given":"Zheng","non-dropping-particle":"","parse-names":false,"suffix":""},{"dropping-particle":"","family":"Zhang","given":"Dexi","non-dropping-particle":"","parse-names":false,"suffix":""},{"dropping-particle":"","family":"Hao","given":"Hongjun","non-dropping-particle":"","parse-names":false,"suffix":""},{"dropping-particle":"","family":"Yan","given":"Xiyun","non-dropping-particle":"","parse-names":false,"suffix":""}],"container-title":"Theranostics","id":"ITEM-1","issue":"1","issued":{"date-parts":[["2020"]]},"page":"231-246","publisher":"Ivyspring International Publisher","title":"Soluble CD146, a cerebrospinal fluid marker for neuroinflammation, promotes blood-brain barrier dysfunction","type":"article-journal","volume":"10"},"uris":["http://www.mendeley.com/documents/?uuid=23353f99-dd98-3c16-8e5a-072cf7d77a0d"]}],"mendeley":{"formattedCitation":"&lt;sup&gt;20&lt;/sup&gt;","plainTextFormattedCitation":"20","previouslyFormattedCitation":"&lt;sup&gt;20&lt;/sup&gt;"},"properties":{"noteIndex":0},"schema":"https://github.com/citation-style-language/schema/raw/master/csl-citation.json"}</w:instrText>
            </w:r>
            <w:r>
              <w:rPr>
                <w:rFonts w:ascii="Calibri" w:eastAsia="Times New Roman" w:hAnsi="Calibri" w:cs="Calibri"/>
                <w:color w:val="000000"/>
                <w:lang w:val="en-GB" w:eastAsia="en-GB"/>
              </w:rPr>
              <w:fldChar w:fldCharType="separate"/>
            </w:r>
            <w:r w:rsidRPr="006D214D">
              <w:rPr>
                <w:rFonts w:ascii="Calibri" w:eastAsia="Times New Roman" w:hAnsi="Calibri" w:cs="Calibri"/>
                <w:noProof/>
                <w:color w:val="000000"/>
                <w:vertAlign w:val="superscript"/>
                <w:lang w:val="en-GB" w:eastAsia="en-GB"/>
              </w:rPr>
              <w:t>20</w:t>
            </w:r>
            <w:r>
              <w:rPr>
                <w:rFonts w:ascii="Calibri" w:eastAsia="Times New Roman" w:hAnsi="Calibri" w:cs="Calibri"/>
                <w:color w:val="000000"/>
                <w:lang w:val="en-GB" w:eastAsia="en-GB"/>
              </w:rPr>
              <w:fldChar w:fldCharType="end"/>
            </w:r>
            <w:r w:rsidRPr="009735E5">
              <w:rPr>
                <w:rFonts w:ascii="Calibri" w:eastAsia="Times New Roman" w:hAnsi="Calibri" w:cs="Calibri"/>
                <w:color w:val="000000"/>
                <w:lang w:val="en-GB" w:eastAsia="en-GB"/>
              </w:rPr>
              <w:t>; involved in neurite extension</w:t>
            </w:r>
            <w:r>
              <w:rPr>
                <w:rFonts w:ascii="Calibri" w:eastAsia="Times New Roman" w:hAnsi="Calibri" w:cs="Calibri"/>
                <w:color w:val="000000"/>
                <w:lang w:val="en-GB" w:eastAsia="en-GB"/>
              </w:rPr>
              <w:fldChar w:fldCharType="begin" w:fldLock="1"/>
            </w:r>
            <w:r w:rsidR="00D3520D">
              <w:rPr>
                <w:rFonts w:ascii="Calibri" w:eastAsia="Times New Roman" w:hAnsi="Calibri" w:cs="Calibri"/>
                <w:color w:val="000000"/>
                <w:lang w:val="en-GB" w:eastAsia="en-GB"/>
              </w:rPr>
              <w:instrText>ADDIN CSL_CITATION {"citationItems":[{"id":"ITEM-1","itemData":{"DOI":"10.1002/jcp.20365","ISSN":"00219541","PMID":"15880440","abstract":"Gicerin/CD146 is a cell adhesion molecule, which belongs to the immunoglobulin (Ig) superfamily. We have reported that it has a homophilic binding activity, which participates in the neurite extension from embryonic neurons. To elucidate how gicerin is involved in the neurite extension mechanism, we employed PC12 cells, which expresses gicerin/CD146. PC12 cells extend longer neurites by nerve growth factor (NGF) on gicerin substrate than on without gicerin substrate, which indicates that gicerin participates in neurite extension by NGF. We also found that the expression of gicerin in PC12 cells is induced by NGF. Overexpression of gicerin also promotes neurite extension by gicerin-gicerin homophilic interaction. These findings suggested that increase of gicerin expression by NGF promotes the gicerin-gicerin homophilic interaction resulting in the neurite extension. © 2005 Wiley-Liss, Inc.","author":[{"dropping-particle":"","family":"Taira","given":"Eiichi","non-dropping-particle":"","parse-names":false,"suffix":""},{"dropping-particle":"","family":"Kohama","given":"Keiko","non-dropping-particle":"","parse-names":false,"suffix":""},{"dropping-particle":"","family":"Tsukamoto","given":"Yasuhiro","non-dropping-particle":"","parse-names":false,"suffix":""},{"dropping-particle":"","family":"Okumura","given":"Shigeki","non-dropping-particle":"","parse-names":false,"suffix":""},{"dropping-particle":"","family":"Miki","given":"Naomasa","non-dropping-particle":"","parse-names":false,"suffix":""}],"container-title":"Journal of Cellular Physiology","id":"ITEM-1","issue":"2","issued":{"date-parts":[["2005","8"]]},"page":"632-637","publisher":"J Cell Physiol","title":"Gicerin/CD146 is involved in neurite extension of NGF-treated PC12 cells","type":"article-journal","volume":"204"},"uris":["http://www.mendeley.com/documents/?uuid=40675b5f-998e-3cd8-9ff0-1a0fafcce40d"]}],"mendeley":{"formattedCitation":"&lt;sup&gt;21&lt;/sup&gt;","plainTextFormattedCitation":"21","previouslyFormattedCitation":"&lt;sup&gt;21&lt;/sup&gt;"},"properties":{"noteIndex":0},"schema":"https://github.com/citation-style-language/schema/raw/master/csl-citation.json"}</w:instrText>
            </w:r>
            <w:r>
              <w:rPr>
                <w:rFonts w:ascii="Calibri" w:eastAsia="Times New Roman" w:hAnsi="Calibri" w:cs="Calibri"/>
                <w:color w:val="000000"/>
                <w:lang w:val="en-GB" w:eastAsia="en-GB"/>
              </w:rPr>
              <w:fldChar w:fldCharType="separate"/>
            </w:r>
            <w:r w:rsidRPr="006D214D">
              <w:rPr>
                <w:rFonts w:ascii="Calibri" w:eastAsia="Times New Roman" w:hAnsi="Calibri" w:cs="Calibri"/>
                <w:noProof/>
                <w:color w:val="000000"/>
                <w:vertAlign w:val="superscript"/>
                <w:lang w:val="en-GB" w:eastAsia="en-GB"/>
              </w:rPr>
              <w:t>21</w:t>
            </w:r>
            <w:r>
              <w:rPr>
                <w:rFonts w:ascii="Calibri" w:eastAsia="Times New Roman" w:hAnsi="Calibri" w:cs="Calibri"/>
                <w:color w:val="000000"/>
                <w:lang w:val="en-GB" w:eastAsia="en-GB"/>
              </w:rPr>
              <w:fldChar w:fldCharType="end"/>
            </w:r>
          </w:p>
        </w:tc>
        <w:tc>
          <w:tcPr>
            <w:tcW w:w="605" w:type="dxa"/>
            <w:shd w:val="clear" w:color="auto" w:fill="auto"/>
            <w:noWrap/>
            <w:vAlign w:val="bottom"/>
            <w:hideMark/>
          </w:tcPr>
          <w:p w14:paraId="2954B124"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r>
      <w:tr w:rsidR="004E5B14" w:rsidRPr="009735E5" w14:paraId="4F87FA4B" w14:textId="77777777" w:rsidTr="005E0735">
        <w:trPr>
          <w:trHeight w:val="860"/>
        </w:trPr>
        <w:tc>
          <w:tcPr>
            <w:tcW w:w="2614" w:type="dxa"/>
            <w:shd w:val="clear" w:color="000000" w:fill="FFFFFF"/>
            <w:vAlign w:val="bottom"/>
            <w:hideMark/>
          </w:tcPr>
          <w:p w14:paraId="2BAFB065"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Copine-3</w:t>
            </w:r>
          </w:p>
        </w:tc>
        <w:tc>
          <w:tcPr>
            <w:tcW w:w="1156" w:type="dxa"/>
            <w:shd w:val="clear" w:color="000000" w:fill="FFFFFF"/>
            <w:noWrap/>
            <w:vAlign w:val="bottom"/>
            <w:hideMark/>
          </w:tcPr>
          <w:p w14:paraId="0E0ED981"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CPNE3</w:t>
            </w:r>
          </w:p>
        </w:tc>
        <w:tc>
          <w:tcPr>
            <w:tcW w:w="605" w:type="dxa"/>
            <w:shd w:val="clear" w:color="auto" w:fill="auto"/>
            <w:noWrap/>
            <w:vAlign w:val="bottom"/>
            <w:hideMark/>
          </w:tcPr>
          <w:p w14:paraId="6ABACFED"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605" w:type="dxa"/>
            <w:shd w:val="clear" w:color="auto" w:fill="auto"/>
            <w:noWrap/>
            <w:vAlign w:val="bottom"/>
            <w:hideMark/>
          </w:tcPr>
          <w:p w14:paraId="1BC79B6E"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2838" w:type="dxa"/>
            <w:shd w:val="clear" w:color="auto" w:fill="auto"/>
            <w:vAlign w:val="center"/>
            <w:hideMark/>
          </w:tcPr>
          <w:p w14:paraId="53A286C1" w14:textId="77777777" w:rsidR="004E5B14" w:rsidRPr="009735E5" w:rsidRDefault="004E5B14" w:rsidP="004E5B14">
            <w:pPr>
              <w:spacing w:after="0" w:line="240" w:lineRule="auto"/>
              <w:rPr>
                <w:rFonts w:ascii="Calibri" w:eastAsia="Times New Roman" w:hAnsi="Calibri" w:cs="Calibri"/>
                <w:color w:val="000000"/>
                <w:lang w:val="en-GB" w:eastAsia="en-GB"/>
              </w:rPr>
            </w:pPr>
            <w:r>
              <w:rPr>
                <w:rFonts w:ascii="Calibri" w:hAnsi="Calibri" w:cs="Calibri"/>
                <w:color w:val="000000"/>
              </w:rPr>
              <w:t xml:space="preserve">Calcium- and growth factor-dependent phospholipid-binding protein </w:t>
            </w:r>
          </w:p>
        </w:tc>
        <w:tc>
          <w:tcPr>
            <w:tcW w:w="3357" w:type="dxa"/>
            <w:shd w:val="clear" w:color="auto" w:fill="auto"/>
            <w:vAlign w:val="bottom"/>
            <w:hideMark/>
          </w:tcPr>
          <w:p w14:paraId="1D187202" w14:textId="77777777" w:rsidR="004E5B14" w:rsidRPr="009735E5" w:rsidRDefault="004E5B14" w:rsidP="004E5B14">
            <w:pPr>
              <w:spacing w:after="0" w:line="240" w:lineRule="auto"/>
              <w:rPr>
                <w:rFonts w:ascii="Calibri" w:eastAsia="Times New Roman" w:hAnsi="Calibri" w:cs="Calibri"/>
                <w:color w:val="000000"/>
                <w:lang w:val="en-GB" w:eastAsia="en-GB"/>
              </w:rPr>
            </w:pPr>
          </w:p>
        </w:tc>
        <w:tc>
          <w:tcPr>
            <w:tcW w:w="605" w:type="dxa"/>
            <w:shd w:val="clear" w:color="auto" w:fill="auto"/>
            <w:noWrap/>
            <w:vAlign w:val="bottom"/>
            <w:hideMark/>
          </w:tcPr>
          <w:p w14:paraId="4DDA6CAD"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r>
      <w:tr w:rsidR="004E5B14" w:rsidRPr="009735E5" w14:paraId="4B646BC1" w14:textId="77777777" w:rsidTr="005E0735">
        <w:trPr>
          <w:trHeight w:val="574"/>
        </w:trPr>
        <w:tc>
          <w:tcPr>
            <w:tcW w:w="2614" w:type="dxa"/>
            <w:shd w:val="clear" w:color="000000" w:fill="FFFFFF"/>
            <w:vAlign w:val="bottom"/>
            <w:hideMark/>
          </w:tcPr>
          <w:p w14:paraId="2E99FA18"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Coronin-1B</w:t>
            </w:r>
          </w:p>
        </w:tc>
        <w:tc>
          <w:tcPr>
            <w:tcW w:w="1156" w:type="dxa"/>
            <w:shd w:val="clear" w:color="000000" w:fill="FFFFFF"/>
            <w:noWrap/>
            <w:vAlign w:val="bottom"/>
            <w:hideMark/>
          </w:tcPr>
          <w:p w14:paraId="641C454E"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CORO1B</w:t>
            </w:r>
          </w:p>
        </w:tc>
        <w:tc>
          <w:tcPr>
            <w:tcW w:w="605" w:type="dxa"/>
            <w:shd w:val="clear" w:color="auto" w:fill="auto"/>
            <w:noWrap/>
            <w:vAlign w:val="bottom"/>
            <w:hideMark/>
          </w:tcPr>
          <w:p w14:paraId="2B9BB254"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605" w:type="dxa"/>
            <w:shd w:val="clear" w:color="auto" w:fill="auto"/>
            <w:noWrap/>
            <w:vAlign w:val="bottom"/>
            <w:hideMark/>
          </w:tcPr>
          <w:p w14:paraId="0F151710"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2838" w:type="dxa"/>
            <w:shd w:val="clear" w:color="auto" w:fill="auto"/>
            <w:vAlign w:val="center"/>
            <w:hideMark/>
          </w:tcPr>
          <w:p w14:paraId="37226C6C" w14:textId="77777777" w:rsidR="004E5B14" w:rsidRPr="009735E5" w:rsidRDefault="004E5B14" w:rsidP="004E5B14">
            <w:pPr>
              <w:spacing w:after="0" w:line="240" w:lineRule="auto"/>
              <w:rPr>
                <w:rFonts w:ascii="Calibri" w:eastAsia="Times New Roman" w:hAnsi="Calibri" w:cs="Calibri"/>
                <w:color w:val="000000"/>
                <w:lang w:val="en-GB" w:eastAsia="en-GB"/>
              </w:rPr>
            </w:pPr>
            <w:r>
              <w:rPr>
                <w:rFonts w:ascii="Calibri" w:hAnsi="Calibri" w:cs="Calibri"/>
                <w:color w:val="000000"/>
              </w:rPr>
              <w:t>Regulates leading edge dynamics and cell motility</w:t>
            </w:r>
          </w:p>
        </w:tc>
        <w:tc>
          <w:tcPr>
            <w:tcW w:w="3357" w:type="dxa"/>
            <w:shd w:val="clear" w:color="auto" w:fill="auto"/>
            <w:vAlign w:val="bottom"/>
            <w:hideMark/>
          </w:tcPr>
          <w:p w14:paraId="3EA63A22" w14:textId="77777777" w:rsidR="004E5B14" w:rsidRPr="009735E5" w:rsidRDefault="004E5B14" w:rsidP="004E5B14">
            <w:pPr>
              <w:spacing w:after="0" w:line="240" w:lineRule="auto"/>
              <w:rPr>
                <w:rFonts w:ascii="Calibri" w:eastAsia="Times New Roman" w:hAnsi="Calibri" w:cs="Calibri"/>
                <w:color w:val="000000"/>
                <w:lang w:val="en-GB" w:eastAsia="en-GB"/>
              </w:rPr>
            </w:pPr>
          </w:p>
        </w:tc>
        <w:tc>
          <w:tcPr>
            <w:tcW w:w="605" w:type="dxa"/>
            <w:shd w:val="clear" w:color="auto" w:fill="auto"/>
            <w:noWrap/>
            <w:vAlign w:val="bottom"/>
            <w:hideMark/>
          </w:tcPr>
          <w:p w14:paraId="0A110E76"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r>
      <w:tr w:rsidR="004E5B14" w:rsidRPr="009735E5" w14:paraId="22B235F0" w14:textId="77777777" w:rsidTr="005E0735">
        <w:trPr>
          <w:trHeight w:val="1434"/>
        </w:trPr>
        <w:tc>
          <w:tcPr>
            <w:tcW w:w="2614" w:type="dxa"/>
            <w:shd w:val="clear" w:color="000000" w:fill="FFFFFF"/>
            <w:vAlign w:val="bottom"/>
            <w:hideMark/>
          </w:tcPr>
          <w:p w14:paraId="6686AF5E"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Cytohesin-1</w:t>
            </w:r>
          </w:p>
        </w:tc>
        <w:tc>
          <w:tcPr>
            <w:tcW w:w="1156" w:type="dxa"/>
            <w:shd w:val="clear" w:color="000000" w:fill="FFFFFF"/>
            <w:noWrap/>
            <w:vAlign w:val="bottom"/>
            <w:hideMark/>
          </w:tcPr>
          <w:p w14:paraId="58028456"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CYTH1</w:t>
            </w:r>
          </w:p>
        </w:tc>
        <w:tc>
          <w:tcPr>
            <w:tcW w:w="605" w:type="dxa"/>
            <w:shd w:val="clear" w:color="auto" w:fill="auto"/>
            <w:noWrap/>
            <w:vAlign w:val="bottom"/>
            <w:hideMark/>
          </w:tcPr>
          <w:p w14:paraId="739BB340"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605" w:type="dxa"/>
            <w:shd w:val="clear" w:color="auto" w:fill="auto"/>
            <w:noWrap/>
            <w:vAlign w:val="bottom"/>
            <w:hideMark/>
          </w:tcPr>
          <w:p w14:paraId="3738A08D"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2838" w:type="dxa"/>
            <w:shd w:val="clear" w:color="auto" w:fill="auto"/>
            <w:vAlign w:val="center"/>
            <w:hideMark/>
          </w:tcPr>
          <w:p w14:paraId="12741645" w14:textId="77777777" w:rsidR="004E5B14" w:rsidRPr="009735E5" w:rsidRDefault="004E5B14" w:rsidP="004E5B14">
            <w:pPr>
              <w:spacing w:after="0" w:line="240" w:lineRule="auto"/>
              <w:rPr>
                <w:rFonts w:ascii="Calibri" w:eastAsia="Times New Roman" w:hAnsi="Calibri" w:cs="Calibri"/>
                <w:color w:val="000000"/>
                <w:lang w:val="en-GB" w:eastAsia="en-GB"/>
              </w:rPr>
            </w:pPr>
            <w:r>
              <w:rPr>
                <w:rFonts w:ascii="Calibri" w:hAnsi="Calibri" w:cs="Calibri"/>
                <w:color w:val="000000"/>
              </w:rPr>
              <w:t xml:space="preserve">Membrane trafficking, junctional remodeling and epithelial polarization </w:t>
            </w:r>
          </w:p>
        </w:tc>
        <w:tc>
          <w:tcPr>
            <w:tcW w:w="3357" w:type="dxa"/>
            <w:shd w:val="clear" w:color="auto" w:fill="auto"/>
            <w:vAlign w:val="bottom"/>
            <w:hideMark/>
          </w:tcPr>
          <w:p w14:paraId="0A870EC4" w14:textId="65786C6C" w:rsidR="004E5B14" w:rsidRPr="00D3520D" w:rsidRDefault="00D3520D" w:rsidP="004E5B14">
            <w:pPr>
              <w:spacing w:after="0" w:line="240" w:lineRule="auto"/>
              <w:rPr>
                <w:rFonts w:ascii="Calibri" w:eastAsia="Times New Roman" w:hAnsi="Calibri" w:cs="Calibri"/>
                <w:color w:val="000000"/>
                <w:lang w:val="en-GB" w:eastAsia="en-GB"/>
              </w:rPr>
            </w:pPr>
            <w:r w:rsidRPr="003C5371">
              <w:rPr>
                <w:rFonts w:ascii="Calibri" w:hAnsi="Calibri" w:cs="Calibri"/>
                <w:b/>
                <w:bCs/>
                <w:color w:val="000000"/>
              </w:rPr>
              <w:t>In PNS:</w:t>
            </w:r>
            <w:r w:rsidRPr="00D3520D">
              <w:rPr>
                <w:rFonts w:ascii="Calibri" w:hAnsi="Calibri" w:cs="Calibri"/>
                <w:color w:val="000000"/>
              </w:rPr>
              <w:t xml:space="preserve"> </w:t>
            </w:r>
            <w:r w:rsidR="004E5B14" w:rsidRPr="00D3520D">
              <w:rPr>
                <w:rFonts w:ascii="Calibri" w:hAnsi="Calibri" w:cs="Calibri"/>
                <w:color w:val="000000"/>
              </w:rPr>
              <w:t>Regulation of myelination</w:t>
            </w:r>
            <w:r>
              <w:rPr>
                <w:rFonts w:ascii="Calibri" w:hAnsi="Calibri" w:cs="Calibri"/>
                <w:color w:val="000000"/>
              </w:rPr>
              <w:fldChar w:fldCharType="begin" w:fldLock="1"/>
            </w:r>
            <w:r w:rsidR="00597111">
              <w:rPr>
                <w:rFonts w:ascii="Calibri" w:hAnsi="Calibri" w:cs="Calibri"/>
                <w:color w:val="000000"/>
              </w:rPr>
              <w:instrText>ADDIN CSL_CITATION {"citationItems":[{"id":"ITEM-1","itemData":{"DOI":"10.1016/j.dib.2017.09.024","ISSN":"23523409","abstract":"Cytohesin-1 is the guanine-nucleotide exchange factor of Arf6, a small GTPase of Arf family, and participates in cellular morphological changes. Knockout mice of cytohesin-1 exhibit decreased myelination of neuronal axons in the peripheral nervous system (PNS) “Phosphorylation of cytohesin-1 by Fyn is required for initiation of myelination and the extent of myelination during development (Yamauchi et al., 2012) [1]”. Herein we provide the data regarding decreased phosphorylation levels of protein kinases involved in two major myelination-related kinase cascades in cytohesin-1 knockout mice.","author":[{"dropping-particle":"","family":"Tsuneishi","given":"Ruri","non-dropping-particle":"","parse-names":false,"suffix":""},{"dropping-particle":"","family":"Matsumoto","given":"Naoto","non-dropping-particle":"","parse-names":false,"suffix":""},{"dropping-particle":"","family":"Itaoka","given":"Misa","non-dropping-particle":"","parse-names":false,"suffix":""},{"dropping-particle":"","family":"Urai","given":"Yuri","non-dropping-particle":"","parse-names":false,"suffix":""},{"dropping-particle":"","family":"Kaneko","given":"Minami","non-dropping-particle":"","parse-names":false,"suffix":""},{"dropping-particle":"","family":"Watanabe","given":"Natsumi","non-dropping-particle":"","parse-names":false,"suffix":""},{"dropping-particle":"","family":"Takashima","given":"Shou","non-dropping-particle":"","parse-names":false,"suffix":""},{"dropping-particle":"","family":"Seki","given":"Yoichi","non-dropping-particle":"","parse-names":false,"suffix":""},{"dropping-particle":"","family":"Morimoto","given":"Takako","non-dropping-particle":"","parse-names":false,"suffix":""},{"dropping-particle":"","family":"Sakagami","given":"Hiroyuki","non-dropping-particle":"","parse-names":false,"suffix":""},{"dropping-particle":"","family":"Miyamoto","given":"Yuki","non-dropping-particle":"","parse-names":false,"suffix":""},{"dropping-particle":"","family":"Yamauchi","given":"Junji","non-dropping-particle":"","parse-names":false,"suffix":""}],"container-title":"Data in Brief","id":"ITEM-1","issued":{"date-parts":[["2017","12","1"]]},"page":"234-239","publisher":"Elsevier Inc.","title":"Data on the effect of knockout of cytohesin-1 in myelination-related protein kinase signaling","type":"article-journal","volume":"15"},"uris":["http://www.mendeley.com/documents/?uuid=818ef29e-b4dd-3a43-9628-cb842b8a2ea5"]},{"id":"ITEM-2","itemData":{"DOI":"10.1126/scisignal.2002802","ISSN":"19450877","PMID":"23012656","abstract":"Schwann cells respond to cues from axons by transforming their cellular morphology and forming myelin. We demonstrated that the guanine nucleotide exchange factor (GEF) cytohesin-1 promoted myelination by activating the small guanosine triphosphatase (GTPase) Arf6. In mice, ablating cytohesin-1 delayed myelination and diminished the amount of myelin produced. We determined that the Src-family kinase Fyn phosphorylated tyrosine 382 (Y382) of cytohesin-1, and we generated transgenic mice that expressed a Schwann cell-specific phosphorylation mutant of cytohesin-1 (Y382F) that could not be targeted by Fyn. During development, these transgenic mice displayed delayed myelination compared to that of wild-type mice, as well as a decrease in the amount of myelin produced, similar to that observed in cytohesin-1-/- mice. These findings demonstrate that phosphorylation of cytohesin-1 by Fyn is required for full myelination and suggest that tyrosine phosphorylation of GEFs may be a mechanism to activate small GTPases engaged in cell morphogenesis.","author":[{"dropping-particle":"","family":"Yamauchi","given":"Junji","non-dropping-particle":"","parse-names":false,"suffix":""},{"dropping-particle":"","family":"Miyamoto","given":"Yuki","non-dropping-particle":"","parse-names":false,"suffix":""},{"dropping-particle":"","family":"Torii","given":"Tomohiro","non-dropping-particle":"","parse-names":false,"suffix":""},{"dropping-particle":"","family":"Takashima","given":"Shou","non-dropping-particle":"","parse-names":false,"suffix":""},{"dropping-particle":"","family":"Kondo","given":"Kazumi","non-dropping-particle":"","parse-names":false,"suffix":""},{"dropping-particle":"","family":"Kawahara","given":"Katsumasa","non-dropping-particle":"","parse-names":false,"suffix":""},{"dropping-particle":"","family":"Nemoto","given":"Noriko","non-dropping-particle":"","parse-names":false,"suffix":""},{"dropping-particle":"","family":"Chan","given":"Jonah R.","non-dropping-particle":"","parse-names":false,"suffix":""},{"dropping-particle":"","family":"Tsujimoto","given":"Gozoh","non-dropping-particle":"","parse-names":false,"suffix":""},{"dropping-particle":"","family":"Tanoue","given":"Akito","non-dropping-particle":"","parse-names":false,"suffix":""}],"container-title":"Science Signaling","id":"ITEM-2","issue":"243","issued":{"date-parts":[["2012","9","25"]]},"publisher":"Sci Signal","title":"Phosphorylation of cytohesin-1 by Fyn is required for initiation of myelination and the extent of myelination during development","type":"article-journal","volume":"5"},"uris":["http://www.mendeley.com/documents/?uuid=7546c5c7-1fe9-3c3f-ad9d-12d4ed932f8c"]}],"mendeley":{"formattedCitation":"&lt;sup&gt;22,23&lt;/sup&gt;","plainTextFormattedCitation":"22,23","previouslyFormattedCitation":"&lt;sup&gt;22,23&lt;/sup&gt;"},"properties":{"noteIndex":0},"schema":"https://github.com/citation-style-language/schema/raw/master/csl-citation.json"}</w:instrText>
            </w:r>
            <w:r>
              <w:rPr>
                <w:rFonts w:ascii="Calibri" w:hAnsi="Calibri" w:cs="Calibri"/>
                <w:color w:val="000000"/>
              </w:rPr>
              <w:fldChar w:fldCharType="separate"/>
            </w:r>
            <w:r w:rsidR="00597111" w:rsidRPr="00597111">
              <w:rPr>
                <w:rFonts w:ascii="Calibri" w:hAnsi="Calibri" w:cs="Calibri"/>
                <w:noProof/>
                <w:color w:val="000000"/>
                <w:vertAlign w:val="superscript"/>
              </w:rPr>
              <w:t>22,23</w:t>
            </w:r>
            <w:r>
              <w:rPr>
                <w:rFonts w:ascii="Calibri" w:hAnsi="Calibri" w:cs="Calibri"/>
                <w:color w:val="000000"/>
              </w:rPr>
              <w:fldChar w:fldCharType="end"/>
            </w:r>
          </w:p>
        </w:tc>
        <w:tc>
          <w:tcPr>
            <w:tcW w:w="605" w:type="dxa"/>
            <w:shd w:val="clear" w:color="auto" w:fill="auto"/>
            <w:noWrap/>
            <w:vAlign w:val="bottom"/>
            <w:hideMark/>
          </w:tcPr>
          <w:p w14:paraId="7A4E236E"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r>
      <w:tr w:rsidR="004E5B14" w:rsidRPr="009735E5" w14:paraId="004F985D" w14:textId="77777777" w:rsidTr="005E0735">
        <w:trPr>
          <w:trHeight w:val="1147"/>
        </w:trPr>
        <w:tc>
          <w:tcPr>
            <w:tcW w:w="2614" w:type="dxa"/>
            <w:shd w:val="clear" w:color="000000" w:fill="FFFFFF"/>
            <w:vAlign w:val="bottom"/>
            <w:hideMark/>
          </w:tcPr>
          <w:p w14:paraId="29CBFF25" w14:textId="77777777" w:rsidR="004E5B14" w:rsidRPr="00814459" w:rsidRDefault="004E5B14" w:rsidP="004E5B14">
            <w:pPr>
              <w:spacing w:after="0" w:line="240" w:lineRule="auto"/>
              <w:rPr>
                <w:rFonts w:ascii="Calibri" w:eastAsia="Times New Roman" w:hAnsi="Calibri" w:cs="Calibri"/>
                <w:color w:val="000000"/>
                <w:lang w:val="en-GB" w:eastAsia="en-GB"/>
              </w:rPr>
            </w:pPr>
            <w:r w:rsidRPr="00814459">
              <w:rPr>
                <w:rFonts w:ascii="Calibri" w:eastAsia="Times New Roman" w:hAnsi="Calibri" w:cs="Calibri"/>
                <w:color w:val="000000"/>
                <w:lang w:val="en-GB" w:eastAsia="en-GB"/>
              </w:rPr>
              <w:t>E3 ubiquitin-protein ligase CBL</w:t>
            </w:r>
          </w:p>
        </w:tc>
        <w:tc>
          <w:tcPr>
            <w:tcW w:w="1156" w:type="dxa"/>
            <w:shd w:val="clear" w:color="000000" w:fill="FFFFFF"/>
            <w:noWrap/>
            <w:vAlign w:val="bottom"/>
            <w:hideMark/>
          </w:tcPr>
          <w:p w14:paraId="120808CF"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CBL</w:t>
            </w:r>
          </w:p>
        </w:tc>
        <w:tc>
          <w:tcPr>
            <w:tcW w:w="605" w:type="dxa"/>
            <w:shd w:val="clear" w:color="auto" w:fill="auto"/>
            <w:noWrap/>
            <w:vAlign w:val="bottom"/>
            <w:hideMark/>
          </w:tcPr>
          <w:p w14:paraId="5946A2EC"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605" w:type="dxa"/>
            <w:shd w:val="clear" w:color="auto" w:fill="auto"/>
            <w:noWrap/>
            <w:vAlign w:val="bottom"/>
            <w:hideMark/>
          </w:tcPr>
          <w:p w14:paraId="05E51AA5"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2838" w:type="dxa"/>
            <w:shd w:val="clear" w:color="auto" w:fill="auto"/>
            <w:vAlign w:val="center"/>
            <w:hideMark/>
          </w:tcPr>
          <w:p w14:paraId="413BD66D" w14:textId="77777777" w:rsidR="004E5B14" w:rsidRPr="009735E5" w:rsidRDefault="004E5B14" w:rsidP="004E5B14">
            <w:pPr>
              <w:spacing w:after="0" w:line="240" w:lineRule="auto"/>
              <w:rPr>
                <w:rFonts w:ascii="Calibri" w:eastAsia="Times New Roman" w:hAnsi="Calibri" w:cs="Calibri"/>
                <w:color w:val="000000"/>
                <w:lang w:val="en-GB" w:eastAsia="en-GB"/>
              </w:rPr>
            </w:pPr>
            <w:r>
              <w:rPr>
                <w:rFonts w:ascii="Calibri" w:hAnsi="Calibri" w:cs="Calibri"/>
                <w:color w:val="000000"/>
              </w:rPr>
              <w:t>Adapter protein, regulator of signaling pathways triggered by cell surface receptors</w:t>
            </w:r>
          </w:p>
        </w:tc>
        <w:tc>
          <w:tcPr>
            <w:tcW w:w="3357" w:type="dxa"/>
            <w:shd w:val="clear" w:color="auto" w:fill="auto"/>
            <w:vAlign w:val="bottom"/>
            <w:hideMark/>
          </w:tcPr>
          <w:p w14:paraId="2F9DED10" w14:textId="381B0581" w:rsidR="004E5B14" w:rsidRPr="009735E5" w:rsidRDefault="004E5B14" w:rsidP="004E5B14">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R</w:t>
            </w:r>
            <w:r w:rsidRPr="009735E5">
              <w:rPr>
                <w:rFonts w:ascii="Calibri" w:eastAsia="Times New Roman" w:hAnsi="Calibri" w:cs="Calibri"/>
                <w:color w:val="000000"/>
                <w:lang w:val="en-GB" w:eastAsia="en-GB"/>
              </w:rPr>
              <w:t>ole in microglia-mediated neuroinflammation</w:t>
            </w:r>
            <w:r>
              <w:rPr>
                <w:rFonts w:ascii="Calibri" w:eastAsia="Times New Roman" w:hAnsi="Calibri" w:cs="Calibri"/>
                <w:color w:val="000000"/>
                <w:lang w:val="en-GB" w:eastAsia="en-GB"/>
              </w:rPr>
              <w:fldChar w:fldCharType="begin" w:fldLock="1"/>
            </w:r>
            <w:r w:rsidR="00597111">
              <w:rPr>
                <w:rFonts w:ascii="Calibri" w:eastAsia="Times New Roman" w:hAnsi="Calibri" w:cs="Calibri"/>
                <w:color w:val="000000"/>
                <w:lang w:val="en-GB" w:eastAsia="en-GB"/>
              </w:rPr>
              <w:instrText>ADDIN CSL_CITATION {"citationItems":[{"id":"ITEM-1","itemData":{"DOI":"10.1111/cns.12557","ISSN":"17555949","PMID":"27156691","abstract":"Background: Microglia-mediated inflammation may play an important role in the pathophysiology progression of neurodegenerative diseases, such as Parkinson's disease (PD), but the molecular mechanisms are poorly understood. Aims: This study sought to determine whether E3 ubiquitin ligase c-Cbl plays a role in the brain inflammation and to explore the relevant molecular mechanism. Methods: After BV2 microglial cells and c-Cbl-deficient mice were treated with lipopolysaccharide (LPS), neuroinflammation and microglial activation were evaluated by immunohistochemistry, ELISA and Western blot. We further investigated the possible mechanism of c-Cbl in regulating microglial activation. Results: Here, we showed that the E3 ubiquitin ligase c-Cbl had high expression in brain tissues including substantia nigra pars compacta (SNc), striatum and hippocampus, and it was abundantly expressed in microglia. Systemic LPS administration resulted in more severe microglial activation in CNS and increased expression of brain proinflammatory factors (TNF-α, IL-6, IL-1β and MCP-1) in c-Cbl knockout mice than wild type mice (WT). Downregulation of c-Cbl expression with c-Cbl siRNA in BV-2 microglial cells demonstrated a more robust increase in the proinflammatory factors release and NF-κB p65 nuclear translocation than that in control siRNA. Interestingly, Akt phosphorylation induced by LPS was also significantly augmented after c-Cbl knockdown. Moreover, blockade of PI3K/Akt activation by LY294002 significantly reduced inflammation response and NF-κB p65 nuclear translocation. Conclusion: In sum, c-Cbl inhibits expression of LPS-stimulated proinflammatory cytokines and chemokines in microglia. We demonstrate an unprecedented role for c-Cbl in microglia-mediated neuroinflammation involving PI3K/Akt/NF-κB pathway.","author":[{"dropping-particle":"","family":"Dong","given":"Lin","non-dropping-particle":"","parse-names":false,"suffix":""},{"dropping-particle":"","family":"Li","given":"Yu Zhen","non-dropping-particle":"","parse-names":false,"suffix":""},{"dropping-particle":"","family":"An","given":"Hai Ting","non-dropping-particle":"","parse-names":false,"suffix":""},{"dropping-particle":"","family":"Wang","given":"Ya Long","non-dropping-particle":"","parse-names":false,"suffix":""},{"dropping-particle":"","family":"Chen","given":"Shi Hao","non-dropping-particle":"","parse-names":false,"suffix":""},{"dropping-particle":"","family":"Qian","given":"Yan Jing","non-dropping-particle":"","parse-names":false,"suffix":""},{"dropping-particle":"","family":"Wang","given":"Ke","non-dropping-particle":"","parse-names":false,"suffix":""},{"dropping-particle":"","family":"Zhen","given":"Jun Li","non-dropping-particle":"","parse-names":false,"suffix":""},{"dropping-particle":"","family":"Fan","given":"Zheng","non-dropping-particle":"","parse-names":false,"suffix":""},{"dropping-particle":"","family":"Gong","given":"Xiao Li","non-dropping-particle":"","parse-names":false,"suffix":""},{"dropping-particle":"","family":"Zheng","given":"Yan","non-dropping-particle":"","parse-names":false,"suffix":""},{"dropping-particle":"","family":"Wang","given":"Xiao Min","non-dropping-particle":"","parse-names":false,"suffix":""}],"container-title":"CNS Neuroscience and Therapeutics","id":"ITEM-1","issue":"8","issued":{"date-parts":[["2016","8","1"]]},"page":"661-669","publisher":"Blackwell Publishing Ltd","title":"The E3 Ubiquitin Ligase c-Cbl Inhibits Microglia-Mediated CNS Inflammation by Regulating PI3K/Akt/NF-κB Pathway","type":"article-journal","volume":"22"},"uris":["http://www.mendeley.com/documents/?uuid=e63cc355-bcbd-3976-a0e5-f0735da27c30"]}],"mendeley":{"formattedCitation":"&lt;sup&gt;24&lt;/sup&gt;","plainTextFormattedCitation":"24","previouslyFormattedCitation":"&lt;sup&gt;24&lt;/sup&gt;"},"properties":{"noteIndex":0},"schema":"https://github.com/citation-style-language/schema/raw/master/csl-citation.json"}</w:instrText>
            </w:r>
            <w:r>
              <w:rPr>
                <w:rFonts w:ascii="Calibri" w:eastAsia="Times New Roman" w:hAnsi="Calibri" w:cs="Calibri"/>
                <w:color w:val="000000"/>
                <w:lang w:val="en-GB" w:eastAsia="en-GB"/>
              </w:rPr>
              <w:fldChar w:fldCharType="separate"/>
            </w:r>
            <w:r w:rsidR="00597111" w:rsidRPr="00597111">
              <w:rPr>
                <w:rFonts w:ascii="Calibri" w:eastAsia="Times New Roman" w:hAnsi="Calibri" w:cs="Calibri"/>
                <w:noProof/>
                <w:color w:val="000000"/>
                <w:vertAlign w:val="superscript"/>
                <w:lang w:val="en-GB" w:eastAsia="en-GB"/>
              </w:rPr>
              <w:t>24</w:t>
            </w:r>
            <w:r>
              <w:rPr>
                <w:rFonts w:ascii="Calibri" w:eastAsia="Times New Roman" w:hAnsi="Calibri" w:cs="Calibri"/>
                <w:color w:val="000000"/>
                <w:lang w:val="en-GB" w:eastAsia="en-GB"/>
              </w:rPr>
              <w:fldChar w:fldCharType="end"/>
            </w:r>
            <w:r w:rsidRPr="009735E5">
              <w:rPr>
                <w:rFonts w:ascii="Calibri" w:eastAsia="Times New Roman" w:hAnsi="Calibri" w:cs="Calibri"/>
                <w:color w:val="000000"/>
                <w:lang w:val="en-GB" w:eastAsia="en-GB"/>
              </w:rPr>
              <w:t>; neuroprotective role</w:t>
            </w:r>
            <w:r>
              <w:rPr>
                <w:rFonts w:ascii="Calibri" w:eastAsia="Times New Roman" w:hAnsi="Calibri" w:cs="Calibri"/>
                <w:color w:val="000000"/>
                <w:lang w:val="en-GB" w:eastAsia="en-GB"/>
              </w:rPr>
              <w:fldChar w:fldCharType="begin" w:fldLock="1"/>
            </w:r>
            <w:r w:rsidR="00597111">
              <w:rPr>
                <w:rFonts w:ascii="Calibri" w:eastAsia="Times New Roman" w:hAnsi="Calibri" w:cs="Calibri"/>
                <w:color w:val="000000"/>
                <w:lang w:val="en-GB" w:eastAsia="en-GB"/>
              </w:rPr>
              <w:instrText>ADDIN CSL_CITATION {"citationItems":[{"id":"ITEM-1","itemData":{"DOI":"10.1038/cr.2009.74","ISSN":"10010602","PMID":"19546888","abstract":"Here, we explore the role of Cbl proteins in regulation of neuronal apoptosis. In two paradigms of neuron apoptosis nerve growth factor (NGF) deprivation and DNA damage cellular levels of c-Cbl and Cbl-b fell well before the onset of cell death. NGF deprivation also induced rapid loss of tyrosine phosphorylation (and most likely, activation) of c-Cbl. Targeting c-Cbl and Cbl-b with siRNAs to mimic their loss/inactivation sensitized neuronal cells to death promoted by NGF deprivation or DNA damage. One potential mechanism by which Cbl proteins might affect neuronal death is by regulation of apoptotic c-Jun N-terminal kinase (JNK) signaling. We demonstrate that Cbl proteins interact with the JNK pathway components mixed lineage kinase (MLK) 3 and POSH and that knockdown of Cbl proteins is sufficient to increase JNK pathway activity. Furthermore, expression of c-Cbl blocks the ability of MLKs to signal to downstream components of the kinase cascade leading to JNK activation and protects neuronal cells from death induced by MLKs, but not from downstream JNK activators. On the basis of these findings, we propose that Cbls suppress cell death in healthy neurons at least in part by inhibiting the ability of MLKs to activate JNK signaling. Apoptotic stimuli lead to loss of Cbl protein/activity, thereby removing a critical brake on JNK activation and on cell death. © 2009 IBCB, SIBS, CAS.","author":[{"dropping-particle":"","family":"Sproul","given":"Andrew A.","non-dropping-particle":"","parse-names":false,"suffix":""},{"dropping-particle":"","family":"Xu","given":"Zhiheng","non-dropping-particle":"","parse-names":false,"suffix":""},{"dropping-particle":"","family":"Wilhelm","given":"Michael","non-dropping-particle":"","parse-names":false,"suffix":""},{"dropping-particle":"","family":"Gire","given":"Stephen","non-dropping-particle":"","parse-names":false,"suffix":""},{"dropping-particle":"","family":"Greene","given":"Lloyd A.","non-dropping-particle":"","parse-names":false,"suffix":""}],"container-title":"Cell Research","id":"ITEM-1","issue":"8","issued":{"date-parts":[["2009","8"]]},"page":"950-961","publisher":"Cell Res","title":"Cbl negatively regulates JNK activation and cell death","type":"article-journal","volume":"19"},"uris":["http://www.mendeley.com/documents/?uuid=bee9f1c7-332a-3aa0-b497-7bbbe582bde2"]}],"mendeley":{"formattedCitation":"&lt;sup&gt;25&lt;/sup&gt;","plainTextFormattedCitation":"25","previouslyFormattedCitation":"&lt;sup&gt;25&lt;/sup&gt;"},"properties":{"noteIndex":0},"schema":"https://github.com/citation-style-language/schema/raw/master/csl-citation.json"}</w:instrText>
            </w:r>
            <w:r>
              <w:rPr>
                <w:rFonts w:ascii="Calibri" w:eastAsia="Times New Roman" w:hAnsi="Calibri" w:cs="Calibri"/>
                <w:color w:val="000000"/>
                <w:lang w:val="en-GB" w:eastAsia="en-GB"/>
              </w:rPr>
              <w:fldChar w:fldCharType="separate"/>
            </w:r>
            <w:r w:rsidR="00597111" w:rsidRPr="00597111">
              <w:rPr>
                <w:rFonts w:ascii="Calibri" w:eastAsia="Times New Roman" w:hAnsi="Calibri" w:cs="Calibri"/>
                <w:noProof/>
                <w:color w:val="000000"/>
                <w:vertAlign w:val="superscript"/>
                <w:lang w:val="en-GB" w:eastAsia="en-GB"/>
              </w:rPr>
              <w:t>25</w:t>
            </w:r>
            <w:r>
              <w:rPr>
                <w:rFonts w:ascii="Calibri" w:eastAsia="Times New Roman" w:hAnsi="Calibri" w:cs="Calibri"/>
                <w:color w:val="000000"/>
                <w:lang w:val="en-GB" w:eastAsia="en-GB"/>
              </w:rPr>
              <w:fldChar w:fldCharType="end"/>
            </w:r>
          </w:p>
        </w:tc>
        <w:tc>
          <w:tcPr>
            <w:tcW w:w="605" w:type="dxa"/>
            <w:shd w:val="clear" w:color="auto" w:fill="auto"/>
            <w:noWrap/>
            <w:vAlign w:val="bottom"/>
            <w:hideMark/>
          </w:tcPr>
          <w:p w14:paraId="589C5401"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r>
      <w:tr w:rsidR="004E5B14" w:rsidRPr="009735E5" w14:paraId="147355A8" w14:textId="77777777" w:rsidTr="005E0735">
        <w:trPr>
          <w:trHeight w:val="2580"/>
        </w:trPr>
        <w:tc>
          <w:tcPr>
            <w:tcW w:w="2614" w:type="dxa"/>
            <w:shd w:val="clear" w:color="000000" w:fill="FFFFFF"/>
            <w:vAlign w:val="bottom"/>
            <w:hideMark/>
          </w:tcPr>
          <w:p w14:paraId="0894CDC7"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Epidermal growth factor receptor</w:t>
            </w:r>
          </w:p>
        </w:tc>
        <w:tc>
          <w:tcPr>
            <w:tcW w:w="1156" w:type="dxa"/>
            <w:shd w:val="clear" w:color="000000" w:fill="FFFFFF"/>
            <w:noWrap/>
            <w:vAlign w:val="bottom"/>
            <w:hideMark/>
          </w:tcPr>
          <w:p w14:paraId="4FA7024B"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EGFR</w:t>
            </w:r>
          </w:p>
        </w:tc>
        <w:tc>
          <w:tcPr>
            <w:tcW w:w="605" w:type="dxa"/>
            <w:shd w:val="clear" w:color="auto" w:fill="auto"/>
            <w:noWrap/>
            <w:vAlign w:val="bottom"/>
            <w:hideMark/>
          </w:tcPr>
          <w:p w14:paraId="550FC589"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605" w:type="dxa"/>
            <w:shd w:val="clear" w:color="auto" w:fill="auto"/>
            <w:noWrap/>
            <w:vAlign w:val="bottom"/>
            <w:hideMark/>
          </w:tcPr>
          <w:p w14:paraId="591A0291"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2838" w:type="dxa"/>
            <w:shd w:val="clear" w:color="auto" w:fill="auto"/>
            <w:vAlign w:val="center"/>
            <w:hideMark/>
          </w:tcPr>
          <w:p w14:paraId="55E160CC" w14:textId="77777777" w:rsidR="004E5B14" w:rsidRPr="009735E5" w:rsidRDefault="004E5B14" w:rsidP="004E5B14">
            <w:pPr>
              <w:spacing w:after="0" w:line="240" w:lineRule="auto"/>
              <w:rPr>
                <w:rFonts w:ascii="Calibri" w:eastAsia="Times New Roman" w:hAnsi="Calibri" w:cs="Calibri"/>
                <w:color w:val="000000"/>
                <w:lang w:val="en-GB" w:eastAsia="en-GB"/>
              </w:rPr>
            </w:pPr>
            <w:r>
              <w:rPr>
                <w:rFonts w:ascii="Calibri" w:hAnsi="Calibri" w:cs="Calibri"/>
                <w:color w:val="000000"/>
              </w:rPr>
              <w:t>Receptor tyrosine kinase activating several signaling cascades</w:t>
            </w:r>
          </w:p>
        </w:tc>
        <w:tc>
          <w:tcPr>
            <w:tcW w:w="3357" w:type="dxa"/>
            <w:shd w:val="clear" w:color="auto" w:fill="auto"/>
            <w:vAlign w:val="bottom"/>
            <w:hideMark/>
          </w:tcPr>
          <w:p w14:paraId="424B5012" w14:textId="05590602"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Regulation of Myelination via oligodendrocyte’ maturation; Astrocyte differentiation, morphology and maturation, Regulation of neurite outgrowth</w:t>
            </w:r>
            <w:r>
              <w:rPr>
                <w:rFonts w:ascii="Calibri" w:eastAsia="Times New Roman" w:hAnsi="Calibri" w:cs="Calibri"/>
                <w:color w:val="000000"/>
                <w:lang w:val="en-GB" w:eastAsia="en-GB"/>
              </w:rPr>
              <w:fldChar w:fldCharType="begin" w:fldLock="1"/>
            </w:r>
            <w:r w:rsidR="00597111">
              <w:rPr>
                <w:rFonts w:ascii="Calibri" w:eastAsia="Times New Roman" w:hAnsi="Calibri" w:cs="Calibri"/>
                <w:color w:val="000000"/>
                <w:lang w:val="en-GB" w:eastAsia="en-GB"/>
              </w:rPr>
              <w:instrText>ADDIN CSL_CITATION {"citationItems":[{"id":"ITEM-1","itemData":{"DOI":"10.3390/cells9081887","ISSN":"20734409","PMID":"32806510","abstract":"Epidermal growth factor receptor (EGFR) is the first discovered member of the receptor tyrosine kinase superfamily and plays a fundamental role during embryogenesis and in adult tissues, being involved in growth, differentiation, maintenance and repair of various tissues and organs. The role of EGFR in the regulation of tissue development and homeostasis has been thoroughly investigated and it has also been demonstrated that EGFR is a driver of tumorigenesis. In the nervous system, other growth factors, and thus other receptors, are important for growth, differentiation and repair of the tissue, namely neurotrophins and neurotrophins receptors. For this reason, for a long time, the role of EGFR in the nervous system has been underestimated and poorly investigated. However, EGFR is expressed both in the central and peripheral nervous systems and it has been demonstrated to have specific important neurotrophic functions, in particular in the central nervous system. This review discusses the role of EGFR in regulating differentiation and functions of neurons and neuroglia. Furthermore, its involvement in regeneration after injury and in the onset of neurodegenerative diseases is examined.","author":[{"dropping-particle":"","family":"Romano","given":"Roberta","non-dropping-particle":"","parse-names":false,"suffix":""},{"dropping-particle":"","family":"Bucci","given":"Cecilia","non-dropping-particle":"","parse-names":false,"suffix":""}],"container-title":"Cells","id":"ITEM-1","issue":"8","issued":{"date-parts":[["2020","8","12"]]},"publisher":"NLM (Medline)","title":"Role of EGFR in the Nervous System","type":"article","volume":"9"},"uris":["http://www.mendeley.com/documents/?uuid=7f92ad3b-4373-3c53-9515-dc06d0a8548e"]}],"mendeley":{"formattedCitation":"&lt;sup&gt;26&lt;/sup&gt;","plainTextFormattedCitation":"26","previouslyFormattedCitation":"&lt;sup&gt;26&lt;/sup&gt;"},"properties":{"noteIndex":0},"schema":"https://github.com/citation-style-language/schema/raw/master/csl-citation.json"}</w:instrText>
            </w:r>
            <w:r>
              <w:rPr>
                <w:rFonts w:ascii="Calibri" w:eastAsia="Times New Roman" w:hAnsi="Calibri" w:cs="Calibri"/>
                <w:color w:val="000000"/>
                <w:lang w:val="en-GB" w:eastAsia="en-GB"/>
              </w:rPr>
              <w:fldChar w:fldCharType="separate"/>
            </w:r>
            <w:r w:rsidR="00597111" w:rsidRPr="00597111">
              <w:rPr>
                <w:rFonts w:ascii="Calibri" w:eastAsia="Times New Roman" w:hAnsi="Calibri" w:cs="Calibri"/>
                <w:noProof/>
                <w:color w:val="000000"/>
                <w:vertAlign w:val="superscript"/>
                <w:lang w:val="en-GB" w:eastAsia="en-GB"/>
              </w:rPr>
              <w:t>26</w:t>
            </w:r>
            <w:r>
              <w:rPr>
                <w:rFonts w:ascii="Calibri" w:eastAsia="Times New Roman" w:hAnsi="Calibri" w:cs="Calibri"/>
                <w:color w:val="000000"/>
                <w:lang w:val="en-GB" w:eastAsia="en-GB"/>
              </w:rPr>
              <w:fldChar w:fldCharType="end"/>
            </w:r>
            <w:r w:rsidRPr="009735E5">
              <w:rPr>
                <w:rFonts w:ascii="Calibri" w:eastAsia="Times New Roman" w:hAnsi="Calibri" w:cs="Calibri"/>
                <w:color w:val="000000"/>
                <w:lang w:val="en-GB" w:eastAsia="en-GB"/>
              </w:rPr>
              <w:t>;</w:t>
            </w:r>
            <w:r w:rsidRPr="009735E5">
              <w:rPr>
                <w:rFonts w:ascii="Calibri" w:eastAsia="Times New Roman" w:hAnsi="Calibri" w:cs="Calibri"/>
                <w:b/>
                <w:bCs/>
                <w:color w:val="000000"/>
                <w:lang w:val="en-GB" w:eastAsia="en-GB"/>
              </w:rPr>
              <w:t xml:space="preserve"> in PNS:</w:t>
            </w:r>
            <w:r w:rsidRPr="009735E5">
              <w:rPr>
                <w:rFonts w:ascii="Calibri" w:eastAsia="Times New Roman" w:hAnsi="Calibri" w:cs="Calibri"/>
                <w:color w:val="000000"/>
                <w:lang w:val="en-GB" w:eastAsia="en-GB"/>
              </w:rPr>
              <w:t xml:space="preserve"> 'Regulation of neurite outgrowth, peripheral nociception</w:t>
            </w:r>
            <w:r>
              <w:rPr>
                <w:rFonts w:ascii="Calibri" w:eastAsia="Times New Roman" w:hAnsi="Calibri" w:cs="Calibri"/>
                <w:color w:val="000000"/>
                <w:lang w:val="en-GB" w:eastAsia="en-GB"/>
              </w:rPr>
              <w:fldChar w:fldCharType="begin" w:fldLock="1"/>
            </w:r>
            <w:r w:rsidR="00597111">
              <w:rPr>
                <w:rFonts w:ascii="Calibri" w:eastAsia="Times New Roman" w:hAnsi="Calibri" w:cs="Calibri"/>
                <w:color w:val="000000"/>
                <w:lang w:val="en-GB" w:eastAsia="en-GB"/>
              </w:rPr>
              <w:instrText>ADDIN CSL_CITATION {"citationItems":[{"id":"ITEM-1","itemData":{"DOI":"10.3390/cells9081887","ISSN":"20734409","PMID":"32806510","abstract":"Epidermal growth factor receptor (EGFR) is the first discovered member of the receptor tyrosine kinase superfamily and plays a fundamental role during embryogenesis and in adult tissues, being involved in growth, differentiation, maintenance and repair of various tissues and organs. The role of EGFR in the regulation of tissue development and homeostasis has been thoroughly investigated and it has also been demonstrated that EGFR is a driver of tumorigenesis. In the nervous system, other growth factors, and thus other receptors, are important for growth, differentiation and repair of the tissue, namely neurotrophins and neurotrophins receptors. For this reason, for a long time, the role of EGFR in the nervous system has been underestimated and poorly investigated. However, EGFR is expressed both in the central and peripheral nervous systems and it has been demonstrated to have specific important neurotrophic functions, in particular in the central nervous system. This review discusses the role of EGFR in regulating differentiation and functions of neurons and neuroglia. Furthermore, its involvement in regeneration after injury and in the onset of neurodegenerative diseases is examined.","author":[{"dropping-particle":"","family":"Romano","given":"Roberta","non-dropping-particle":"","parse-names":false,"suffix":""},{"dropping-particle":"","family":"Bucci","given":"Cecilia","non-dropping-particle":"","parse-names":false,"suffix":""}],"container-title":"Cells","id":"ITEM-1","issue":"8","issued":{"date-parts":[["2020","8","12"]]},"publisher":"NLM (Medline)","title":"Role of EGFR in the Nervous System","type":"article","volume":"9"},"uris":["http://www.mendeley.com/documents/?uuid=7f92ad3b-4373-3c53-9515-dc06d0a8548e"]}],"mendeley":{"formattedCitation":"&lt;sup&gt;26&lt;/sup&gt;","plainTextFormattedCitation":"26","previouslyFormattedCitation":"&lt;sup&gt;26&lt;/sup&gt;"},"properties":{"noteIndex":0},"schema":"https://github.com/citation-style-language/schema/raw/master/csl-citation.json"}</w:instrText>
            </w:r>
            <w:r>
              <w:rPr>
                <w:rFonts w:ascii="Calibri" w:eastAsia="Times New Roman" w:hAnsi="Calibri" w:cs="Calibri"/>
                <w:color w:val="000000"/>
                <w:lang w:val="en-GB" w:eastAsia="en-GB"/>
              </w:rPr>
              <w:fldChar w:fldCharType="separate"/>
            </w:r>
            <w:r w:rsidR="00597111" w:rsidRPr="00597111">
              <w:rPr>
                <w:rFonts w:ascii="Calibri" w:eastAsia="Times New Roman" w:hAnsi="Calibri" w:cs="Calibri"/>
                <w:noProof/>
                <w:color w:val="000000"/>
                <w:vertAlign w:val="superscript"/>
                <w:lang w:val="en-GB" w:eastAsia="en-GB"/>
              </w:rPr>
              <w:t>26</w:t>
            </w:r>
            <w:r>
              <w:rPr>
                <w:rFonts w:ascii="Calibri" w:eastAsia="Times New Roman" w:hAnsi="Calibri" w:cs="Calibri"/>
                <w:color w:val="000000"/>
                <w:lang w:val="en-GB" w:eastAsia="en-GB"/>
              </w:rPr>
              <w:fldChar w:fldCharType="end"/>
            </w:r>
          </w:p>
        </w:tc>
        <w:tc>
          <w:tcPr>
            <w:tcW w:w="605" w:type="dxa"/>
            <w:shd w:val="clear" w:color="auto" w:fill="auto"/>
            <w:noWrap/>
            <w:vAlign w:val="bottom"/>
            <w:hideMark/>
          </w:tcPr>
          <w:p w14:paraId="5E4B93D6"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r>
      <w:tr w:rsidR="004E5B14" w:rsidRPr="009735E5" w14:paraId="3FED39D8" w14:textId="77777777" w:rsidTr="005E0735">
        <w:trPr>
          <w:trHeight w:val="2007"/>
        </w:trPr>
        <w:tc>
          <w:tcPr>
            <w:tcW w:w="2614" w:type="dxa"/>
            <w:shd w:val="clear" w:color="000000" w:fill="FFFFFF"/>
            <w:vAlign w:val="bottom"/>
            <w:hideMark/>
          </w:tcPr>
          <w:p w14:paraId="27A9CA80"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Ezrin</w:t>
            </w:r>
          </w:p>
        </w:tc>
        <w:tc>
          <w:tcPr>
            <w:tcW w:w="1156" w:type="dxa"/>
            <w:shd w:val="clear" w:color="000000" w:fill="FFFFFF"/>
            <w:noWrap/>
            <w:vAlign w:val="bottom"/>
            <w:hideMark/>
          </w:tcPr>
          <w:p w14:paraId="37CA5A61"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EZR</w:t>
            </w:r>
          </w:p>
        </w:tc>
        <w:tc>
          <w:tcPr>
            <w:tcW w:w="605" w:type="dxa"/>
            <w:shd w:val="clear" w:color="auto" w:fill="auto"/>
            <w:noWrap/>
            <w:vAlign w:val="bottom"/>
            <w:hideMark/>
          </w:tcPr>
          <w:p w14:paraId="68FA18D2"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605" w:type="dxa"/>
            <w:shd w:val="clear" w:color="auto" w:fill="auto"/>
            <w:noWrap/>
            <w:vAlign w:val="bottom"/>
            <w:hideMark/>
          </w:tcPr>
          <w:p w14:paraId="5D972B78"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2838" w:type="dxa"/>
            <w:shd w:val="clear" w:color="auto" w:fill="auto"/>
            <w:vAlign w:val="center"/>
            <w:hideMark/>
          </w:tcPr>
          <w:p w14:paraId="0B6B8C1D" w14:textId="77777777" w:rsidR="004E5B14" w:rsidRPr="009735E5" w:rsidRDefault="004E5B14" w:rsidP="004E5B14">
            <w:pPr>
              <w:spacing w:after="0" w:line="240" w:lineRule="auto"/>
              <w:rPr>
                <w:rFonts w:ascii="Calibri" w:eastAsia="Times New Roman" w:hAnsi="Calibri" w:cs="Calibri"/>
                <w:color w:val="000000"/>
                <w:lang w:val="en-GB" w:eastAsia="en-GB"/>
              </w:rPr>
            </w:pPr>
            <w:r>
              <w:rPr>
                <w:rFonts w:ascii="Calibri" w:hAnsi="Calibri" w:cs="Calibri"/>
                <w:color w:val="000000"/>
              </w:rPr>
              <w:t>Involved in connecting cytoskeletal structures to the plasma membrane.</w:t>
            </w:r>
          </w:p>
        </w:tc>
        <w:tc>
          <w:tcPr>
            <w:tcW w:w="3357" w:type="dxa"/>
            <w:shd w:val="clear" w:color="auto" w:fill="auto"/>
            <w:vAlign w:val="bottom"/>
            <w:hideMark/>
          </w:tcPr>
          <w:p w14:paraId="37EAEF21" w14:textId="3210FC1C"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 xml:space="preserve">Mediation of </w:t>
            </w:r>
            <w:r w:rsidRPr="00DC36D9">
              <w:rPr>
                <w:rFonts w:ascii="Calibri" w:eastAsia="Times New Roman" w:hAnsi="Calibri" w:cs="Calibri"/>
                <w:color w:val="000000"/>
                <w:lang w:val="en-GB" w:eastAsia="en-GB"/>
              </w:rPr>
              <w:t>neuritogenesis</w:t>
            </w:r>
            <w:r>
              <w:rPr>
                <w:rFonts w:ascii="Calibri" w:eastAsia="Times New Roman" w:hAnsi="Calibri" w:cs="Calibri"/>
                <w:color w:val="000000"/>
                <w:lang w:val="en-GB" w:eastAsia="en-GB"/>
              </w:rPr>
              <w:fldChar w:fldCharType="begin" w:fldLock="1"/>
            </w:r>
            <w:r w:rsidR="00597111">
              <w:rPr>
                <w:rFonts w:ascii="Calibri" w:eastAsia="Times New Roman" w:hAnsi="Calibri" w:cs="Calibri"/>
                <w:color w:val="000000"/>
                <w:lang w:val="en-GB" w:eastAsia="en-GB"/>
              </w:rPr>
              <w:instrText>ADDIN CSL_CITATION {"citationItems":[{"id":"ITEM-1","itemData":{"DOI":"10.1371/journal.pone.0105435","ISSN":"19326203","PMID":"25144196","abstract":"Neuronal morphogenesis is implicated in neuronal function and development with rearrangement of cytoskeletal organization. Ezrin, a member of Ezrin/Radixin/Moesin (ERM) proteins links between membrane proteins and actin cytoskeleton, and contributes to maintenance of cellular function and morphology. In cultured hippocampal neurons, suppression of both radixin and moesin showed deficits in growth cone morphology and neurite extensions. Down-regulation of ezrin using siRNA caused impairment of netrin-1-induced axon outgrowth in cultured cortical neurons. However, roles of ezrin in the neuronal morphogenesis of the cultured neurons have been poorly understood. In this report, we performed detailed studies on the roles of ezrin in the cultured cortical neurons prepared from the ezrin knockdown (Vil2&lt;sup&gt;kd/kd&lt;/sup&gt;) mice embryo that showed a very small amount of ezrin expression compared with the wild-type (Vil2&lt;sup&gt;+/+&lt;/sup&gt;) neurons. Ezrin was mainly expressed in cell body in the cultured cortical neurons. We demonstrated that the cultured cortical neurons prepared from the Vil2&lt;sup&gt;kd/kd&lt;/sup&gt; mice embryo exhibited impairment of neuritogenesis. Moreover, we observed increased RhoA activity and phosphorylation of myosin light chain 2 (MLC2), as a downstream effector of RhoA in the Vil2&lt;sup&gt;kd/kd&lt;/sup&gt; neurons. In addition, inhibition of Rho kinase and myosin II rescued the impairment of neuritogenesis in the Vil2&lt;sup&gt;kd/kd&lt;/sup&gt; neurons. These data altogether suggest a novel role of ezrin in the neuritogenesis of the cultured cortical neurons through down-regulation of RhoA activity. © 2014 Matsumoto et al.","author":[{"dropping-particle":"","family":"Matsumoto","given":"Yosuke","non-dropping-particle":"","parse-names":false,"suffix":""},{"dropping-particle":"","family":"Inden","given":"Masatoshi","non-dropping-particle":"","parse-names":false,"suffix":""},{"dropping-particle":"","family":"Tamura","given":"Atsushi","non-dropping-particle":"","parse-names":false,"suffix":""},{"dropping-particle":"","family":"Hatano","given":"Ryo","non-dropping-particle":"","parse-names":false,"suffix":""},{"dropping-particle":"","family":"Tsukita","given":"Sachiko","non-dropping-particle":"","parse-names":false,"suffix":""},{"dropping-particle":"","family":"Asano","given":"Shinji","non-dropping-particle":"","parse-names":false,"suffix":""}],"container-title":"PLoS ONE","id":"ITEM-1","issue":"8","issued":{"date-parts":[["2014","8","21"]]},"publisher":"PLoS One","title":"Ezrin mediates neuritogenesis via down-regulation of RhoA activity in cultured cortical neurons","type":"article-journal","volume":"9"},"uris":["http://www.mendeley.com/documents/?uuid=cbd73160-a547-3c2d-b193-c9626fdc51f3"]}],"mendeley":{"formattedCitation":"&lt;sup&gt;27&lt;/sup&gt;","plainTextFormattedCitation":"27","previouslyFormattedCitation":"&lt;sup&gt;27&lt;/sup&gt;"},"properties":{"noteIndex":0},"schema":"https://github.com/citation-style-language/schema/raw/master/csl-citation.json"}</w:instrText>
            </w:r>
            <w:r>
              <w:rPr>
                <w:rFonts w:ascii="Calibri" w:eastAsia="Times New Roman" w:hAnsi="Calibri" w:cs="Calibri"/>
                <w:color w:val="000000"/>
                <w:lang w:val="en-GB" w:eastAsia="en-GB"/>
              </w:rPr>
              <w:fldChar w:fldCharType="separate"/>
            </w:r>
            <w:r w:rsidR="00597111" w:rsidRPr="00597111">
              <w:rPr>
                <w:rFonts w:ascii="Calibri" w:eastAsia="Times New Roman" w:hAnsi="Calibri" w:cs="Calibri"/>
                <w:noProof/>
                <w:color w:val="000000"/>
                <w:vertAlign w:val="superscript"/>
                <w:lang w:val="en-GB" w:eastAsia="en-GB"/>
              </w:rPr>
              <w:t>27</w:t>
            </w:r>
            <w:r>
              <w:rPr>
                <w:rFonts w:ascii="Calibri" w:eastAsia="Times New Roman" w:hAnsi="Calibri" w:cs="Calibri"/>
                <w:color w:val="000000"/>
                <w:lang w:val="en-GB" w:eastAsia="en-GB"/>
              </w:rPr>
              <w:fldChar w:fldCharType="end"/>
            </w:r>
            <w:r w:rsidRPr="009735E5">
              <w:rPr>
                <w:rFonts w:ascii="Calibri" w:eastAsia="Times New Roman" w:hAnsi="Calibri" w:cs="Calibri"/>
                <w:color w:val="000000"/>
                <w:lang w:val="en-GB" w:eastAsia="en-GB"/>
              </w:rPr>
              <w:t xml:space="preserve">; </w:t>
            </w:r>
            <w:r w:rsidRPr="009735E5">
              <w:rPr>
                <w:rFonts w:ascii="Calibri" w:eastAsia="Times New Roman" w:hAnsi="Calibri" w:cs="Calibri"/>
                <w:b/>
                <w:bCs/>
                <w:color w:val="000000"/>
                <w:lang w:val="en-GB" w:eastAsia="en-GB"/>
              </w:rPr>
              <w:t>in PNS:</w:t>
            </w:r>
            <w:r w:rsidRPr="009735E5">
              <w:rPr>
                <w:rFonts w:ascii="Calibri" w:eastAsia="Times New Roman" w:hAnsi="Calibri" w:cs="Calibri"/>
                <w:color w:val="000000"/>
                <w:lang w:val="en-GB" w:eastAsia="en-GB"/>
              </w:rPr>
              <w:t xml:space="preserve"> </w:t>
            </w:r>
            <w:r w:rsidRPr="003F3BE8">
              <w:rPr>
                <w:rFonts w:ascii="Calibri" w:eastAsia="Times New Roman" w:hAnsi="Calibri" w:cs="Calibri"/>
                <w:color w:val="000000"/>
                <w:lang w:val="en-GB" w:eastAsia="en-GB"/>
              </w:rPr>
              <w:t>node</w:t>
            </w:r>
            <w:r>
              <w:rPr>
                <w:rFonts w:ascii="Calibri" w:eastAsia="Times New Roman" w:hAnsi="Calibri" w:cs="Calibri"/>
                <w:color w:val="000000"/>
                <w:lang w:val="en-GB" w:eastAsia="en-GB"/>
              </w:rPr>
              <w:t xml:space="preserve"> of Ranvier</w:t>
            </w:r>
            <w:r w:rsidRPr="003F3BE8">
              <w:rPr>
                <w:rFonts w:ascii="Calibri" w:eastAsia="Times New Roman" w:hAnsi="Calibri" w:cs="Calibri"/>
                <w:color w:val="000000"/>
                <w:lang w:val="en-GB" w:eastAsia="en-GB"/>
              </w:rPr>
              <w:t xml:space="preserve"> formation</w:t>
            </w:r>
            <w:r>
              <w:rPr>
                <w:rFonts w:ascii="Calibri" w:eastAsia="Times New Roman" w:hAnsi="Calibri" w:cs="Calibri"/>
                <w:color w:val="000000"/>
                <w:lang w:val="en-GB" w:eastAsia="en-GB"/>
              </w:rPr>
              <w:fldChar w:fldCharType="begin" w:fldLock="1"/>
            </w:r>
            <w:r w:rsidR="00597111">
              <w:rPr>
                <w:rFonts w:ascii="Calibri" w:eastAsia="Times New Roman" w:hAnsi="Calibri" w:cs="Calibri"/>
                <w:color w:val="000000"/>
                <w:lang w:val="en-GB" w:eastAsia="en-GB"/>
              </w:rPr>
              <w:instrText>ADDIN CSL_CITATION {"citationItems":[{"id":"ITEM-1","itemData":{"DOI":"10.1073/pnas.98.3.1235","ISSN":"00278424","PMID":"11158623","abstract":"In the adult peripheral nerve, microvillous processes of myelinating Schwann cells project to the nodes of Ranvier; their composition and physiologic function have not been established. As the ezrinradixin-moesin (ERM) proteins are expressed in the microvilli of many epithelial cells, we have examined the expression and distribution of these proteins in Schwann cells and neurons in vitro and in vivo. Cultured Schwann cells express high levels of all three proteins and the ezrin-binding protein 50, whereas neurons express much lower, although detectable, levels of radixin and moesin. Ezrin is specific for Schwann cells. All three ERM proteins are expressed predominantly at the membrane of cultured Schwann cells, notably in their microvilli. In vivo, the ERM proteins are concentrated strikingly in the nodal processes of myelinating Schwann cells. Because these processes are devoid of myelin proteins, they represent a unique compartment of the myelinating Schwann cell. During development, the ERM proteins become concentrated at the ends of Schwann cells before myelin basic protein expression, demonstrating that Schwann cells are polarized longitudinally at the onset of myelination. ERM-positive Schwann cell processes overlie and are associated closely with nascent nodes of Ranvier, identified by clusters of ankyrin G. Ankyrin accumulation at the node precedes that of Caspr at the paranodes and therefore does not depend on the presence of mature paranodal junctions. These results demonstrate that nodes of Ranvier in the peripheral nervous system form in contact with specialized processes of myelinating Schwann cells that are highly enriched in ERM proteins.","author":[{"dropping-particle":"V.","family":"Melendez-Vasquez","given":"Carmen","non-dropping-particle":"","parse-names":false,"suffix":""},{"dropping-particle":"","family":"Rios","given":"Jose C.","non-dropping-particle":"","parse-names":false,"suffix":""},{"dropping-particle":"","family":"Zanazzi","given":"George","non-dropping-particle":"","parse-names":false,"suffix":""},{"dropping-particle":"","family":"Lambert","given":"Stephen","non-dropping-particle":"","parse-names":false,"suffix":""},{"dropping-particle":"","family":"Bretscher","given":"Anthony","non-dropping-particle":"","parse-names":false,"suffix":""},{"dropping-particle":"","family":"Salzer","given":"James L.","non-dropping-particle":"","parse-names":false,"suffix":""}],"container-title":"Proceedings of the National Academy of Sciences of the United States of America","id":"ITEM-1","issue":"3","issued":{"date-parts":[["2001","1","30"]]},"page":"1235-1240","publisher":"Proc Natl Acad Sci U S A","title":"Nodes of Ranvier form in association with ezrin-radixin-moesin (ERM)-positive Schwann cell processes","type":"article-journal","volume":"98"},"uris":["http://www.mendeley.com/documents/?uuid=2902a8c7-a52b-3e53-b435-26f3851d5550"]},{"id":"ITEM-2","itemData":{"DOI":"10.1083/jcb.200303039","ISSN":"00219525","PMID":"12900397","abstract":"Nodes of Ranvier are specialized, highly polarized axonal domains crucial to the propagation of saltatory action potentials. In the peripheral nervous system, axo-glial cell contacts have been implicated in Schwann cell (SC) differentiation and formation of the nodes of Ranvier. SC microvilli establish axonal contact at mature nodes, and their components have been observed to localize early to sites of developing nodes. However, a role for these contacts in node formation remains controversial. Using a myelinating explant culture system, we have observed that SCs reorganize and polarize microvillar components, such as the ezrin-binding phosphoprotein 50 kD/regulatory cofactor of the sodium-hydrogen exchanger isoform 3 (NHERF-1), actin, and the activated ezrin, radixin, and moesin family proteins before myelination in response to inductive signals. These components are targeted to the SC distal tips where live cell imaging reveals novel, dynamic growth cone-like behavior. Furthermore, localized activation of the Rho signaling pathway at SC tips gives rise to these microvillar component-enriched \"caps\" and influences the efficiency of node formation.","author":[{"dropping-particle":"","family":"Gatto","given":"Cheryl L.","non-dropping-particle":"","parse-names":false,"suffix":""},{"dropping-particle":"","family":"Walker","given":"Barbara J.","non-dropping-particle":"","parse-names":false,"suffix":""},{"dropping-particle":"","family":"Lambert","given":"Stephen","non-dropping-particle":"","parse-names":false,"suffix":""}],"container-title":"Journal of Cell Biology","id":"ITEM-2","issue":"3","issued":{"date-parts":[["2003","8","4"]]},"page":"489-498","publisher":"J Cell Biol","title":"Local ERM activation and dynamic growth cones at schwann cell tips implicated in efficient formation of nodes of Ranvier","type":"article-journal","volume":"162"},"uris":["http://www.mendeley.com/documents/?uuid=1bb58e6a-4bcb-36bb-ad86-66f4e1b6c101"]}],"mendeley":{"formattedCitation":"&lt;sup&gt;28,29&lt;/sup&gt;","plainTextFormattedCitation":"28,29","previouslyFormattedCitation":"&lt;sup&gt;28,29&lt;/sup&gt;"},"properties":{"noteIndex":0},"schema":"https://github.com/citation-style-language/schema/raw/master/csl-citation.json"}</w:instrText>
            </w:r>
            <w:r>
              <w:rPr>
                <w:rFonts w:ascii="Calibri" w:eastAsia="Times New Roman" w:hAnsi="Calibri" w:cs="Calibri"/>
                <w:color w:val="000000"/>
                <w:lang w:val="en-GB" w:eastAsia="en-GB"/>
              </w:rPr>
              <w:fldChar w:fldCharType="separate"/>
            </w:r>
            <w:r w:rsidR="00597111" w:rsidRPr="00597111">
              <w:rPr>
                <w:rFonts w:ascii="Calibri" w:eastAsia="Times New Roman" w:hAnsi="Calibri" w:cs="Calibri"/>
                <w:noProof/>
                <w:color w:val="000000"/>
                <w:vertAlign w:val="superscript"/>
                <w:lang w:val="en-GB" w:eastAsia="en-GB"/>
              </w:rPr>
              <w:t>28,29</w:t>
            </w:r>
            <w:r>
              <w:rPr>
                <w:rFonts w:ascii="Calibri" w:eastAsia="Times New Roman" w:hAnsi="Calibri" w:cs="Calibri"/>
                <w:color w:val="000000"/>
                <w:lang w:val="en-GB" w:eastAsia="en-GB"/>
              </w:rPr>
              <w:fldChar w:fldCharType="end"/>
            </w:r>
            <w:r w:rsidRPr="009735E5">
              <w:rPr>
                <w:rFonts w:ascii="Calibri" w:eastAsia="Times New Roman" w:hAnsi="Calibri" w:cs="Calibri"/>
                <w:color w:val="000000"/>
                <w:lang w:val="en-GB" w:eastAsia="en-GB"/>
              </w:rPr>
              <w:t>; co-localizes with NF155 at the node of Ranvier</w:t>
            </w:r>
            <w:r>
              <w:rPr>
                <w:rFonts w:ascii="Calibri" w:eastAsia="Times New Roman" w:hAnsi="Calibri" w:cs="Calibri"/>
                <w:color w:val="000000"/>
                <w:lang w:val="en-GB" w:eastAsia="en-GB"/>
              </w:rPr>
              <w:fldChar w:fldCharType="begin" w:fldLock="1"/>
            </w:r>
            <w:r w:rsidR="00597111">
              <w:rPr>
                <w:rFonts w:ascii="Calibri" w:eastAsia="Times New Roman" w:hAnsi="Calibri" w:cs="Calibri"/>
                <w:color w:val="000000"/>
                <w:lang w:val="en-GB" w:eastAsia="en-GB"/>
              </w:rPr>
              <w:instrText>ADDIN CSL_CITATION {"citationItems":[{"id":"ITEM-1","itemData":{"DOI":"10.1016/j.mcn.2006.09.003","ISSN":"10447431","PMID":"17045809","abstract":"The L1 family of transmembrane cell adhesion receptors are involved in the development of the nervous system and consist of L1, neuron-glial-related cell adhesion molecule and neurofascin. All three receptors have a short cytoplasmic tail which is known to bind to the cytoskeletal associated protein ankyrin. Ezrin is a cytoplasmic binding protein known to link plasma membrane proteins to the cytoskeleton and has been shown to be a binding partner for L1. Here we show that neurofascin can also interact directly with ezrin. However, the mechanism of interaction of L1 and neurofascin with ezrin is by different mechanisms. We also show that the neurofascin isoform, Nfasc155, co-localizes with ezrin in transfected HEK293 cells but also in interdigitating Schwann cells at the node of Ranvier. © 2006 Elsevier Inc. All rights reserved.","author":[{"dropping-particle":"","family":"Gunn-Moore","given":"Frank J.","non-dropping-particle":"","parse-names":false,"suffix":""},{"dropping-particle":"","family":"Hill","given":"Maria","non-dropping-particle":"","parse-names":false,"suffix":""},{"dropping-particle":"","family":"Davey","given":"Fleur","non-dropping-particle":"","parse-names":false,"suffix":""},{"dropping-particle":"","family":"Herron","given":"Lissa R.","non-dropping-particle":"","parse-names":false,"suffix":""},{"dropping-particle":"","family":"Tait","given":"Steven","non-dropping-particle":"","parse-names":false,"suffix":""},{"dropping-particle":"","family":"Sherman","given":"Diane","non-dropping-particle":"","parse-names":false,"suffix":""},{"dropping-particle":"","family":"Brophy","given":"Peter J.","non-dropping-particle":"","parse-names":false,"suffix":""}],"container-title":"Molecular and Cellular Neuroscience","id":"ITEM-1","issue":"4","issued":{"date-parts":[["2006","12","15"]]},"page":"441-446","publisher":"Mol Cell Neurosci","title":"A functional FERM domain binding motif in neurofascin","type":"article-journal","volume":"33"},"uris":["http://www.mendeley.com/documents/?uuid=eddd008a-b08c-324e-8858-0f93dd312ff4"]}],"mendeley":{"formattedCitation":"&lt;sup&gt;30&lt;/sup&gt;","plainTextFormattedCitation":"30","previouslyFormattedCitation":"&lt;sup&gt;30&lt;/sup&gt;"},"properties":{"noteIndex":0},"schema":"https://github.com/citation-style-language/schema/raw/master/csl-citation.json"}</w:instrText>
            </w:r>
            <w:r>
              <w:rPr>
                <w:rFonts w:ascii="Calibri" w:eastAsia="Times New Roman" w:hAnsi="Calibri" w:cs="Calibri"/>
                <w:color w:val="000000"/>
                <w:lang w:val="en-GB" w:eastAsia="en-GB"/>
              </w:rPr>
              <w:fldChar w:fldCharType="separate"/>
            </w:r>
            <w:r w:rsidR="00597111" w:rsidRPr="00597111">
              <w:rPr>
                <w:rFonts w:ascii="Calibri" w:eastAsia="Times New Roman" w:hAnsi="Calibri" w:cs="Calibri"/>
                <w:noProof/>
                <w:color w:val="000000"/>
                <w:vertAlign w:val="superscript"/>
                <w:lang w:val="en-GB" w:eastAsia="en-GB"/>
              </w:rPr>
              <w:t>30</w:t>
            </w:r>
            <w:r>
              <w:rPr>
                <w:rFonts w:ascii="Calibri" w:eastAsia="Times New Roman" w:hAnsi="Calibri" w:cs="Calibri"/>
                <w:color w:val="000000"/>
                <w:lang w:val="en-GB" w:eastAsia="en-GB"/>
              </w:rPr>
              <w:fldChar w:fldCharType="end"/>
            </w:r>
          </w:p>
        </w:tc>
        <w:tc>
          <w:tcPr>
            <w:tcW w:w="605" w:type="dxa"/>
            <w:shd w:val="clear" w:color="auto" w:fill="auto"/>
            <w:noWrap/>
            <w:vAlign w:val="bottom"/>
            <w:hideMark/>
          </w:tcPr>
          <w:p w14:paraId="4AE4A07A"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r>
      <w:tr w:rsidR="004E5B14" w:rsidRPr="009735E5" w14:paraId="390D54A7" w14:textId="77777777" w:rsidTr="005E0735">
        <w:trPr>
          <w:trHeight w:val="1434"/>
        </w:trPr>
        <w:tc>
          <w:tcPr>
            <w:tcW w:w="2614" w:type="dxa"/>
            <w:shd w:val="clear" w:color="000000" w:fill="FFFFFF"/>
            <w:vAlign w:val="bottom"/>
            <w:hideMark/>
          </w:tcPr>
          <w:p w14:paraId="0AD0DEED"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lastRenderedPageBreak/>
              <w:t>Membrane-associated guanylate kinase, WW and PDZ domain-containing protein 1</w:t>
            </w:r>
          </w:p>
        </w:tc>
        <w:tc>
          <w:tcPr>
            <w:tcW w:w="1156" w:type="dxa"/>
            <w:shd w:val="clear" w:color="000000" w:fill="FFFFFF"/>
            <w:noWrap/>
            <w:vAlign w:val="bottom"/>
            <w:hideMark/>
          </w:tcPr>
          <w:p w14:paraId="0A04DA35"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MAGI1</w:t>
            </w:r>
          </w:p>
        </w:tc>
        <w:tc>
          <w:tcPr>
            <w:tcW w:w="605" w:type="dxa"/>
            <w:shd w:val="clear" w:color="auto" w:fill="auto"/>
            <w:noWrap/>
            <w:vAlign w:val="bottom"/>
            <w:hideMark/>
          </w:tcPr>
          <w:p w14:paraId="7733C7E4"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605" w:type="dxa"/>
            <w:shd w:val="clear" w:color="auto" w:fill="auto"/>
            <w:noWrap/>
            <w:vAlign w:val="bottom"/>
            <w:hideMark/>
          </w:tcPr>
          <w:p w14:paraId="18886F37"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2838" w:type="dxa"/>
            <w:shd w:val="clear" w:color="auto" w:fill="auto"/>
            <w:vAlign w:val="center"/>
            <w:hideMark/>
          </w:tcPr>
          <w:p w14:paraId="451F4E59" w14:textId="77777777" w:rsidR="004E5B14" w:rsidRPr="009735E5" w:rsidRDefault="004E5B14" w:rsidP="004E5B14">
            <w:pPr>
              <w:spacing w:after="0" w:line="240" w:lineRule="auto"/>
              <w:rPr>
                <w:rFonts w:ascii="Calibri" w:eastAsia="Times New Roman" w:hAnsi="Calibri" w:cs="Calibri"/>
                <w:color w:val="000000"/>
                <w:lang w:val="en-GB" w:eastAsia="en-GB"/>
              </w:rPr>
            </w:pPr>
            <w:r>
              <w:rPr>
                <w:rFonts w:ascii="Calibri" w:hAnsi="Calibri" w:cs="Calibri"/>
                <w:color w:val="000000"/>
              </w:rPr>
              <w:t>Probable scaffolding protein at cell-cell junctions</w:t>
            </w:r>
          </w:p>
        </w:tc>
        <w:tc>
          <w:tcPr>
            <w:tcW w:w="3357" w:type="dxa"/>
            <w:shd w:val="clear" w:color="auto" w:fill="auto"/>
            <w:vAlign w:val="bottom"/>
            <w:hideMark/>
          </w:tcPr>
          <w:p w14:paraId="5D0D7D1A" w14:textId="03B16E24"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b/>
                <w:bCs/>
                <w:color w:val="000000"/>
                <w:lang w:val="en-GB" w:eastAsia="en-GB"/>
              </w:rPr>
              <w:t xml:space="preserve">In PNS: </w:t>
            </w:r>
            <w:r w:rsidRPr="009735E5">
              <w:rPr>
                <w:rFonts w:ascii="Calibri" w:eastAsia="Times New Roman" w:hAnsi="Calibri" w:cs="Calibri"/>
                <w:color w:val="000000"/>
                <w:lang w:val="en-GB" w:eastAsia="en-GB"/>
              </w:rPr>
              <w:t>'Essential scaffold for ion transport in DRG neurons;  important role in thermal nociception and acute inflammatory pain</w:t>
            </w:r>
            <w:r>
              <w:rPr>
                <w:rFonts w:ascii="Calibri" w:eastAsia="Times New Roman" w:hAnsi="Calibri" w:cs="Calibri"/>
                <w:color w:val="000000"/>
                <w:lang w:val="en-GB" w:eastAsia="en-GB"/>
              </w:rPr>
              <w:fldChar w:fldCharType="begin" w:fldLock="1"/>
            </w:r>
            <w:r w:rsidR="00597111">
              <w:rPr>
                <w:rFonts w:ascii="Calibri" w:eastAsia="Times New Roman" w:hAnsi="Calibri" w:cs="Calibri"/>
                <w:color w:val="000000"/>
                <w:lang w:val="en-GB" w:eastAsia="en-GB"/>
              </w:rPr>
              <w:instrText>ADDIN CSL_CITATION {"citationItems":[{"id":"ITEM-1","itemData":{"DOI":"10.1096/fj.201802454RR","ISSN":"15306860","PMID":"30860870","abstract":"Voltage-dependent sodium (NaV) 1.8 channels regulate action potential generation in nociceptive neurons, identifying them as putative analgesic targets. Here, we show that NaV1.8 channel plasma membrane localization, retention, and stability occur through a direct interaction with the postsynaptic density-95/discs large/zonula occludens-1–and WW domain–containing scaffold protein called membrane-associated guanylate kinase with inverted orientation (Magi)-1. The neurophysiological roles of Magi-1 are largely unknown, but we found that dorsal root ganglion (DRG)–specific knockdown of Magi-1 attenuated thermal nociception and acute inflammatory pain and produced deficits in NaV1.8 protein expression. A competing cell-penetrating peptide mimetic derived from the NaV1.8 WW binding motif decreased sodium currents, reduced NaV1.8 protein expression, and produced hypoexcitability. Remarkably, a phosphorylated variant of the very same peptide caused an opposing increase in NaV1.8 surface expression and repetitive firing. Likewise, in vivo, the peptides produced diverging effects on nocifensive behavior. Additionally, we found that Magi-1 bound to sequence like a calcium-activated potassium channel sodium-activated (Slack) potassium channels, demonstrating macrocomplexing with NaV1.8 channels. Taken together, these findings emphasize Magi-1 as an essential scaffold for ion transport in DRG neurons and a central player in pain.—Pryce, K. D., Powell, R., Agwa, D., Evely, K. M., Sheehan, G. D., Nip, A., Tomasello, D. L., Gururaj, S., Bhattacharjee, A. Magi-1 scaffolds NaV1.8 and Slack KNa channels in dorsal root ganglion neurons regulating excitability and pain.","author":[{"dropping-particle":"","family":"Pryce","given":"Kerri D.","non-dropping-particle":"","parse-names":false,"suffix":""},{"dropping-particle":"","family":"Powell","given":"Rasheen","non-dropping-particle":"","parse-names":false,"suffix":""},{"dropping-particle":"","family":"Agwa","given":"Dalia","non-dropping-particle":"","parse-names":false,"suffix":""},{"dropping-particle":"","family":"Evely","given":"Katherine M.","non-dropping-particle":"","parse-names":false,"suffix":""},{"dropping-particle":"","family":"Sheehan","given":"Garrett D.","non-dropping-particle":"","parse-names":false,"suffix":""},{"dropping-particle":"","family":"Nip","given":"Allan","non-dropping-particle":"","parse-names":false,"suffix":""},{"dropping-particle":"","family":"Tomasello","given":"Danielle L.","non-dropping-particle":"","parse-names":false,"suffix":""},{"dropping-particle":"","family":"Gururaj","given":"Sushmitha","non-dropping-particle":"","parse-names":false,"suffix":""},{"dropping-particle":"","family":"Bhattacharjee","given":"Arin","non-dropping-particle":"","parse-names":false,"suffix":""}],"container-title":"FASEB Journal","id":"ITEM-1","issue":"6","issued":{"date-parts":[["2019"]]},"publisher":"FASEB","title":"Magi-1 scaffolds NaV1.8 and Slack KNachannels in dorsal root ganglion neurons regulating excitability and pain","type":"article-journal","volume":"33"},"uris":["http://www.mendeley.com/documents/?uuid=97b7ee39-7e77-33be-a26e-e1d7a929a260"]}],"mendeley":{"formattedCitation":"&lt;sup&gt;31&lt;/sup&gt;","plainTextFormattedCitation":"31","previouslyFormattedCitation":"&lt;sup&gt;31&lt;/sup&gt;"},"properties":{"noteIndex":0},"schema":"https://github.com/citation-style-language/schema/raw/master/csl-citation.json"}</w:instrText>
            </w:r>
            <w:r>
              <w:rPr>
                <w:rFonts w:ascii="Calibri" w:eastAsia="Times New Roman" w:hAnsi="Calibri" w:cs="Calibri"/>
                <w:color w:val="000000"/>
                <w:lang w:val="en-GB" w:eastAsia="en-GB"/>
              </w:rPr>
              <w:fldChar w:fldCharType="separate"/>
            </w:r>
            <w:r w:rsidR="00597111" w:rsidRPr="00597111">
              <w:rPr>
                <w:rFonts w:ascii="Calibri" w:eastAsia="Times New Roman" w:hAnsi="Calibri" w:cs="Calibri"/>
                <w:noProof/>
                <w:color w:val="000000"/>
                <w:vertAlign w:val="superscript"/>
                <w:lang w:val="en-GB" w:eastAsia="en-GB"/>
              </w:rPr>
              <w:t>31</w:t>
            </w:r>
            <w:r>
              <w:rPr>
                <w:rFonts w:ascii="Calibri" w:eastAsia="Times New Roman" w:hAnsi="Calibri" w:cs="Calibri"/>
                <w:color w:val="000000"/>
                <w:lang w:val="en-GB" w:eastAsia="en-GB"/>
              </w:rPr>
              <w:fldChar w:fldCharType="end"/>
            </w:r>
          </w:p>
        </w:tc>
        <w:tc>
          <w:tcPr>
            <w:tcW w:w="605" w:type="dxa"/>
            <w:shd w:val="clear" w:color="auto" w:fill="auto"/>
            <w:noWrap/>
            <w:vAlign w:val="bottom"/>
            <w:hideMark/>
          </w:tcPr>
          <w:p w14:paraId="6985474D"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r>
      <w:tr w:rsidR="004E5B14" w:rsidRPr="009735E5" w14:paraId="74660523" w14:textId="77777777" w:rsidTr="005E0735">
        <w:trPr>
          <w:trHeight w:val="860"/>
        </w:trPr>
        <w:tc>
          <w:tcPr>
            <w:tcW w:w="2614" w:type="dxa"/>
            <w:shd w:val="clear" w:color="000000" w:fill="FFFFFF"/>
            <w:vAlign w:val="bottom"/>
            <w:hideMark/>
          </w:tcPr>
          <w:p w14:paraId="4F7551ED"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Poly(</w:t>
            </w:r>
            <w:proofErr w:type="spellStart"/>
            <w:r w:rsidRPr="009735E5">
              <w:rPr>
                <w:rFonts w:ascii="Calibri" w:eastAsia="Times New Roman" w:hAnsi="Calibri" w:cs="Calibri"/>
                <w:color w:val="000000"/>
                <w:lang w:val="en-GB" w:eastAsia="en-GB"/>
              </w:rPr>
              <w:t>rC</w:t>
            </w:r>
            <w:proofErr w:type="spellEnd"/>
            <w:r w:rsidRPr="009735E5">
              <w:rPr>
                <w:rFonts w:ascii="Calibri" w:eastAsia="Times New Roman" w:hAnsi="Calibri" w:cs="Calibri"/>
                <w:color w:val="000000"/>
                <w:lang w:val="en-GB" w:eastAsia="en-GB"/>
              </w:rPr>
              <w:t>)-binding protein 2</w:t>
            </w:r>
          </w:p>
        </w:tc>
        <w:tc>
          <w:tcPr>
            <w:tcW w:w="1156" w:type="dxa"/>
            <w:shd w:val="clear" w:color="000000" w:fill="FFFFFF"/>
            <w:noWrap/>
            <w:vAlign w:val="bottom"/>
            <w:hideMark/>
          </w:tcPr>
          <w:p w14:paraId="62D4C0F8"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PCBP2</w:t>
            </w:r>
          </w:p>
        </w:tc>
        <w:tc>
          <w:tcPr>
            <w:tcW w:w="605" w:type="dxa"/>
            <w:shd w:val="clear" w:color="auto" w:fill="auto"/>
            <w:noWrap/>
            <w:vAlign w:val="bottom"/>
            <w:hideMark/>
          </w:tcPr>
          <w:p w14:paraId="16FBDC10"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605" w:type="dxa"/>
            <w:shd w:val="clear" w:color="auto" w:fill="auto"/>
            <w:noWrap/>
            <w:vAlign w:val="bottom"/>
            <w:hideMark/>
          </w:tcPr>
          <w:p w14:paraId="57360FDA"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2838" w:type="dxa"/>
            <w:shd w:val="clear" w:color="auto" w:fill="auto"/>
            <w:vAlign w:val="center"/>
            <w:hideMark/>
          </w:tcPr>
          <w:p w14:paraId="500B0752" w14:textId="77777777" w:rsidR="004E5B14" w:rsidRPr="009735E5" w:rsidRDefault="004E5B14" w:rsidP="004E5B14">
            <w:pPr>
              <w:spacing w:after="0" w:line="240" w:lineRule="auto"/>
              <w:rPr>
                <w:rFonts w:ascii="Calibri" w:eastAsia="Times New Roman" w:hAnsi="Calibri" w:cs="Calibri"/>
                <w:color w:val="000000"/>
                <w:lang w:val="en-GB" w:eastAsia="en-GB"/>
              </w:rPr>
            </w:pPr>
            <w:r>
              <w:rPr>
                <w:rFonts w:ascii="Calibri" w:hAnsi="Calibri" w:cs="Calibri"/>
                <w:color w:val="000000"/>
              </w:rPr>
              <w:t>Adapter protein and single-stranded nucleic acid binding protein</w:t>
            </w:r>
          </w:p>
        </w:tc>
        <w:tc>
          <w:tcPr>
            <w:tcW w:w="3357" w:type="dxa"/>
            <w:shd w:val="clear" w:color="auto" w:fill="auto"/>
            <w:vAlign w:val="bottom"/>
            <w:hideMark/>
          </w:tcPr>
          <w:p w14:paraId="5224A88F" w14:textId="40465A10" w:rsidR="004E5B14" w:rsidRPr="009735E5" w:rsidRDefault="00597111" w:rsidP="004E5B14">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Potential </w:t>
            </w:r>
            <w:r w:rsidRPr="00597111">
              <w:rPr>
                <w:rFonts w:ascii="Calibri" w:eastAsia="Times New Roman" w:hAnsi="Calibri" w:cs="Calibri"/>
                <w:color w:val="000000"/>
                <w:lang w:val="en-GB" w:eastAsia="en-GB"/>
              </w:rPr>
              <w:t>role in</w:t>
            </w:r>
            <w:r>
              <w:rPr>
                <w:rFonts w:ascii="Calibri" w:eastAsia="Times New Roman" w:hAnsi="Calibri" w:cs="Calibri"/>
                <w:color w:val="000000"/>
                <w:lang w:val="en-GB" w:eastAsia="en-GB"/>
              </w:rPr>
              <w:t xml:space="preserve"> neuronal</w:t>
            </w:r>
            <w:r w:rsidRPr="00597111">
              <w:rPr>
                <w:rFonts w:ascii="Calibri" w:eastAsia="Times New Roman" w:hAnsi="Calibri" w:cs="Calibri"/>
                <w:color w:val="000000"/>
                <w:lang w:val="en-GB" w:eastAsia="en-GB"/>
              </w:rPr>
              <w:t xml:space="preserve"> cell proliferation and apoptosis</w:t>
            </w:r>
            <w:r>
              <w:rPr>
                <w:rFonts w:ascii="Calibri" w:eastAsia="Times New Roman" w:hAnsi="Calibri" w:cs="Calibri"/>
                <w:color w:val="000000"/>
                <w:lang w:val="en-GB" w:eastAsia="en-GB"/>
              </w:rPr>
              <w:fldChar w:fldCharType="begin" w:fldLock="1"/>
            </w:r>
            <w:r>
              <w:rPr>
                <w:rFonts w:ascii="Calibri" w:eastAsia="Times New Roman" w:hAnsi="Calibri" w:cs="Calibri"/>
                <w:color w:val="000000"/>
                <w:lang w:val="en-GB" w:eastAsia="en-GB"/>
              </w:rPr>
              <w:instrText>ADDIN CSL_CITATION {"citationItems":[{"id":"ITEM-1","itemData":{"DOI":"10.1007/s11064-016-1953-6","ISSN":"15736903","PMID":"27209304","abstract":"PCBP2, a member of the poly(C)-binding protein (PCBP) family, plays a pivotal role in posttranscriptional and translational regulation by interacting with single-stranded poly(C) motifs in target mRNAs. It is reported that several PCBP family members are involved in human malignancies. However, the distribution and function of PCBP2 in the central nervous system (CNS) remain unclear. In this study, we performed an acute spinal cord injury (SCI) model in adult rats and investigated the dynamic changes of PCBP2 expression in the spinal cord. Western blot and immunohistochemistry analysis revealed that PCBP2 presented in normal spinal cord. It gradually increased, reached a peak at 3 day, and then declined to basal levels at 14 days after SCI. We observed that the expression of PCBP2 was enhanced in the gray and white matter. Immunofluorescence indicated that PCBP2 was located in the neurons and astrocytes. Moreover, colocalization of PCBP2/active caspase-3 was detected in neurons, and colocalization of PCBP2/proliferating cell nuclear antigen was detected in astrocytes after SCI. These results indicated that PCBP2 might play an important role in neuronal apoptosis and astrocyte proliferation. In vitro, PCBP2-specific siRNA-transfected neuron showed significantly decrease of neuronal apoptosis and expression of cell cycle related proteins following glutamate stimulation. Meanwhile, PCBP2 knockdown also reduced primary astrocytes proliferation. All above indicated that PCBP2 might play a crucial role in cell proliferation and apoptosis. Collectively, our data suggested that PCBP2 might play important roles in CNS pathophysiology after SCI.","author":[{"dropping-particle":"","family":"Mao","given":"Xingxing","non-dropping-particle":"","parse-names":false,"suffix":""},{"dropping-particle":"","family":"Liu","given":"Jin","non-dropping-particle":"","parse-names":false,"suffix":""},{"dropping-particle":"","family":"Chen","given":"Chen","non-dropping-particle":"","parse-names":false,"suffix":""},{"dropping-particle":"","family":"Zhang","given":"Weidong","non-dropping-particle":"","parse-names":false,"suffix":""},{"dropping-particle":"","family":"Qian","given":"Rong","non-dropping-particle":"","parse-names":false,"suffix":""},{"dropping-particle":"","family":"Chen","given":"Xinlei","non-dropping-particle":"","parse-names":false,"suffix":""},{"dropping-particle":"","family":"Lu","given":"Hongjian","non-dropping-particle":"","parse-names":false,"suffix":""},{"dropping-particle":"","family":"Ge","given":"Jianbing","non-dropping-particle":"","parse-names":false,"suffix":""},{"dropping-particle":"","family":"Zhao","given":"Chengjin","non-dropping-particle":"","parse-names":false,"suffix":""},{"dropping-particle":"","family":"Zhang","given":"Dongmei","non-dropping-particle":"","parse-names":false,"suffix":""},{"dropping-particle":"","family":"Wang","given":"Youhua","non-dropping-particle":"","parse-names":false,"suffix":""}],"container-title":"Neurochemical Research","id":"ITEM-1","issue":"9","issued":{"date-parts":[["2016","9","1"]]},"page":"2401-2414","publisher":"Springer New York LLC","title":"PCBP2 Modulates Neural Apoptosis and Astrocyte Proliferation After Spinal Cord Injury","type":"article-journal","volume":"41"},"uris":["http://www.mendeley.com/documents/?uuid=e1f5f374-bca3-3eee-8933-050cf48394e7"]}],"mendeley":{"formattedCitation":"&lt;sup&gt;32&lt;/sup&gt;","plainTextFormattedCitation":"32","previouslyFormattedCitation":"&lt;sup&gt;32&lt;/sup&gt;"},"properties":{"noteIndex":0},"schema":"https://github.com/citation-style-language/schema/raw/master/csl-citation.json"}</w:instrText>
            </w:r>
            <w:r>
              <w:rPr>
                <w:rFonts w:ascii="Calibri" w:eastAsia="Times New Roman" w:hAnsi="Calibri" w:cs="Calibri"/>
                <w:color w:val="000000"/>
                <w:lang w:val="en-GB" w:eastAsia="en-GB"/>
              </w:rPr>
              <w:fldChar w:fldCharType="separate"/>
            </w:r>
            <w:r w:rsidRPr="00597111">
              <w:rPr>
                <w:rFonts w:ascii="Calibri" w:eastAsia="Times New Roman" w:hAnsi="Calibri" w:cs="Calibri"/>
                <w:noProof/>
                <w:color w:val="000000"/>
                <w:vertAlign w:val="superscript"/>
                <w:lang w:val="en-GB" w:eastAsia="en-GB"/>
              </w:rPr>
              <w:t>32</w:t>
            </w:r>
            <w:r>
              <w:rPr>
                <w:rFonts w:ascii="Calibri" w:eastAsia="Times New Roman" w:hAnsi="Calibri" w:cs="Calibri"/>
                <w:color w:val="000000"/>
                <w:lang w:val="en-GB" w:eastAsia="en-GB"/>
              </w:rPr>
              <w:fldChar w:fldCharType="end"/>
            </w:r>
            <w:r>
              <w:rPr>
                <w:rFonts w:ascii="Calibri" w:eastAsia="Times New Roman" w:hAnsi="Calibri" w:cs="Calibri"/>
                <w:color w:val="000000"/>
                <w:lang w:val="en-GB" w:eastAsia="en-GB"/>
              </w:rPr>
              <w:t xml:space="preserve">; </w:t>
            </w:r>
            <w:r w:rsidRPr="00597111">
              <w:rPr>
                <w:rFonts w:ascii="Calibri" w:eastAsia="Times New Roman" w:hAnsi="Calibri" w:cs="Calibri"/>
                <w:b/>
                <w:bCs/>
                <w:color w:val="000000"/>
                <w:lang w:val="en-GB" w:eastAsia="en-GB"/>
              </w:rPr>
              <w:t>in PNS:</w:t>
            </w:r>
            <w:r>
              <w:rPr>
                <w:rFonts w:ascii="Calibri" w:eastAsia="Times New Roman" w:hAnsi="Calibri" w:cs="Calibri"/>
                <w:color w:val="000000"/>
                <w:lang w:val="en-GB" w:eastAsia="en-GB"/>
              </w:rPr>
              <w:t xml:space="preserve"> potential role in </w:t>
            </w:r>
            <w:r w:rsidRPr="00597111">
              <w:rPr>
                <w:rFonts w:ascii="Calibri" w:eastAsia="Times New Roman" w:hAnsi="Calibri" w:cs="Calibri"/>
                <w:color w:val="000000"/>
                <w:lang w:val="en-GB" w:eastAsia="en-GB"/>
              </w:rPr>
              <w:t xml:space="preserve">Schwann </w:t>
            </w:r>
            <w:r>
              <w:rPr>
                <w:rFonts w:ascii="Calibri" w:eastAsia="Times New Roman" w:hAnsi="Calibri" w:cs="Calibri"/>
                <w:color w:val="000000"/>
                <w:lang w:val="en-GB" w:eastAsia="en-GB"/>
              </w:rPr>
              <w:t>c</w:t>
            </w:r>
            <w:r w:rsidRPr="00597111">
              <w:rPr>
                <w:rFonts w:ascii="Calibri" w:eastAsia="Times New Roman" w:hAnsi="Calibri" w:cs="Calibri"/>
                <w:color w:val="000000"/>
                <w:lang w:val="en-GB" w:eastAsia="en-GB"/>
              </w:rPr>
              <w:t xml:space="preserve">ell </w:t>
            </w:r>
            <w:r>
              <w:rPr>
                <w:rFonts w:ascii="Calibri" w:eastAsia="Times New Roman" w:hAnsi="Calibri" w:cs="Calibri"/>
                <w:color w:val="000000"/>
                <w:lang w:val="en-GB" w:eastAsia="en-GB"/>
              </w:rPr>
              <w:t>p</w:t>
            </w:r>
            <w:r w:rsidRPr="00597111">
              <w:rPr>
                <w:rFonts w:ascii="Calibri" w:eastAsia="Times New Roman" w:hAnsi="Calibri" w:cs="Calibri"/>
                <w:color w:val="000000"/>
                <w:lang w:val="en-GB" w:eastAsia="en-GB"/>
              </w:rPr>
              <w:t xml:space="preserve">roliferation </w:t>
            </w:r>
            <w:r>
              <w:rPr>
                <w:rFonts w:ascii="Calibri" w:eastAsia="Times New Roman" w:hAnsi="Calibri" w:cs="Calibri"/>
                <w:color w:val="000000"/>
                <w:lang w:val="en-GB" w:eastAsia="en-GB"/>
              </w:rPr>
              <w:t>a</w:t>
            </w:r>
            <w:r w:rsidRPr="00597111">
              <w:rPr>
                <w:rFonts w:ascii="Calibri" w:eastAsia="Times New Roman" w:hAnsi="Calibri" w:cs="Calibri"/>
                <w:color w:val="000000"/>
                <w:lang w:val="en-GB" w:eastAsia="en-GB"/>
              </w:rPr>
              <w:t xml:space="preserve">fter </w:t>
            </w:r>
            <w:r>
              <w:rPr>
                <w:rFonts w:ascii="Calibri" w:eastAsia="Times New Roman" w:hAnsi="Calibri" w:cs="Calibri"/>
                <w:color w:val="000000"/>
                <w:lang w:val="en-GB" w:eastAsia="en-GB"/>
              </w:rPr>
              <w:t>n</w:t>
            </w:r>
            <w:r w:rsidRPr="00597111">
              <w:rPr>
                <w:rFonts w:ascii="Calibri" w:eastAsia="Times New Roman" w:hAnsi="Calibri" w:cs="Calibri"/>
                <w:color w:val="000000"/>
                <w:lang w:val="en-GB" w:eastAsia="en-GB"/>
              </w:rPr>
              <w:t xml:space="preserve">erve </w:t>
            </w:r>
            <w:r>
              <w:rPr>
                <w:rFonts w:ascii="Calibri" w:eastAsia="Times New Roman" w:hAnsi="Calibri" w:cs="Calibri"/>
                <w:color w:val="000000"/>
                <w:lang w:val="en-GB" w:eastAsia="en-GB"/>
              </w:rPr>
              <w:t>i</w:t>
            </w:r>
            <w:r w:rsidRPr="00597111">
              <w:rPr>
                <w:rFonts w:ascii="Calibri" w:eastAsia="Times New Roman" w:hAnsi="Calibri" w:cs="Calibri"/>
                <w:color w:val="000000"/>
                <w:lang w:val="en-GB" w:eastAsia="en-GB"/>
              </w:rPr>
              <w:t>njury</w:t>
            </w:r>
            <w:r>
              <w:rPr>
                <w:rFonts w:ascii="Calibri" w:eastAsia="Times New Roman" w:hAnsi="Calibri" w:cs="Calibri"/>
                <w:color w:val="000000"/>
                <w:lang w:val="en-GB" w:eastAsia="en-GB"/>
              </w:rPr>
              <w:fldChar w:fldCharType="begin" w:fldLock="1"/>
            </w:r>
            <w:r>
              <w:rPr>
                <w:rFonts w:ascii="Calibri" w:eastAsia="Times New Roman" w:hAnsi="Calibri" w:cs="Calibri"/>
                <w:color w:val="000000"/>
                <w:lang w:val="en-GB" w:eastAsia="en-GB"/>
              </w:rPr>
              <w:instrText>ADDIN CSL_CITATION {"citationItems":[{"id":"ITEM-1","itemData":{"DOI":"10.1007/s10571-015-0253-z","ISSN":"15736830","PMID":"26250704","abstract":"Poly(C)-binding proteins (PCBPs), also known as RNA-binding proteins, interact in a sequence-specific fashion with single-stranded poly(C). It was reported that PCBP2 contributed to gastric cancer proliferation and survival through miR-34a, and knockdown of PCBP2 inhibited glioma proliferation through inhibition of cell cycle progression. In addition, PCBP2 might play a critical role in the regulation of cortical neurons apoptosis induced by hypoxia or ischemia. Because of the essential role of PCBP2 in nervous system and cell growth, we investigated the spatiotemporal expression of PCBP2 in a rat sciatic nerve crush (SNC) model. We detected the upregulated expression of PCBP2 in Schwann cell after SNC. Besides, the peak expression of PCBP2 was in parallel with proliferation cell nuclear antigen. In vitro, we observed increased expression of PCBP2 during the process of TNF-α-induced Schwann cell proliferation. Specially, PCBP2-specific siRNA-transfected Schwann cell showed significantly decreased ability for proliferation. Together, all these data indicated that the change of PCBP2 protein expression was associated with Schwann cell proliferation after the trauma of the peripheral nervous system.","author":[{"dropping-particle":"","family":"Chen","given":"Zhigang","non-dropping-particle":"","parse-names":false,"suffix":""},{"dropping-particle":"","family":"Zhang","given":"Weidong","non-dropping-particle":"","parse-names":false,"suffix":""},{"dropping-particle":"","family":"Ni","given":"Li","non-dropping-particle":"","parse-names":false,"suffix":""},{"dropping-particle":"","family":"Wang","given":"Genlin","non-dropping-particle":"","parse-names":false,"suffix":""},{"dropping-particle":"","family":"Cao","given":"Yi","non-dropping-particle":"","parse-names":false,"suffix":""},{"dropping-particle":"","family":"Wu","given":"Weijie","non-dropping-particle":"","parse-names":false,"suffix":""},{"dropping-particle":"","family":"Sun","given":"Chi","non-dropping-particle":"","parse-names":false,"suffix":""},{"dropping-particle":"","family":"Yuan","given":"Damin","non-dropping-particle":"","parse-names":false,"suffix":""},{"dropping-particle":"","family":"Ni","given":"Haidan","non-dropping-particle":"","parse-names":false,"suffix":""},{"dropping-particle":"","family":"Wang","given":"Youhua","non-dropping-particle":"","parse-names":false,"suffix":""},{"dropping-particle":"","family":"Yang","given":"Huilin","non-dropping-particle":"","parse-names":false,"suffix":""}],"container-title":"Cellular and Molecular Neurobiology","id":"ITEM-1","issue":"5","issued":{"date-parts":[["2016","7","1"]]},"page":"725-735","publisher":"Springer New York LLC","title":"Spatiotemporal Expression of Poly(rC)-Binding Protein PCBP2 Modulates Schwann Cell Proliferation After Sciatic Nerve Injury","type":"article-journal","volume":"36"},"uris":["http://www.mendeley.com/documents/?uuid=66f46403-7740-3537-97f9-4c18b6e7da1f"]}],"mendeley":{"formattedCitation":"&lt;sup&gt;33&lt;/sup&gt;","plainTextFormattedCitation":"33"},"properties":{"noteIndex":0},"schema":"https://github.com/citation-style-language/schema/raw/master/csl-citation.json"}</w:instrText>
            </w:r>
            <w:r>
              <w:rPr>
                <w:rFonts w:ascii="Calibri" w:eastAsia="Times New Roman" w:hAnsi="Calibri" w:cs="Calibri"/>
                <w:color w:val="000000"/>
                <w:lang w:val="en-GB" w:eastAsia="en-GB"/>
              </w:rPr>
              <w:fldChar w:fldCharType="separate"/>
            </w:r>
            <w:r w:rsidRPr="00597111">
              <w:rPr>
                <w:rFonts w:ascii="Calibri" w:eastAsia="Times New Roman" w:hAnsi="Calibri" w:cs="Calibri"/>
                <w:noProof/>
                <w:color w:val="000000"/>
                <w:vertAlign w:val="superscript"/>
                <w:lang w:val="en-GB" w:eastAsia="en-GB"/>
              </w:rPr>
              <w:t>33</w:t>
            </w:r>
            <w:r>
              <w:rPr>
                <w:rFonts w:ascii="Calibri" w:eastAsia="Times New Roman" w:hAnsi="Calibri" w:cs="Calibri"/>
                <w:color w:val="000000"/>
                <w:lang w:val="en-GB" w:eastAsia="en-GB"/>
              </w:rPr>
              <w:fldChar w:fldCharType="end"/>
            </w:r>
          </w:p>
        </w:tc>
        <w:tc>
          <w:tcPr>
            <w:tcW w:w="605" w:type="dxa"/>
            <w:shd w:val="clear" w:color="auto" w:fill="auto"/>
            <w:noWrap/>
            <w:vAlign w:val="bottom"/>
            <w:hideMark/>
          </w:tcPr>
          <w:p w14:paraId="636352A2"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r>
      <w:tr w:rsidR="004E5B14" w:rsidRPr="009735E5" w14:paraId="3B9720BE" w14:textId="77777777" w:rsidTr="005E0735">
        <w:trPr>
          <w:trHeight w:val="1147"/>
        </w:trPr>
        <w:tc>
          <w:tcPr>
            <w:tcW w:w="2614" w:type="dxa"/>
            <w:shd w:val="clear" w:color="000000" w:fill="FFFFFF"/>
            <w:vAlign w:val="bottom"/>
            <w:hideMark/>
          </w:tcPr>
          <w:p w14:paraId="08E00C53"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 xml:space="preserve">Protein </w:t>
            </w:r>
            <w:proofErr w:type="spellStart"/>
            <w:r w:rsidRPr="009735E5">
              <w:rPr>
                <w:rFonts w:ascii="Calibri" w:eastAsia="Times New Roman" w:hAnsi="Calibri" w:cs="Calibri"/>
                <w:color w:val="000000"/>
                <w:lang w:val="en-GB" w:eastAsia="en-GB"/>
              </w:rPr>
              <w:t>disulfide</w:t>
            </w:r>
            <w:proofErr w:type="spellEnd"/>
            <w:r w:rsidRPr="009735E5">
              <w:rPr>
                <w:rFonts w:ascii="Calibri" w:eastAsia="Times New Roman" w:hAnsi="Calibri" w:cs="Calibri"/>
                <w:color w:val="000000"/>
                <w:lang w:val="en-GB" w:eastAsia="en-GB"/>
              </w:rPr>
              <w:t>-isomerase A3</w:t>
            </w:r>
          </w:p>
        </w:tc>
        <w:tc>
          <w:tcPr>
            <w:tcW w:w="1156" w:type="dxa"/>
            <w:shd w:val="clear" w:color="000000" w:fill="FFFFFF"/>
            <w:noWrap/>
            <w:vAlign w:val="bottom"/>
            <w:hideMark/>
          </w:tcPr>
          <w:p w14:paraId="16458254"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PDIA3</w:t>
            </w:r>
          </w:p>
        </w:tc>
        <w:tc>
          <w:tcPr>
            <w:tcW w:w="605" w:type="dxa"/>
            <w:shd w:val="clear" w:color="auto" w:fill="auto"/>
            <w:noWrap/>
            <w:vAlign w:val="bottom"/>
            <w:hideMark/>
          </w:tcPr>
          <w:p w14:paraId="03A59082"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605" w:type="dxa"/>
            <w:shd w:val="clear" w:color="auto" w:fill="auto"/>
            <w:noWrap/>
            <w:vAlign w:val="bottom"/>
            <w:hideMark/>
          </w:tcPr>
          <w:p w14:paraId="01A5835A"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2838" w:type="dxa"/>
            <w:shd w:val="clear" w:color="auto" w:fill="auto"/>
            <w:vAlign w:val="center"/>
            <w:hideMark/>
          </w:tcPr>
          <w:p w14:paraId="45ACC90B" w14:textId="77777777" w:rsidR="004E5B14" w:rsidRPr="009735E5" w:rsidRDefault="004E5B14" w:rsidP="004E5B14">
            <w:pPr>
              <w:spacing w:after="0" w:line="240" w:lineRule="auto"/>
              <w:rPr>
                <w:rFonts w:ascii="Calibri" w:eastAsia="Times New Roman" w:hAnsi="Calibri" w:cs="Calibri"/>
                <w:color w:val="000000"/>
                <w:lang w:val="en-GB" w:eastAsia="en-GB"/>
              </w:rPr>
            </w:pPr>
            <w:r>
              <w:rPr>
                <w:rFonts w:ascii="Calibri" w:hAnsi="Calibri" w:cs="Calibri"/>
                <w:color w:val="000000"/>
                <w:lang w:val="en-GB"/>
              </w:rPr>
              <w:t>F</w:t>
            </w:r>
            <w:proofErr w:type="spellStart"/>
            <w:r>
              <w:rPr>
                <w:rFonts w:ascii="Calibri" w:hAnsi="Calibri" w:cs="Calibri"/>
                <w:color w:val="000000"/>
              </w:rPr>
              <w:t>ormation</w:t>
            </w:r>
            <w:proofErr w:type="spellEnd"/>
            <w:r>
              <w:rPr>
                <w:rFonts w:ascii="Calibri" w:hAnsi="Calibri" w:cs="Calibri"/>
                <w:color w:val="000000"/>
              </w:rPr>
              <w:t xml:space="preserve"> and breakage of disulfide bonds between cysteine residues</w:t>
            </w:r>
          </w:p>
        </w:tc>
        <w:tc>
          <w:tcPr>
            <w:tcW w:w="3357" w:type="dxa"/>
            <w:shd w:val="clear" w:color="auto" w:fill="auto"/>
            <w:vAlign w:val="bottom"/>
            <w:hideMark/>
          </w:tcPr>
          <w:p w14:paraId="10A9916D" w14:textId="0B6E6171" w:rsidR="004E5B14" w:rsidRPr="009735E5" w:rsidRDefault="004E5B14" w:rsidP="004E5B14">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N</w:t>
            </w:r>
            <w:r w:rsidRPr="009735E5">
              <w:rPr>
                <w:rFonts w:ascii="Calibri" w:eastAsia="Times New Roman" w:hAnsi="Calibri" w:cs="Calibri"/>
                <w:color w:val="000000"/>
                <w:lang w:val="en-GB" w:eastAsia="en-GB"/>
              </w:rPr>
              <w:t>europrotective role</w:t>
            </w:r>
            <w:r>
              <w:rPr>
                <w:rFonts w:ascii="Calibri" w:eastAsia="Times New Roman" w:hAnsi="Calibri" w:cs="Calibri"/>
                <w:color w:val="000000"/>
                <w:lang w:val="en-GB" w:eastAsia="en-GB"/>
              </w:rPr>
              <w:fldChar w:fldCharType="begin" w:fldLock="1"/>
            </w:r>
            <w:r w:rsidR="00597111">
              <w:rPr>
                <w:rFonts w:ascii="Calibri" w:eastAsia="Times New Roman" w:hAnsi="Calibri" w:cs="Calibri"/>
                <w:color w:val="000000"/>
                <w:lang w:val="en-GB" w:eastAsia="en-GB"/>
              </w:rPr>
              <w:instrText>ADDIN CSL_CITATION {"citationItems":[{"id":"ITEM-1","itemData":{"DOI":"10.1016/j.neuint.2018.11.002","ISSN":"18729754","PMID":"30399388","abstract":"Ischemia causes oxidative stress in the endoplasmic reticulum (ER), accelerates the accumulation of unfolded and misfolded proteins, and may ultimately lead to neuronal cell apoptosis. In the present study, we investigated the effects of protein disulfide-isomerase A3 (PDIA3), an ER-resident chaperone that catalyzes disulfide-bond formation in a subset of glycoproteins, against oxidative damage in the hypoxic HT22 cell line and against ischemic damage in the gerbil hippocampus. We also confirmed the neuroprotective effects of PDIA3 by using PDIA3-knockout HAP1 cells. The HT22 and HAP1 cell lines showed effective (dose-dependent and time-dependent) penetration and stable expression of the Tat-PDIA3 fusion protein 24 h after Tat-PDIA3 treatment compared to that in the control-PDIA3-treated group. We observed that the fluorescence for both 2′,7′-dichlorofluorescein diacetate (DCF-DA) and terminal deoxynucleotidyl transferase dUTP nick-end labeling (TUNEL), which are markers for the formation of hydrogen peroxide (H2O2)-induced reactive oxygen species and apoptosis, respectively, was higher in HAP1 cells than in HT22 cells. The administration of Tat-PDIA3 significantly reduced the (1) DCF-DA and TUNEL fluorescence in HT22 and HAP1 cells, (2) ischemia-induced hyperactivity that was observed 1 day after ischemia/reperfusion, (3) ischemia-induced neuronal damage and glial (astrocytes and microglia) activation that was observed in the hippocampal CA1 region 4 days after ischemia/reperfusion, and (4) lipid peroxidation and nitric oxide generation in the hippocampal homogenates 3–12 h after ischemia/reperfusion. Transient forebrain ischemia significantly elevated the immunoglobulin-binding protein (BiP) and C/EBP-homologous protein (CHOP) mRNA levels in the hippocampus at 12 h and 4 days after ischemia, relative to those in the time-matched sham-operated group. Administration of Tat-PDIA3 ameliorated the ischemia-induced upregulation of BiP mRNA levels versus the Tat peptide- or control-PDIA3-treated groups, and significantly reduced the induction of CHOP mRNA levels, at 12 h or 4 days after ischemia. Collectively, these results suggest that Tat-PDIA3 acts as a neuroprotective agent against ischemia by attenuating oxidative damage and blocking the apoptotic pathway that is related to the unfolded protein response in the ER.","author":[{"dropping-particle":"","family":"Yoo","given":"Dae Young","non-dropping-particle":"","parse-names":false,"suffix":""},{"dropping-particle":"Bin","family":"Cho","given":"Su","non-dropping-particle":"","parse-names":false,"suffix":""},{"dropping-particle":"","family":"Jung","given":"Hyo Young","non-dropping-particle":"","parse-names":false,"suffix":""},{"dropping-particle":"","family":"Kim","given":"Woosuk","non-dropping-particle":"","parse-names":false,"suffix":""},{"dropping-particle":"","family":"Lee","given":"Kwon Young","non-dropping-particle":"","parse-names":false,"suffix":""},{"dropping-particle":"","family":"Kim","given":"Jong Whi","non-dropping-particle":"","parse-names":false,"suffix":""},{"dropping-particle":"","family":"Moon","given":"Seung Myung","non-dropping-particle":"","parse-names":false,"suffix":""},{"dropping-particle":"","family":"Won","given":"Moo Ho","non-dropping-particle":"","parse-names":false,"suffix":""},{"dropping-particle":"","family":"Choi","given":"Jung Hoon","non-dropping-particle":"","parse-names":false,"suffix":""},{"dropping-particle":"","family":"Yoon","given":"Yeo Sung","non-dropping-particle":"","parse-names":false,"suffix":""},{"dropping-particle":"","family":"Kim","given":"Dae Won","non-dropping-particle":"","parse-names":false,"suffix":""},{"dropping-particle":"","family":"Choi","given":"Soo Young","non-dropping-particle":"","parse-names":false,"suffix":""},{"dropping-particle":"","family":"Hwang","given":"In Koo","non-dropping-particle":"","parse-names":false,"suffix":""}],"container-title":"Neurochemistry International","id":"ITEM-1","issued":{"date-parts":[["2019","1","1"]]},"page":"19-30","publisher":"Elsevier Ltd","title":"Protein disulfide-isomerase A3 significantly reduces ischemia-induced damage by reducing oxidative and endoplasmic reticulum stress","type":"article-journal","volume":"122"},"uris":["http://www.mendeley.com/documents/?uuid=aa2b2ef3-5997-3999-96d1-f59750432756"]}],"mendeley":{"formattedCitation":"&lt;sup&gt;34&lt;/sup&gt;","plainTextFormattedCitation":"34","previouslyFormattedCitation":"&lt;sup&gt;33&lt;/sup&gt;"},"properties":{"noteIndex":0},"schema":"https://github.com/citation-style-language/schema/raw/master/csl-citation.json"}</w:instrText>
            </w:r>
            <w:r>
              <w:rPr>
                <w:rFonts w:ascii="Calibri" w:eastAsia="Times New Roman" w:hAnsi="Calibri" w:cs="Calibri"/>
                <w:color w:val="000000"/>
                <w:lang w:val="en-GB" w:eastAsia="en-GB"/>
              </w:rPr>
              <w:fldChar w:fldCharType="separate"/>
            </w:r>
            <w:r w:rsidR="00597111" w:rsidRPr="00597111">
              <w:rPr>
                <w:rFonts w:ascii="Calibri" w:eastAsia="Times New Roman" w:hAnsi="Calibri" w:cs="Calibri"/>
                <w:noProof/>
                <w:color w:val="000000"/>
                <w:vertAlign w:val="superscript"/>
                <w:lang w:val="en-GB" w:eastAsia="en-GB"/>
              </w:rPr>
              <w:t>34</w:t>
            </w:r>
            <w:r>
              <w:rPr>
                <w:rFonts w:ascii="Calibri" w:eastAsia="Times New Roman" w:hAnsi="Calibri" w:cs="Calibri"/>
                <w:color w:val="000000"/>
                <w:lang w:val="en-GB" w:eastAsia="en-GB"/>
              </w:rPr>
              <w:fldChar w:fldCharType="end"/>
            </w:r>
            <w:r w:rsidRPr="009735E5">
              <w:rPr>
                <w:rFonts w:ascii="Calibri" w:eastAsia="Times New Roman" w:hAnsi="Calibri" w:cs="Calibri"/>
                <w:color w:val="000000"/>
                <w:lang w:val="en-GB" w:eastAsia="en-GB"/>
              </w:rPr>
              <w:t xml:space="preserve">; </w:t>
            </w:r>
            <w:r w:rsidRPr="009735E5">
              <w:rPr>
                <w:rFonts w:ascii="Calibri" w:eastAsia="Times New Roman" w:hAnsi="Calibri" w:cs="Calibri"/>
                <w:b/>
                <w:bCs/>
                <w:color w:val="000000"/>
                <w:lang w:val="en-GB" w:eastAsia="en-GB"/>
              </w:rPr>
              <w:t>in PNS:</w:t>
            </w:r>
            <w:r w:rsidRPr="009735E5">
              <w:rPr>
                <w:rFonts w:ascii="Calibri" w:eastAsia="Times New Roman" w:hAnsi="Calibri" w:cs="Calibri"/>
                <w:color w:val="000000"/>
                <w:lang w:val="en-GB" w:eastAsia="en-GB"/>
              </w:rPr>
              <w:t xml:space="preserve"> peripheral nerve regeneration</w:t>
            </w:r>
            <w:r>
              <w:rPr>
                <w:rFonts w:ascii="Calibri" w:eastAsia="Times New Roman" w:hAnsi="Calibri" w:cs="Calibri"/>
                <w:color w:val="000000"/>
                <w:lang w:val="en-GB" w:eastAsia="en-GB"/>
              </w:rPr>
              <w:fldChar w:fldCharType="begin" w:fldLock="1"/>
            </w:r>
            <w:r w:rsidR="00597111">
              <w:rPr>
                <w:rFonts w:ascii="Calibri" w:eastAsia="Times New Roman" w:hAnsi="Calibri" w:cs="Calibri"/>
                <w:color w:val="000000"/>
                <w:lang w:val="en-GB" w:eastAsia="en-GB"/>
              </w:rPr>
              <w:instrText>ADDIN CSL_CITATION {"citationItems":[{"id":"ITEM-1","itemData":{"DOI":"10.1371/journal.pone.0136620","ISSN":"19326203","PMID":"26361352","abstract":"ERp57 (also known as grp58 and PDIA3) is a protein disulfide isomerase that catalyzes disulfide bonds formation of glycoproteins as part of the calnexin and calreticulin cycle. ERp57 is markedly upregulated in most common neurodegenerative diseases downstream of the endoplasmic reticulum (ER) stress response. Despite accumulating correlative evidence supporting a neuroprotective role of ERp57, the contribution of this foldase to the physiology of the nervous system remains unknown. Here we developed a transgenic mouse model that overexpresses ERp57 in the nervous system under the control of the prion promoter. We analyzed the susceptibility of ERp57 transgenic mice to undergo neurodegeneration. Unexpectedly, ERp57 overexpression did not affect dopaminergic neuron loss and striatal denervation after injection of a Parkinson's disease-inducing neurotoxin. In sharp contrast, ERp57 transgenic animals presented enhanced locomotor recovery after mechanical injury to the sciatic nerve. These protective effects were associated with enhanced myelin removal, macrophage infiltration and axonal regeneration. Our results suggest that ERp57 specifically contributes to peripheral nerve regeneration, whereas its activity is dispensable for the survival of a specific neuronal population of the central nervous system. These results demonstrate for the first time a functional role of a component of the ER proteostasis network in peripheral nerve regeneration.","author":[{"dropping-particle":"","family":"Castillo","given":"Valentina","non-dropping-particle":"","parse-names":false,"suffix":""},{"dropping-particle":"","family":"Oñate","given":"Maritza","non-dropping-particle":"","parse-names":false,"suffix":""},{"dropping-particle":"","family":"Woehlbier","given":"Ute","non-dropping-particle":"","parse-names":false,"suffix":""},{"dropping-particle":"","family":"Rozas","given":"Pablo","non-dropping-particle":"","parse-names":false,"suffix":""},{"dropping-particle":"","family":"Andreu","given":"Catherine","non-dropping-particle":"","parse-names":false,"suffix":""},{"dropping-particle":"","family":"Medinas","given":"Danilo","non-dropping-particle":"","parse-names":false,"suffix":""},{"dropping-particle":"","family":"Valdés","given":"Pamela","non-dropping-particle":"","parse-names":false,"suffix":""},{"dropping-particle":"","family":"Osorio","given":"Fabiola","non-dropping-particle":"","parse-names":false,"suffix":""},{"dropping-particle":"","family":"Mercado","given":"Gabriela","non-dropping-particle":"","parse-names":false,"suffix":""},{"dropping-particle":"","family":"Vidal","given":"René L.","non-dropping-particle":"","parse-names":false,"suffix":""},{"dropping-particle":"","family":"Kerr","given":"Bredford","non-dropping-particle":"","parse-names":false,"suffix":""},{"dropping-particle":"","family":"Court","given":"Felipe A.","non-dropping-particle":"","parse-names":false,"suffix":""},{"dropping-particle":"","family":"Hetz","given":"Claudio","non-dropping-particle":"","parse-names":false,"suffix":""}],"container-title":"PLoS ONE","id":"ITEM-1","issue":"9","issued":{"date-parts":[["2015","9","11"]]},"publisher":"Public Library of Science","title":"Functional role of the disulfide isomerase ERp57 in axonal regeneration","type":"article-journal","volume":"10"},"uris":["http://www.mendeley.com/documents/?uuid=cdec8ca7-2d40-3ee7-9f87-ae7d750f0816"]}],"mendeley":{"formattedCitation":"&lt;sup&gt;35&lt;/sup&gt;","plainTextFormattedCitation":"35","previouslyFormattedCitation":"&lt;sup&gt;34&lt;/sup&gt;"},"properties":{"noteIndex":0},"schema":"https://github.com/citation-style-language/schema/raw/master/csl-citation.json"}</w:instrText>
            </w:r>
            <w:r>
              <w:rPr>
                <w:rFonts w:ascii="Calibri" w:eastAsia="Times New Roman" w:hAnsi="Calibri" w:cs="Calibri"/>
                <w:color w:val="000000"/>
                <w:lang w:val="en-GB" w:eastAsia="en-GB"/>
              </w:rPr>
              <w:fldChar w:fldCharType="separate"/>
            </w:r>
            <w:r w:rsidR="00597111" w:rsidRPr="00597111">
              <w:rPr>
                <w:rFonts w:ascii="Calibri" w:eastAsia="Times New Roman" w:hAnsi="Calibri" w:cs="Calibri"/>
                <w:noProof/>
                <w:color w:val="000000"/>
                <w:vertAlign w:val="superscript"/>
                <w:lang w:val="en-GB" w:eastAsia="en-GB"/>
              </w:rPr>
              <w:t>35</w:t>
            </w:r>
            <w:r>
              <w:rPr>
                <w:rFonts w:ascii="Calibri" w:eastAsia="Times New Roman" w:hAnsi="Calibri" w:cs="Calibri"/>
                <w:color w:val="000000"/>
                <w:lang w:val="en-GB" w:eastAsia="en-GB"/>
              </w:rPr>
              <w:fldChar w:fldCharType="end"/>
            </w:r>
          </w:p>
        </w:tc>
        <w:tc>
          <w:tcPr>
            <w:tcW w:w="605" w:type="dxa"/>
            <w:shd w:val="clear" w:color="auto" w:fill="auto"/>
            <w:noWrap/>
            <w:vAlign w:val="bottom"/>
            <w:hideMark/>
          </w:tcPr>
          <w:p w14:paraId="543CCD27"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r>
      <w:tr w:rsidR="004E5B14" w:rsidRPr="009735E5" w14:paraId="1C618662" w14:textId="77777777" w:rsidTr="005E0735">
        <w:trPr>
          <w:trHeight w:val="860"/>
        </w:trPr>
        <w:tc>
          <w:tcPr>
            <w:tcW w:w="2614" w:type="dxa"/>
            <w:shd w:val="clear" w:color="000000" w:fill="FFFFFF"/>
            <w:vAlign w:val="bottom"/>
            <w:hideMark/>
          </w:tcPr>
          <w:p w14:paraId="2FCFEF1E"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Radixin</w:t>
            </w:r>
          </w:p>
        </w:tc>
        <w:tc>
          <w:tcPr>
            <w:tcW w:w="1156" w:type="dxa"/>
            <w:shd w:val="clear" w:color="000000" w:fill="FFFFFF"/>
            <w:noWrap/>
            <w:vAlign w:val="bottom"/>
            <w:hideMark/>
          </w:tcPr>
          <w:p w14:paraId="5715206C"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RDX</w:t>
            </w:r>
          </w:p>
        </w:tc>
        <w:tc>
          <w:tcPr>
            <w:tcW w:w="605" w:type="dxa"/>
            <w:shd w:val="clear" w:color="auto" w:fill="auto"/>
            <w:noWrap/>
            <w:vAlign w:val="bottom"/>
            <w:hideMark/>
          </w:tcPr>
          <w:p w14:paraId="6089B6DC"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605" w:type="dxa"/>
            <w:shd w:val="clear" w:color="auto" w:fill="auto"/>
            <w:noWrap/>
            <w:vAlign w:val="bottom"/>
            <w:hideMark/>
          </w:tcPr>
          <w:p w14:paraId="1E38F7C8"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2838" w:type="dxa"/>
            <w:shd w:val="clear" w:color="auto" w:fill="auto"/>
            <w:vAlign w:val="center"/>
            <w:hideMark/>
          </w:tcPr>
          <w:p w14:paraId="0A866FAD" w14:textId="77777777" w:rsidR="004E5B14" w:rsidRPr="009735E5" w:rsidRDefault="004E5B14" w:rsidP="004E5B14">
            <w:pPr>
              <w:spacing w:after="0" w:line="240" w:lineRule="auto"/>
              <w:rPr>
                <w:rFonts w:ascii="Calibri" w:eastAsia="Times New Roman" w:hAnsi="Calibri" w:cs="Calibri"/>
                <w:color w:val="000000"/>
                <w:lang w:val="en-GB" w:eastAsia="en-GB"/>
              </w:rPr>
            </w:pPr>
            <w:r>
              <w:rPr>
                <w:rFonts w:ascii="Calibri" w:hAnsi="Calibri" w:cs="Calibri"/>
                <w:color w:val="000000"/>
              </w:rPr>
              <w:t>Binding of actin filaments to the plasma membrane</w:t>
            </w:r>
          </w:p>
        </w:tc>
        <w:tc>
          <w:tcPr>
            <w:tcW w:w="3357" w:type="dxa"/>
            <w:shd w:val="clear" w:color="auto" w:fill="auto"/>
            <w:vAlign w:val="bottom"/>
            <w:hideMark/>
          </w:tcPr>
          <w:p w14:paraId="62770647" w14:textId="5C20A84E" w:rsidR="004E5B14" w:rsidRPr="009735E5" w:rsidRDefault="00597111" w:rsidP="004E5B14">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R</w:t>
            </w:r>
            <w:r w:rsidR="004E5B14" w:rsidRPr="009735E5">
              <w:rPr>
                <w:rFonts w:ascii="Calibri" w:eastAsia="Times New Roman" w:hAnsi="Calibri" w:cs="Calibri"/>
                <w:color w:val="000000"/>
                <w:lang w:val="en-GB" w:eastAsia="en-GB"/>
              </w:rPr>
              <w:t>ole in 'in neuroblast proliferation and migration</w:t>
            </w:r>
            <w:r w:rsidR="004E5B14">
              <w:rPr>
                <w:rFonts w:ascii="Calibri" w:eastAsia="Times New Roman" w:hAnsi="Calibri" w:cs="Calibri"/>
                <w:color w:val="000000"/>
                <w:lang w:val="en-GB" w:eastAsia="en-GB"/>
              </w:rPr>
              <w:fldChar w:fldCharType="begin" w:fldLock="1"/>
            </w:r>
            <w:r>
              <w:rPr>
                <w:rFonts w:ascii="Calibri" w:eastAsia="Times New Roman" w:hAnsi="Calibri" w:cs="Calibri"/>
                <w:color w:val="000000"/>
                <w:lang w:val="en-GB" w:eastAsia="en-GB"/>
              </w:rPr>
              <w:instrText>ADDIN CSL_CITATION {"citationItems":[{"id":"ITEM-1","itemData":{"DOI":"10.3389/fncel.2013.00161","ISSN":"16625102","abstract":"Neuronal progenitors capable of long distance migration are produced throughout life in the subventricular zone (SVZ). Migration from the SVZ is carried out along a well-defined pathway called the rostral migratory stream (RMS). Our recent finding of the specific expression of the cytoskeleton linker protein radixin in neuroblasts suggests a functional role for radixin in RMS migration. The ezrin-radixin-moesin (ERM) family of proteins is capable of regulating migration through interaction with the actin cytoskeleton and transmembrane proteins. The ERM proteins are differentially expressed in the RMS with radixin and moesin localized to neuroblasts, and ezrin expression confined to astrocytes of the glial tubes. Here, we inhibited radixin function using the quinocarmycin analog DX52-1 which resulted in reduced neuroblast migration in vitro, while glial migration remained unaltered. Furthermore, the morphology of neuroblasts was distorted resulting in a rounded shape with no or short polysialylated neural cell adhesion molecule positive processes. Intracerebroventricular infusion of the radixin inhibitor resulted in accumulation of neuroblasts in the anterior SVZ. Neuroblast chains were short and intermittently interrupted in the SVZ and considerably disorganized in the RMS. Moreover, we studied the proliferation activity in the RMS after radixin inhibition, since concentrated radixin expression has been demonstrated in the cleavage furrow of dividing cells, which indicates a role of radixin in cell division. Radixin inhibition decreased neuroblast proliferation, whereas the proliferation of other cells in the RMS was not affected. Our results demonstrate a significant role for radixin in neuroblast proliferation and migration. © 2013 Persson, Lindberg and Kuhn.","author":[{"dropping-particle":"","family":"Persson","given":"Åsa","non-dropping-particle":"","parse-names":false,"suffix":""},{"dropping-particle":"","family":"Lindberg","given":"Olle R.","non-dropping-particle":"","parse-names":false,"suffix":""},{"dropping-particle":"","family":"Kuhn","given":"Hans G.","non-dropping-particle":"","parse-names":false,"suffix":""}],"container-title":"Frontiers in Cellular Neuroscience","id":"ITEM-1","issue":"SEP","issued":{"date-parts":[["2013","9","24"]]},"publisher":"Front Cell Neurosci","title":"Radixin inhibition decreases adult neural progenitor cell migration and proliferation in vitro and in vivo","type":"article-journal","volume":"7"},"uris":["http://www.mendeley.com/documents/?uuid=b0eba832-66e0-3227-968d-4b998cbaaabd"]}],"mendeley":{"formattedCitation":"&lt;sup&gt;36&lt;/sup&gt;","plainTextFormattedCitation":"36","previouslyFormattedCitation":"&lt;sup&gt;35&lt;/sup&gt;"},"properties":{"noteIndex":0},"schema":"https://github.com/citation-style-language/schema/raw/master/csl-citation.json"}</w:instrText>
            </w:r>
            <w:r w:rsidR="004E5B14">
              <w:rPr>
                <w:rFonts w:ascii="Calibri" w:eastAsia="Times New Roman" w:hAnsi="Calibri" w:cs="Calibri"/>
                <w:color w:val="000000"/>
                <w:lang w:val="en-GB" w:eastAsia="en-GB"/>
              </w:rPr>
              <w:fldChar w:fldCharType="separate"/>
            </w:r>
            <w:r w:rsidRPr="00597111">
              <w:rPr>
                <w:rFonts w:ascii="Calibri" w:eastAsia="Times New Roman" w:hAnsi="Calibri" w:cs="Calibri"/>
                <w:noProof/>
                <w:color w:val="000000"/>
                <w:vertAlign w:val="superscript"/>
                <w:lang w:val="en-GB" w:eastAsia="en-GB"/>
              </w:rPr>
              <w:t>36</w:t>
            </w:r>
            <w:r w:rsidR="004E5B14">
              <w:rPr>
                <w:rFonts w:ascii="Calibri" w:eastAsia="Times New Roman" w:hAnsi="Calibri" w:cs="Calibri"/>
                <w:color w:val="000000"/>
                <w:lang w:val="en-GB" w:eastAsia="en-GB"/>
              </w:rPr>
              <w:fldChar w:fldCharType="end"/>
            </w:r>
            <w:r w:rsidR="004E5B14" w:rsidRPr="00E16FA9">
              <w:rPr>
                <w:rFonts w:ascii="Calibri" w:eastAsia="Times New Roman" w:hAnsi="Calibri" w:cs="Calibri"/>
                <w:color w:val="000000"/>
                <w:lang w:val="en-GB" w:eastAsia="en-GB"/>
              </w:rPr>
              <w:t>;</w:t>
            </w:r>
            <w:r w:rsidR="004E5B14" w:rsidRPr="00F43272">
              <w:rPr>
                <w:rFonts w:ascii="Calibri" w:eastAsia="Times New Roman" w:hAnsi="Calibri" w:cs="Calibri"/>
                <w:b/>
                <w:bCs/>
                <w:color w:val="000000"/>
                <w:lang w:val="en-GB" w:eastAsia="en-GB"/>
              </w:rPr>
              <w:t xml:space="preserve"> in PNS</w:t>
            </w:r>
            <w:r w:rsidR="004E5B14">
              <w:rPr>
                <w:rFonts w:ascii="Calibri" w:eastAsia="Times New Roman" w:hAnsi="Calibri" w:cs="Calibri"/>
                <w:color w:val="000000"/>
                <w:lang w:val="en-GB" w:eastAsia="en-GB"/>
              </w:rPr>
              <w:t xml:space="preserve">: </w:t>
            </w:r>
            <w:r w:rsidR="004E5B14" w:rsidRPr="003F3BE8">
              <w:rPr>
                <w:rFonts w:ascii="Calibri" w:eastAsia="Times New Roman" w:hAnsi="Calibri" w:cs="Calibri"/>
                <w:color w:val="000000"/>
                <w:lang w:val="en-GB" w:eastAsia="en-GB"/>
              </w:rPr>
              <w:t xml:space="preserve"> node</w:t>
            </w:r>
            <w:r w:rsidR="004E5B14">
              <w:rPr>
                <w:rFonts w:ascii="Calibri" w:eastAsia="Times New Roman" w:hAnsi="Calibri" w:cs="Calibri"/>
                <w:color w:val="000000"/>
                <w:lang w:val="en-GB" w:eastAsia="en-GB"/>
              </w:rPr>
              <w:t xml:space="preserve"> of Ranvier</w:t>
            </w:r>
            <w:r w:rsidR="004E5B14" w:rsidRPr="003F3BE8">
              <w:rPr>
                <w:rFonts w:ascii="Calibri" w:eastAsia="Times New Roman" w:hAnsi="Calibri" w:cs="Calibri"/>
                <w:color w:val="000000"/>
                <w:lang w:val="en-GB" w:eastAsia="en-GB"/>
              </w:rPr>
              <w:t xml:space="preserve"> formation</w:t>
            </w:r>
            <w:r w:rsidR="004E5B14">
              <w:rPr>
                <w:rFonts w:ascii="Calibri" w:eastAsia="Times New Roman" w:hAnsi="Calibri" w:cs="Calibri"/>
                <w:color w:val="000000"/>
                <w:lang w:val="en-GB" w:eastAsia="en-GB"/>
              </w:rPr>
              <w:fldChar w:fldCharType="begin" w:fldLock="1"/>
            </w:r>
            <w:r>
              <w:rPr>
                <w:rFonts w:ascii="Calibri" w:eastAsia="Times New Roman" w:hAnsi="Calibri" w:cs="Calibri"/>
                <w:color w:val="000000"/>
                <w:lang w:val="en-GB" w:eastAsia="en-GB"/>
              </w:rPr>
              <w:instrText>ADDIN CSL_CITATION {"citationItems":[{"id":"ITEM-1","itemData":{"DOI":"10.1073/pnas.98.3.1235","ISSN":"00278424","PMID":"11158623","abstract":"In the adult peripheral nerve, microvillous processes of myelinating Schwann cells project to the nodes of Ranvier; their composition and physiologic function have not been established. As the ezrinradixin-moesin (ERM) proteins are expressed in the microvilli of many epithelial cells, we have examined the expression and distribution of these proteins in Schwann cells and neurons in vitro and in vivo. Cultured Schwann cells express high levels of all three proteins and the ezrin-binding protein 50, whereas neurons express much lower, although detectable, levels of radixin and moesin. Ezrin is specific for Schwann cells. All three ERM proteins are expressed predominantly at the membrane of cultured Schwann cells, notably in their microvilli. In vivo, the ERM proteins are concentrated strikingly in the nodal processes of myelinating Schwann cells. Because these processes are devoid of myelin proteins, they represent a unique compartment of the myelinating Schwann cell. During development, the ERM proteins become concentrated at the ends of Schwann cells before myelin basic protein expression, demonstrating that Schwann cells are polarized longitudinally at the onset of myelination. ERM-positive Schwann cell processes overlie and are associated closely with nascent nodes of Ranvier, identified by clusters of ankyrin G. Ankyrin accumulation at the node precedes that of Caspr at the paranodes and therefore does not depend on the presence of mature paranodal junctions. These results demonstrate that nodes of Ranvier in the peripheral nervous system form in contact with specialized processes of myelinating Schwann cells that are highly enriched in ERM proteins.","author":[{"dropping-particle":"V.","family":"Melendez-Vasquez","given":"Carmen","non-dropping-particle":"","parse-names":false,"suffix":""},{"dropping-particle":"","family":"Rios","given":"Jose C.","non-dropping-particle":"","parse-names":false,"suffix":""},{"dropping-particle":"","family":"Zanazzi","given":"George","non-dropping-particle":"","parse-names":false,"suffix":""},{"dropping-particle":"","family":"Lambert","given":"Stephen","non-dropping-particle":"","parse-names":false,"suffix":""},{"dropping-particle":"","family":"Bretscher","given":"Anthony","non-dropping-particle":"","parse-names":false,"suffix":""},{"dropping-particle":"","family":"Salzer","given":"James L.","non-dropping-particle":"","parse-names":false,"suffix":""}],"container-title":"Proceedings of the National Academy of Sciences of the United States of America","id":"ITEM-1","issue":"3","issued":{"date-parts":[["2001","1","30"]]},"page":"1235-1240","publisher":"Proc Natl Acad Sci U S A","title":"Nodes of Ranvier form in association with ezrin-radixin-moesin (ERM)-positive Schwann cell processes","type":"article-journal","volume":"98"},"uris":["http://www.mendeley.com/documents/?uuid=2902a8c7-a52b-3e53-b435-26f3851d5550"]},{"id":"ITEM-2","itemData":{"DOI":"10.1083/jcb.200303039","ISSN":"00219525","PMID":"12900397","abstract":"Nodes of Ranvier are specialized, highly polarized axonal domains crucial to the propagation of saltatory action potentials. In the peripheral nervous system, axo-glial cell contacts have been implicated in Schwann cell (SC) differentiation and formation of the nodes of Ranvier. SC microvilli establish axonal contact at mature nodes, and their components have been observed to localize early to sites of developing nodes. However, a role for these contacts in node formation remains controversial. Using a myelinating explant culture system, we have observed that SCs reorganize and polarize microvillar components, such as the ezrin-binding phosphoprotein 50 kD/regulatory cofactor of the sodium-hydrogen exchanger isoform 3 (NHERF-1), actin, and the activated ezrin, radixin, and moesin family proteins before myelination in response to inductive signals. These components are targeted to the SC distal tips where live cell imaging reveals novel, dynamic growth cone-like behavior. Furthermore, localized activation of the Rho signaling pathway at SC tips gives rise to these microvillar component-enriched \"caps\" and influences the efficiency of node formation.","author":[{"dropping-particle":"","family":"Gatto","given":"Cheryl L.","non-dropping-particle":"","parse-names":false,"suffix":""},{"dropping-particle":"","family":"Walker","given":"Barbara J.","non-dropping-particle":"","parse-names":false,"suffix":""},{"dropping-particle":"","family":"Lambert","given":"Stephen","non-dropping-particle":"","parse-names":false,"suffix":""}],"container-title":"Journal of Cell Biology","id":"ITEM-2","issue":"3","issued":{"date-parts":[["2003","8","4"]]},"page":"489-498","publisher":"J Cell Biol","title":"Local ERM activation and dynamic growth cones at schwann cell tips implicated in efficient formation of nodes of Ranvier","type":"article-journal","volume":"162"},"uris":["http://www.mendeley.com/documents/?uuid=1bb58e6a-4bcb-36bb-ad86-66f4e1b6c101"]}],"mendeley":{"formattedCitation":"&lt;sup&gt;28,29&lt;/sup&gt;","plainTextFormattedCitation":"28,29","previouslyFormattedCitation":"&lt;sup&gt;28,29&lt;/sup&gt;"},"properties":{"noteIndex":0},"schema":"https://github.com/citation-style-language/schema/raw/master/csl-citation.json"}</w:instrText>
            </w:r>
            <w:r w:rsidR="004E5B14">
              <w:rPr>
                <w:rFonts w:ascii="Calibri" w:eastAsia="Times New Roman" w:hAnsi="Calibri" w:cs="Calibri"/>
                <w:color w:val="000000"/>
                <w:lang w:val="en-GB" w:eastAsia="en-GB"/>
              </w:rPr>
              <w:fldChar w:fldCharType="separate"/>
            </w:r>
            <w:r w:rsidRPr="00597111">
              <w:rPr>
                <w:rFonts w:ascii="Calibri" w:eastAsia="Times New Roman" w:hAnsi="Calibri" w:cs="Calibri"/>
                <w:noProof/>
                <w:color w:val="000000"/>
                <w:vertAlign w:val="superscript"/>
                <w:lang w:val="en-GB" w:eastAsia="en-GB"/>
              </w:rPr>
              <w:t>28,29</w:t>
            </w:r>
            <w:r w:rsidR="004E5B14">
              <w:rPr>
                <w:rFonts w:ascii="Calibri" w:eastAsia="Times New Roman" w:hAnsi="Calibri" w:cs="Calibri"/>
                <w:color w:val="000000"/>
                <w:lang w:val="en-GB" w:eastAsia="en-GB"/>
              </w:rPr>
              <w:fldChar w:fldCharType="end"/>
            </w:r>
          </w:p>
        </w:tc>
        <w:tc>
          <w:tcPr>
            <w:tcW w:w="605" w:type="dxa"/>
            <w:shd w:val="clear" w:color="auto" w:fill="auto"/>
            <w:noWrap/>
            <w:vAlign w:val="bottom"/>
            <w:hideMark/>
          </w:tcPr>
          <w:p w14:paraId="0B38C81C"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r>
      <w:tr w:rsidR="004E5B14" w:rsidRPr="009735E5" w14:paraId="346BD782" w14:textId="77777777" w:rsidTr="005E0735">
        <w:trPr>
          <w:trHeight w:val="1147"/>
        </w:trPr>
        <w:tc>
          <w:tcPr>
            <w:tcW w:w="2614" w:type="dxa"/>
            <w:shd w:val="clear" w:color="000000" w:fill="FFFFFF"/>
            <w:vAlign w:val="bottom"/>
            <w:hideMark/>
          </w:tcPr>
          <w:p w14:paraId="646D1785" w14:textId="77777777" w:rsidR="004E5B14" w:rsidRPr="009735E5" w:rsidRDefault="004E5B14" w:rsidP="004E5B14">
            <w:pPr>
              <w:spacing w:after="0" w:line="240" w:lineRule="auto"/>
              <w:rPr>
                <w:rFonts w:ascii="Calibri" w:eastAsia="Times New Roman" w:hAnsi="Calibri" w:cs="Calibri"/>
                <w:color w:val="000000"/>
                <w:lang w:val="en-GB" w:eastAsia="en-GB"/>
              </w:rPr>
            </w:pPr>
            <w:proofErr w:type="spellStart"/>
            <w:r w:rsidRPr="009735E5">
              <w:rPr>
                <w:rFonts w:ascii="Calibri" w:eastAsia="Times New Roman" w:hAnsi="Calibri" w:cs="Calibri"/>
                <w:color w:val="000000"/>
                <w:lang w:val="en-GB" w:eastAsia="en-GB"/>
              </w:rPr>
              <w:t>Transducin</w:t>
            </w:r>
            <w:proofErr w:type="spellEnd"/>
            <w:r w:rsidRPr="009735E5">
              <w:rPr>
                <w:rFonts w:ascii="Calibri" w:eastAsia="Times New Roman" w:hAnsi="Calibri" w:cs="Calibri"/>
                <w:color w:val="000000"/>
                <w:lang w:val="en-GB" w:eastAsia="en-GB"/>
              </w:rPr>
              <w:t>-like enhancer protein 2</w:t>
            </w:r>
          </w:p>
        </w:tc>
        <w:tc>
          <w:tcPr>
            <w:tcW w:w="1156" w:type="dxa"/>
            <w:shd w:val="clear" w:color="000000" w:fill="FFFFFF"/>
            <w:noWrap/>
            <w:vAlign w:val="bottom"/>
            <w:hideMark/>
          </w:tcPr>
          <w:p w14:paraId="482C32D1"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TLE2</w:t>
            </w:r>
          </w:p>
        </w:tc>
        <w:tc>
          <w:tcPr>
            <w:tcW w:w="605" w:type="dxa"/>
            <w:shd w:val="clear" w:color="auto" w:fill="auto"/>
            <w:noWrap/>
            <w:vAlign w:val="bottom"/>
            <w:hideMark/>
          </w:tcPr>
          <w:p w14:paraId="62A64C2C"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605" w:type="dxa"/>
            <w:shd w:val="clear" w:color="auto" w:fill="auto"/>
            <w:noWrap/>
            <w:vAlign w:val="bottom"/>
            <w:hideMark/>
          </w:tcPr>
          <w:p w14:paraId="20C5226E"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c>
          <w:tcPr>
            <w:tcW w:w="2838" w:type="dxa"/>
            <w:shd w:val="clear" w:color="auto" w:fill="auto"/>
            <w:vAlign w:val="center"/>
            <w:hideMark/>
          </w:tcPr>
          <w:p w14:paraId="45C6A5C2" w14:textId="77777777" w:rsidR="004E5B14" w:rsidRPr="009735E5" w:rsidRDefault="004E5B14" w:rsidP="004E5B14">
            <w:pPr>
              <w:spacing w:after="0" w:line="240" w:lineRule="auto"/>
              <w:rPr>
                <w:rFonts w:ascii="Calibri" w:eastAsia="Times New Roman" w:hAnsi="Calibri" w:cs="Calibri"/>
                <w:color w:val="000000"/>
                <w:lang w:val="en-GB" w:eastAsia="en-GB"/>
              </w:rPr>
            </w:pPr>
            <w:r>
              <w:rPr>
                <w:rFonts w:ascii="Calibri" w:hAnsi="Calibri" w:cs="Calibri"/>
                <w:color w:val="000000"/>
              </w:rPr>
              <w:t>Transcriptional corepressor that binds to a number of transcription factors</w:t>
            </w:r>
          </w:p>
        </w:tc>
        <w:tc>
          <w:tcPr>
            <w:tcW w:w="3357" w:type="dxa"/>
            <w:shd w:val="clear" w:color="auto" w:fill="auto"/>
            <w:vAlign w:val="bottom"/>
            <w:hideMark/>
          </w:tcPr>
          <w:p w14:paraId="70D1EE79" w14:textId="57745414"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Regulation of neuronal differentiation</w:t>
            </w:r>
            <w:r>
              <w:rPr>
                <w:rFonts w:ascii="Calibri" w:eastAsia="Times New Roman" w:hAnsi="Calibri" w:cs="Calibri"/>
                <w:color w:val="000000"/>
                <w:lang w:val="en-GB" w:eastAsia="en-GB"/>
              </w:rPr>
              <w:fldChar w:fldCharType="begin" w:fldLock="1"/>
            </w:r>
            <w:r w:rsidR="00597111">
              <w:rPr>
                <w:rFonts w:ascii="Calibri" w:eastAsia="Times New Roman" w:hAnsi="Calibri" w:cs="Calibri"/>
                <w:color w:val="000000"/>
                <w:lang w:val="en-GB" w:eastAsia="en-GB"/>
              </w:rPr>
              <w:instrText>ADDIN CSL_CITATION {"citationItems":[{"id":"ITEM-1","itemData":{"DOI":"10.1046/j.1440-169X.1998.00003.x","ISSN":"00121592","PMID":"9572356","abstract":"The Drosophila protein Groucho is involved in the regulation of cell- determination events during insect neurogenesis and segmentation. A group of mammalian proteins, referred to as transducin-like Enhancer of split (TLE) 1 through 4, share with Groucho identical structures and molecular properties. The aim was to determine whether individual TLE proteins participate in the regulation of cell determination in mammals like their Drosophila counterpart. It is here reported that TLE family members are expressed in combinatorial ways during the in vitro differentiation of mouse P19 embryonic carcinoma cells (a model for neural determination) and rat CFK2 cells (a model for chondrocytic determination). TLE1 is up-regulated and TLE2 and TLE4 are down-regulated to different extents during early stages of differentiation. In contrast, later stages correlate with up-regulation of TLE2 and TLE4, and decreased expression of TLE1. Individual TLE proteins are also expressed in combinatorial as well as complementary patterns during the development of the cerebral cortex and spinal cord of mouse embryos. In particular, TLE1 is robustly expressed in both neural progenitor cells and postmitotic neurons of the outer layers of the cortical plate, whereas TLE4 expression marks preferentially postmitotic neurons of the inner layers. Taken together, these results strongly suggest non-redundant roles for individual TLE proteins during both cell-determination and cell- differentiation events.","author":[{"dropping-particle":"","family":"Yao","given":"Jing","non-dropping-particle":"","parse-names":false,"suffix":""},{"dropping-particle":"","family":"Liu","given":"Yanling","non-dropping-particle":"","parse-names":false,"suffix":""},{"dropping-particle":"","family":"Husain","given":"Junaid","non-dropping-particle":"","parse-names":false,"suffix":""},{"dropping-particle":"","family":"Lo","given":"Rita","non-dropping-particle":"","parse-names":false,"suffix":""},{"dropping-particle":"","family":"Palaparti","given":"Anuradha","non-dropping-particle":"","parse-names":false,"suffix":""},{"dropping-particle":"","family":"Henderson","given":"Janet","non-dropping-particle":"","parse-names":false,"suffix":""},{"dropping-particle":"","family":"Stifani","given":"Stefano","non-dropping-particle":"","parse-names":false,"suffix":""}],"container-title":"Development Growth and Differentiation","id":"ITEM-1","issue":"2","issued":{"date-parts":[["1998"]]},"page":"133-146","publisher":"Blackwell Publishing","title":"Combinatorial expression patterns of individual TLE proteins during cell determination and differentiation suggest non-redundant functions for mammalian homologs of Drosophila Groucho","type":"article-journal","volume":"40"},"uris":["http://www.mendeley.com/documents/?uuid=5c669c94-ac32-3aa7-bcf0-868f60137f84"]}],"mendeley":{"formattedCitation":"&lt;sup&gt;37&lt;/sup&gt;","plainTextFormattedCitation":"37","previouslyFormattedCitation":"&lt;sup&gt;36&lt;/sup&gt;"},"properties":{"noteIndex":0},"schema":"https://github.com/citation-style-language/schema/raw/master/csl-citation.json"}</w:instrText>
            </w:r>
            <w:r>
              <w:rPr>
                <w:rFonts w:ascii="Calibri" w:eastAsia="Times New Roman" w:hAnsi="Calibri" w:cs="Calibri"/>
                <w:color w:val="000000"/>
                <w:lang w:val="en-GB" w:eastAsia="en-GB"/>
              </w:rPr>
              <w:fldChar w:fldCharType="separate"/>
            </w:r>
            <w:r w:rsidR="00597111" w:rsidRPr="00597111">
              <w:rPr>
                <w:rFonts w:ascii="Calibri" w:eastAsia="Times New Roman" w:hAnsi="Calibri" w:cs="Calibri"/>
                <w:noProof/>
                <w:color w:val="000000"/>
                <w:vertAlign w:val="superscript"/>
                <w:lang w:val="en-GB" w:eastAsia="en-GB"/>
              </w:rPr>
              <w:t>37</w:t>
            </w:r>
            <w:r>
              <w:rPr>
                <w:rFonts w:ascii="Calibri" w:eastAsia="Times New Roman" w:hAnsi="Calibri" w:cs="Calibri"/>
                <w:color w:val="000000"/>
                <w:lang w:val="en-GB" w:eastAsia="en-GB"/>
              </w:rPr>
              <w:fldChar w:fldCharType="end"/>
            </w:r>
          </w:p>
        </w:tc>
        <w:tc>
          <w:tcPr>
            <w:tcW w:w="605" w:type="dxa"/>
            <w:shd w:val="clear" w:color="auto" w:fill="auto"/>
            <w:noWrap/>
            <w:vAlign w:val="bottom"/>
            <w:hideMark/>
          </w:tcPr>
          <w:p w14:paraId="40B6807B" w14:textId="77777777" w:rsidR="004E5B14" w:rsidRPr="009735E5" w:rsidRDefault="004E5B14" w:rsidP="004E5B14">
            <w:pPr>
              <w:spacing w:after="0" w:line="240" w:lineRule="auto"/>
              <w:rPr>
                <w:rFonts w:ascii="Calibri" w:eastAsia="Times New Roman" w:hAnsi="Calibri" w:cs="Calibri"/>
                <w:color w:val="000000"/>
                <w:lang w:val="en-GB" w:eastAsia="en-GB"/>
              </w:rPr>
            </w:pPr>
            <w:r w:rsidRPr="009735E5">
              <w:rPr>
                <w:rFonts w:ascii="Calibri" w:eastAsia="Times New Roman" w:hAnsi="Calibri" w:cs="Calibri"/>
                <w:color w:val="000000"/>
                <w:lang w:val="en-GB" w:eastAsia="en-GB"/>
              </w:rPr>
              <w:t>-</w:t>
            </w:r>
          </w:p>
        </w:tc>
      </w:tr>
    </w:tbl>
    <w:p w14:paraId="5CA867EC" w14:textId="77777777" w:rsidR="006D41CF" w:rsidRPr="004E5B14" w:rsidRDefault="006D41CF">
      <w:pPr>
        <w:rPr>
          <w:rFonts w:ascii="Arial" w:hAnsi="Arial" w:cs="Arial"/>
        </w:rPr>
      </w:pPr>
    </w:p>
    <w:p w14:paraId="28B502FB" w14:textId="43401620" w:rsidR="006D41CF" w:rsidRDefault="006D41CF">
      <w:pPr>
        <w:rPr>
          <w:rFonts w:ascii="Arial" w:hAnsi="Arial" w:cs="Arial"/>
          <w:lang w:val="en-GB"/>
        </w:rPr>
      </w:pPr>
    </w:p>
    <w:p w14:paraId="0C9D9348" w14:textId="77777777" w:rsidR="006D41CF" w:rsidRPr="009D69B7" w:rsidRDefault="006D41CF">
      <w:pPr>
        <w:rPr>
          <w:rFonts w:ascii="Arial" w:hAnsi="Arial" w:cs="Arial"/>
          <w:lang w:val="en-GB"/>
        </w:rPr>
      </w:pPr>
    </w:p>
    <w:p w14:paraId="1DA0C843" w14:textId="509DBC2A" w:rsidR="009D69B7" w:rsidRDefault="009D69B7">
      <w:pPr>
        <w:rPr>
          <w:rFonts w:ascii="Arial" w:hAnsi="Arial" w:cs="Arial"/>
          <w:lang w:val="en-GB"/>
        </w:rPr>
      </w:pPr>
    </w:p>
    <w:p w14:paraId="4E487A3D" w14:textId="4D864DFA" w:rsidR="007B07D6" w:rsidRDefault="007B07D6">
      <w:pPr>
        <w:rPr>
          <w:rFonts w:ascii="Arial" w:hAnsi="Arial" w:cs="Arial"/>
          <w:lang w:val="en-GB"/>
        </w:rPr>
      </w:pPr>
    </w:p>
    <w:p w14:paraId="346A452A" w14:textId="6BEC31D3" w:rsidR="007B07D6" w:rsidRDefault="007B07D6">
      <w:pPr>
        <w:rPr>
          <w:rFonts w:ascii="Arial" w:hAnsi="Arial" w:cs="Arial"/>
          <w:lang w:val="en-GB"/>
        </w:rPr>
      </w:pPr>
    </w:p>
    <w:p w14:paraId="5F405620" w14:textId="4234E7CF" w:rsidR="007B07D6" w:rsidRDefault="007B07D6">
      <w:pPr>
        <w:rPr>
          <w:rFonts w:ascii="Arial" w:hAnsi="Arial" w:cs="Arial"/>
          <w:lang w:val="en-GB"/>
        </w:rPr>
      </w:pPr>
    </w:p>
    <w:p w14:paraId="02ADD668" w14:textId="6206FDF7" w:rsidR="007B07D6" w:rsidRDefault="007B07D6">
      <w:pPr>
        <w:rPr>
          <w:rFonts w:ascii="Arial" w:hAnsi="Arial" w:cs="Arial"/>
          <w:lang w:val="en-GB"/>
        </w:rPr>
      </w:pPr>
    </w:p>
    <w:p w14:paraId="4149D0B0" w14:textId="47D7C641" w:rsidR="007B07D6" w:rsidRDefault="007B07D6">
      <w:pPr>
        <w:rPr>
          <w:rFonts w:ascii="Arial" w:hAnsi="Arial" w:cs="Arial"/>
          <w:lang w:val="en-GB"/>
        </w:rPr>
      </w:pPr>
    </w:p>
    <w:p w14:paraId="3BDD8F0B" w14:textId="3DC57442" w:rsidR="007B07D6" w:rsidRDefault="007B07D6">
      <w:pPr>
        <w:rPr>
          <w:rFonts w:ascii="Arial" w:hAnsi="Arial" w:cs="Arial"/>
          <w:lang w:val="en-GB"/>
        </w:rPr>
      </w:pPr>
    </w:p>
    <w:p w14:paraId="5B09EAF5" w14:textId="268790D2" w:rsidR="007B07D6" w:rsidRDefault="007B07D6">
      <w:pPr>
        <w:rPr>
          <w:rFonts w:ascii="Arial" w:hAnsi="Arial" w:cs="Arial"/>
          <w:lang w:val="en-GB"/>
        </w:rPr>
      </w:pPr>
    </w:p>
    <w:p w14:paraId="39CB9DA2" w14:textId="536B256B" w:rsidR="007B07D6" w:rsidRDefault="007B07D6">
      <w:pPr>
        <w:rPr>
          <w:rFonts w:ascii="Arial" w:hAnsi="Arial" w:cs="Arial"/>
          <w:lang w:val="en-GB"/>
        </w:rPr>
      </w:pPr>
    </w:p>
    <w:p w14:paraId="50876458" w14:textId="75216213" w:rsidR="007B07D6" w:rsidRDefault="007B07D6">
      <w:pPr>
        <w:rPr>
          <w:rFonts w:ascii="Arial" w:hAnsi="Arial" w:cs="Arial"/>
          <w:lang w:val="en-GB"/>
        </w:rPr>
      </w:pPr>
    </w:p>
    <w:p w14:paraId="1CBC7881" w14:textId="05679B3F" w:rsidR="007B07D6" w:rsidRDefault="007B07D6">
      <w:pPr>
        <w:rPr>
          <w:rFonts w:ascii="Arial" w:hAnsi="Arial" w:cs="Arial"/>
          <w:lang w:val="en-GB"/>
        </w:rPr>
      </w:pPr>
    </w:p>
    <w:p w14:paraId="72BB8412" w14:textId="1EC68B9F" w:rsidR="007B07D6" w:rsidRDefault="007B07D6">
      <w:pPr>
        <w:rPr>
          <w:rFonts w:ascii="Arial" w:hAnsi="Arial" w:cs="Arial"/>
          <w:lang w:val="en-GB"/>
        </w:rPr>
      </w:pPr>
    </w:p>
    <w:p w14:paraId="41E70796" w14:textId="571AE181" w:rsidR="007B07D6" w:rsidRDefault="007B07D6">
      <w:pPr>
        <w:rPr>
          <w:rFonts w:ascii="Arial" w:hAnsi="Arial" w:cs="Arial"/>
          <w:lang w:val="en-GB"/>
        </w:rPr>
      </w:pPr>
    </w:p>
    <w:p w14:paraId="3D49EDCD" w14:textId="5834A671" w:rsidR="007B07D6" w:rsidRDefault="007B07D6">
      <w:pPr>
        <w:rPr>
          <w:rFonts w:ascii="Arial" w:hAnsi="Arial" w:cs="Arial"/>
          <w:lang w:val="en-GB"/>
        </w:rPr>
      </w:pPr>
    </w:p>
    <w:p w14:paraId="76E21623" w14:textId="5A783BCB" w:rsidR="007B07D6" w:rsidRDefault="007B07D6">
      <w:pPr>
        <w:rPr>
          <w:rFonts w:ascii="Arial" w:hAnsi="Arial" w:cs="Arial"/>
          <w:lang w:val="en-GB"/>
        </w:rPr>
      </w:pPr>
    </w:p>
    <w:p w14:paraId="12565127" w14:textId="77777777" w:rsidR="007B07D6" w:rsidRPr="009D69B7" w:rsidRDefault="007B07D6">
      <w:pPr>
        <w:rPr>
          <w:rFonts w:ascii="Arial" w:hAnsi="Arial" w:cs="Arial"/>
          <w:lang w:val="en-GB"/>
        </w:rPr>
      </w:pPr>
    </w:p>
    <w:p w14:paraId="68C43F38" w14:textId="7FCF7862" w:rsidR="00E8155A" w:rsidRPr="009D69B7" w:rsidRDefault="0077076C">
      <w:pPr>
        <w:rPr>
          <w:rFonts w:ascii="Arial" w:hAnsi="Arial" w:cs="Arial"/>
          <w:b/>
          <w:bCs/>
          <w:sz w:val="28"/>
          <w:szCs w:val="28"/>
          <w:lang w:val="en-GB"/>
        </w:rPr>
      </w:pPr>
      <w:r w:rsidRPr="009D69B7">
        <w:rPr>
          <w:rFonts w:ascii="Arial" w:hAnsi="Arial" w:cs="Arial"/>
          <w:b/>
          <w:bCs/>
          <w:sz w:val="28"/>
          <w:szCs w:val="28"/>
          <w:lang w:val="en-GB"/>
        </w:rPr>
        <w:lastRenderedPageBreak/>
        <w:t>Supplementary Methods</w:t>
      </w:r>
    </w:p>
    <w:p w14:paraId="6CAA61C2" w14:textId="24EC5C62" w:rsidR="0077076C" w:rsidRPr="009D69B7" w:rsidRDefault="0077076C">
      <w:pPr>
        <w:rPr>
          <w:rFonts w:ascii="Arial" w:hAnsi="Arial" w:cs="Arial"/>
          <w:lang w:val="en-GB"/>
        </w:rPr>
      </w:pPr>
    </w:p>
    <w:p w14:paraId="1AA0E569" w14:textId="2705EF3D" w:rsidR="00E45CFC" w:rsidRPr="009D69B7" w:rsidRDefault="00E45CFC" w:rsidP="00E45CFC">
      <w:pPr>
        <w:spacing w:line="480" w:lineRule="auto"/>
        <w:jc w:val="both"/>
        <w:rPr>
          <w:rFonts w:ascii="Arial" w:hAnsi="Arial" w:cs="Arial"/>
          <w:b/>
          <w:i/>
          <w:sz w:val="24"/>
          <w:szCs w:val="24"/>
        </w:rPr>
      </w:pPr>
      <w:r w:rsidRPr="009D69B7">
        <w:rPr>
          <w:rFonts w:ascii="Arial" w:hAnsi="Arial" w:cs="Arial"/>
          <w:b/>
          <w:sz w:val="24"/>
          <w:szCs w:val="24"/>
        </w:rPr>
        <w:t>Protein microarrays data analysis and definition of repertoires</w:t>
      </w:r>
    </w:p>
    <w:p w14:paraId="57CF5232" w14:textId="0519E4AF" w:rsidR="00E45CFC" w:rsidRPr="009D69B7" w:rsidRDefault="00E45CFC" w:rsidP="00E45CFC">
      <w:pPr>
        <w:spacing w:line="480" w:lineRule="auto"/>
        <w:jc w:val="both"/>
        <w:rPr>
          <w:rFonts w:ascii="Arial" w:hAnsi="Arial" w:cs="Arial"/>
          <w:sz w:val="24"/>
          <w:szCs w:val="24"/>
        </w:rPr>
      </w:pPr>
      <w:r w:rsidRPr="009D69B7">
        <w:rPr>
          <w:rFonts w:ascii="Arial" w:hAnsi="Arial" w:cs="Arial"/>
          <w:sz w:val="24"/>
          <w:szCs w:val="24"/>
        </w:rPr>
        <w:t>Data analysis of protein microarrays included local background subtraction (normalizes for serum-specific background noise similar to improved ELISA approaches),</w:t>
      </w:r>
      <w:r w:rsidRPr="009D69B7">
        <w:rPr>
          <w:rFonts w:ascii="Arial" w:hAnsi="Arial" w:cs="Arial"/>
          <w:sz w:val="24"/>
          <w:szCs w:val="24"/>
        </w:rPr>
        <w:fldChar w:fldCharType="begin" w:fldLock="1"/>
      </w:r>
      <w:r w:rsidR="00597111">
        <w:rPr>
          <w:rFonts w:ascii="Arial" w:hAnsi="Arial" w:cs="Arial"/>
          <w:sz w:val="24"/>
          <w:szCs w:val="24"/>
        </w:rPr>
        <w:instrText>ADDIN CSL_CITATION {"citationItems":[{"id":"ITEM-1","itemData":{"DOI":"10.1016/j.jim.2019.01.004","ISSN":"00221759","author":[{"dropping-particle":"","family":"Moritz","given":"Christian P.","non-dropping-particle":"","parse-names":false,"suffix":""},{"dropping-particle":"","family":"Tholance","given":"Yannick","non-dropping-particle":"","parse-names":false,"suffix":""},{"dropping-particle":"","family":"Lassablière","given":"François","non-dropping-particle":"","parse-names":false,"suffix":""},{"dropping-particle":"","family":"Camdessanché","given":"Jean-Philippe","non-dropping-particle":"","parse-names":false,"suffix":""},{"dropping-particle":"","family":"Antoine","given":"Jean-Christophe","non-dropping-particle":"","parse-names":false,"suffix":""}],"container-title":"Journal of Immunological Methods","id":"ITEM-1","issued":{"date-parts":[["2019","3"]]},"page":"52-56","title":"Reducing the risk of misdiagnosis of indirect ELISA by normalizing serum-specific background noise: The example of detecting anti-FGFR3 autoantibodies","type":"article-journal","volume":"466"},"uris":["http://www.mendeley.com/documents/?uuid=47a58d3e-a1b1-3a9c-a6b6-d3193fd5c68f"]}],"mendeley":{"formattedCitation":"&lt;sup&gt;38&lt;/sup&gt;","plainTextFormattedCitation":"38","previouslyFormattedCitation":"&lt;sup&gt;37&lt;/sup&gt;"},"properties":{"noteIndex":0},"schema":"https://github.com/citation-style-language/schema/raw/master/csl-citation.json"}</w:instrText>
      </w:r>
      <w:r w:rsidRPr="009D69B7">
        <w:rPr>
          <w:rFonts w:ascii="Arial" w:hAnsi="Arial" w:cs="Arial"/>
          <w:sz w:val="24"/>
          <w:szCs w:val="24"/>
        </w:rPr>
        <w:fldChar w:fldCharType="separate"/>
      </w:r>
      <w:r w:rsidR="00597111" w:rsidRPr="00597111">
        <w:rPr>
          <w:rFonts w:ascii="Arial" w:hAnsi="Arial" w:cs="Arial"/>
          <w:noProof/>
          <w:sz w:val="24"/>
          <w:szCs w:val="24"/>
          <w:vertAlign w:val="superscript"/>
        </w:rPr>
        <w:t>38</w:t>
      </w:r>
      <w:r w:rsidRPr="009D69B7">
        <w:rPr>
          <w:rFonts w:ascii="Arial" w:hAnsi="Arial" w:cs="Arial"/>
          <w:sz w:val="24"/>
          <w:szCs w:val="24"/>
        </w:rPr>
        <w:fldChar w:fldCharType="end"/>
      </w:r>
      <w:r w:rsidRPr="009D69B7">
        <w:rPr>
          <w:rFonts w:ascii="Arial" w:hAnsi="Arial" w:cs="Arial"/>
          <w:sz w:val="24"/>
          <w:szCs w:val="24"/>
        </w:rPr>
        <w:t xml:space="preserve"> deriving average and coefficient of variation (CV) of duplicate spots, and subtraction of unspecific signal resulting from secondary antibody (assessed by serum-free control array). Proteins with CV &gt; 25% in their duplicate spots (technical replicates) were excluded from the analysis</w:t>
      </w:r>
      <w:r w:rsidR="00B74823">
        <w:rPr>
          <w:rFonts w:ascii="Arial" w:hAnsi="Arial" w:cs="Arial"/>
          <w:sz w:val="24"/>
          <w:szCs w:val="24"/>
        </w:rPr>
        <w:t xml:space="preserve"> if the corresponding signal was above noise (≥1.5 SDs above the arrays total mean signal intensities; without this restriction we would have lost many low signals in the noise)</w:t>
      </w:r>
      <w:r w:rsidRPr="009D69B7">
        <w:rPr>
          <w:rFonts w:ascii="Arial" w:hAnsi="Arial" w:cs="Arial"/>
          <w:sz w:val="24"/>
          <w:szCs w:val="24"/>
        </w:rPr>
        <w:t xml:space="preserve">. An </w:t>
      </w:r>
      <w:r w:rsidRPr="009D69B7">
        <w:rPr>
          <w:rFonts w:ascii="Arial" w:hAnsi="Arial" w:cs="Arial"/>
          <w:i/>
          <w:sz w:val="24"/>
          <w:szCs w:val="24"/>
        </w:rPr>
        <w:t>intra</w:t>
      </w:r>
      <w:r w:rsidRPr="009D69B7">
        <w:rPr>
          <w:rFonts w:ascii="Arial" w:hAnsi="Arial" w:cs="Arial"/>
          <w:sz w:val="24"/>
          <w:szCs w:val="24"/>
        </w:rPr>
        <w:t>-sample standard normalization (</w:t>
      </w:r>
      <w:r w:rsidRPr="009D69B7">
        <w:rPr>
          <w:rFonts w:ascii="Arial" w:hAnsi="Arial" w:cs="Arial"/>
          <w:i/>
          <w:sz w:val="24"/>
          <w:szCs w:val="24"/>
        </w:rPr>
        <w:t>intra</w:t>
      </w:r>
      <w:r w:rsidRPr="009D69B7">
        <w:rPr>
          <w:rFonts w:ascii="Arial" w:hAnsi="Arial" w:cs="Arial"/>
          <w:sz w:val="24"/>
          <w:szCs w:val="24"/>
        </w:rPr>
        <w:t xml:space="preserve">-z-score) was used to normalize for systematic biases between the samples (e.g., systematic labelling efficiency differences). In detail, every signal intensity was expressed as the number of SDs above or below the arithmetical mean of each array, resulting in average intra-z-scores of zero for each single array. </w:t>
      </w:r>
      <w:r w:rsidRPr="009D69B7">
        <w:rPr>
          <w:rFonts w:ascii="Arial" w:hAnsi="Arial" w:cs="Arial"/>
          <w:i/>
          <w:sz w:val="24"/>
          <w:szCs w:val="24"/>
        </w:rPr>
        <w:t>Inter</w:t>
      </w:r>
      <w:r w:rsidRPr="009D69B7">
        <w:rPr>
          <w:rFonts w:ascii="Arial" w:hAnsi="Arial" w:cs="Arial"/>
          <w:sz w:val="24"/>
          <w:szCs w:val="24"/>
        </w:rPr>
        <w:t>-sample standard normalization (</w:t>
      </w:r>
      <w:r w:rsidRPr="009D69B7">
        <w:rPr>
          <w:rFonts w:ascii="Arial" w:hAnsi="Arial" w:cs="Arial"/>
          <w:i/>
          <w:sz w:val="24"/>
          <w:szCs w:val="24"/>
        </w:rPr>
        <w:t>inter</w:t>
      </w:r>
      <w:r w:rsidRPr="009D69B7">
        <w:rPr>
          <w:rFonts w:ascii="Arial" w:hAnsi="Arial" w:cs="Arial"/>
          <w:sz w:val="24"/>
          <w:szCs w:val="24"/>
        </w:rPr>
        <w:t>-z-score) was used to compare the reactivities of each antigen among the samples. In detail, for each antigen and for each sample we expressed an inter-z-score indicating how many SDs does each intra-z-score lie above or below the arithmetical mean of the corresponding intra-z-scores of the other two groups (ONP+HC for defining the CIDP repertoire, CIDP+HC for the ONP repertoire, CIDP+ONP for the HC repertoire).</w:t>
      </w:r>
    </w:p>
    <w:p w14:paraId="47911C02" w14:textId="42046090" w:rsidR="00E45CFC" w:rsidRPr="009D69B7" w:rsidRDefault="00E45CFC" w:rsidP="00E45CFC">
      <w:pPr>
        <w:spacing w:line="480" w:lineRule="auto"/>
        <w:jc w:val="both"/>
        <w:rPr>
          <w:rFonts w:ascii="Arial" w:eastAsia="Arial Unicode MS" w:hAnsi="Arial" w:cs="Arial"/>
          <w:sz w:val="24"/>
          <w:szCs w:val="24"/>
        </w:rPr>
      </w:pPr>
      <w:r w:rsidRPr="009D69B7">
        <w:rPr>
          <w:rFonts w:ascii="Arial" w:hAnsi="Arial" w:cs="Arial"/>
          <w:sz w:val="24"/>
          <w:szCs w:val="24"/>
        </w:rPr>
        <w:t xml:space="preserve">To define the antigen repertoires comprising group-specific and significantly targeted antigens, all of the following criteria must be fulfilled: 1) signals must be far above noise, i.e., </w:t>
      </w:r>
      <w:r w:rsidRPr="009D69B7">
        <w:rPr>
          <w:rFonts w:ascii="Arial" w:hAnsi="Arial" w:cs="Arial"/>
          <w:i/>
          <w:sz w:val="24"/>
          <w:szCs w:val="24"/>
        </w:rPr>
        <w:t>intra</w:t>
      </w:r>
      <w:r w:rsidRPr="009D69B7">
        <w:rPr>
          <w:rFonts w:ascii="Arial" w:eastAsia="Arial Unicode MS" w:hAnsi="Arial" w:cs="Arial"/>
          <w:sz w:val="24"/>
          <w:szCs w:val="24"/>
        </w:rPr>
        <w:t xml:space="preserve">-z-score ≥2; 2) antigens must be in ≥1 sample of the group-of-interest, but in none of the other two groups, ≥ 3 SDs above the mean of the corresponding two </w:t>
      </w:r>
      <w:r w:rsidRPr="009D69B7">
        <w:rPr>
          <w:rFonts w:ascii="Arial" w:eastAsia="Arial Unicode MS" w:hAnsi="Arial" w:cs="Arial"/>
          <w:sz w:val="24"/>
          <w:szCs w:val="24"/>
        </w:rPr>
        <w:lastRenderedPageBreak/>
        <w:t>sample groups (</w:t>
      </w:r>
      <w:r w:rsidRPr="009D69B7">
        <w:rPr>
          <w:rFonts w:ascii="Arial" w:hAnsi="Arial" w:cs="Arial"/>
          <w:i/>
          <w:sz w:val="24"/>
          <w:szCs w:val="24"/>
        </w:rPr>
        <w:t>inter</w:t>
      </w:r>
      <w:r w:rsidRPr="009D69B7">
        <w:rPr>
          <w:rFonts w:ascii="Arial" w:eastAsia="Arial Unicode MS" w:hAnsi="Arial" w:cs="Arial"/>
          <w:sz w:val="24"/>
          <w:szCs w:val="24"/>
        </w:rPr>
        <w:t>-z-score ≥3); 3) the sample with the strongest signal of the group-of-interest must be ≥0.6 SDs above the sample with the strongest signal of the other two groups, in order to exclude borderline candidates.</w:t>
      </w:r>
    </w:p>
    <w:p w14:paraId="3445B2CA" w14:textId="77777777" w:rsidR="0099354D" w:rsidRPr="00EC2041" w:rsidRDefault="0099354D" w:rsidP="009D69B7">
      <w:pPr>
        <w:spacing w:line="480" w:lineRule="auto"/>
        <w:rPr>
          <w:rFonts w:ascii="Arial" w:hAnsi="Arial" w:cs="Arial"/>
        </w:rPr>
      </w:pPr>
    </w:p>
    <w:p w14:paraId="5BC9B5BD" w14:textId="61155867" w:rsidR="000320D0" w:rsidRPr="009D69B7" w:rsidRDefault="00E45CFC" w:rsidP="009D69B7">
      <w:pPr>
        <w:spacing w:line="480" w:lineRule="auto"/>
        <w:rPr>
          <w:rFonts w:ascii="Arial" w:hAnsi="Arial" w:cs="Arial"/>
          <w:b/>
          <w:bCs/>
          <w:lang w:val="en-GB"/>
        </w:rPr>
      </w:pPr>
      <w:r w:rsidRPr="009D69B7">
        <w:rPr>
          <w:rFonts w:ascii="Arial" w:hAnsi="Arial" w:cs="Arial"/>
          <w:b/>
          <w:bCs/>
          <w:lang w:val="en-GB"/>
        </w:rPr>
        <w:t>PANTHER analysis</w:t>
      </w:r>
    </w:p>
    <w:p w14:paraId="302E729A" w14:textId="5A55D4EE" w:rsidR="0077076C" w:rsidRPr="009D69B7" w:rsidRDefault="0077076C" w:rsidP="009D69B7">
      <w:pPr>
        <w:spacing w:line="480" w:lineRule="auto"/>
        <w:rPr>
          <w:rFonts w:ascii="Arial" w:eastAsia="Arial Unicode MS" w:hAnsi="Arial" w:cs="Arial"/>
          <w:sz w:val="24"/>
          <w:szCs w:val="24"/>
        </w:rPr>
      </w:pPr>
      <w:r w:rsidRPr="009D69B7">
        <w:rPr>
          <w:rFonts w:ascii="Arial" w:hAnsi="Arial" w:cs="Arial"/>
          <w:sz w:val="24"/>
          <w:szCs w:val="24"/>
        </w:rPr>
        <w:t>For the PANTHER analysis, we took only those antigens into account that have at least one GO annotation in order to avoid potential bias by yet undescribed proteins. PANTHER version 14.0 (released 2018-12-03) online software (</w:t>
      </w:r>
      <w:hyperlink r:id="rId7">
        <w:r w:rsidRPr="009D69B7">
          <w:rPr>
            <w:rFonts w:ascii="Arial" w:hAnsi="Arial" w:cs="Arial"/>
            <w:color w:val="1155CC"/>
            <w:sz w:val="24"/>
            <w:szCs w:val="24"/>
            <w:u w:val="single"/>
          </w:rPr>
          <w:t>http://www.pantherdb.org/</w:t>
        </w:r>
      </w:hyperlink>
      <w:r w:rsidRPr="009D69B7">
        <w:rPr>
          <w:rFonts w:ascii="Arial" w:hAnsi="Arial" w:cs="Arial"/>
          <w:sz w:val="24"/>
          <w:szCs w:val="24"/>
        </w:rPr>
        <w:t>) was applied to identify the Gene Ontology (GO)  categories (</w:t>
      </w:r>
      <w:r w:rsidRPr="009D69B7">
        <w:rPr>
          <w:rFonts w:ascii="Arial" w:hAnsi="Arial" w:cs="Arial"/>
          <w:i/>
          <w:sz w:val="24"/>
          <w:szCs w:val="24"/>
        </w:rPr>
        <w:t>Cellular Component</w:t>
      </w:r>
      <w:r w:rsidRPr="009D69B7">
        <w:rPr>
          <w:rFonts w:ascii="Arial" w:hAnsi="Arial" w:cs="Arial"/>
          <w:sz w:val="24"/>
          <w:szCs w:val="24"/>
        </w:rPr>
        <w:t xml:space="preserve"> and </w:t>
      </w:r>
      <w:r w:rsidRPr="009D69B7">
        <w:rPr>
          <w:rFonts w:ascii="Arial" w:hAnsi="Arial" w:cs="Arial"/>
          <w:i/>
          <w:sz w:val="24"/>
          <w:szCs w:val="24"/>
        </w:rPr>
        <w:t>Biological Process</w:t>
      </w:r>
      <w:r w:rsidRPr="009D69B7">
        <w:rPr>
          <w:rFonts w:ascii="Arial" w:eastAsia="Arial Unicode MS" w:hAnsi="Arial" w:cs="Arial"/>
          <w:sz w:val="24"/>
          <w:szCs w:val="24"/>
        </w:rPr>
        <w:t xml:space="preserve">) and the </w:t>
      </w:r>
      <w:proofErr w:type="spellStart"/>
      <w:r w:rsidRPr="009D69B7">
        <w:rPr>
          <w:rFonts w:ascii="Arial" w:eastAsia="Arial Unicode MS" w:hAnsi="Arial" w:cs="Arial"/>
          <w:sz w:val="24"/>
          <w:szCs w:val="24"/>
        </w:rPr>
        <w:t>Reactome</w:t>
      </w:r>
      <w:proofErr w:type="spellEnd"/>
      <w:r w:rsidRPr="009D69B7">
        <w:rPr>
          <w:rFonts w:ascii="Arial" w:eastAsia="Arial Unicode MS" w:hAnsi="Arial" w:cs="Arial"/>
          <w:sz w:val="24"/>
          <w:szCs w:val="24"/>
        </w:rPr>
        <w:t xml:space="preserve"> categories</w:t>
      </w:r>
      <w:r w:rsidR="000603EB">
        <w:rPr>
          <w:rFonts w:ascii="Arial" w:eastAsia="Arial Unicode MS" w:hAnsi="Arial" w:cs="Arial"/>
          <w:sz w:val="24"/>
          <w:szCs w:val="24"/>
        </w:rPr>
        <w:t xml:space="preserve"> covered by the repertoires of targeted antigens</w:t>
      </w:r>
      <w:r w:rsidRPr="009D69B7">
        <w:rPr>
          <w:rFonts w:ascii="Arial" w:eastAsia="Arial Unicode MS" w:hAnsi="Arial" w:cs="Arial"/>
          <w:sz w:val="24"/>
          <w:szCs w:val="24"/>
        </w:rPr>
        <w:t>.</w:t>
      </w:r>
      <w:r w:rsidRPr="009D69B7">
        <w:rPr>
          <w:rFonts w:ascii="Arial" w:eastAsia="Arial Unicode MS" w:hAnsi="Arial" w:cs="Arial"/>
          <w:sz w:val="24"/>
          <w:szCs w:val="24"/>
        </w:rPr>
        <w:fldChar w:fldCharType="begin" w:fldLock="1"/>
      </w:r>
      <w:r w:rsidR="00597111">
        <w:rPr>
          <w:rFonts w:ascii="Arial" w:eastAsia="Arial Unicode MS" w:hAnsi="Arial" w:cs="Arial"/>
          <w:sz w:val="24"/>
          <w:szCs w:val="24"/>
        </w:rPr>
        <w:instrText>ADDIN CSL_CITATION {"citationItems":[{"id":"ITEM-1","itemData":{"DOI":"10.1093/nar/gky1038","ISSN":"1362-4962","PMID":"30407594","abstract":"PANTHER (Protein Analysis Through Evolutionary Relationships, http://pantherdb.org) is a resource for the evolutionary and functional classification of genes from organisms across the tree of life. We report the improvements we have made to the resource during the past two years. For evolutionary classifications, we have added more prokaryotic and plant genomes to the phylogenetic gene trees, expanding the representation of gene evolution in these lineages. We have refined many protein family boundaries, and have aligned PANTHER with the MEROPS resource for protease and protease inhibitor families. For functional classifications, we have developed an entirely new PANTHER GO-slim, containing over four times as many Gene Ontology terms as our previous GO-slim, as well as curated associations of genes to these terms. Lastly, we have made substantial improvements to the enrichment analysis tools available on the PANTHER website: users can now analyze over 900 different genomes, using updated statistical tests with false discovery rate corrections for multiple testing. The overrepresentation test is also available as a web service, for easy addition to third-party sites.","author":[{"dropping-particle":"","family":"Mi","given":"Huaiyu","non-dropping-particle":"","parse-names":false,"suffix":""},{"dropping-particle":"","family":"Muruganujan","given":"Anushya","non-dropping-particle":"","parse-names":false,"suffix":""},{"dropping-particle":"","family":"Ebert","given":"Dustin","non-dropping-particle":"","parse-names":false,"suffix":""},{"dropping-particle":"","family":"Huang","given":"Xiaosong","non-dropping-particle":"","parse-names":false,"suffix":""},{"dropping-particle":"","family":"Thomas","given":"Paul D","non-dropping-particle":"","parse-names":false,"suffix":""}],"container-title":"Nucleic acids research","id":"ITEM-1","issue":"D1","issued":{"date-parts":[["2019","1","8"]]},"page":"D419-D426","title":"PANTHER version 14: more genomes, a new PANTHER GO-slim and improvements in enrichment analysis tools.","type":"article-journal","volume":"47"},"uris":["http://www.mendeley.com/documents/?uuid=cae19557-efd5-39cd-b072-308a589559c9"]}],"mendeley":{"formattedCitation":"&lt;sup&gt;39&lt;/sup&gt;","plainTextFormattedCitation":"39","previouslyFormattedCitation":"&lt;sup&gt;38&lt;/sup&gt;"},"properties":{"noteIndex":0},"schema":"https://github.com/citation-style-language/schema/raw/master/csl-citation.json"}</w:instrText>
      </w:r>
      <w:r w:rsidRPr="009D69B7">
        <w:rPr>
          <w:rFonts w:ascii="Arial" w:eastAsia="Arial Unicode MS" w:hAnsi="Arial" w:cs="Arial"/>
          <w:sz w:val="24"/>
          <w:szCs w:val="24"/>
        </w:rPr>
        <w:fldChar w:fldCharType="separate"/>
      </w:r>
      <w:r w:rsidR="00597111" w:rsidRPr="00597111">
        <w:rPr>
          <w:rFonts w:ascii="Arial" w:eastAsia="Arial Unicode MS" w:hAnsi="Arial" w:cs="Arial"/>
          <w:noProof/>
          <w:sz w:val="24"/>
          <w:szCs w:val="24"/>
          <w:vertAlign w:val="superscript"/>
        </w:rPr>
        <w:t>39</w:t>
      </w:r>
      <w:r w:rsidRPr="009D69B7">
        <w:rPr>
          <w:rFonts w:ascii="Arial" w:eastAsia="Arial Unicode MS" w:hAnsi="Arial" w:cs="Arial"/>
          <w:sz w:val="24"/>
          <w:szCs w:val="24"/>
        </w:rPr>
        <w:fldChar w:fldCharType="end"/>
      </w:r>
      <w:r w:rsidRPr="009D69B7">
        <w:rPr>
          <w:rFonts w:ascii="Arial" w:eastAsia="Arial Unicode MS" w:hAnsi="Arial" w:cs="Arial"/>
          <w:sz w:val="24"/>
          <w:szCs w:val="24"/>
        </w:rPr>
        <w:t xml:space="preserve"> The Cellular Component category of GO refers to “the place in the cell where a gene product is active.”</w:t>
      </w:r>
      <w:r w:rsidRPr="009D69B7">
        <w:rPr>
          <w:rFonts w:ascii="Arial" w:eastAsia="Arial Unicode MS" w:hAnsi="Arial" w:cs="Arial"/>
          <w:sz w:val="24"/>
          <w:szCs w:val="24"/>
        </w:rPr>
        <w:fldChar w:fldCharType="begin" w:fldLock="1"/>
      </w:r>
      <w:r w:rsidR="00597111">
        <w:rPr>
          <w:rFonts w:ascii="Arial" w:eastAsia="Arial Unicode MS" w:hAnsi="Arial" w:cs="Arial"/>
          <w:sz w:val="24"/>
          <w:szCs w:val="24"/>
        </w:rPr>
        <w:instrText>ADDIN CSL_CITATION {"citationItems":[{"id":"ITEM-1","itemData":{"DOI":"10.1038/75556","ISSN":"1061-4036","PMID":"10802651","author":[{"dropping-particle":"","family":"Ashburner","given":"M","non-dropping-particle":"","parse-names":false,"suffix":""},{"dropping-particle":"","family":"Ball","given":"C A","non-dropping-particle":"","parse-names":false,"suffix":""},{"dropping-particle":"","family":"Blake","given":"J A","non-dropping-particle":"","parse-names":false,"suffix":""},{"dropping-particle":"","family":"Botstein","given":"D","non-dropping-particle":"","parse-names":false,"suffix":""},{"dropping-particle":"","family":"Butler","given":"H","non-dropping-particle":"","parse-names":false,"suffix":""},{"dropping-particle":"","family":"Cherry","given":"J M","non-dropping-particle":"","parse-names":false,"suffix":""},{"dropping-particle":"","family":"Davis","given":"A P","non-dropping-particle":"","parse-names":false,"suffix":""},{"dropping-particle":"","family":"Dolinski","given":"K","non-dropping-particle":"","parse-names":false,"suffix":""},{"dropping-particle":"","family":"Dwight","given":"S S","non-dropping-particle":"","parse-names":false,"suffix":""},{"dropping-particle":"","family":"Eppig","given":"J T","non-dropping-particle":"","parse-names":false,"suffix":""},{"dropping-particle":"","family":"Harris","given":"M A","non-dropping-particle":"","parse-names":false,"suffix":""},{"dropping-particle":"","family":"Hill","given":"D P","non-dropping-particle":"","parse-names":false,"suffix":""},{"dropping-particle":"","family":"Issel-Tarver","given":"L","non-dropping-particle":"","parse-names":false,"suffix":""},{"dropping-particle":"","family":"Kasarskis","given":"A","non-dropping-particle":"","parse-names":false,"suffix":""},{"dropping-particle":"","family":"Lewis","given":"S","non-dropping-particle":"","parse-names":false,"suffix":""},{"dropping-particle":"","family":"Matese","given":"J C","non-dropping-particle":"","parse-names":false,"suffix":""},{"dropping-particle":"","family":"Richardson","given":"J E","non-dropping-particle":"","parse-names":false,"suffix":""},{"dropping-particle":"","family":"Ringwald","given":"M","non-dropping-particle":"","parse-names":false,"suffix":""},{"dropping-particle":"","family":"Rubin","given":"G M","non-dropping-particle":"","parse-names":false,"suffix":""},{"dropping-particle":"","family":"Sherlock","given":"G","non-dropping-particle":"","parse-names":false,"suffix":""}],"container-title":"Nature genetics","id":"ITEM-1","issue":"1","issued":{"date-parts":[["2000","5"]]},"page":"25-9","title":"Gene ontology: tool for the unification of biology. The Gene Ontology Consortium.","title-short":"Nat Genet","type":"article-journal","volume":"25"},"uris":["http://www.mendeley.com/documents/?uuid=db51ba0c-8315-102d-8a22-0024e85e2bb9"]}],"mendeley":{"formattedCitation":"&lt;sup&gt;40&lt;/sup&gt;","plainTextFormattedCitation":"40","previouslyFormattedCitation":"&lt;sup&gt;39&lt;/sup&gt;"},"properties":{"noteIndex":0},"schema":"https://github.com/citation-style-language/schema/raw/master/csl-citation.json"}</w:instrText>
      </w:r>
      <w:r w:rsidRPr="009D69B7">
        <w:rPr>
          <w:rFonts w:ascii="Arial" w:eastAsia="Arial Unicode MS" w:hAnsi="Arial" w:cs="Arial"/>
          <w:sz w:val="24"/>
          <w:szCs w:val="24"/>
        </w:rPr>
        <w:fldChar w:fldCharType="separate"/>
      </w:r>
      <w:r w:rsidR="00597111" w:rsidRPr="00597111">
        <w:rPr>
          <w:rFonts w:ascii="Arial" w:eastAsia="Arial Unicode MS" w:hAnsi="Arial" w:cs="Arial"/>
          <w:noProof/>
          <w:sz w:val="24"/>
          <w:szCs w:val="24"/>
          <w:vertAlign w:val="superscript"/>
        </w:rPr>
        <w:t>40</w:t>
      </w:r>
      <w:r w:rsidRPr="009D69B7">
        <w:rPr>
          <w:rFonts w:ascii="Arial" w:eastAsia="Arial Unicode MS" w:hAnsi="Arial" w:cs="Arial"/>
          <w:sz w:val="24"/>
          <w:szCs w:val="24"/>
        </w:rPr>
        <w:fldChar w:fldCharType="end"/>
      </w:r>
      <w:r w:rsidRPr="009D69B7">
        <w:rPr>
          <w:rFonts w:ascii="Arial" w:eastAsia="Arial Unicode MS" w:hAnsi="Arial" w:cs="Arial"/>
          <w:sz w:val="24"/>
          <w:szCs w:val="24"/>
        </w:rPr>
        <w:t xml:space="preserve"> The Biological Process category of GO refers to “a biological objective to which the gene or gene product contributes”.</w:t>
      </w:r>
      <w:r w:rsidRPr="009D69B7">
        <w:rPr>
          <w:rFonts w:ascii="Arial" w:eastAsia="Arial Unicode MS" w:hAnsi="Arial" w:cs="Arial"/>
          <w:sz w:val="24"/>
          <w:szCs w:val="24"/>
        </w:rPr>
        <w:fldChar w:fldCharType="begin" w:fldLock="1"/>
      </w:r>
      <w:r w:rsidR="00597111">
        <w:rPr>
          <w:rFonts w:ascii="Arial" w:eastAsia="Arial Unicode MS" w:hAnsi="Arial" w:cs="Arial"/>
          <w:sz w:val="24"/>
          <w:szCs w:val="24"/>
        </w:rPr>
        <w:instrText>ADDIN CSL_CITATION {"citationItems":[{"id":"ITEM-1","itemData":{"DOI":"10.1038/75556","ISSN":"1061-4036","PMID":"10802651","author":[{"dropping-particle":"","family":"Ashburner","given":"M","non-dropping-particle":"","parse-names":false,"suffix":""},{"dropping-particle":"","family":"Ball","given":"C A","non-dropping-particle":"","parse-names":false,"suffix":""},{"dropping-particle":"","family":"Blake","given":"J A","non-dropping-particle":"","parse-names":false,"suffix":""},{"dropping-particle":"","family":"Botstein","given":"D","non-dropping-particle":"","parse-names":false,"suffix":""},{"dropping-particle":"","family":"Butler","given":"H","non-dropping-particle":"","parse-names":false,"suffix":""},{"dropping-particle":"","family":"Cherry","given":"J M","non-dropping-particle":"","parse-names":false,"suffix":""},{"dropping-particle":"","family":"Davis","given":"A P","non-dropping-particle":"","parse-names":false,"suffix":""},{"dropping-particle":"","family":"Dolinski","given":"K","non-dropping-particle":"","parse-names":false,"suffix":""},{"dropping-particle":"","family":"Dwight","given":"S S","non-dropping-particle":"","parse-names":false,"suffix":""},{"dropping-particle":"","family":"Eppig","given":"J T","non-dropping-particle":"","parse-names":false,"suffix":""},{"dropping-particle":"","family":"Harris","given":"M A","non-dropping-particle":"","parse-names":false,"suffix":""},{"dropping-particle":"","family":"Hill","given":"D P","non-dropping-particle":"","parse-names":false,"suffix":""},{"dropping-particle":"","family":"Issel-Tarver","given":"L","non-dropping-particle":"","parse-names":false,"suffix":""},{"dropping-particle":"","family":"Kasarskis","given":"A","non-dropping-particle":"","parse-names":false,"suffix":""},{"dropping-particle":"","family":"Lewis","given":"S","non-dropping-particle":"","parse-names":false,"suffix":""},{"dropping-particle":"","family":"Matese","given":"J C","non-dropping-particle":"","parse-names":false,"suffix":""},{"dropping-particle":"","family":"Richardson","given":"J E","non-dropping-particle":"","parse-names":false,"suffix":""},{"dropping-particle":"","family":"Ringwald","given":"M","non-dropping-particle":"","parse-names":false,"suffix":""},{"dropping-particle":"","family":"Rubin","given":"G M","non-dropping-particle":"","parse-names":false,"suffix":""},{"dropping-particle":"","family":"Sherlock","given":"G","non-dropping-particle":"","parse-names":false,"suffix":""}],"container-title":"Nature genetics","id":"ITEM-1","issue":"1","issued":{"date-parts":[["2000","5"]]},"page":"25-9","title":"Gene ontology: tool for the unification of biology. The Gene Ontology Consortium.","title-short":"Nat Genet","type":"article-journal","volume":"25"},"uris":["http://www.mendeley.com/documents/?uuid=db51ba0c-8315-102d-8a22-0024e85e2bb9"]}],"mendeley":{"formattedCitation":"&lt;sup&gt;40&lt;/sup&gt;","plainTextFormattedCitation":"40","previouslyFormattedCitation":"&lt;sup&gt;39&lt;/sup&gt;"},"properties":{"noteIndex":0},"schema":"https://github.com/citation-style-language/schema/raw/master/csl-citation.json"}</w:instrText>
      </w:r>
      <w:r w:rsidRPr="009D69B7">
        <w:rPr>
          <w:rFonts w:ascii="Arial" w:eastAsia="Arial Unicode MS" w:hAnsi="Arial" w:cs="Arial"/>
          <w:sz w:val="24"/>
          <w:szCs w:val="24"/>
        </w:rPr>
        <w:fldChar w:fldCharType="separate"/>
      </w:r>
      <w:r w:rsidR="00597111" w:rsidRPr="00597111">
        <w:rPr>
          <w:rFonts w:ascii="Arial" w:eastAsia="Arial Unicode MS" w:hAnsi="Arial" w:cs="Arial"/>
          <w:noProof/>
          <w:sz w:val="24"/>
          <w:szCs w:val="24"/>
          <w:vertAlign w:val="superscript"/>
        </w:rPr>
        <w:t>40</w:t>
      </w:r>
      <w:r w:rsidRPr="009D69B7">
        <w:rPr>
          <w:rFonts w:ascii="Arial" w:eastAsia="Arial Unicode MS" w:hAnsi="Arial" w:cs="Arial"/>
          <w:sz w:val="24"/>
          <w:szCs w:val="24"/>
        </w:rPr>
        <w:fldChar w:fldCharType="end"/>
      </w:r>
      <w:r w:rsidRPr="009D69B7">
        <w:rPr>
          <w:rFonts w:ascii="Arial" w:eastAsia="Arial Unicode MS" w:hAnsi="Arial" w:cs="Arial"/>
          <w:sz w:val="24"/>
          <w:szCs w:val="24"/>
        </w:rPr>
        <w:t xml:space="preserve"> </w:t>
      </w:r>
      <w:proofErr w:type="spellStart"/>
      <w:r w:rsidRPr="009D69B7">
        <w:rPr>
          <w:rFonts w:ascii="Arial" w:eastAsia="Arial Unicode MS" w:hAnsi="Arial" w:cs="Arial"/>
          <w:sz w:val="24"/>
          <w:szCs w:val="24"/>
        </w:rPr>
        <w:t>Reactome</w:t>
      </w:r>
      <w:proofErr w:type="spellEnd"/>
      <w:r w:rsidRPr="009D69B7">
        <w:rPr>
          <w:rFonts w:ascii="Arial" w:eastAsia="Arial Unicode MS" w:hAnsi="Arial" w:cs="Arial"/>
          <w:sz w:val="24"/>
          <w:szCs w:val="24"/>
        </w:rPr>
        <w:t xml:space="preserve"> pathways represents a network of molecular reactions that are systematically described in molecular detail to generate an ordered matrix of molecular transformations.</w:t>
      </w:r>
      <w:r w:rsidRPr="009D69B7">
        <w:rPr>
          <w:rFonts w:ascii="Arial" w:eastAsia="Arial Unicode MS" w:hAnsi="Arial" w:cs="Arial"/>
          <w:sz w:val="24"/>
          <w:szCs w:val="24"/>
        </w:rPr>
        <w:fldChar w:fldCharType="begin" w:fldLock="1"/>
      </w:r>
      <w:r w:rsidR="00597111">
        <w:rPr>
          <w:rFonts w:ascii="Arial" w:eastAsia="Arial Unicode MS" w:hAnsi="Arial" w:cs="Arial"/>
          <w:sz w:val="24"/>
          <w:szCs w:val="24"/>
        </w:rPr>
        <w:instrText>ADDIN CSL_CITATION {"citationItems":[{"id":"ITEM-1","itemData":{"DOI":"10.1371/journal.pcbi.1005968","ISSN":"1553-7358","PMID":"29377902","abstract":"Reactome is a free, open-source, open-data, curated and peer-reviewed knowledgebase of biomolecular pathways. One of its main priorities is to provide easy and efficient access to its high quality curated data. At present, biological pathway databases typically store their contents in relational databases. This limits access efficiency because there are performance issues associated with queries traversing highly interconnected data. The same data in a graph database can be queried more efficiently. Here we present the rationale behind the adoption of a graph database (Neo4j) as well as the new ContentService (REST API) that provides access to these data. The Neo4j graph database and its query language, Cypher, provide efficient access to the complex Reactome data model, facilitating easy traversal and knowledge discovery. The adoption of this technology greatly improved query efficiency, reducing the average query time by 93%. The web service built on top of the graph database provides programmatic access to Reactome data by object oriented queries, but also supports more complex queries that take advantage of the new underlying graph-based data storage. By adopting graph database technology we are providing a high performance pathway data resource to the community. The Reactome graph database use case shows the power of NoSQL database engines for complex biological data types.","author":[{"dropping-particle":"","family":"Fabregat","given":"Antonio","non-dropping-particle":"","parse-names":false,"suffix":""},{"dropping-particle":"","family":"Korninger","given":"Florian","non-dropping-particle":"","parse-names":false,"suffix":""},{"dropping-particle":"","family":"Viteri","given":"Guilherme","non-dropping-particle":"","parse-names":false,"suffix":""},{"dropping-particle":"","family":"Sidiropoulos","given":"Konstantinos","non-dropping-particle":"","parse-names":false,"suffix":""},{"dropping-particle":"","family":"Marin-Garcia","given":"Pablo","non-dropping-particle":"","parse-names":false,"suffix":""},{"dropping-particle":"","family":"Ping","given":"Peipei","non-dropping-particle":"","parse-names":false,"suffix":""},{"dropping-particle":"","family":"Wu","given":"Guanming","non-dropping-particle":"","parse-names":false,"suffix":""},{"dropping-particle":"","family":"Stein","given":"Lincoln","non-dropping-particle":"","parse-names":false,"suffix":""},{"dropping-particle":"","family":"D’Eustachio","given":"Peter","non-dropping-particle":"","parse-names":false,"suffix":""},{"dropping-particle":"","family":"Hermjakob","given":"Henning","non-dropping-particle":"","parse-names":false,"suffix":""}],"container-title":"PLOS Computational Biology","editor":[{"dropping-particle":"","family":"Poisot","given":"Timothée","non-dropping-particle":"","parse-names":false,"suffix":""}],"id":"ITEM-1","issue":"1","issued":{"date-parts":[["2018","1","29"]]},"page":"e1005968","title":"Reactome graph database: Efficient access to complex pathway data","type":"article-journal","volume":"14"},"uris":["http://www.mendeley.com/documents/?uuid=d594ebb9-3199-37c9-93d8-8aed310b3c16"]}],"mendeley":{"formattedCitation":"&lt;sup&gt;41&lt;/sup&gt;","plainTextFormattedCitation":"41","previouslyFormattedCitation":"&lt;sup&gt;40&lt;/sup&gt;"},"properties":{"noteIndex":0},"schema":"https://github.com/citation-style-language/schema/raw/master/csl-citation.json"}</w:instrText>
      </w:r>
      <w:r w:rsidRPr="009D69B7">
        <w:rPr>
          <w:rFonts w:ascii="Arial" w:eastAsia="Arial Unicode MS" w:hAnsi="Arial" w:cs="Arial"/>
          <w:sz w:val="24"/>
          <w:szCs w:val="24"/>
        </w:rPr>
        <w:fldChar w:fldCharType="separate"/>
      </w:r>
      <w:r w:rsidR="00597111" w:rsidRPr="00597111">
        <w:rPr>
          <w:rFonts w:ascii="Arial" w:eastAsia="Arial Unicode MS" w:hAnsi="Arial" w:cs="Arial"/>
          <w:noProof/>
          <w:sz w:val="24"/>
          <w:szCs w:val="24"/>
          <w:vertAlign w:val="superscript"/>
        </w:rPr>
        <w:t>41</w:t>
      </w:r>
      <w:r w:rsidRPr="009D69B7">
        <w:rPr>
          <w:rFonts w:ascii="Arial" w:eastAsia="Arial Unicode MS" w:hAnsi="Arial" w:cs="Arial"/>
          <w:sz w:val="24"/>
          <w:szCs w:val="24"/>
        </w:rPr>
        <w:fldChar w:fldCharType="end"/>
      </w:r>
      <w:r w:rsidRPr="009D69B7">
        <w:rPr>
          <w:rFonts w:ascii="Arial" w:eastAsia="Arial Unicode MS" w:hAnsi="Arial" w:cs="Arial"/>
          <w:sz w:val="24"/>
          <w:szCs w:val="24"/>
        </w:rPr>
        <w:t xml:space="preserve"> We made the repertoire lists software-readable, removed duplicate entries, and uploaded them in Panther, performing a statistical overrepresentation test (PANTHER Overrepresentation Test, Released 20181113) using “homo sapiens” as organism and GO categories “GO Cellular Component complete” and  “GO Biological Process complete” (GO database  released 2019-01-01), as well as “</w:t>
      </w:r>
      <w:proofErr w:type="spellStart"/>
      <w:r w:rsidRPr="009D69B7">
        <w:rPr>
          <w:rFonts w:ascii="Arial" w:eastAsia="Arial Unicode MS" w:hAnsi="Arial" w:cs="Arial"/>
          <w:sz w:val="24"/>
          <w:szCs w:val="24"/>
        </w:rPr>
        <w:t>Reactome</w:t>
      </w:r>
      <w:proofErr w:type="spellEnd"/>
      <w:r w:rsidRPr="009D69B7">
        <w:rPr>
          <w:rFonts w:ascii="Arial" w:eastAsia="Arial Unicode MS" w:hAnsi="Arial" w:cs="Arial"/>
          <w:sz w:val="24"/>
          <w:szCs w:val="24"/>
        </w:rPr>
        <w:t xml:space="preserve"> pathways” (</w:t>
      </w:r>
      <w:proofErr w:type="spellStart"/>
      <w:r w:rsidRPr="009D69B7">
        <w:rPr>
          <w:rFonts w:ascii="Arial" w:eastAsia="Arial Unicode MS" w:hAnsi="Arial" w:cs="Arial"/>
          <w:sz w:val="24"/>
          <w:szCs w:val="24"/>
        </w:rPr>
        <w:t>Reactome</w:t>
      </w:r>
      <w:proofErr w:type="spellEnd"/>
      <w:r w:rsidRPr="009D69B7">
        <w:rPr>
          <w:rFonts w:ascii="Arial" w:eastAsia="Arial Unicode MS" w:hAnsi="Arial" w:cs="Arial"/>
          <w:sz w:val="24"/>
          <w:szCs w:val="24"/>
        </w:rPr>
        <w:t xml:space="preserve"> version 65 Released 2018-06-12) as the annotation data set. The list of all spotted </w:t>
      </w:r>
      <w:proofErr w:type="spellStart"/>
      <w:r w:rsidRPr="009D69B7">
        <w:rPr>
          <w:rFonts w:ascii="Arial" w:eastAsia="Arial Unicode MS" w:hAnsi="Arial" w:cs="Arial"/>
          <w:sz w:val="24"/>
          <w:szCs w:val="24"/>
        </w:rPr>
        <w:t>HuProt</w:t>
      </w:r>
      <w:proofErr w:type="spellEnd"/>
      <w:r w:rsidR="00D72CD8">
        <w:rPr>
          <w:rFonts w:ascii="Arial" w:eastAsia="Arial Unicode MS" w:hAnsi="Arial" w:cs="Arial"/>
          <w:sz w:val="24"/>
          <w:szCs w:val="24"/>
        </w:rPr>
        <w:t>™</w:t>
      </w:r>
      <w:r w:rsidRPr="009D69B7">
        <w:rPr>
          <w:rFonts w:ascii="Arial" w:eastAsia="Arial Unicode MS" w:hAnsi="Arial" w:cs="Arial"/>
          <w:sz w:val="24"/>
          <w:szCs w:val="24"/>
        </w:rPr>
        <w:t xml:space="preserve"> proteins were applied as reference list. </w:t>
      </w:r>
    </w:p>
    <w:p w14:paraId="1C58D340" w14:textId="6D9B3678" w:rsidR="00A91CC7" w:rsidRPr="009D69B7" w:rsidRDefault="00A91CC7" w:rsidP="00B74823">
      <w:pPr>
        <w:spacing w:line="480" w:lineRule="auto"/>
        <w:rPr>
          <w:rFonts w:ascii="Arial" w:eastAsia="Arial Unicode MS" w:hAnsi="Arial" w:cs="Arial"/>
          <w:sz w:val="24"/>
          <w:szCs w:val="24"/>
        </w:rPr>
      </w:pPr>
      <w:r w:rsidRPr="009D69B7">
        <w:rPr>
          <w:rFonts w:ascii="Arial" w:eastAsia="Arial Unicode MS" w:hAnsi="Arial" w:cs="Arial"/>
          <w:sz w:val="24"/>
          <w:szCs w:val="24"/>
        </w:rPr>
        <w:lastRenderedPageBreak/>
        <w:t>For the second PANTHER analysis normalizing the number of targeted proteins of each category with the category size instead of the repertoire size we compared only the CIDP-repertoire (22 samples) with the corresponding and equally sized joint control repertoires (ONP+HC, 21 samples) in order to avoid a bias of different sample sizes in the three study groups.</w:t>
      </w:r>
    </w:p>
    <w:p w14:paraId="73DE3489" w14:textId="2E92598A" w:rsidR="009D69B7" w:rsidRDefault="009D69B7" w:rsidP="009D69B7">
      <w:pPr>
        <w:spacing w:line="480" w:lineRule="auto"/>
        <w:rPr>
          <w:rFonts w:ascii="Arial" w:eastAsia="Arial Unicode MS" w:hAnsi="Arial" w:cs="Arial"/>
          <w:sz w:val="24"/>
          <w:szCs w:val="24"/>
        </w:rPr>
      </w:pPr>
    </w:p>
    <w:p w14:paraId="1FAC2F12" w14:textId="256CFA54" w:rsidR="0077076C" w:rsidRPr="0065307B" w:rsidRDefault="009D69B7" w:rsidP="009D69B7">
      <w:pPr>
        <w:spacing w:line="480" w:lineRule="auto"/>
        <w:rPr>
          <w:rFonts w:ascii="Arial" w:hAnsi="Arial" w:cs="Arial"/>
          <w:lang w:val="en-GB"/>
        </w:rPr>
      </w:pPr>
      <w:proofErr w:type="spellStart"/>
      <w:r w:rsidRPr="00D3520D">
        <w:rPr>
          <w:rFonts w:ascii="Arial" w:eastAsia="Arial Unicode MS" w:hAnsi="Arial" w:cs="Arial"/>
          <w:b/>
          <w:bCs/>
          <w:sz w:val="28"/>
          <w:szCs w:val="28"/>
          <w:lang w:val="fr-FR"/>
        </w:rPr>
        <w:t>References</w:t>
      </w:r>
      <w:proofErr w:type="spellEnd"/>
    </w:p>
    <w:p w14:paraId="1B02F0D6" w14:textId="1702ADFB" w:rsidR="00814459" w:rsidRPr="00814459" w:rsidRDefault="00814459" w:rsidP="00814459">
      <w:pPr>
        <w:spacing w:line="480" w:lineRule="auto"/>
        <w:rPr>
          <w:rFonts w:ascii="Arial" w:hAnsi="Arial" w:cs="Arial"/>
          <w:lang w:val="en-GB"/>
        </w:rPr>
      </w:pPr>
      <w:r w:rsidRPr="000F0E88">
        <w:rPr>
          <w:rFonts w:ascii="Arial" w:hAnsi="Arial" w:cs="Arial"/>
          <w:lang w:val="fr-FR"/>
        </w:rPr>
        <w:t xml:space="preserve">1. </w:t>
      </w:r>
      <w:r w:rsidRPr="000F0E88">
        <w:rPr>
          <w:rFonts w:ascii="Arial" w:hAnsi="Arial" w:cs="Arial"/>
          <w:lang w:val="fr-FR"/>
        </w:rPr>
        <w:tab/>
      </w:r>
      <w:proofErr w:type="spellStart"/>
      <w:r w:rsidRPr="000F0E88">
        <w:rPr>
          <w:rFonts w:ascii="Arial" w:hAnsi="Arial" w:cs="Arial"/>
          <w:lang w:val="fr-FR"/>
        </w:rPr>
        <w:t>Sturner</w:t>
      </w:r>
      <w:proofErr w:type="spellEnd"/>
      <w:r w:rsidRPr="000F0E88">
        <w:rPr>
          <w:rFonts w:ascii="Arial" w:hAnsi="Arial" w:cs="Arial"/>
          <w:lang w:val="fr-FR"/>
        </w:rPr>
        <w:t xml:space="preserve"> T, </w:t>
      </w:r>
      <w:proofErr w:type="spellStart"/>
      <w:r w:rsidRPr="000F0E88">
        <w:rPr>
          <w:rFonts w:ascii="Arial" w:hAnsi="Arial" w:cs="Arial"/>
          <w:lang w:val="fr-FR"/>
        </w:rPr>
        <w:t>Tatarnikova</w:t>
      </w:r>
      <w:proofErr w:type="spellEnd"/>
      <w:r w:rsidRPr="000F0E88">
        <w:rPr>
          <w:rFonts w:ascii="Arial" w:hAnsi="Arial" w:cs="Arial"/>
          <w:lang w:val="fr-FR"/>
        </w:rPr>
        <w:t xml:space="preserve"> A, Mueller J, et al. </w:t>
      </w:r>
      <w:r w:rsidRPr="00814459">
        <w:rPr>
          <w:rFonts w:ascii="Arial" w:hAnsi="Arial" w:cs="Arial"/>
          <w:lang w:val="en-GB"/>
        </w:rPr>
        <w:t>Transient localization of the arp2/3 complex initiates neuronal dendrite branching in vivo. Dev</w:t>
      </w:r>
      <w:r>
        <w:rPr>
          <w:rFonts w:ascii="Arial" w:hAnsi="Arial" w:cs="Arial"/>
          <w:lang w:val="en-GB"/>
        </w:rPr>
        <w:t>elopment</w:t>
      </w:r>
      <w:r w:rsidRPr="00814459">
        <w:rPr>
          <w:rFonts w:ascii="Arial" w:hAnsi="Arial" w:cs="Arial"/>
          <w:lang w:val="en-GB"/>
        </w:rPr>
        <w:t xml:space="preserve"> 2019;146</w:t>
      </w:r>
    </w:p>
    <w:p w14:paraId="5ADE13CA" w14:textId="2EAE7EBA" w:rsidR="00814459" w:rsidRPr="0065307B" w:rsidRDefault="00814459" w:rsidP="00814459">
      <w:pPr>
        <w:spacing w:line="480" w:lineRule="auto"/>
        <w:rPr>
          <w:rFonts w:ascii="Arial" w:hAnsi="Arial" w:cs="Arial"/>
          <w:lang w:val="en-GB"/>
        </w:rPr>
      </w:pPr>
      <w:r w:rsidRPr="00814459">
        <w:rPr>
          <w:rFonts w:ascii="Arial" w:hAnsi="Arial" w:cs="Arial"/>
          <w:lang w:val="en-GB"/>
        </w:rPr>
        <w:t xml:space="preserve">2. </w:t>
      </w:r>
      <w:r w:rsidRPr="00814459">
        <w:rPr>
          <w:rFonts w:ascii="Arial" w:hAnsi="Arial" w:cs="Arial"/>
          <w:lang w:val="en-GB"/>
        </w:rPr>
        <w:tab/>
        <w:t xml:space="preserve">Spence EF, Kanak DJ, Carlson BR, </w:t>
      </w:r>
      <w:proofErr w:type="spellStart"/>
      <w:r w:rsidRPr="00814459">
        <w:rPr>
          <w:rFonts w:ascii="Arial" w:hAnsi="Arial" w:cs="Arial"/>
          <w:lang w:val="en-GB"/>
        </w:rPr>
        <w:t>Soderling</w:t>
      </w:r>
      <w:proofErr w:type="spellEnd"/>
      <w:r w:rsidRPr="00814459">
        <w:rPr>
          <w:rFonts w:ascii="Arial" w:hAnsi="Arial" w:cs="Arial"/>
          <w:lang w:val="en-GB"/>
        </w:rPr>
        <w:t xml:space="preserve"> SH. The Arp2/3 complex is essential for distinct stages of spine synapse maturation, including synapse </w:t>
      </w:r>
      <w:proofErr w:type="spellStart"/>
      <w:r w:rsidRPr="00814459">
        <w:rPr>
          <w:rFonts w:ascii="Arial" w:hAnsi="Arial" w:cs="Arial"/>
          <w:lang w:val="en-GB"/>
        </w:rPr>
        <w:t>unsilencing</w:t>
      </w:r>
      <w:proofErr w:type="spellEnd"/>
      <w:r w:rsidRPr="00814459">
        <w:rPr>
          <w:rFonts w:ascii="Arial" w:hAnsi="Arial" w:cs="Arial"/>
          <w:lang w:val="en-GB"/>
        </w:rPr>
        <w:t xml:space="preserve">. </w:t>
      </w:r>
      <w:r w:rsidRPr="0065307B">
        <w:rPr>
          <w:rFonts w:ascii="Arial" w:hAnsi="Arial" w:cs="Arial"/>
          <w:lang w:val="en-GB"/>
        </w:rPr>
        <w:t xml:space="preserve">J </w:t>
      </w:r>
      <w:proofErr w:type="spellStart"/>
      <w:r w:rsidRPr="0065307B">
        <w:rPr>
          <w:rFonts w:ascii="Arial" w:hAnsi="Arial" w:cs="Arial"/>
          <w:lang w:val="en-GB"/>
        </w:rPr>
        <w:t>Neurosci</w:t>
      </w:r>
      <w:proofErr w:type="spellEnd"/>
      <w:r w:rsidRPr="0065307B">
        <w:rPr>
          <w:rFonts w:ascii="Arial" w:hAnsi="Arial" w:cs="Arial"/>
          <w:lang w:val="en-GB"/>
        </w:rPr>
        <w:t xml:space="preserve">. </w:t>
      </w:r>
      <w:proofErr w:type="gramStart"/>
      <w:r w:rsidRPr="0065307B">
        <w:rPr>
          <w:rFonts w:ascii="Arial" w:hAnsi="Arial" w:cs="Arial"/>
          <w:lang w:val="en-GB"/>
        </w:rPr>
        <w:t>2016;</w:t>
      </w:r>
      <w:proofErr w:type="gramEnd"/>
      <w:r w:rsidRPr="0065307B">
        <w:rPr>
          <w:rFonts w:ascii="Arial" w:hAnsi="Arial" w:cs="Arial"/>
          <w:lang w:val="en-GB"/>
        </w:rPr>
        <w:t>36:9696-9709.</w:t>
      </w:r>
    </w:p>
    <w:p w14:paraId="14AA0241" w14:textId="0036B2E4" w:rsidR="00814459" w:rsidRPr="00814459" w:rsidRDefault="00814459" w:rsidP="00814459">
      <w:pPr>
        <w:spacing w:line="480" w:lineRule="auto"/>
        <w:rPr>
          <w:rFonts w:ascii="Arial" w:hAnsi="Arial" w:cs="Arial"/>
          <w:lang w:val="en-GB"/>
        </w:rPr>
      </w:pPr>
      <w:r w:rsidRPr="0065307B">
        <w:rPr>
          <w:rFonts w:ascii="Arial" w:hAnsi="Arial" w:cs="Arial"/>
          <w:lang w:val="en-GB"/>
        </w:rPr>
        <w:t xml:space="preserve">3. </w:t>
      </w:r>
      <w:r w:rsidRPr="0065307B">
        <w:rPr>
          <w:rFonts w:ascii="Arial" w:hAnsi="Arial" w:cs="Arial"/>
          <w:lang w:val="en-GB"/>
        </w:rPr>
        <w:tab/>
      </w:r>
      <w:proofErr w:type="spellStart"/>
      <w:r w:rsidRPr="0065307B">
        <w:rPr>
          <w:rFonts w:ascii="Arial" w:hAnsi="Arial" w:cs="Arial"/>
          <w:lang w:val="en-GB"/>
        </w:rPr>
        <w:t>Zuchero</w:t>
      </w:r>
      <w:proofErr w:type="spellEnd"/>
      <w:r w:rsidRPr="0065307B">
        <w:rPr>
          <w:rFonts w:ascii="Arial" w:hAnsi="Arial" w:cs="Arial"/>
          <w:lang w:val="en-GB"/>
        </w:rPr>
        <w:t xml:space="preserve"> JB, Fu M </w:t>
      </w:r>
      <w:proofErr w:type="spellStart"/>
      <w:r w:rsidRPr="0065307B">
        <w:rPr>
          <w:rFonts w:ascii="Arial" w:hAnsi="Arial" w:cs="Arial"/>
          <w:lang w:val="en-GB"/>
        </w:rPr>
        <w:t>meng</w:t>
      </w:r>
      <w:proofErr w:type="spellEnd"/>
      <w:r w:rsidRPr="0065307B">
        <w:rPr>
          <w:rFonts w:ascii="Arial" w:hAnsi="Arial" w:cs="Arial"/>
          <w:lang w:val="en-GB"/>
        </w:rPr>
        <w:t xml:space="preserve">, Sloan SA, et al. </w:t>
      </w:r>
      <w:r w:rsidRPr="00814459">
        <w:rPr>
          <w:rFonts w:ascii="Arial" w:hAnsi="Arial" w:cs="Arial"/>
          <w:lang w:val="en-GB"/>
        </w:rPr>
        <w:t xml:space="preserve">CNS Myelin Wrapping Is Driven by Actin Disassembly. Dev Cell </w:t>
      </w:r>
      <w:proofErr w:type="gramStart"/>
      <w:r w:rsidRPr="00814459">
        <w:rPr>
          <w:rFonts w:ascii="Arial" w:hAnsi="Arial" w:cs="Arial"/>
          <w:lang w:val="en-GB"/>
        </w:rPr>
        <w:t>2015;34:152</w:t>
      </w:r>
      <w:proofErr w:type="gramEnd"/>
      <w:r w:rsidRPr="00814459">
        <w:rPr>
          <w:rFonts w:ascii="Arial" w:hAnsi="Arial" w:cs="Arial"/>
          <w:lang w:val="en-GB"/>
        </w:rPr>
        <w:t xml:space="preserve">–167. </w:t>
      </w:r>
    </w:p>
    <w:p w14:paraId="5925313B" w14:textId="429AA339" w:rsidR="00814459" w:rsidRPr="00814459" w:rsidRDefault="00814459" w:rsidP="00814459">
      <w:pPr>
        <w:spacing w:line="480" w:lineRule="auto"/>
        <w:rPr>
          <w:rFonts w:ascii="Arial" w:hAnsi="Arial" w:cs="Arial"/>
          <w:lang w:val="en-GB"/>
        </w:rPr>
      </w:pPr>
      <w:r w:rsidRPr="00814459">
        <w:rPr>
          <w:rFonts w:ascii="Arial" w:hAnsi="Arial" w:cs="Arial"/>
          <w:lang w:val="en-GB"/>
        </w:rPr>
        <w:t xml:space="preserve">4. </w:t>
      </w:r>
      <w:r w:rsidRPr="00814459">
        <w:rPr>
          <w:rFonts w:ascii="Arial" w:hAnsi="Arial" w:cs="Arial"/>
          <w:lang w:val="en-GB"/>
        </w:rPr>
        <w:tab/>
        <w:t xml:space="preserve">Schlau M, </w:t>
      </w:r>
      <w:proofErr w:type="spellStart"/>
      <w:r w:rsidRPr="00814459">
        <w:rPr>
          <w:rFonts w:ascii="Arial" w:hAnsi="Arial" w:cs="Arial"/>
          <w:lang w:val="en-GB"/>
        </w:rPr>
        <w:t>Terheyden</w:t>
      </w:r>
      <w:proofErr w:type="spellEnd"/>
      <w:r w:rsidRPr="00814459">
        <w:rPr>
          <w:rFonts w:ascii="Arial" w:hAnsi="Arial" w:cs="Arial"/>
          <w:lang w:val="en-GB"/>
        </w:rPr>
        <w:t xml:space="preserve">-Keighley D, Theis V, </w:t>
      </w:r>
      <w:proofErr w:type="spellStart"/>
      <w:r w:rsidRPr="00814459">
        <w:rPr>
          <w:rFonts w:ascii="Arial" w:hAnsi="Arial" w:cs="Arial"/>
          <w:lang w:val="en-GB"/>
        </w:rPr>
        <w:t>Mannherz</w:t>
      </w:r>
      <w:proofErr w:type="spellEnd"/>
      <w:r w:rsidRPr="00814459">
        <w:rPr>
          <w:rFonts w:ascii="Arial" w:hAnsi="Arial" w:cs="Arial"/>
          <w:lang w:val="en-GB"/>
        </w:rPr>
        <w:t xml:space="preserve"> HG, </w:t>
      </w:r>
      <w:proofErr w:type="spellStart"/>
      <w:r w:rsidRPr="00814459">
        <w:rPr>
          <w:rFonts w:ascii="Arial" w:hAnsi="Arial" w:cs="Arial"/>
          <w:lang w:val="en-GB"/>
        </w:rPr>
        <w:t>Theiss</w:t>
      </w:r>
      <w:proofErr w:type="spellEnd"/>
      <w:r w:rsidRPr="00814459">
        <w:rPr>
          <w:rFonts w:ascii="Arial" w:hAnsi="Arial" w:cs="Arial"/>
          <w:lang w:val="en-GB"/>
        </w:rPr>
        <w:t xml:space="preserve"> C. VEGF triggers the activation of cofilin and the Arp2/3 complex within the growth cone. Int J Mol Sci </w:t>
      </w:r>
      <w:proofErr w:type="gramStart"/>
      <w:r w:rsidRPr="00814459">
        <w:rPr>
          <w:rFonts w:ascii="Arial" w:hAnsi="Arial" w:cs="Arial"/>
          <w:lang w:val="en-GB"/>
        </w:rPr>
        <w:t>2018;19</w:t>
      </w:r>
      <w:r>
        <w:rPr>
          <w:rFonts w:ascii="Arial" w:hAnsi="Arial" w:cs="Arial"/>
          <w:lang w:val="en-GB"/>
        </w:rPr>
        <w:t>:384</w:t>
      </w:r>
      <w:proofErr w:type="gramEnd"/>
      <w:r w:rsidRPr="00814459">
        <w:rPr>
          <w:rFonts w:ascii="Arial" w:hAnsi="Arial" w:cs="Arial"/>
          <w:lang w:val="en-GB"/>
        </w:rPr>
        <w:t>.</w:t>
      </w:r>
    </w:p>
    <w:p w14:paraId="02DE986D" w14:textId="5EFAE34B" w:rsidR="00814459" w:rsidRPr="00814459" w:rsidRDefault="00814459" w:rsidP="00814459">
      <w:pPr>
        <w:spacing w:line="480" w:lineRule="auto"/>
        <w:rPr>
          <w:rFonts w:ascii="Arial" w:hAnsi="Arial" w:cs="Arial"/>
          <w:lang w:val="en-GB"/>
        </w:rPr>
      </w:pPr>
      <w:r w:rsidRPr="00814459">
        <w:rPr>
          <w:rFonts w:ascii="Arial" w:hAnsi="Arial" w:cs="Arial"/>
          <w:lang w:val="en-GB"/>
        </w:rPr>
        <w:t xml:space="preserve">5. </w:t>
      </w:r>
      <w:r w:rsidRPr="00814459">
        <w:rPr>
          <w:rFonts w:ascii="Arial" w:hAnsi="Arial" w:cs="Arial"/>
          <w:lang w:val="en-GB"/>
        </w:rPr>
        <w:tab/>
        <w:t xml:space="preserve">Shah A, </w:t>
      </w:r>
      <w:proofErr w:type="spellStart"/>
      <w:r w:rsidRPr="00814459">
        <w:rPr>
          <w:rFonts w:ascii="Arial" w:hAnsi="Arial" w:cs="Arial"/>
          <w:lang w:val="en-GB"/>
        </w:rPr>
        <w:t>Schiffmacher</w:t>
      </w:r>
      <w:proofErr w:type="spellEnd"/>
      <w:r w:rsidRPr="00814459">
        <w:rPr>
          <w:rFonts w:ascii="Arial" w:hAnsi="Arial" w:cs="Arial"/>
          <w:lang w:val="en-GB"/>
        </w:rPr>
        <w:t xml:space="preserve"> AT, </w:t>
      </w:r>
      <w:proofErr w:type="spellStart"/>
      <w:r w:rsidRPr="00814459">
        <w:rPr>
          <w:rFonts w:ascii="Arial" w:hAnsi="Arial" w:cs="Arial"/>
          <w:lang w:val="en-GB"/>
        </w:rPr>
        <w:t>Taneyhill</w:t>
      </w:r>
      <w:proofErr w:type="spellEnd"/>
      <w:r w:rsidRPr="00814459">
        <w:rPr>
          <w:rFonts w:ascii="Arial" w:hAnsi="Arial" w:cs="Arial"/>
          <w:lang w:val="en-GB"/>
        </w:rPr>
        <w:t xml:space="preserve"> LA. Annexin A6 controls neuronal membrane dynamics throughout chick cranial sensory </w:t>
      </w:r>
      <w:proofErr w:type="spellStart"/>
      <w:r w:rsidRPr="00814459">
        <w:rPr>
          <w:rFonts w:ascii="Arial" w:hAnsi="Arial" w:cs="Arial"/>
          <w:lang w:val="en-GB"/>
        </w:rPr>
        <w:t>gangliogenesis</w:t>
      </w:r>
      <w:proofErr w:type="spellEnd"/>
      <w:r w:rsidRPr="00814459">
        <w:rPr>
          <w:rFonts w:ascii="Arial" w:hAnsi="Arial" w:cs="Arial"/>
          <w:lang w:val="en-GB"/>
        </w:rPr>
        <w:t>. Dev Biol</w:t>
      </w:r>
      <w:r>
        <w:rPr>
          <w:rFonts w:ascii="Arial" w:hAnsi="Arial" w:cs="Arial"/>
          <w:lang w:val="en-GB"/>
        </w:rPr>
        <w:t>.</w:t>
      </w:r>
      <w:r w:rsidRPr="00814459">
        <w:rPr>
          <w:rFonts w:ascii="Arial" w:hAnsi="Arial" w:cs="Arial"/>
          <w:lang w:val="en-GB"/>
        </w:rPr>
        <w:t xml:space="preserve"> </w:t>
      </w:r>
      <w:proofErr w:type="gramStart"/>
      <w:r w:rsidRPr="00814459">
        <w:rPr>
          <w:rFonts w:ascii="Arial" w:hAnsi="Arial" w:cs="Arial"/>
          <w:lang w:val="en-GB"/>
        </w:rPr>
        <w:t>2017;425:85</w:t>
      </w:r>
      <w:proofErr w:type="gramEnd"/>
      <w:r>
        <w:rPr>
          <w:rFonts w:ascii="Arial" w:hAnsi="Arial" w:cs="Arial"/>
          <w:lang w:val="en-GB"/>
        </w:rPr>
        <w:t>-</w:t>
      </w:r>
      <w:r w:rsidRPr="00814459">
        <w:rPr>
          <w:rFonts w:ascii="Arial" w:hAnsi="Arial" w:cs="Arial"/>
          <w:lang w:val="en-GB"/>
        </w:rPr>
        <w:t>99.</w:t>
      </w:r>
    </w:p>
    <w:p w14:paraId="308A47F8" w14:textId="4839957A" w:rsidR="00814459" w:rsidRPr="00814459" w:rsidRDefault="00814459" w:rsidP="00814459">
      <w:pPr>
        <w:spacing w:line="480" w:lineRule="auto"/>
        <w:rPr>
          <w:rFonts w:ascii="Arial" w:hAnsi="Arial" w:cs="Arial"/>
          <w:lang w:val="en-GB"/>
        </w:rPr>
      </w:pPr>
      <w:r w:rsidRPr="0065307B">
        <w:rPr>
          <w:rFonts w:ascii="Arial" w:hAnsi="Arial" w:cs="Arial"/>
          <w:lang w:val="en-GB"/>
        </w:rPr>
        <w:t xml:space="preserve">6. </w:t>
      </w:r>
      <w:r w:rsidRPr="0065307B">
        <w:rPr>
          <w:rFonts w:ascii="Arial" w:hAnsi="Arial" w:cs="Arial"/>
          <w:lang w:val="en-GB"/>
        </w:rPr>
        <w:tab/>
      </w:r>
      <w:proofErr w:type="spellStart"/>
      <w:r w:rsidRPr="0065307B">
        <w:rPr>
          <w:rFonts w:ascii="Arial" w:hAnsi="Arial" w:cs="Arial"/>
          <w:lang w:val="en-GB"/>
        </w:rPr>
        <w:t>Naciff</w:t>
      </w:r>
      <w:proofErr w:type="spellEnd"/>
      <w:r w:rsidRPr="0065307B">
        <w:rPr>
          <w:rFonts w:ascii="Arial" w:hAnsi="Arial" w:cs="Arial"/>
          <w:lang w:val="en-GB"/>
        </w:rPr>
        <w:t xml:space="preserve"> JM, </w:t>
      </w:r>
      <w:proofErr w:type="spellStart"/>
      <w:r w:rsidRPr="0065307B">
        <w:rPr>
          <w:rFonts w:ascii="Arial" w:hAnsi="Arial" w:cs="Arial"/>
          <w:lang w:val="en-GB"/>
        </w:rPr>
        <w:t>Behbehani</w:t>
      </w:r>
      <w:proofErr w:type="spellEnd"/>
      <w:r w:rsidRPr="0065307B">
        <w:rPr>
          <w:rFonts w:ascii="Arial" w:hAnsi="Arial" w:cs="Arial"/>
          <w:lang w:val="en-GB"/>
        </w:rPr>
        <w:t xml:space="preserve"> MM, </w:t>
      </w:r>
      <w:proofErr w:type="spellStart"/>
      <w:r w:rsidRPr="0065307B">
        <w:rPr>
          <w:rFonts w:ascii="Arial" w:hAnsi="Arial" w:cs="Arial"/>
          <w:lang w:val="en-GB"/>
        </w:rPr>
        <w:t>Kaetzel</w:t>
      </w:r>
      <w:proofErr w:type="spellEnd"/>
      <w:r w:rsidRPr="0065307B">
        <w:rPr>
          <w:rFonts w:ascii="Arial" w:hAnsi="Arial" w:cs="Arial"/>
          <w:lang w:val="en-GB"/>
        </w:rPr>
        <w:t xml:space="preserve"> MA, </w:t>
      </w:r>
      <w:proofErr w:type="spellStart"/>
      <w:r w:rsidRPr="0065307B">
        <w:rPr>
          <w:rFonts w:ascii="Arial" w:hAnsi="Arial" w:cs="Arial"/>
          <w:lang w:val="en-GB"/>
        </w:rPr>
        <w:t>Dedman</w:t>
      </w:r>
      <w:proofErr w:type="spellEnd"/>
      <w:r w:rsidRPr="0065307B">
        <w:rPr>
          <w:rFonts w:ascii="Arial" w:hAnsi="Arial" w:cs="Arial"/>
          <w:lang w:val="en-GB"/>
        </w:rPr>
        <w:t xml:space="preserve"> JR. </w:t>
      </w:r>
      <w:r w:rsidRPr="00814459">
        <w:rPr>
          <w:rFonts w:ascii="Arial" w:hAnsi="Arial" w:cs="Arial"/>
          <w:lang w:val="en-GB"/>
        </w:rPr>
        <w:t xml:space="preserve">Annexin VI modulates Ca2+ and K+ </w:t>
      </w:r>
      <w:proofErr w:type="spellStart"/>
      <w:r w:rsidRPr="00814459">
        <w:rPr>
          <w:rFonts w:ascii="Arial" w:hAnsi="Arial" w:cs="Arial"/>
          <w:lang w:val="en-GB"/>
        </w:rPr>
        <w:t>conductances</w:t>
      </w:r>
      <w:proofErr w:type="spellEnd"/>
      <w:r w:rsidRPr="00814459">
        <w:rPr>
          <w:rFonts w:ascii="Arial" w:hAnsi="Arial" w:cs="Arial"/>
          <w:lang w:val="en-GB"/>
        </w:rPr>
        <w:t xml:space="preserve"> of spinal cord and dorsal root ganglion neurons. Am J </w:t>
      </w:r>
      <w:proofErr w:type="spellStart"/>
      <w:r w:rsidRPr="00814459">
        <w:rPr>
          <w:rFonts w:ascii="Arial" w:hAnsi="Arial" w:cs="Arial"/>
          <w:lang w:val="en-GB"/>
        </w:rPr>
        <w:t>Physiol</w:t>
      </w:r>
      <w:proofErr w:type="spellEnd"/>
      <w:r w:rsidRPr="00814459">
        <w:rPr>
          <w:rFonts w:ascii="Arial" w:hAnsi="Arial" w:cs="Arial"/>
          <w:lang w:val="en-GB"/>
        </w:rPr>
        <w:t xml:space="preserve"> 1996;271.</w:t>
      </w:r>
    </w:p>
    <w:p w14:paraId="43F7BBAE" w14:textId="38DF98AA" w:rsidR="00814459" w:rsidRPr="00814459" w:rsidRDefault="00814459" w:rsidP="00814459">
      <w:pPr>
        <w:spacing w:line="480" w:lineRule="auto"/>
        <w:rPr>
          <w:rFonts w:ascii="Arial" w:hAnsi="Arial" w:cs="Arial"/>
          <w:lang w:val="en-GB"/>
        </w:rPr>
      </w:pPr>
      <w:r w:rsidRPr="00814459">
        <w:rPr>
          <w:rFonts w:ascii="Arial" w:hAnsi="Arial" w:cs="Arial"/>
          <w:lang w:val="en-GB"/>
        </w:rPr>
        <w:lastRenderedPageBreak/>
        <w:t xml:space="preserve">7. </w:t>
      </w:r>
      <w:r w:rsidRPr="00814459">
        <w:rPr>
          <w:rFonts w:ascii="Arial" w:hAnsi="Arial" w:cs="Arial"/>
          <w:lang w:val="en-GB"/>
        </w:rPr>
        <w:tab/>
        <w:t xml:space="preserve">Terada N, </w:t>
      </w:r>
      <w:proofErr w:type="spellStart"/>
      <w:r w:rsidRPr="00814459">
        <w:rPr>
          <w:rFonts w:ascii="Arial" w:hAnsi="Arial" w:cs="Arial"/>
          <w:lang w:val="en-GB"/>
        </w:rPr>
        <w:t>Saitoh</w:t>
      </w:r>
      <w:proofErr w:type="spellEnd"/>
      <w:r w:rsidRPr="00814459">
        <w:rPr>
          <w:rFonts w:ascii="Arial" w:hAnsi="Arial" w:cs="Arial"/>
          <w:lang w:val="en-GB"/>
        </w:rPr>
        <w:t xml:space="preserve"> Y, Ohno N, et al. Essential Function of Protein 4.1G in Targeting of Membrane Protein Palmitoylated 6 into Schmidt-</w:t>
      </w:r>
      <w:proofErr w:type="spellStart"/>
      <w:r w:rsidRPr="00814459">
        <w:rPr>
          <w:rFonts w:ascii="Arial" w:hAnsi="Arial" w:cs="Arial"/>
          <w:lang w:val="en-GB"/>
        </w:rPr>
        <w:t>Lanterman</w:t>
      </w:r>
      <w:proofErr w:type="spellEnd"/>
      <w:r w:rsidRPr="00814459">
        <w:rPr>
          <w:rFonts w:ascii="Arial" w:hAnsi="Arial" w:cs="Arial"/>
          <w:lang w:val="en-GB"/>
        </w:rPr>
        <w:t xml:space="preserve"> Incisures in Myelinated Nerves. Mol Cell </w:t>
      </w:r>
      <w:proofErr w:type="spellStart"/>
      <w:r w:rsidRPr="00814459">
        <w:rPr>
          <w:rFonts w:ascii="Arial" w:hAnsi="Arial" w:cs="Arial"/>
          <w:lang w:val="en-GB"/>
        </w:rPr>
        <w:t>Biol</w:t>
      </w:r>
      <w:proofErr w:type="spellEnd"/>
      <w:r w:rsidRPr="00814459">
        <w:rPr>
          <w:rFonts w:ascii="Arial" w:hAnsi="Arial" w:cs="Arial"/>
          <w:lang w:val="en-GB"/>
        </w:rPr>
        <w:t xml:space="preserve"> </w:t>
      </w:r>
      <w:proofErr w:type="gramStart"/>
      <w:r w:rsidRPr="00814459">
        <w:rPr>
          <w:rFonts w:ascii="Arial" w:hAnsi="Arial" w:cs="Arial"/>
          <w:lang w:val="en-GB"/>
        </w:rPr>
        <w:t>2012;32:199</w:t>
      </w:r>
      <w:proofErr w:type="gramEnd"/>
      <w:r w:rsidRPr="00814459">
        <w:rPr>
          <w:rFonts w:ascii="Arial" w:hAnsi="Arial" w:cs="Arial"/>
          <w:lang w:val="en-GB"/>
        </w:rPr>
        <w:t>–205</w:t>
      </w:r>
    </w:p>
    <w:p w14:paraId="11E7D0BD" w14:textId="4C19B364" w:rsidR="00814459" w:rsidRPr="00814459" w:rsidRDefault="00814459" w:rsidP="00814459">
      <w:pPr>
        <w:spacing w:line="480" w:lineRule="auto"/>
        <w:rPr>
          <w:rFonts w:ascii="Arial" w:hAnsi="Arial" w:cs="Arial"/>
          <w:lang w:val="en-GB"/>
        </w:rPr>
      </w:pPr>
      <w:r w:rsidRPr="00814459">
        <w:rPr>
          <w:rFonts w:ascii="Arial" w:hAnsi="Arial" w:cs="Arial"/>
          <w:lang w:val="en-GB"/>
        </w:rPr>
        <w:t xml:space="preserve">8. </w:t>
      </w:r>
      <w:r w:rsidRPr="00814459">
        <w:rPr>
          <w:rFonts w:ascii="Arial" w:hAnsi="Arial" w:cs="Arial"/>
          <w:lang w:val="en-GB"/>
        </w:rPr>
        <w:tab/>
        <w:t xml:space="preserve">Ivanovic A, </w:t>
      </w:r>
      <w:proofErr w:type="spellStart"/>
      <w:r w:rsidRPr="00814459">
        <w:rPr>
          <w:rFonts w:ascii="Arial" w:hAnsi="Arial" w:cs="Arial"/>
          <w:lang w:val="en-GB"/>
        </w:rPr>
        <w:t>Horresh</w:t>
      </w:r>
      <w:proofErr w:type="spellEnd"/>
      <w:r w:rsidRPr="00814459">
        <w:rPr>
          <w:rFonts w:ascii="Arial" w:hAnsi="Arial" w:cs="Arial"/>
          <w:lang w:val="en-GB"/>
        </w:rPr>
        <w:t xml:space="preserve"> I, Golan N, et al. The cytoskeletal adapter protein 4.1G organizes the internodes in peripheral myelinated nerves. J Cell </w:t>
      </w:r>
      <w:proofErr w:type="spellStart"/>
      <w:r w:rsidRPr="00814459">
        <w:rPr>
          <w:rFonts w:ascii="Arial" w:hAnsi="Arial" w:cs="Arial"/>
          <w:lang w:val="en-GB"/>
        </w:rPr>
        <w:t>Biol</w:t>
      </w:r>
      <w:proofErr w:type="spellEnd"/>
      <w:r w:rsidRPr="00814459">
        <w:rPr>
          <w:rFonts w:ascii="Arial" w:hAnsi="Arial" w:cs="Arial"/>
          <w:lang w:val="en-GB"/>
        </w:rPr>
        <w:t xml:space="preserve"> </w:t>
      </w:r>
      <w:proofErr w:type="gramStart"/>
      <w:r w:rsidRPr="00814459">
        <w:rPr>
          <w:rFonts w:ascii="Arial" w:hAnsi="Arial" w:cs="Arial"/>
          <w:lang w:val="en-GB"/>
        </w:rPr>
        <w:t>2012;196:337</w:t>
      </w:r>
      <w:proofErr w:type="gramEnd"/>
      <w:r w:rsidRPr="00814459">
        <w:rPr>
          <w:rFonts w:ascii="Arial" w:hAnsi="Arial" w:cs="Arial"/>
          <w:lang w:val="en-GB"/>
        </w:rPr>
        <w:t xml:space="preserve">–344. </w:t>
      </w:r>
    </w:p>
    <w:p w14:paraId="053FA3ED" w14:textId="5C1A8E5C" w:rsidR="00814459" w:rsidRPr="00814459" w:rsidRDefault="00814459" w:rsidP="00814459">
      <w:pPr>
        <w:spacing w:line="480" w:lineRule="auto"/>
        <w:rPr>
          <w:rFonts w:ascii="Arial" w:hAnsi="Arial" w:cs="Arial"/>
          <w:lang w:val="en-GB"/>
        </w:rPr>
      </w:pPr>
      <w:r w:rsidRPr="00814459">
        <w:rPr>
          <w:rFonts w:ascii="Arial" w:hAnsi="Arial" w:cs="Arial"/>
          <w:lang w:val="en-GB"/>
        </w:rPr>
        <w:t xml:space="preserve">9. </w:t>
      </w:r>
      <w:r w:rsidRPr="00814459">
        <w:rPr>
          <w:rFonts w:ascii="Arial" w:hAnsi="Arial" w:cs="Arial"/>
          <w:lang w:val="en-GB"/>
        </w:rPr>
        <w:tab/>
        <w:t xml:space="preserve">Chen CJ, Shih CH, Chang YJ, et al. SH2B1 and IRSp53 proteins promote the formation of dendrites and dendritic branches. J </w:t>
      </w:r>
      <w:proofErr w:type="spellStart"/>
      <w:r w:rsidRPr="00814459">
        <w:rPr>
          <w:rFonts w:ascii="Arial" w:hAnsi="Arial" w:cs="Arial"/>
          <w:lang w:val="en-GB"/>
        </w:rPr>
        <w:t>Biol</w:t>
      </w:r>
      <w:proofErr w:type="spellEnd"/>
      <w:r w:rsidRPr="00814459">
        <w:rPr>
          <w:rFonts w:ascii="Arial" w:hAnsi="Arial" w:cs="Arial"/>
          <w:lang w:val="en-GB"/>
        </w:rPr>
        <w:t xml:space="preserve"> </w:t>
      </w:r>
      <w:proofErr w:type="gramStart"/>
      <w:r w:rsidRPr="00814459">
        <w:rPr>
          <w:rFonts w:ascii="Arial" w:hAnsi="Arial" w:cs="Arial"/>
          <w:lang w:val="en-GB"/>
        </w:rPr>
        <w:t>Chem  2015</w:t>
      </w:r>
      <w:proofErr w:type="gramEnd"/>
      <w:r w:rsidRPr="00814459">
        <w:rPr>
          <w:rFonts w:ascii="Arial" w:hAnsi="Arial" w:cs="Arial"/>
          <w:lang w:val="en-GB"/>
        </w:rPr>
        <w:t>;290:6010–6021</w:t>
      </w:r>
    </w:p>
    <w:p w14:paraId="75807696" w14:textId="6B4AB5E6" w:rsidR="00814459" w:rsidRPr="0065307B" w:rsidRDefault="00814459" w:rsidP="00814459">
      <w:pPr>
        <w:spacing w:line="480" w:lineRule="auto"/>
        <w:rPr>
          <w:rFonts w:ascii="Arial" w:hAnsi="Arial" w:cs="Arial"/>
          <w:lang w:val="en-GB"/>
        </w:rPr>
      </w:pPr>
      <w:r w:rsidRPr="00814459">
        <w:rPr>
          <w:rFonts w:ascii="Arial" w:hAnsi="Arial" w:cs="Arial"/>
          <w:lang w:val="en-GB"/>
        </w:rPr>
        <w:t xml:space="preserve">10. </w:t>
      </w:r>
      <w:r w:rsidRPr="00814459">
        <w:rPr>
          <w:rFonts w:ascii="Arial" w:hAnsi="Arial" w:cs="Arial"/>
          <w:lang w:val="en-GB"/>
        </w:rPr>
        <w:tab/>
        <w:t xml:space="preserve">Kim Y, Noh YW, Kim K, Yang E, Kim H, Kim E. IRSp53 Deletion in Glutamatergic and GABAergic Neurons and in Male and Female Mice Leads to Distinct Electrophysiological and </w:t>
      </w:r>
      <w:proofErr w:type="spellStart"/>
      <w:r w:rsidRPr="00814459">
        <w:rPr>
          <w:rFonts w:ascii="Arial" w:hAnsi="Arial" w:cs="Arial"/>
          <w:lang w:val="en-GB"/>
        </w:rPr>
        <w:t>Behavioral</w:t>
      </w:r>
      <w:proofErr w:type="spellEnd"/>
      <w:r w:rsidRPr="00814459">
        <w:rPr>
          <w:rFonts w:ascii="Arial" w:hAnsi="Arial" w:cs="Arial"/>
          <w:lang w:val="en-GB"/>
        </w:rPr>
        <w:t xml:space="preserve"> Phenotypes. </w:t>
      </w:r>
      <w:r w:rsidRPr="0065307B">
        <w:rPr>
          <w:rFonts w:ascii="Arial" w:hAnsi="Arial" w:cs="Arial"/>
          <w:lang w:val="en-GB"/>
        </w:rPr>
        <w:t xml:space="preserve">Front </w:t>
      </w:r>
      <w:proofErr w:type="spellStart"/>
      <w:r w:rsidRPr="0065307B">
        <w:rPr>
          <w:rFonts w:ascii="Arial" w:hAnsi="Arial" w:cs="Arial"/>
          <w:lang w:val="en-GB"/>
        </w:rPr>
        <w:t>Cell</w:t>
      </w:r>
      <w:proofErr w:type="spellEnd"/>
      <w:r w:rsidRPr="0065307B">
        <w:rPr>
          <w:rFonts w:ascii="Arial" w:hAnsi="Arial" w:cs="Arial"/>
          <w:lang w:val="en-GB"/>
        </w:rPr>
        <w:t xml:space="preserve"> </w:t>
      </w:r>
      <w:proofErr w:type="spellStart"/>
      <w:r w:rsidRPr="0065307B">
        <w:rPr>
          <w:rFonts w:ascii="Arial" w:hAnsi="Arial" w:cs="Arial"/>
          <w:lang w:val="en-GB"/>
        </w:rPr>
        <w:t>Neurosci</w:t>
      </w:r>
      <w:proofErr w:type="spellEnd"/>
      <w:r w:rsidRPr="0065307B">
        <w:rPr>
          <w:rFonts w:ascii="Arial" w:hAnsi="Arial" w:cs="Arial"/>
          <w:lang w:val="en-GB"/>
        </w:rPr>
        <w:t xml:space="preserve"> </w:t>
      </w:r>
      <w:proofErr w:type="gramStart"/>
      <w:r w:rsidRPr="0065307B">
        <w:rPr>
          <w:rFonts w:ascii="Arial" w:hAnsi="Arial" w:cs="Arial"/>
          <w:lang w:val="en-GB"/>
        </w:rPr>
        <w:t>2020;</w:t>
      </w:r>
      <w:proofErr w:type="gramEnd"/>
      <w:r w:rsidRPr="0065307B">
        <w:rPr>
          <w:rFonts w:ascii="Arial" w:hAnsi="Arial" w:cs="Arial"/>
          <w:lang w:val="en-GB"/>
        </w:rPr>
        <w:t xml:space="preserve">14. </w:t>
      </w:r>
    </w:p>
    <w:p w14:paraId="5C52613C" w14:textId="5A045FD7" w:rsidR="00814459" w:rsidRPr="000F0E88" w:rsidRDefault="00814459" w:rsidP="00814459">
      <w:pPr>
        <w:spacing w:line="480" w:lineRule="auto"/>
        <w:rPr>
          <w:rFonts w:ascii="Arial" w:hAnsi="Arial" w:cs="Arial"/>
          <w:lang w:val="en-GB"/>
        </w:rPr>
      </w:pPr>
      <w:r w:rsidRPr="0065307B">
        <w:rPr>
          <w:rFonts w:ascii="Arial" w:hAnsi="Arial" w:cs="Arial"/>
          <w:lang w:val="en-GB"/>
        </w:rPr>
        <w:t xml:space="preserve">11. </w:t>
      </w:r>
      <w:r w:rsidRPr="0065307B">
        <w:rPr>
          <w:rFonts w:ascii="Arial" w:hAnsi="Arial" w:cs="Arial"/>
          <w:lang w:val="en-GB"/>
        </w:rPr>
        <w:tab/>
        <w:t xml:space="preserve">Li CL, Li KC, Wu D, et al. </w:t>
      </w:r>
      <w:r w:rsidRPr="00814459">
        <w:rPr>
          <w:rFonts w:ascii="Arial" w:hAnsi="Arial" w:cs="Arial"/>
          <w:lang w:val="en-GB"/>
        </w:rPr>
        <w:t xml:space="preserve">Somatosensory neuron types identified by high-coverage single-cell RNA-sequencing and functional heterogeneity. Cell Res </w:t>
      </w:r>
      <w:proofErr w:type="gramStart"/>
      <w:r w:rsidRPr="00814459">
        <w:rPr>
          <w:rFonts w:ascii="Arial" w:hAnsi="Arial" w:cs="Arial"/>
          <w:lang w:val="en-GB"/>
        </w:rPr>
        <w:t>2016;26:83</w:t>
      </w:r>
      <w:proofErr w:type="gramEnd"/>
      <w:r w:rsidRPr="00814459">
        <w:rPr>
          <w:rFonts w:ascii="Arial" w:hAnsi="Arial" w:cs="Arial"/>
          <w:lang w:val="en-GB"/>
        </w:rPr>
        <w:t xml:space="preserve">–102. </w:t>
      </w:r>
    </w:p>
    <w:p w14:paraId="5F6927AB" w14:textId="76C135E4" w:rsidR="00814459" w:rsidRPr="00814459" w:rsidRDefault="00814459" w:rsidP="00814459">
      <w:pPr>
        <w:spacing w:line="480" w:lineRule="auto"/>
        <w:rPr>
          <w:rFonts w:ascii="Arial" w:hAnsi="Arial" w:cs="Arial"/>
          <w:lang w:val="en-GB"/>
        </w:rPr>
      </w:pPr>
      <w:r w:rsidRPr="000F0E88">
        <w:rPr>
          <w:rFonts w:ascii="Arial" w:hAnsi="Arial" w:cs="Arial"/>
          <w:lang w:val="en-GB"/>
        </w:rPr>
        <w:t xml:space="preserve">12. </w:t>
      </w:r>
      <w:r w:rsidRPr="000F0E88">
        <w:rPr>
          <w:rFonts w:ascii="Arial" w:hAnsi="Arial" w:cs="Arial"/>
          <w:lang w:val="en-GB"/>
        </w:rPr>
        <w:tab/>
        <w:t xml:space="preserve">Cifuentes-Diaz C, </w:t>
      </w:r>
      <w:proofErr w:type="spellStart"/>
      <w:r w:rsidRPr="000F0E88">
        <w:rPr>
          <w:rFonts w:ascii="Arial" w:hAnsi="Arial" w:cs="Arial"/>
          <w:lang w:val="en-GB"/>
        </w:rPr>
        <w:t>Goudou</w:t>
      </w:r>
      <w:proofErr w:type="spellEnd"/>
      <w:r w:rsidRPr="000F0E88">
        <w:rPr>
          <w:rFonts w:ascii="Arial" w:hAnsi="Arial" w:cs="Arial"/>
          <w:lang w:val="en-GB"/>
        </w:rPr>
        <w:t xml:space="preserve"> D, Padilla F, et al. </w:t>
      </w:r>
      <w:r w:rsidRPr="00814459">
        <w:rPr>
          <w:rFonts w:ascii="Arial" w:hAnsi="Arial" w:cs="Arial"/>
          <w:lang w:val="en-GB"/>
        </w:rPr>
        <w:t xml:space="preserve">M-cadherin distribution in the mouse adult neuromuscular system suggests a role in muscle innervation. Eur J </w:t>
      </w:r>
      <w:proofErr w:type="spellStart"/>
      <w:r w:rsidRPr="00814459">
        <w:rPr>
          <w:rFonts w:ascii="Arial" w:hAnsi="Arial" w:cs="Arial"/>
          <w:lang w:val="en-GB"/>
        </w:rPr>
        <w:t>Neurosci</w:t>
      </w:r>
      <w:proofErr w:type="spellEnd"/>
      <w:r w:rsidRPr="00814459">
        <w:rPr>
          <w:rFonts w:ascii="Arial" w:hAnsi="Arial" w:cs="Arial"/>
          <w:lang w:val="en-GB"/>
        </w:rPr>
        <w:t xml:space="preserve"> </w:t>
      </w:r>
      <w:proofErr w:type="gramStart"/>
      <w:r w:rsidRPr="00814459">
        <w:rPr>
          <w:rFonts w:ascii="Arial" w:hAnsi="Arial" w:cs="Arial"/>
          <w:lang w:val="en-GB"/>
        </w:rPr>
        <w:t>1996;8:1666</w:t>
      </w:r>
      <w:proofErr w:type="gramEnd"/>
      <w:r w:rsidRPr="00814459">
        <w:rPr>
          <w:rFonts w:ascii="Arial" w:hAnsi="Arial" w:cs="Arial"/>
          <w:lang w:val="en-GB"/>
        </w:rPr>
        <w:t xml:space="preserve">–1676. </w:t>
      </w:r>
    </w:p>
    <w:p w14:paraId="6023A209" w14:textId="77D03287" w:rsidR="00814459" w:rsidRPr="00814459" w:rsidRDefault="00814459" w:rsidP="00814459">
      <w:pPr>
        <w:spacing w:line="480" w:lineRule="auto"/>
        <w:rPr>
          <w:rFonts w:ascii="Arial" w:hAnsi="Arial" w:cs="Arial"/>
          <w:lang w:val="en-GB"/>
        </w:rPr>
      </w:pPr>
      <w:r w:rsidRPr="00814459">
        <w:rPr>
          <w:rFonts w:ascii="Arial" w:hAnsi="Arial" w:cs="Arial"/>
          <w:lang w:val="en-GB"/>
        </w:rPr>
        <w:t xml:space="preserve">13. </w:t>
      </w:r>
      <w:r w:rsidRPr="00814459">
        <w:rPr>
          <w:rFonts w:ascii="Arial" w:hAnsi="Arial" w:cs="Arial"/>
          <w:lang w:val="en-GB"/>
        </w:rPr>
        <w:tab/>
        <w:t xml:space="preserve">Padilla F, </w:t>
      </w:r>
      <w:proofErr w:type="spellStart"/>
      <w:r w:rsidRPr="00814459">
        <w:rPr>
          <w:rFonts w:ascii="Arial" w:hAnsi="Arial" w:cs="Arial"/>
          <w:lang w:val="en-GB"/>
        </w:rPr>
        <w:t>Broders</w:t>
      </w:r>
      <w:proofErr w:type="spellEnd"/>
      <w:r w:rsidRPr="00814459">
        <w:rPr>
          <w:rFonts w:ascii="Arial" w:hAnsi="Arial" w:cs="Arial"/>
          <w:lang w:val="en-GB"/>
        </w:rPr>
        <w:t xml:space="preserve"> F, Nicolet M, </w:t>
      </w:r>
      <w:proofErr w:type="spellStart"/>
      <w:r w:rsidRPr="00814459">
        <w:rPr>
          <w:rFonts w:ascii="Arial" w:hAnsi="Arial" w:cs="Arial"/>
          <w:lang w:val="en-GB"/>
        </w:rPr>
        <w:t>Mege</w:t>
      </w:r>
      <w:proofErr w:type="spellEnd"/>
      <w:r w:rsidRPr="00814459">
        <w:rPr>
          <w:rFonts w:ascii="Arial" w:hAnsi="Arial" w:cs="Arial"/>
          <w:lang w:val="en-GB"/>
        </w:rPr>
        <w:t xml:space="preserve"> RM. Cadherins M, 11, and 6 expression patterns suggest complementary roles in mouse neuromuscular axis development. Mol Cell </w:t>
      </w:r>
      <w:proofErr w:type="spellStart"/>
      <w:r w:rsidRPr="00814459">
        <w:rPr>
          <w:rFonts w:ascii="Arial" w:hAnsi="Arial" w:cs="Arial"/>
          <w:lang w:val="en-GB"/>
        </w:rPr>
        <w:t>Neurosci</w:t>
      </w:r>
      <w:proofErr w:type="spellEnd"/>
      <w:r w:rsidRPr="00814459">
        <w:rPr>
          <w:rFonts w:ascii="Arial" w:hAnsi="Arial" w:cs="Arial"/>
          <w:lang w:val="en-GB"/>
        </w:rPr>
        <w:t xml:space="preserve"> </w:t>
      </w:r>
      <w:proofErr w:type="gramStart"/>
      <w:r w:rsidRPr="00814459">
        <w:rPr>
          <w:rFonts w:ascii="Arial" w:hAnsi="Arial" w:cs="Arial"/>
          <w:lang w:val="en-GB"/>
        </w:rPr>
        <w:t>1998;11:217</w:t>
      </w:r>
      <w:proofErr w:type="gramEnd"/>
      <w:r w:rsidRPr="00814459">
        <w:rPr>
          <w:rFonts w:ascii="Arial" w:hAnsi="Arial" w:cs="Arial"/>
          <w:lang w:val="en-GB"/>
        </w:rPr>
        <w:t xml:space="preserve">–233. </w:t>
      </w:r>
    </w:p>
    <w:p w14:paraId="520C2815" w14:textId="7929A0C4" w:rsidR="00814459" w:rsidRPr="00814459" w:rsidRDefault="00814459" w:rsidP="00814459">
      <w:pPr>
        <w:spacing w:line="480" w:lineRule="auto"/>
        <w:rPr>
          <w:rFonts w:ascii="Arial" w:hAnsi="Arial" w:cs="Arial"/>
          <w:lang w:val="en-GB"/>
        </w:rPr>
      </w:pPr>
      <w:r w:rsidRPr="00814459">
        <w:rPr>
          <w:rFonts w:ascii="Arial" w:hAnsi="Arial" w:cs="Arial"/>
          <w:lang w:val="en-GB"/>
        </w:rPr>
        <w:t xml:space="preserve">14. </w:t>
      </w:r>
      <w:r w:rsidRPr="00814459">
        <w:rPr>
          <w:rFonts w:ascii="Arial" w:hAnsi="Arial" w:cs="Arial"/>
          <w:lang w:val="en-GB"/>
        </w:rPr>
        <w:tab/>
        <w:t xml:space="preserve">Padilla F, </w:t>
      </w:r>
      <w:proofErr w:type="spellStart"/>
      <w:r w:rsidRPr="00814459">
        <w:rPr>
          <w:rFonts w:ascii="Arial" w:hAnsi="Arial" w:cs="Arial"/>
          <w:lang w:val="en-GB"/>
        </w:rPr>
        <w:t>Mège</w:t>
      </w:r>
      <w:proofErr w:type="spellEnd"/>
      <w:r w:rsidRPr="00814459">
        <w:rPr>
          <w:rFonts w:ascii="Arial" w:hAnsi="Arial" w:cs="Arial"/>
          <w:lang w:val="en-GB"/>
        </w:rPr>
        <w:t xml:space="preserve"> RM, Sobel A, Nicolet M. </w:t>
      </w:r>
      <w:proofErr w:type="gramStart"/>
      <w:r w:rsidRPr="00814459">
        <w:rPr>
          <w:rFonts w:ascii="Arial" w:hAnsi="Arial" w:cs="Arial"/>
          <w:lang w:val="en-GB"/>
        </w:rPr>
        <w:t>Upregulation</w:t>
      </w:r>
      <w:proofErr w:type="gramEnd"/>
      <w:r w:rsidRPr="00814459">
        <w:rPr>
          <w:rFonts w:ascii="Arial" w:hAnsi="Arial" w:cs="Arial"/>
          <w:lang w:val="en-GB"/>
        </w:rPr>
        <w:t xml:space="preserve"> and redistribution of cadherins reveal specific glial and muscle cell phenotypes during Wallerian degeneration and muscle denervation in the mouse. J </w:t>
      </w:r>
      <w:proofErr w:type="spellStart"/>
      <w:r w:rsidRPr="00814459">
        <w:rPr>
          <w:rFonts w:ascii="Arial" w:hAnsi="Arial" w:cs="Arial"/>
          <w:lang w:val="en-GB"/>
        </w:rPr>
        <w:t>Neurosci</w:t>
      </w:r>
      <w:proofErr w:type="spellEnd"/>
      <w:r w:rsidRPr="00814459">
        <w:rPr>
          <w:rFonts w:ascii="Arial" w:hAnsi="Arial" w:cs="Arial"/>
          <w:lang w:val="en-GB"/>
        </w:rPr>
        <w:t xml:space="preserve"> Res </w:t>
      </w:r>
      <w:proofErr w:type="gramStart"/>
      <w:r w:rsidRPr="00814459">
        <w:rPr>
          <w:rFonts w:ascii="Arial" w:hAnsi="Arial" w:cs="Arial"/>
          <w:lang w:val="en-GB"/>
        </w:rPr>
        <w:t>1999;58:270</w:t>
      </w:r>
      <w:proofErr w:type="gramEnd"/>
      <w:r w:rsidRPr="00814459">
        <w:rPr>
          <w:rFonts w:ascii="Arial" w:hAnsi="Arial" w:cs="Arial"/>
          <w:lang w:val="en-GB"/>
        </w:rPr>
        <w:t xml:space="preserve">–283. </w:t>
      </w:r>
    </w:p>
    <w:p w14:paraId="376A8E4A" w14:textId="4A4BB802" w:rsidR="00814459" w:rsidRPr="00814459" w:rsidRDefault="00814459" w:rsidP="00814459">
      <w:pPr>
        <w:spacing w:line="480" w:lineRule="auto"/>
        <w:rPr>
          <w:rFonts w:ascii="Arial" w:hAnsi="Arial" w:cs="Arial"/>
          <w:lang w:val="en-GB"/>
        </w:rPr>
      </w:pPr>
      <w:r w:rsidRPr="00814459">
        <w:rPr>
          <w:rFonts w:ascii="Arial" w:hAnsi="Arial" w:cs="Arial"/>
          <w:lang w:val="en-GB"/>
        </w:rPr>
        <w:t xml:space="preserve">15. </w:t>
      </w:r>
      <w:r w:rsidRPr="00814459">
        <w:rPr>
          <w:rFonts w:ascii="Arial" w:hAnsi="Arial" w:cs="Arial"/>
          <w:lang w:val="en-GB"/>
        </w:rPr>
        <w:tab/>
      </w:r>
      <w:proofErr w:type="spellStart"/>
      <w:r w:rsidRPr="00814459">
        <w:rPr>
          <w:rFonts w:ascii="Arial" w:hAnsi="Arial" w:cs="Arial"/>
          <w:lang w:val="en-GB"/>
        </w:rPr>
        <w:t>Naziroǧlu</w:t>
      </w:r>
      <w:proofErr w:type="spellEnd"/>
      <w:r w:rsidRPr="00814459">
        <w:rPr>
          <w:rFonts w:ascii="Arial" w:hAnsi="Arial" w:cs="Arial"/>
          <w:lang w:val="en-GB"/>
        </w:rPr>
        <w:t xml:space="preserve"> M. Molecular role of catalase on oxidative </w:t>
      </w:r>
      <w:proofErr w:type="gramStart"/>
      <w:r w:rsidRPr="00814459">
        <w:rPr>
          <w:rFonts w:ascii="Arial" w:hAnsi="Arial" w:cs="Arial"/>
          <w:lang w:val="en-GB"/>
        </w:rPr>
        <w:t>stress-induced</w:t>
      </w:r>
      <w:proofErr w:type="gramEnd"/>
      <w:r w:rsidRPr="00814459">
        <w:rPr>
          <w:rFonts w:ascii="Arial" w:hAnsi="Arial" w:cs="Arial"/>
          <w:lang w:val="en-GB"/>
        </w:rPr>
        <w:t xml:space="preserve"> Ca2 </w:t>
      </w:r>
      <w:proofErr w:type="spellStart"/>
      <w:r w:rsidRPr="00814459">
        <w:rPr>
          <w:rFonts w:ascii="Arial" w:hAnsi="Arial" w:cs="Arial"/>
          <w:lang w:val="en-GB"/>
        </w:rPr>
        <w:t>signaling</w:t>
      </w:r>
      <w:proofErr w:type="spellEnd"/>
      <w:r w:rsidRPr="00814459">
        <w:rPr>
          <w:rFonts w:ascii="Arial" w:hAnsi="Arial" w:cs="Arial"/>
          <w:lang w:val="en-GB"/>
        </w:rPr>
        <w:t xml:space="preserve"> and TRP cation channel activation in nervous system. J. </w:t>
      </w:r>
      <w:proofErr w:type="spellStart"/>
      <w:r w:rsidRPr="00814459">
        <w:rPr>
          <w:rFonts w:ascii="Arial" w:hAnsi="Arial" w:cs="Arial"/>
          <w:lang w:val="en-GB"/>
        </w:rPr>
        <w:t>Recept</w:t>
      </w:r>
      <w:proofErr w:type="spellEnd"/>
      <w:r w:rsidRPr="00814459">
        <w:rPr>
          <w:rFonts w:ascii="Arial" w:hAnsi="Arial" w:cs="Arial"/>
          <w:lang w:val="en-GB"/>
        </w:rPr>
        <w:t xml:space="preserve">. Signal </w:t>
      </w:r>
      <w:proofErr w:type="spellStart"/>
      <w:r w:rsidRPr="00814459">
        <w:rPr>
          <w:rFonts w:ascii="Arial" w:hAnsi="Arial" w:cs="Arial"/>
          <w:lang w:val="en-GB"/>
        </w:rPr>
        <w:t>Transduct</w:t>
      </w:r>
      <w:proofErr w:type="spellEnd"/>
      <w:r w:rsidRPr="00814459">
        <w:rPr>
          <w:rFonts w:ascii="Arial" w:hAnsi="Arial" w:cs="Arial"/>
          <w:lang w:val="en-GB"/>
        </w:rPr>
        <w:t xml:space="preserve">. 2012. p. 134–141. </w:t>
      </w:r>
    </w:p>
    <w:p w14:paraId="0DE16C80" w14:textId="69A77D7A" w:rsidR="00814459" w:rsidRPr="00814459" w:rsidRDefault="00814459" w:rsidP="00814459">
      <w:pPr>
        <w:spacing w:line="480" w:lineRule="auto"/>
        <w:rPr>
          <w:rFonts w:ascii="Arial" w:hAnsi="Arial" w:cs="Arial"/>
          <w:lang w:val="en-GB"/>
        </w:rPr>
      </w:pPr>
      <w:r w:rsidRPr="00814459">
        <w:rPr>
          <w:rFonts w:ascii="Arial" w:hAnsi="Arial" w:cs="Arial"/>
          <w:lang w:val="en-GB"/>
        </w:rPr>
        <w:lastRenderedPageBreak/>
        <w:t xml:space="preserve">16. </w:t>
      </w:r>
      <w:r w:rsidRPr="00814459">
        <w:rPr>
          <w:rFonts w:ascii="Arial" w:hAnsi="Arial" w:cs="Arial"/>
          <w:lang w:val="en-GB"/>
        </w:rPr>
        <w:tab/>
        <w:t xml:space="preserve">Yao X, </w:t>
      </w:r>
      <w:proofErr w:type="spellStart"/>
      <w:r w:rsidRPr="00814459">
        <w:rPr>
          <w:rFonts w:ascii="Arial" w:hAnsi="Arial" w:cs="Arial"/>
          <w:lang w:val="en-GB"/>
        </w:rPr>
        <w:t>Verkman</w:t>
      </w:r>
      <w:proofErr w:type="spellEnd"/>
      <w:r w:rsidRPr="00814459">
        <w:rPr>
          <w:rFonts w:ascii="Arial" w:hAnsi="Arial" w:cs="Arial"/>
          <w:lang w:val="en-GB"/>
        </w:rPr>
        <w:t xml:space="preserve"> AS. Complement regulator CD59 prevents peripheral organ injury in rats made seropositive for neuromyelitis </w:t>
      </w:r>
      <w:proofErr w:type="spellStart"/>
      <w:r w:rsidRPr="00814459">
        <w:rPr>
          <w:rFonts w:ascii="Arial" w:hAnsi="Arial" w:cs="Arial"/>
          <w:lang w:val="en-GB"/>
        </w:rPr>
        <w:t>optica</w:t>
      </w:r>
      <w:proofErr w:type="spellEnd"/>
      <w:r w:rsidRPr="00814459">
        <w:rPr>
          <w:rFonts w:ascii="Arial" w:hAnsi="Arial" w:cs="Arial"/>
          <w:lang w:val="en-GB"/>
        </w:rPr>
        <w:t xml:space="preserve"> immunoglobulin G. Acta </w:t>
      </w:r>
      <w:proofErr w:type="spellStart"/>
      <w:r w:rsidRPr="00814459">
        <w:rPr>
          <w:rFonts w:ascii="Arial" w:hAnsi="Arial" w:cs="Arial"/>
          <w:lang w:val="en-GB"/>
        </w:rPr>
        <w:t>Neuropathol</w:t>
      </w:r>
      <w:proofErr w:type="spellEnd"/>
      <w:r w:rsidRPr="00814459">
        <w:rPr>
          <w:rFonts w:ascii="Arial" w:hAnsi="Arial" w:cs="Arial"/>
          <w:lang w:val="en-GB"/>
        </w:rPr>
        <w:t xml:space="preserve"> </w:t>
      </w:r>
      <w:proofErr w:type="spellStart"/>
      <w:r w:rsidRPr="00814459">
        <w:rPr>
          <w:rFonts w:ascii="Arial" w:hAnsi="Arial" w:cs="Arial"/>
          <w:lang w:val="en-GB"/>
        </w:rPr>
        <w:t>Commun</w:t>
      </w:r>
      <w:proofErr w:type="spellEnd"/>
      <w:r w:rsidRPr="00814459">
        <w:rPr>
          <w:rFonts w:ascii="Arial" w:hAnsi="Arial" w:cs="Arial"/>
          <w:lang w:val="en-GB"/>
        </w:rPr>
        <w:t xml:space="preserve">. Acta </w:t>
      </w:r>
      <w:proofErr w:type="spellStart"/>
      <w:r w:rsidRPr="00814459">
        <w:rPr>
          <w:rFonts w:ascii="Arial" w:hAnsi="Arial" w:cs="Arial"/>
          <w:lang w:val="en-GB"/>
        </w:rPr>
        <w:t>Neuropathol</w:t>
      </w:r>
      <w:proofErr w:type="spellEnd"/>
      <w:r w:rsidRPr="00814459">
        <w:rPr>
          <w:rFonts w:ascii="Arial" w:hAnsi="Arial" w:cs="Arial"/>
          <w:lang w:val="en-GB"/>
        </w:rPr>
        <w:t xml:space="preserve"> </w:t>
      </w:r>
      <w:proofErr w:type="spellStart"/>
      <w:r w:rsidRPr="00814459">
        <w:rPr>
          <w:rFonts w:ascii="Arial" w:hAnsi="Arial" w:cs="Arial"/>
          <w:lang w:val="en-GB"/>
        </w:rPr>
        <w:t>Commun</w:t>
      </w:r>
      <w:proofErr w:type="spellEnd"/>
      <w:r w:rsidRPr="00814459">
        <w:rPr>
          <w:rFonts w:ascii="Arial" w:hAnsi="Arial" w:cs="Arial"/>
          <w:lang w:val="en-GB"/>
        </w:rPr>
        <w:t xml:space="preserve">; </w:t>
      </w:r>
      <w:proofErr w:type="gramStart"/>
      <w:r w:rsidRPr="00814459">
        <w:rPr>
          <w:rFonts w:ascii="Arial" w:hAnsi="Arial" w:cs="Arial"/>
          <w:lang w:val="en-GB"/>
        </w:rPr>
        <w:t>2017;5:57</w:t>
      </w:r>
      <w:proofErr w:type="gramEnd"/>
      <w:r w:rsidRPr="00814459">
        <w:rPr>
          <w:rFonts w:ascii="Arial" w:hAnsi="Arial" w:cs="Arial"/>
          <w:lang w:val="en-GB"/>
        </w:rPr>
        <w:t xml:space="preserve">. </w:t>
      </w:r>
    </w:p>
    <w:p w14:paraId="1C0C2625" w14:textId="181CBB5A" w:rsidR="00814459" w:rsidRPr="00814459" w:rsidRDefault="00814459" w:rsidP="00814459">
      <w:pPr>
        <w:spacing w:line="480" w:lineRule="auto"/>
        <w:rPr>
          <w:rFonts w:ascii="Arial" w:hAnsi="Arial" w:cs="Arial"/>
          <w:lang w:val="en-GB"/>
        </w:rPr>
      </w:pPr>
      <w:r w:rsidRPr="00814459">
        <w:rPr>
          <w:rFonts w:ascii="Arial" w:hAnsi="Arial" w:cs="Arial"/>
          <w:lang w:val="en-GB"/>
        </w:rPr>
        <w:t xml:space="preserve">17. </w:t>
      </w:r>
      <w:r w:rsidRPr="00814459">
        <w:rPr>
          <w:rFonts w:ascii="Arial" w:hAnsi="Arial" w:cs="Arial"/>
          <w:lang w:val="en-GB"/>
        </w:rPr>
        <w:tab/>
        <w:t xml:space="preserve">Wang Z, Guo W, Liu Y, et al. Low expression of complement inhibitory protein CD59 contributes to humoral autoimmunity against astrocytes. Brain </w:t>
      </w:r>
      <w:proofErr w:type="spellStart"/>
      <w:r w:rsidRPr="00814459">
        <w:rPr>
          <w:rFonts w:ascii="Arial" w:hAnsi="Arial" w:cs="Arial"/>
          <w:lang w:val="en-GB"/>
        </w:rPr>
        <w:t>Behav</w:t>
      </w:r>
      <w:proofErr w:type="spellEnd"/>
      <w:r w:rsidRPr="00814459">
        <w:rPr>
          <w:rFonts w:ascii="Arial" w:hAnsi="Arial" w:cs="Arial"/>
          <w:lang w:val="en-GB"/>
        </w:rPr>
        <w:t xml:space="preserve"> Immun. </w:t>
      </w:r>
      <w:proofErr w:type="gramStart"/>
      <w:r w:rsidRPr="00814459">
        <w:rPr>
          <w:rFonts w:ascii="Arial" w:hAnsi="Arial" w:cs="Arial"/>
          <w:lang w:val="en-GB"/>
        </w:rPr>
        <w:t>2017;65:173</w:t>
      </w:r>
      <w:proofErr w:type="gramEnd"/>
      <w:r w:rsidRPr="00814459">
        <w:rPr>
          <w:rFonts w:ascii="Arial" w:hAnsi="Arial" w:cs="Arial"/>
          <w:lang w:val="en-GB"/>
        </w:rPr>
        <w:t xml:space="preserve">–182. </w:t>
      </w:r>
    </w:p>
    <w:p w14:paraId="19202366" w14:textId="708C587D" w:rsidR="00814459" w:rsidRPr="00814459" w:rsidRDefault="00814459" w:rsidP="00814459">
      <w:pPr>
        <w:spacing w:line="480" w:lineRule="auto"/>
        <w:rPr>
          <w:rFonts w:ascii="Arial" w:hAnsi="Arial" w:cs="Arial"/>
          <w:lang w:val="en-GB"/>
        </w:rPr>
      </w:pPr>
      <w:r w:rsidRPr="000F0E88">
        <w:rPr>
          <w:rFonts w:ascii="Arial" w:hAnsi="Arial" w:cs="Arial"/>
          <w:lang w:val="en-GB"/>
        </w:rPr>
        <w:t xml:space="preserve">18. </w:t>
      </w:r>
      <w:r w:rsidRPr="000F0E88">
        <w:rPr>
          <w:rFonts w:ascii="Arial" w:hAnsi="Arial" w:cs="Arial"/>
          <w:lang w:val="en-GB"/>
        </w:rPr>
        <w:tab/>
        <w:t xml:space="preserve">Klemann C, Kirschner J, Ammann S, et al. </w:t>
      </w:r>
      <w:r w:rsidRPr="00814459">
        <w:rPr>
          <w:rFonts w:ascii="Arial" w:hAnsi="Arial" w:cs="Arial"/>
          <w:lang w:val="en-GB"/>
        </w:rPr>
        <w:t xml:space="preserve">CD59 deficiency presenting as polyneuropathy and </w:t>
      </w:r>
      <w:proofErr w:type="spellStart"/>
      <w:r w:rsidRPr="00814459">
        <w:rPr>
          <w:rFonts w:ascii="Arial" w:hAnsi="Arial" w:cs="Arial"/>
          <w:lang w:val="en-GB"/>
        </w:rPr>
        <w:t>Moyamoya</w:t>
      </w:r>
      <w:proofErr w:type="spellEnd"/>
      <w:r w:rsidRPr="00814459">
        <w:rPr>
          <w:rFonts w:ascii="Arial" w:hAnsi="Arial" w:cs="Arial"/>
          <w:lang w:val="en-GB"/>
        </w:rPr>
        <w:t xml:space="preserve"> syndrome with endothelial abnormalities of small brain vessels. Eur J </w:t>
      </w:r>
      <w:proofErr w:type="spellStart"/>
      <w:r w:rsidRPr="00814459">
        <w:rPr>
          <w:rFonts w:ascii="Arial" w:hAnsi="Arial" w:cs="Arial"/>
          <w:lang w:val="en-GB"/>
        </w:rPr>
        <w:t>Paediatr</w:t>
      </w:r>
      <w:proofErr w:type="spellEnd"/>
      <w:r w:rsidRPr="00814459">
        <w:rPr>
          <w:rFonts w:ascii="Arial" w:hAnsi="Arial" w:cs="Arial"/>
          <w:lang w:val="en-GB"/>
        </w:rPr>
        <w:t xml:space="preserve"> </w:t>
      </w:r>
      <w:proofErr w:type="spellStart"/>
      <w:proofErr w:type="gramStart"/>
      <w:r w:rsidRPr="00814459">
        <w:rPr>
          <w:rFonts w:ascii="Arial" w:hAnsi="Arial" w:cs="Arial"/>
          <w:lang w:val="en-GB"/>
        </w:rPr>
        <w:t>Neurol</w:t>
      </w:r>
      <w:proofErr w:type="spellEnd"/>
      <w:r w:rsidRPr="00814459">
        <w:rPr>
          <w:rFonts w:ascii="Arial" w:hAnsi="Arial" w:cs="Arial"/>
          <w:lang w:val="en-GB"/>
        </w:rPr>
        <w:t xml:space="preserve">  2018</w:t>
      </w:r>
      <w:proofErr w:type="gramEnd"/>
      <w:r w:rsidRPr="00814459">
        <w:rPr>
          <w:rFonts w:ascii="Arial" w:hAnsi="Arial" w:cs="Arial"/>
          <w:lang w:val="en-GB"/>
        </w:rPr>
        <w:t xml:space="preserve">;22:870–877. </w:t>
      </w:r>
    </w:p>
    <w:p w14:paraId="00FABE40" w14:textId="4A8E8536" w:rsidR="00814459" w:rsidRPr="00814459" w:rsidRDefault="00814459" w:rsidP="00814459">
      <w:pPr>
        <w:spacing w:line="480" w:lineRule="auto"/>
        <w:rPr>
          <w:rFonts w:ascii="Arial" w:hAnsi="Arial" w:cs="Arial"/>
          <w:lang w:val="en-GB"/>
        </w:rPr>
      </w:pPr>
      <w:r w:rsidRPr="00814459">
        <w:rPr>
          <w:rFonts w:ascii="Arial" w:hAnsi="Arial" w:cs="Arial"/>
          <w:lang w:val="en-GB"/>
        </w:rPr>
        <w:t xml:space="preserve">19. </w:t>
      </w:r>
      <w:r w:rsidRPr="00814459">
        <w:rPr>
          <w:rFonts w:ascii="Arial" w:hAnsi="Arial" w:cs="Arial"/>
          <w:lang w:val="en-GB"/>
        </w:rPr>
        <w:tab/>
      </w:r>
      <w:r w:rsidRPr="0065307B">
        <w:rPr>
          <w:rFonts w:ascii="Arial" w:hAnsi="Arial" w:cs="Arial"/>
          <w:lang w:val="en-GB"/>
        </w:rPr>
        <w:t xml:space="preserve">Ageta-Ishihara N, Konno K, Yamazaki M, et al. </w:t>
      </w:r>
      <w:r w:rsidRPr="00814459">
        <w:rPr>
          <w:rFonts w:ascii="Arial" w:hAnsi="Arial" w:cs="Arial"/>
          <w:lang w:val="en-GB"/>
        </w:rPr>
        <w:t xml:space="preserve">CDC42EP4, a </w:t>
      </w:r>
      <w:proofErr w:type="spellStart"/>
      <w:r w:rsidRPr="00814459">
        <w:rPr>
          <w:rFonts w:ascii="Arial" w:hAnsi="Arial" w:cs="Arial"/>
          <w:lang w:val="en-GB"/>
        </w:rPr>
        <w:t>perisynaptic</w:t>
      </w:r>
      <w:proofErr w:type="spellEnd"/>
      <w:r w:rsidRPr="00814459">
        <w:rPr>
          <w:rFonts w:ascii="Arial" w:hAnsi="Arial" w:cs="Arial"/>
          <w:lang w:val="en-GB"/>
        </w:rPr>
        <w:t xml:space="preserve"> scaffold protein in Bergmann glia, is required for glutamatergic tripartite synapse configuration. </w:t>
      </w:r>
      <w:proofErr w:type="spellStart"/>
      <w:r w:rsidRPr="00814459">
        <w:rPr>
          <w:rFonts w:ascii="Arial" w:hAnsi="Arial" w:cs="Arial"/>
          <w:lang w:val="en-GB"/>
        </w:rPr>
        <w:t>Neurochem</w:t>
      </w:r>
      <w:proofErr w:type="spellEnd"/>
      <w:r w:rsidRPr="00814459">
        <w:rPr>
          <w:rFonts w:ascii="Arial" w:hAnsi="Arial" w:cs="Arial"/>
          <w:lang w:val="en-GB"/>
        </w:rPr>
        <w:t xml:space="preserve"> Int </w:t>
      </w:r>
      <w:proofErr w:type="gramStart"/>
      <w:r w:rsidRPr="00814459">
        <w:rPr>
          <w:rFonts w:ascii="Arial" w:hAnsi="Arial" w:cs="Arial"/>
          <w:lang w:val="en-GB"/>
        </w:rPr>
        <w:t>2018;119:190</w:t>
      </w:r>
      <w:proofErr w:type="gramEnd"/>
      <w:r w:rsidRPr="00814459">
        <w:rPr>
          <w:rFonts w:ascii="Arial" w:hAnsi="Arial" w:cs="Arial"/>
          <w:lang w:val="en-GB"/>
        </w:rPr>
        <w:t xml:space="preserve">–198. </w:t>
      </w:r>
    </w:p>
    <w:p w14:paraId="2E614796" w14:textId="42A895DB" w:rsidR="00814459" w:rsidRPr="00814459" w:rsidRDefault="00814459" w:rsidP="00814459">
      <w:pPr>
        <w:spacing w:line="480" w:lineRule="auto"/>
        <w:rPr>
          <w:rFonts w:ascii="Arial" w:hAnsi="Arial" w:cs="Arial"/>
          <w:lang w:val="en-GB"/>
        </w:rPr>
      </w:pPr>
      <w:r w:rsidRPr="000F0E88">
        <w:rPr>
          <w:rFonts w:ascii="Arial" w:hAnsi="Arial" w:cs="Arial"/>
          <w:lang w:val="en-GB"/>
        </w:rPr>
        <w:t xml:space="preserve">20. </w:t>
      </w:r>
      <w:r w:rsidRPr="000F0E88">
        <w:rPr>
          <w:rFonts w:ascii="Arial" w:hAnsi="Arial" w:cs="Arial"/>
          <w:lang w:val="en-GB"/>
        </w:rPr>
        <w:tab/>
      </w:r>
      <w:r w:rsidRPr="0065307B">
        <w:rPr>
          <w:rFonts w:ascii="Arial" w:hAnsi="Arial" w:cs="Arial"/>
          <w:lang w:val="en-GB"/>
        </w:rPr>
        <w:t xml:space="preserve">Wang D, Duan H, Feng J, et al. </w:t>
      </w:r>
      <w:r w:rsidRPr="00814459">
        <w:rPr>
          <w:rFonts w:ascii="Arial" w:hAnsi="Arial" w:cs="Arial"/>
          <w:lang w:val="en-GB"/>
        </w:rPr>
        <w:t xml:space="preserve">Soluble CD146, a cerebrospinal fluid marker for neuroinflammation, promotes blood-brain barrier dysfunction. </w:t>
      </w:r>
      <w:proofErr w:type="spellStart"/>
      <w:r w:rsidRPr="00814459">
        <w:rPr>
          <w:rFonts w:ascii="Arial" w:hAnsi="Arial" w:cs="Arial"/>
          <w:lang w:val="en-GB"/>
        </w:rPr>
        <w:t>Theranostics</w:t>
      </w:r>
      <w:proofErr w:type="spellEnd"/>
      <w:r w:rsidRPr="00814459">
        <w:rPr>
          <w:rFonts w:ascii="Arial" w:hAnsi="Arial" w:cs="Arial"/>
          <w:lang w:val="en-GB"/>
        </w:rPr>
        <w:t xml:space="preserve">. </w:t>
      </w:r>
      <w:proofErr w:type="gramStart"/>
      <w:r w:rsidRPr="00814459">
        <w:rPr>
          <w:rFonts w:ascii="Arial" w:hAnsi="Arial" w:cs="Arial"/>
          <w:lang w:val="en-GB"/>
        </w:rPr>
        <w:t>2020;10:231</w:t>
      </w:r>
      <w:proofErr w:type="gramEnd"/>
      <w:r w:rsidRPr="00814459">
        <w:rPr>
          <w:rFonts w:ascii="Arial" w:hAnsi="Arial" w:cs="Arial"/>
          <w:lang w:val="en-GB"/>
        </w:rPr>
        <w:t xml:space="preserve">–246. </w:t>
      </w:r>
    </w:p>
    <w:p w14:paraId="65041105" w14:textId="3A872A50" w:rsidR="00814459" w:rsidRPr="00814459" w:rsidRDefault="00814459" w:rsidP="00814459">
      <w:pPr>
        <w:spacing w:line="480" w:lineRule="auto"/>
        <w:rPr>
          <w:rFonts w:ascii="Arial" w:hAnsi="Arial" w:cs="Arial"/>
          <w:lang w:val="en-GB"/>
        </w:rPr>
      </w:pPr>
      <w:r w:rsidRPr="00814459">
        <w:rPr>
          <w:rFonts w:ascii="Arial" w:hAnsi="Arial" w:cs="Arial"/>
          <w:lang w:val="en-GB"/>
        </w:rPr>
        <w:t xml:space="preserve">21. </w:t>
      </w:r>
      <w:r w:rsidRPr="00814459">
        <w:rPr>
          <w:rFonts w:ascii="Arial" w:hAnsi="Arial" w:cs="Arial"/>
          <w:lang w:val="en-GB"/>
        </w:rPr>
        <w:tab/>
      </w:r>
      <w:proofErr w:type="spellStart"/>
      <w:r w:rsidRPr="00814459">
        <w:rPr>
          <w:rFonts w:ascii="Arial" w:hAnsi="Arial" w:cs="Arial"/>
          <w:lang w:val="en-GB"/>
        </w:rPr>
        <w:t>Taira</w:t>
      </w:r>
      <w:proofErr w:type="spellEnd"/>
      <w:r w:rsidRPr="00814459">
        <w:rPr>
          <w:rFonts w:ascii="Arial" w:hAnsi="Arial" w:cs="Arial"/>
          <w:lang w:val="en-GB"/>
        </w:rPr>
        <w:t xml:space="preserve"> E, </w:t>
      </w:r>
      <w:proofErr w:type="spellStart"/>
      <w:r w:rsidRPr="00814459">
        <w:rPr>
          <w:rFonts w:ascii="Arial" w:hAnsi="Arial" w:cs="Arial"/>
          <w:lang w:val="en-GB"/>
        </w:rPr>
        <w:t>Kohama</w:t>
      </w:r>
      <w:proofErr w:type="spellEnd"/>
      <w:r w:rsidRPr="00814459">
        <w:rPr>
          <w:rFonts w:ascii="Arial" w:hAnsi="Arial" w:cs="Arial"/>
          <w:lang w:val="en-GB"/>
        </w:rPr>
        <w:t xml:space="preserve"> K, Tsukamoto Y, Okumura S, Miki N. </w:t>
      </w:r>
      <w:proofErr w:type="spellStart"/>
      <w:r w:rsidRPr="00814459">
        <w:rPr>
          <w:rFonts w:ascii="Arial" w:hAnsi="Arial" w:cs="Arial"/>
          <w:lang w:val="en-GB"/>
        </w:rPr>
        <w:t>Gicerin</w:t>
      </w:r>
      <w:proofErr w:type="spellEnd"/>
      <w:r w:rsidRPr="00814459">
        <w:rPr>
          <w:rFonts w:ascii="Arial" w:hAnsi="Arial" w:cs="Arial"/>
          <w:lang w:val="en-GB"/>
        </w:rPr>
        <w:t xml:space="preserve">/CD146 is involved in neurite extension of NGF-treated PC12 cells. J Cell </w:t>
      </w:r>
      <w:proofErr w:type="spellStart"/>
      <w:r w:rsidRPr="00814459">
        <w:rPr>
          <w:rFonts w:ascii="Arial" w:hAnsi="Arial" w:cs="Arial"/>
          <w:lang w:val="en-GB"/>
        </w:rPr>
        <w:t>Physiol</w:t>
      </w:r>
      <w:proofErr w:type="spellEnd"/>
      <w:r w:rsidRPr="00814459">
        <w:rPr>
          <w:rFonts w:ascii="Arial" w:hAnsi="Arial" w:cs="Arial"/>
          <w:lang w:val="en-GB"/>
        </w:rPr>
        <w:t xml:space="preserve"> </w:t>
      </w:r>
      <w:proofErr w:type="gramStart"/>
      <w:r w:rsidRPr="00814459">
        <w:rPr>
          <w:rFonts w:ascii="Arial" w:hAnsi="Arial" w:cs="Arial"/>
          <w:lang w:val="en-GB"/>
        </w:rPr>
        <w:t>2005;204:632</w:t>
      </w:r>
      <w:proofErr w:type="gramEnd"/>
      <w:r w:rsidRPr="00814459">
        <w:rPr>
          <w:rFonts w:ascii="Arial" w:hAnsi="Arial" w:cs="Arial"/>
          <w:lang w:val="en-GB"/>
        </w:rPr>
        <w:t xml:space="preserve">–637. </w:t>
      </w:r>
    </w:p>
    <w:p w14:paraId="680DD5C0" w14:textId="00B62E75" w:rsidR="00814459" w:rsidRPr="00814459" w:rsidRDefault="00814459" w:rsidP="00814459">
      <w:pPr>
        <w:spacing w:line="480" w:lineRule="auto"/>
        <w:rPr>
          <w:rFonts w:ascii="Arial" w:hAnsi="Arial" w:cs="Arial"/>
          <w:lang w:val="en-GB"/>
        </w:rPr>
      </w:pPr>
      <w:r w:rsidRPr="00814459">
        <w:rPr>
          <w:rFonts w:ascii="Arial" w:hAnsi="Arial" w:cs="Arial"/>
          <w:lang w:val="en-GB"/>
        </w:rPr>
        <w:t xml:space="preserve">22. </w:t>
      </w:r>
      <w:r w:rsidRPr="00814459">
        <w:rPr>
          <w:rFonts w:ascii="Arial" w:hAnsi="Arial" w:cs="Arial"/>
          <w:lang w:val="en-GB"/>
        </w:rPr>
        <w:tab/>
      </w:r>
      <w:proofErr w:type="spellStart"/>
      <w:r w:rsidRPr="00814459">
        <w:rPr>
          <w:rFonts w:ascii="Arial" w:hAnsi="Arial" w:cs="Arial"/>
          <w:lang w:val="en-GB"/>
        </w:rPr>
        <w:t>Tsuneishi</w:t>
      </w:r>
      <w:proofErr w:type="spellEnd"/>
      <w:r w:rsidRPr="00814459">
        <w:rPr>
          <w:rFonts w:ascii="Arial" w:hAnsi="Arial" w:cs="Arial"/>
          <w:lang w:val="en-GB"/>
        </w:rPr>
        <w:t xml:space="preserve"> R, Matsumoto N, </w:t>
      </w:r>
      <w:proofErr w:type="spellStart"/>
      <w:r w:rsidRPr="00814459">
        <w:rPr>
          <w:rFonts w:ascii="Arial" w:hAnsi="Arial" w:cs="Arial"/>
          <w:lang w:val="en-GB"/>
        </w:rPr>
        <w:t>Itaoka</w:t>
      </w:r>
      <w:proofErr w:type="spellEnd"/>
      <w:r w:rsidRPr="00814459">
        <w:rPr>
          <w:rFonts w:ascii="Arial" w:hAnsi="Arial" w:cs="Arial"/>
          <w:lang w:val="en-GB"/>
        </w:rPr>
        <w:t xml:space="preserve"> M, et al. Data on the effect of knockout of cytohesin-1 in myelination-related protein kinase </w:t>
      </w:r>
      <w:proofErr w:type="spellStart"/>
      <w:r w:rsidRPr="00814459">
        <w:rPr>
          <w:rFonts w:ascii="Arial" w:hAnsi="Arial" w:cs="Arial"/>
          <w:lang w:val="en-GB"/>
        </w:rPr>
        <w:t>signaling</w:t>
      </w:r>
      <w:proofErr w:type="spellEnd"/>
      <w:r w:rsidRPr="00814459">
        <w:rPr>
          <w:rFonts w:ascii="Arial" w:hAnsi="Arial" w:cs="Arial"/>
          <w:lang w:val="en-GB"/>
        </w:rPr>
        <w:t>. Data Br</w:t>
      </w:r>
      <w:r w:rsidR="000F0E88">
        <w:rPr>
          <w:rFonts w:ascii="Arial" w:hAnsi="Arial" w:cs="Arial"/>
          <w:lang w:val="en-GB"/>
        </w:rPr>
        <w:t xml:space="preserve"> </w:t>
      </w:r>
      <w:proofErr w:type="gramStart"/>
      <w:r w:rsidRPr="00814459">
        <w:rPr>
          <w:rFonts w:ascii="Arial" w:hAnsi="Arial" w:cs="Arial"/>
          <w:lang w:val="en-GB"/>
        </w:rPr>
        <w:t>2017;15:234</w:t>
      </w:r>
      <w:proofErr w:type="gramEnd"/>
      <w:r w:rsidRPr="00814459">
        <w:rPr>
          <w:rFonts w:ascii="Arial" w:hAnsi="Arial" w:cs="Arial"/>
          <w:lang w:val="en-GB"/>
        </w:rPr>
        <w:t xml:space="preserve">–239. </w:t>
      </w:r>
    </w:p>
    <w:p w14:paraId="75CE22AE" w14:textId="6D7698A0" w:rsidR="00814459" w:rsidRPr="0065307B" w:rsidRDefault="00814459" w:rsidP="00814459">
      <w:pPr>
        <w:spacing w:line="480" w:lineRule="auto"/>
        <w:rPr>
          <w:rFonts w:ascii="Arial" w:hAnsi="Arial" w:cs="Arial"/>
          <w:lang w:val="en-GB"/>
        </w:rPr>
      </w:pPr>
      <w:r w:rsidRPr="0065307B">
        <w:rPr>
          <w:rFonts w:ascii="Arial" w:hAnsi="Arial" w:cs="Arial"/>
          <w:lang w:val="en-GB"/>
        </w:rPr>
        <w:t xml:space="preserve">23. </w:t>
      </w:r>
      <w:r w:rsidRPr="0065307B">
        <w:rPr>
          <w:rFonts w:ascii="Arial" w:hAnsi="Arial" w:cs="Arial"/>
          <w:lang w:val="en-GB"/>
        </w:rPr>
        <w:tab/>
      </w:r>
      <w:proofErr w:type="spellStart"/>
      <w:r w:rsidRPr="0065307B">
        <w:rPr>
          <w:rFonts w:ascii="Arial" w:hAnsi="Arial" w:cs="Arial"/>
          <w:lang w:val="en-GB"/>
        </w:rPr>
        <w:t>Yamauchi</w:t>
      </w:r>
      <w:proofErr w:type="spellEnd"/>
      <w:r w:rsidRPr="0065307B">
        <w:rPr>
          <w:rFonts w:ascii="Arial" w:hAnsi="Arial" w:cs="Arial"/>
          <w:lang w:val="en-GB"/>
        </w:rPr>
        <w:t xml:space="preserve"> J, </w:t>
      </w:r>
      <w:proofErr w:type="spellStart"/>
      <w:r w:rsidRPr="0065307B">
        <w:rPr>
          <w:rFonts w:ascii="Arial" w:hAnsi="Arial" w:cs="Arial"/>
          <w:lang w:val="en-GB"/>
        </w:rPr>
        <w:t>Miyamoto</w:t>
      </w:r>
      <w:proofErr w:type="spellEnd"/>
      <w:r w:rsidRPr="0065307B">
        <w:rPr>
          <w:rFonts w:ascii="Arial" w:hAnsi="Arial" w:cs="Arial"/>
          <w:lang w:val="en-GB"/>
        </w:rPr>
        <w:t xml:space="preserve"> Y, Torii T, et al. </w:t>
      </w:r>
      <w:r w:rsidRPr="00814459">
        <w:rPr>
          <w:rFonts w:ascii="Arial" w:hAnsi="Arial" w:cs="Arial"/>
          <w:lang w:val="en-GB"/>
        </w:rPr>
        <w:t xml:space="preserve">Phosphorylation of cytohesin-1 by Fyn is required for initiation of myelination and the extent of myelination during development. </w:t>
      </w:r>
      <w:proofErr w:type="spellStart"/>
      <w:r w:rsidRPr="0065307B">
        <w:rPr>
          <w:rFonts w:ascii="Arial" w:hAnsi="Arial" w:cs="Arial"/>
          <w:lang w:val="en-GB"/>
        </w:rPr>
        <w:t>Sci</w:t>
      </w:r>
      <w:proofErr w:type="spellEnd"/>
      <w:r w:rsidRPr="0065307B">
        <w:rPr>
          <w:rFonts w:ascii="Arial" w:hAnsi="Arial" w:cs="Arial"/>
          <w:lang w:val="en-GB"/>
        </w:rPr>
        <w:t xml:space="preserve"> Signal </w:t>
      </w:r>
      <w:proofErr w:type="gramStart"/>
      <w:r w:rsidRPr="0065307B">
        <w:rPr>
          <w:rFonts w:ascii="Arial" w:hAnsi="Arial" w:cs="Arial"/>
          <w:lang w:val="en-GB"/>
        </w:rPr>
        <w:t>2012;</w:t>
      </w:r>
      <w:proofErr w:type="gramEnd"/>
      <w:r w:rsidRPr="0065307B">
        <w:rPr>
          <w:rFonts w:ascii="Arial" w:hAnsi="Arial" w:cs="Arial"/>
          <w:lang w:val="en-GB"/>
        </w:rPr>
        <w:t xml:space="preserve">5. </w:t>
      </w:r>
    </w:p>
    <w:p w14:paraId="001557B0" w14:textId="776BDD84" w:rsidR="00814459" w:rsidRPr="00814459" w:rsidRDefault="00814459" w:rsidP="00814459">
      <w:pPr>
        <w:spacing w:line="480" w:lineRule="auto"/>
        <w:rPr>
          <w:rFonts w:ascii="Arial" w:hAnsi="Arial" w:cs="Arial"/>
          <w:lang w:val="en-GB"/>
        </w:rPr>
      </w:pPr>
      <w:r w:rsidRPr="0065307B">
        <w:rPr>
          <w:rFonts w:ascii="Arial" w:hAnsi="Arial" w:cs="Arial"/>
          <w:lang w:val="en-GB"/>
        </w:rPr>
        <w:t xml:space="preserve">24. </w:t>
      </w:r>
      <w:r w:rsidRPr="0065307B">
        <w:rPr>
          <w:rFonts w:ascii="Arial" w:hAnsi="Arial" w:cs="Arial"/>
          <w:lang w:val="en-GB"/>
        </w:rPr>
        <w:tab/>
        <w:t xml:space="preserve">Dong L, Li YZ, An HT, et al. </w:t>
      </w:r>
      <w:r w:rsidRPr="00814459">
        <w:rPr>
          <w:rFonts w:ascii="Arial" w:hAnsi="Arial" w:cs="Arial"/>
          <w:lang w:val="en-GB"/>
        </w:rPr>
        <w:t>The E3 Ubiquitin Ligase c-</w:t>
      </w:r>
      <w:proofErr w:type="spellStart"/>
      <w:r w:rsidRPr="00814459">
        <w:rPr>
          <w:rFonts w:ascii="Arial" w:hAnsi="Arial" w:cs="Arial"/>
          <w:lang w:val="en-GB"/>
        </w:rPr>
        <w:t>Cbl</w:t>
      </w:r>
      <w:proofErr w:type="spellEnd"/>
      <w:r w:rsidRPr="00814459">
        <w:rPr>
          <w:rFonts w:ascii="Arial" w:hAnsi="Arial" w:cs="Arial"/>
          <w:lang w:val="en-GB"/>
        </w:rPr>
        <w:t xml:space="preserve"> Inhibits Microglia-Mediated CNS Inflammation by Regulating PI3K/Akt/NF-</w:t>
      </w:r>
      <w:proofErr w:type="spellStart"/>
      <w:r w:rsidRPr="00814459">
        <w:rPr>
          <w:rFonts w:ascii="Arial" w:hAnsi="Arial" w:cs="Arial"/>
          <w:lang w:val="en-GB"/>
        </w:rPr>
        <w:t>κB</w:t>
      </w:r>
      <w:proofErr w:type="spellEnd"/>
      <w:r w:rsidRPr="00814459">
        <w:rPr>
          <w:rFonts w:ascii="Arial" w:hAnsi="Arial" w:cs="Arial"/>
          <w:lang w:val="en-GB"/>
        </w:rPr>
        <w:t xml:space="preserve"> Pathway. CNS </w:t>
      </w:r>
      <w:proofErr w:type="spellStart"/>
      <w:r w:rsidRPr="00814459">
        <w:rPr>
          <w:rFonts w:ascii="Arial" w:hAnsi="Arial" w:cs="Arial"/>
          <w:lang w:val="en-GB"/>
        </w:rPr>
        <w:t>Neurosci</w:t>
      </w:r>
      <w:proofErr w:type="spellEnd"/>
      <w:r w:rsidRPr="00814459">
        <w:rPr>
          <w:rFonts w:ascii="Arial" w:hAnsi="Arial" w:cs="Arial"/>
          <w:lang w:val="en-GB"/>
        </w:rPr>
        <w:t xml:space="preserve"> </w:t>
      </w:r>
      <w:proofErr w:type="spellStart"/>
      <w:r w:rsidRPr="00814459">
        <w:rPr>
          <w:rFonts w:ascii="Arial" w:hAnsi="Arial" w:cs="Arial"/>
          <w:lang w:val="en-GB"/>
        </w:rPr>
        <w:t>Ther</w:t>
      </w:r>
      <w:proofErr w:type="spellEnd"/>
      <w:r w:rsidRPr="00814459">
        <w:rPr>
          <w:rFonts w:ascii="Arial" w:hAnsi="Arial" w:cs="Arial"/>
          <w:lang w:val="en-GB"/>
        </w:rPr>
        <w:t xml:space="preserve"> </w:t>
      </w:r>
      <w:proofErr w:type="gramStart"/>
      <w:r w:rsidRPr="00814459">
        <w:rPr>
          <w:rFonts w:ascii="Arial" w:hAnsi="Arial" w:cs="Arial"/>
          <w:lang w:val="en-GB"/>
        </w:rPr>
        <w:t>2016;22:661</w:t>
      </w:r>
      <w:proofErr w:type="gramEnd"/>
      <w:r w:rsidRPr="00814459">
        <w:rPr>
          <w:rFonts w:ascii="Arial" w:hAnsi="Arial" w:cs="Arial"/>
          <w:lang w:val="en-GB"/>
        </w:rPr>
        <w:t>–669</w:t>
      </w:r>
      <w:r w:rsidR="000F0E88">
        <w:rPr>
          <w:rFonts w:ascii="Arial" w:hAnsi="Arial" w:cs="Arial"/>
          <w:lang w:val="en-GB"/>
        </w:rPr>
        <w:t>.</w:t>
      </w:r>
    </w:p>
    <w:p w14:paraId="4DD1B2C2" w14:textId="0D983B93" w:rsidR="00814459" w:rsidRPr="00814459" w:rsidRDefault="00814459" w:rsidP="00814459">
      <w:pPr>
        <w:spacing w:line="480" w:lineRule="auto"/>
        <w:rPr>
          <w:rFonts w:ascii="Arial" w:hAnsi="Arial" w:cs="Arial"/>
          <w:lang w:val="en-GB"/>
        </w:rPr>
      </w:pPr>
      <w:r w:rsidRPr="00814459">
        <w:rPr>
          <w:rFonts w:ascii="Arial" w:hAnsi="Arial" w:cs="Arial"/>
          <w:lang w:val="en-GB"/>
        </w:rPr>
        <w:lastRenderedPageBreak/>
        <w:t xml:space="preserve">25. </w:t>
      </w:r>
      <w:r w:rsidRPr="00814459">
        <w:rPr>
          <w:rFonts w:ascii="Arial" w:hAnsi="Arial" w:cs="Arial"/>
          <w:lang w:val="en-GB"/>
        </w:rPr>
        <w:tab/>
        <w:t xml:space="preserve">Sproul AA, Xu Z, Wilhelm M, </w:t>
      </w:r>
      <w:proofErr w:type="spellStart"/>
      <w:r w:rsidRPr="00814459">
        <w:rPr>
          <w:rFonts w:ascii="Arial" w:hAnsi="Arial" w:cs="Arial"/>
          <w:lang w:val="en-GB"/>
        </w:rPr>
        <w:t>Gire</w:t>
      </w:r>
      <w:proofErr w:type="spellEnd"/>
      <w:r w:rsidRPr="00814459">
        <w:rPr>
          <w:rFonts w:ascii="Arial" w:hAnsi="Arial" w:cs="Arial"/>
          <w:lang w:val="en-GB"/>
        </w:rPr>
        <w:t xml:space="preserve"> S, Greene LA. </w:t>
      </w:r>
      <w:proofErr w:type="spellStart"/>
      <w:r w:rsidRPr="00814459">
        <w:rPr>
          <w:rFonts w:ascii="Arial" w:hAnsi="Arial" w:cs="Arial"/>
          <w:lang w:val="en-GB"/>
        </w:rPr>
        <w:t>Cbl</w:t>
      </w:r>
      <w:proofErr w:type="spellEnd"/>
      <w:r w:rsidRPr="00814459">
        <w:rPr>
          <w:rFonts w:ascii="Arial" w:hAnsi="Arial" w:cs="Arial"/>
          <w:lang w:val="en-GB"/>
        </w:rPr>
        <w:t xml:space="preserve"> negatively regulates JNK activation and cell death. Cell Res </w:t>
      </w:r>
      <w:proofErr w:type="gramStart"/>
      <w:r w:rsidRPr="00814459">
        <w:rPr>
          <w:rFonts w:ascii="Arial" w:hAnsi="Arial" w:cs="Arial"/>
          <w:lang w:val="en-GB"/>
        </w:rPr>
        <w:t>2009;19:950</w:t>
      </w:r>
      <w:proofErr w:type="gramEnd"/>
      <w:r w:rsidRPr="00814459">
        <w:rPr>
          <w:rFonts w:ascii="Arial" w:hAnsi="Arial" w:cs="Arial"/>
          <w:lang w:val="en-GB"/>
        </w:rPr>
        <w:t xml:space="preserve">–961. </w:t>
      </w:r>
    </w:p>
    <w:p w14:paraId="00C3A2AF" w14:textId="426CAEB9" w:rsidR="00814459" w:rsidRPr="00814459" w:rsidRDefault="00814459" w:rsidP="00814459">
      <w:pPr>
        <w:spacing w:line="480" w:lineRule="auto"/>
        <w:rPr>
          <w:rFonts w:ascii="Arial" w:hAnsi="Arial" w:cs="Arial"/>
          <w:lang w:val="en-GB"/>
        </w:rPr>
      </w:pPr>
      <w:r w:rsidRPr="00814459">
        <w:rPr>
          <w:rFonts w:ascii="Arial" w:hAnsi="Arial" w:cs="Arial"/>
          <w:lang w:val="en-GB"/>
        </w:rPr>
        <w:t xml:space="preserve">26. </w:t>
      </w:r>
      <w:r w:rsidRPr="00814459">
        <w:rPr>
          <w:rFonts w:ascii="Arial" w:hAnsi="Arial" w:cs="Arial"/>
          <w:lang w:val="en-GB"/>
        </w:rPr>
        <w:tab/>
        <w:t>Romano R, Bucci C. Role of EGFR in the Nervous System. Cells 2020</w:t>
      </w:r>
      <w:r w:rsidR="000F0E88">
        <w:rPr>
          <w:rFonts w:ascii="Arial" w:hAnsi="Arial" w:cs="Arial"/>
          <w:lang w:val="en-GB"/>
        </w:rPr>
        <w:t>;</w:t>
      </w:r>
      <w:r w:rsidR="000F0E88" w:rsidRPr="000F0E88">
        <w:t xml:space="preserve"> </w:t>
      </w:r>
      <w:r w:rsidR="000F0E88" w:rsidRPr="000F0E88">
        <w:rPr>
          <w:rFonts w:ascii="Arial" w:hAnsi="Arial" w:cs="Arial"/>
          <w:lang w:val="en-GB"/>
        </w:rPr>
        <w:t>9:1887</w:t>
      </w:r>
      <w:r w:rsidRPr="00814459">
        <w:rPr>
          <w:rFonts w:ascii="Arial" w:hAnsi="Arial" w:cs="Arial"/>
          <w:lang w:val="en-GB"/>
        </w:rPr>
        <w:t xml:space="preserve">. </w:t>
      </w:r>
    </w:p>
    <w:p w14:paraId="6C44CB65" w14:textId="4701B7B8" w:rsidR="00814459" w:rsidRPr="00814459" w:rsidRDefault="00814459" w:rsidP="00814459">
      <w:pPr>
        <w:spacing w:line="480" w:lineRule="auto"/>
        <w:rPr>
          <w:rFonts w:ascii="Arial" w:hAnsi="Arial" w:cs="Arial"/>
          <w:lang w:val="en-GB"/>
        </w:rPr>
      </w:pPr>
      <w:r w:rsidRPr="00814459">
        <w:rPr>
          <w:rFonts w:ascii="Arial" w:hAnsi="Arial" w:cs="Arial"/>
          <w:lang w:val="en-GB"/>
        </w:rPr>
        <w:t xml:space="preserve">27. </w:t>
      </w:r>
      <w:r w:rsidRPr="00814459">
        <w:rPr>
          <w:rFonts w:ascii="Arial" w:hAnsi="Arial" w:cs="Arial"/>
          <w:lang w:val="en-GB"/>
        </w:rPr>
        <w:tab/>
        <w:t xml:space="preserve">Matsumoto Y, </w:t>
      </w:r>
      <w:proofErr w:type="spellStart"/>
      <w:r w:rsidRPr="00814459">
        <w:rPr>
          <w:rFonts w:ascii="Arial" w:hAnsi="Arial" w:cs="Arial"/>
          <w:lang w:val="en-GB"/>
        </w:rPr>
        <w:t>Inden</w:t>
      </w:r>
      <w:proofErr w:type="spellEnd"/>
      <w:r w:rsidRPr="00814459">
        <w:rPr>
          <w:rFonts w:ascii="Arial" w:hAnsi="Arial" w:cs="Arial"/>
          <w:lang w:val="en-GB"/>
        </w:rPr>
        <w:t xml:space="preserve"> M, Tamura A, </w:t>
      </w:r>
      <w:proofErr w:type="spellStart"/>
      <w:r w:rsidRPr="00814459">
        <w:rPr>
          <w:rFonts w:ascii="Arial" w:hAnsi="Arial" w:cs="Arial"/>
          <w:lang w:val="en-GB"/>
        </w:rPr>
        <w:t>Hatano</w:t>
      </w:r>
      <w:proofErr w:type="spellEnd"/>
      <w:r w:rsidRPr="00814459">
        <w:rPr>
          <w:rFonts w:ascii="Arial" w:hAnsi="Arial" w:cs="Arial"/>
          <w:lang w:val="en-GB"/>
        </w:rPr>
        <w:t xml:space="preserve"> R, </w:t>
      </w:r>
      <w:proofErr w:type="spellStart"/>
      <w:r w:rsidRPr="00814459">
        <w:rPr>
          <w:rFonts w:ascii="Arial" w:hAnsi="Arial" w:cs="Arial"/>
          <w:lang w:val="en-GB"/>
        </w:rPr>
        <w:t>Tsukita</w:t>
      </w:r>
      <w:proofErr w:type="spellEnd"/>
      <w:r w:rsidRPr="00814459">
        <w:rPr>
          <w:rFonts w:ascii="Arial" w:hAnsi="Arial" w:cs="Arial"/>
          <w:lang w:val="en-GB"/>
        </w:rPr>
        <w:t xml:space="preserve"> S, Asano S. Ezrin mediates </w:t>
      </w:r>
      <w:proofErr w:type="spellStart"/>
      <w:r w:rsidRPr="00814459">
        <w:rPr>
          <w:rFonts w:ascii="Arial" w:hAnsi="Arial" w:cs="Arial"/>
          <w:lang w:val="en-GB"/>
        </w:rPr>
        <w:t>neuritogenesis</w:t>
      </w:r>
      <w:proofErr w:type="spellEnd"/>
      <w:r w:rsidRPr="00814459">
        <w:rPr>
          <w:rFonts w:ascii="Arial" w:hAnsi="Arial" w:cs="Arial"/>
          <w:lang w:val="en-GB"/>
        </w:rPr>
        <w:t xml:space="preserve"> via down-regulation of </w:t>
      </w:r>
      <w:proofErr w:type="spellStart"/>
      <w:r w:rsidRPr="00814459">
        <w:rPr>
          <w:rFonts w:ascii="Arial" w:hAnsi="Arial" w:cs="Arial"/>
          <w:lang w:val="en-GB"/>
        </w:rPr>
        <w:t>RhoA</w:t>
      </w:r>
      <w:proofErr w:type="spellEnd"/>
      <w:r w:rsidRPr="00814459">
        <w:rPr>
          <w:rFonts w:ascii="Arial" w:hAnsi="Arial" w:cs="Arial"/>
          <w:lang w:val="en-GB"/>
        </w:rPr>
        <w:t xml:space="preserve"> activity in cultured cortical neurons. </w:t>
      </w:r>
      <w:proofErr w:type="spellStart"/>
      <w:r w:rsidRPr="00814459">
        <w:rPr>
          <w:rFonts w:ascii="Arial" w:hAnsi="Arial" w:cs="Arial"/>
          <w:lang w:val="en-GB"/>
        </w:rPr>
        <w:t>PLoS</w:t>
      </w:r>
      <w:proofErr w:type="spellEnd"/>
      <w:r w:rsidRPr="00814459">
        <w:rPr>
          <w:rFonts w:ascii="Arial" w:hAnsi="Arial" w:cs="Arial"/>
          <w:lang w:val="en-GB"/>
        </w:rPr>
        <w:t xml:space="preserve"> One 2014;9</w:t>
      </w:r>
      <w:r w:rsidR="000F0E88">
        <w:rPr>
          <w:rFonts w:ascii="Arial" w:hAnsi="Arial" w:cs="Arial"/>
          <w:lang w:val="en-GB"/>
        </w:rPr>
        <w:t>:</w:t>
      </w:r>
      <w:r w:rsidR="000F0E88" w:rsidRPr="000F0E88">
        <w:t xml:space="preserve"> </w:t>
      </w:r>
      <w:r w:rsidR="000F0E88" w:rsidRPr="000F0E88">
        <w:rPr>
          <w:rFonts w:ascii="Arial" w:hAnsi="Arial" w:cs="Arial"/>
          <w:lang w:val="en-GB"/>
        </w:rPr>
        <w:t>e105435</w:t>
      </w:r>
      <w:r w:rsidRPr="00814459">
        <w:rPr>
          <w:rFonts w:ascii="Arial" w:hAnsi="Arial" w:cs="Arial"/>
          <w:lang w:val="en-GB"/>
        </w:rPr>
        <w:t xml:space="preserve">. </w:t>
      </w:r>
    </w:p>
    <w:p w14:paraId="263BC7E6" w14:textId="14F03631" w:rsidR="00814459" w:rsidRPr="00814459" w:rsidRDefault="00814459" w:rsidP="00814459">
      <w:pPr>
        <w:spacing w:line="480" w:lineRule="auto"/>
        <w:rPr>
          <w:rFonts w:ascii="Arial" w:hAnsi="Arial" w:cs="Arial"/>
          <w:lang w:val="en-GB"/>
        </w:rPr>
      </w:pPr>
      <w:r w:rsidRPr="00814459">
        <w:rPr>
          <w:rFonts w:ascii="Arial" w:hAnsi="Arial" w:cs="Arial"/>
          <w:lang w:val="en-GB"/>
        </w:rPr>
        <w:t xml:space="preserve">28. </w:t>
      </w:r>
      <w:r w:rsidRPr="00814459">
        <w:rPr>
          <w:rFonts w:ascii="Arial" w:hAnsi="Arial" w:cs="Arial"/>
          <w:lang w:val="en-GB"/>
        </w:rPr>
        <w:tab/>
        <w:t xml:space="preserve">Melendez-Vasquez C V., Rios JC, </w:t>
      </w:r>
      <w:proofErr w:type="spellStart"/>
      <w:r w:rsidRPr="00814459">
        <w:rPr>
          <w:rFonts w:ascii="Arial" w:hAnsi="Arial" w:cs="Arial"/>
          <w:lang w:val="en-GB"/>
        </w:rPr>
        <w:t>Zanazzi</w:t>
      </w:r>
      <w:proofErr w:type="spellEnd"/>
      <w:r w:rsidRPr="00814459">
        <w:rPr>
          <w:rFonts w:ascii="Arial" w:hAnsi="Arial" w:cs="Arial"/>
          <w:lang w:val="en-GB"/>
        </w:rPr>
        <w:t xml:space="preserve"> G, Lambert S, </w:t>
      </w:r>
      <w:proofErr w:type="spellStart"/>
      <w:r w:rsidRPr="00814459">
        <w:rPr>
          <w:rFonts w:ascii="Arial" w:hAnsi="Arial" w:cs="Arial"/>
          <w:lang w:val="en-GB"/>
        </w:rPr>
        <w:t>Bretscher</w:t>
      </w:r>
      <w:proofErr w:type="spellEnd"/>
      <w:r w:rsidRPr="00814459">
        <w:rPr>
          <w:rFonts w:ascii="Arial" w:hAnsi="Arial" w:cs="Arial"/>
          <w:lang w:val="en-GB"/>
        </w:rPr>
        <w:t xml:space="preserve"> A, </w:t>
      </w:r>
      <w:proofErr w:type="spellStart"/>
      <w:r w:rsidRPr="00814459">
        <w:rPr>
          <w:rFonts w:ascii="Arial" w:hAnsi="Arial" w:cs="Arial"/>
          <w:lang w:val="en-GB"/>
        </w:rPr>
        <w:t>Salzer</w:t>
      </w:r>
      <w:proofErr w:type="spellEnd"/>
      <w:r w:rsidRPr="00814459">
        <w:rPr>
          <w:rFonts w:ascii="Arial" w:hAnsi="Arial" w:cs="Arial"/>
          <w:lang w:val="en-GB"/>
        </w:rPr>
        <w:t xml:space="preserve"> JL. Nodes of Ranvier form in association with ezrin-radixin-</w:t>
      </w:r>
      <w:proofErr w:type="spellStart"/>
      <w:r w:rsidRPr="00814459">
        <w:rPr>
          <w:rFonts w:ascii="Arial" w:hAnsi="Arial" w:cs="Arial"/>
          <w:lang w:val="en-GB"/>
        </w:rPr>
        <w:t>moesin</w:t>
      </w:r>
      <w:proofErr w:type="spellEnd"/>
      <w:r w:rsidRPr="00814459">
        <w:rPr>
          <w:rFonts w:ascii="Arial" w:hAnsi="Arial" w:cs="Arial"/>
          <w:lang w:val="en-GB"/>
        </w:rPr>
        <w:t xml:space="preserve"> (ERM)-positive Schwann cell processes. Proc Natl </w:t>
      </w:r>
      <w:proofErr w:type="spellStart"/>
      <w:r w:rsidRPr="00814459">
        <w:rPr>
          <w:rFonts w:ascii="Arial" w:hAnsi="Arial" w:cs="Arial"/>
          <w:lang w:val="en-GB"/>
        </w:rPr>
        <w:t>Acad</w:t>
      </w:r>
      <w:proofErr w:type="spellEnd"/>
      <w:r w:rsidRPr="00814459">
        <w:rPr>
          <w:rFonts w:ascii="Arial" w:hAnsi="Arial" w:cs="Arial"/>
          <w:lang w:val="en-GB"/>
        </w:rPr>
        <w:t xml:space="preserve"> Sci </w:t>
      </w:r>
      <w:proofErr w:type="gramStart"/>
      <w:r w:rsidRPr="00814459">
        <w:rPr>
          <w:rFonts w:ascii="Arial" w:hAnsi="Arial" w:cs="Arial"/>
          <w:lang w:val="en-GB"/>
        </w:rPr>
        <w:t>2001;98:1235</w:t>
      </w:r>
      <w:proofErr w:type="gramEnd"/>
      <w:r w:rsidRPr="00814459">
        <w:rPr>
          <w:rFonts w:ascii="Arial" w:hAnsi="Arial" w:cs="Arial"/>
          <w:lang w:val="en-GB"/>
        </w:rPr>
        <w:t xml:space="preserve">–1240. </w:t>
      </w:r>
    </w:p>
    <w:p w14:paraId="5E707847" w14:textId="0153CE1C" w:rsidR="00814459" w:rsidRPr="00814459" w:rsidRDefault="00814459" w:rsidP="00814459">
      <w:pPr>
        <w:spacing w:line="480" w:lineRule="auto"/>
        <w:rPr>
          <w:rFonts w:ascii="Arial" w:hAnsi="Arial" w:cs="Arial"/>
          <w:lang w:val="en-GB"/>
        </w:rPr>
      </w:pPr>
      <w:r w:rsidRPr="00814459">
        <w:rPr>
          <w:rFonts w:ascii="Arial" w:hAnsi="Arial" w:cs="Arial"/>
          <w:lang w:val="en-GB"/>
        </w:rPr>
        <w:t xml:space="preserve">29. </w:t>
      </w:r>
      <w:r w:rsidRPr="00814459">
        <w:rPr>
          <w:rFonts w:ascii="Arial" w:hAnsi="Arial" w:cs="Arial"/>
          <w:lang w:val="en-GB"/>
        </w:rPr>
        <w:tab/>
      </w:r>
      <w:proofErr w:type="spellStart"/>
      <w:r w:rsidRPr="00814459">
        <w:rPr>
          <w:rFonts w:ascii="Arial" w:hAnsi="Arial" w:cs="Arial"/>
          <w:lang w:val="en-GB"/>
        </w:rPr>
        <w:t>Gatto</w:t>
      </w:r>
      <w:proofErr w:type="spellEnd"/>
      <w:r w:rsidRPr="00814459">
        <w:rPr>
          <w:rFonts w:ascii="Arial" w:hAnsi="Arial" w:cs="Arial"/>
          <w:lang w:val="en-GB"/>
        </w:rPr>
        <w:t xml:space="preserve"> CL, Walker BJ, Lambert S. Local ERM activation and dynamic growth cones at </w:t>
      </w:r>
      <w:proofErr w:type="spellStart"/>
      <w:r w:rsidRPr="00814459">
        <w:rPr>
          <w:rFonts w:ascii="Arial" w:hAnsi="Arial" w:cs="Arial"/>
          <w:lang w:val="en-GB"/>
        </w:rPr>
        <w:t>schwann</w:t>
      </w:r>
      <w:proofErr w:type="spellEnd"/>
      <w:r w:rsidRPr="00814459">
        <w:rPr>
          <w:rFonts w:ascii="Arial" w:hAnsi="Arial" w:cs="Arial"/>
          <w:lang w:val="en-GB"/>
        </w:rPr>
        <w:t xml:space="preserve"> cell tips implicated in efficient formation of nodes of Ranvier. J Cell </w:t>
      </w:r>
      <w:proofErr w:type="spellStart"/>
      <w:r w:rsidRPr="00814459">
        <w:rPr>
          <w:rFonts w:ascii="Arial" w:hAnsi="Arial" w:cs="Arial"/>
          <w:lang w:val="en-GB"/>
        </w:rPr>
        <w:t>Biol</w:t>
      </w:r>
      <w:proofErr w:type="spellEnd"/>
      <w:r w:rsidRPr="00814459">
        <w:rPr>
          <w:rFonts w:ascii="Arial" w:hAnsi="Arial" w:cs="Arial"/>
          <w:lang w:val="en-GB"/>
        </w:rPr>
        <w:t xml:space="preserve"> </w:t>
      </w:r>
      <w:proofErr w:type="gramStart"/>
      <w:r w:rsidRPr="00814459">
        <w:rPr>
          <w:rFonts w:ascii="Arial" w:hAnsi="Arial" w:cs="Arial"/>
          <w:lang w:val="en-GB"/>
        </w:rPr>
        <w:t>2003;162:489</w:t>
      </w:r>
      <w:proofErr w:type="gramEnd"/>
      <w:r w:rsidRPr="00814459">
        <w:rPr>
          <w:rFonts w:ascii="Arial" w:hAnsi="Arial" w:cs="Arial"/>
          <w:lang w:val="en-GB"/>
        </w:rPr>
        <w:t xml:space="preserve">–498. </w:t>
      </w:r>
    </w:p>
    <w:p w14:paraId="1BC31EB3" w14:textId="6025ADBA" w:rsidR="00814459" w:rsidRPr="00814459" w:rsidRDefault="00814459" w:rsidP="00814459">
      <w:pPr>
        <w:spacing w:line="480" w:lineRule="auto"/>
        <w:rPr>
          <w:rFonts w:ascii="Arial" w:hAnsi="Arial" w:cs="Arial"/>
          <w:lang w:val="en-GB"/>
        </w:rPr>
      </w:pPr>
      <w:r w:rsidRPr="00814459">
        <w:rPr>
          <w:rFonts w:ascii="Arial" w:hAnsi="Arial" w:cs="Arial"/>
          <w:lang w:val="en-GB"/>
        </w:rPr>
        <w:t xml:space="preserve">30. </w:t>
      </w:r>
      <w:r w:rsidRPr="00814459">
        <w:rPr>
          <w:rFonts w:ascii="Arial" w:hAnsi="Arial" w:cs="Arial"/>
          <w:lang w:val="en-GB"/>
        </w:rPr>
        <w:tab/>
        <w:t xml:space="preserve">Gunn-Moore FJ, Hill M, Davey F, et al. A functional FERM domain binding motif in </w:t>
      </w:r>
      <w:proofErr w:type="spellStart"/>
      <w:r w:rsidRPr="00814459">
        <w:rPr>
          <w:rFonts w:ascii="Arial" w:hAnsi="Arial" w:cs="Arial"/>
          <w:lang w:val="en-GB"/>
        </w:rPr>
        <w:t>neurofascin</w:t>
      </w:r>
      <w:proofErr w:type="spellEnd"/>
      <w:r w:rsidRPr="00814459">
        <w:rPr>
          <w:rFonts w:ascii="Arial" w:hAnsi="Arial" w:cs="Arial"/>
          <w:lang w:val="en-GB"/>
        </w:rPr>
        <w:t xml:space="preserve">. Mol Cell </w:t>
      </w:r>
      <w:proofErr w:type="spellStart"/>
      <w:r w:rsidRPr="00814459">
        <w:rPr>
          <w:rFonts w:ascii="Arial" w:hAnsi="Arial" w:cs="Arial"/>
          <w:lang w:val="en-GB"/>
        </w:rPr>
        <w:t>Neurosci</w:t>
      </w:r>
      <w:proofErr w:type="spellEnd"/>
      <w:r w:rsidRPr="00814459">
        <w:rPr>
          <w:rFonts w:ascii="Arial" w:hAnsi="Arial" w:cs="Arial"/>
          <w:lang w:val="en-GB"/>
        </w:rPr>
        <w:t xml:space="preserve">. </w:t>
      </w:r>
      <w:proofErr w:type="gramStart"/>
      <w:r w:rsidRPr="00814459">
        <w:rPr>
          <w:rFonts w:ascii="Arial" w:hAnsi="Arial" w:cs="Arial"/>
          <w:lang w:val="en-GB"/>
        </w:rPr>
        <w:t>2006;33:441</w:t>
      </w:r>
      <w:proofErr w:type="gramEnd"/>
      <w:r w:rsidRPr="00814459">
        <w:rPr>
          <w:rFonts w:ascii="Arial" w:hAnsi="Arial" w:cs="Arial"/>
          <w:lang w:val="en-GB"/>
        </w:rPr>
        <w:t>–446.</w:t>
      </w:r>
    </w:p>
    <w:p w14:paraId="277D89E0" w14:textId="6A393369" w:rsidR="00814459" w:rsidRPr="00814459" w:rsidRDefault="00814459" w:rsidP="00814459">
      <w:pPr>
        <w:spacing w:line="480" w:lineRule="auto"/>
        <w:rPr>
          <w:rFonts w:ascii="Arial" w:hAnsi="Arial" w:cs="Arial"/>
          <w:lang w:val="en-GB"/>
        </w:rPr>
      </w:pPr>
      <w:r w:rsidRPr="00814459">
        <w:rPr>
          <w:rFonts w:ascii="Arial" w:hAnsi="Arial" w:cs="Arial"/>
          <w:lang w:val="en-GB"/>
        </w:rPr>
        <w:t xml:space="preserve">31. </w:t>
      </w:r>
      <w:r w:rsidRPr="00814459">
        <w:rPr>
          <w:rFonts w:ascii="Arial" w:hAnsi="Arial" w:cs="Arial"/>
          <w:lang w:val="en-GB"/>
        </w:rPr>
        <w:tab/>
        <w:t xml:space="preserve">Pryce KD, Powell R, </w:t>
      </w:r>
      <w:proofErr w:type="spellStart"/>
      <w:r w:rsidRPr="00814459">
        <w:rPr>
          <w:rFonts w:ascii="Arial" w:hAnsi="Arial" w:cs="Arial"/>
          <w:lang w:val="en-GB"/>
        </w:rPr>
        <w:t>Agwa</w:t>
      </w:r>
      <w:proofErr w:type="spellEnd"/>
      <w:r w:rsidRPr="00814459">
        <w:rPr>
          <w:rFonts w:ascii="Arial" w:hAnsi="Arial" w:cs="Arial"/>
          <w:lang w:val="en-GB"/>
        </w:rPr>
        <w:t xml:space="preserve"> D, et al. Magi-1 scaffolds NaV1.8 and Slack </w:t>
      </w:r>
      <w:proofErr w:type="spellStart"/>
      <w:r w:rsidRPr="00814459">
        <w:rPr>
          <w:rFonts w:ascii="Arial" w:hAnsi="Arial" w:cs="Arial"/>
          <w:lang w:val="en-GB"/>
        </w:rPr>
        <w:t>KNachannels</w:t>
      </w:r>
      <w:proofErr w:type="spellEnd"/>
      <w:r w:rsidRPr="00814459">
        <w:rPr>
          <w:rFonts w:ascii="Arial" w:hAnsi="Arial" w:cs="Arial"/>
          <w:lang w:val="en-GB"/>
        </w:rPr>
        <w:t xml:space="preserve"> in dorsal root ganglion neurons regulating excitability and pain. FASEB J 2019;33</w:t>
      </w:r>
    </w:p>
    <w:p w14:paraId="161F2FD8" w14:textId="6E2561A6" w:rsidR="00814459" w:rsidRPr="000F0E88" w:rsidRDefault="00814459" w:rsidP="00814459">
      <w:pPr>
        <w:spacing w:line="480" w:lineRule="auto"/>
        <w:rPr>
          <w:rFonts w:ascii="Arial" w:hAnsi="Arial" w:cs="Arial"/>
          <w:lang w:val="en-GB"/>
        </w:rPr>
      </w:pPr>
      <w:r w:rsidRPr="000F0E88">
        <w:rPr>
          <w:rFonts w:ascii="Arial" w:hAnsi="Arial" w:cs="Arial"/>
          <w:lang w:val="en-GB"/>
        </w:rPr>
        <w:t xml:space="preserve">32. </w:t>
      </w:r>
      <w:r w:rsidRPr="000F0E88">
        <w:rPr>
          <w:rFonts w:ascii="Arial" w:hAnsi="Arial" w:cs="Arial"/>
          <w:lang w:val="en-GB"/>
        </w:rPr>
        <w:tab/>
        <w:t xml:space="preserve">Mao X, Liu J, Chen C, et al. </w:t>
      </w:r>
      <w:r w:rsidRPr="00814459">
        <w:rPr>
          <w:rFonts w:ascii="Arial" w:hAnsi="Arial" w:cs="Arial"/>
          <w:lang w:val="en-GB"/>
        </w:rPr>
        <w:t xml:space="preserve">PCBP2 Modulates Neural Apoptosis and Astrocyte Proliferation After Spinal Cord Injury. </w:t>
      </w:r>
      <w:proofErr w:type="spellStart"/>
      <w:r w:rsidRPr="00814459">
        <w:rPr>
          <w:rFonts w:ascii="Arial" w:hAnsi="Arial" w:cs="Arial"/>
          <w:lang w:val="en-GB"/>
        </w:rPr>
        <w:t>Neurochem</w:t>
      </w:r>
      <w:proofErr w:type="spellEnd"/>
      <w:r w:rsidRPr="00814459">
        <w:rPr>
          <w:rFonts w:ascii="Arial" w:hAnsi="Arial" w:cs="Arial"/>
          <w:lang w:val="en-GB"/>
        </w:rPr>
        <w:t xml:space="preserve"> Res </w:t>
      </w:r>
      <w:proofErr w:type="gramStart"/>
      <w:r w:rsidRPr="00814459">
        <w:rPr>
          <w:rFonts w:ascii="Arial" w:hAnsi="Arial" w:cs="Arial"/>
          <w:lang w:val="en-GB"/>
        </w:rPr>
        <w:t>2016;41:2401</w:t>
      </w:r>
      <w:proofErr w:type="gramEnd"/>
      <w:r w:rsidRPr="00814459">
        <w:rPr>
          <w:rFonts w:ascii="Arial" w:hAnsi="Arial" w:cs="Arial"/>
          <w:lang w:val="en-GB"/>
        </w:rPr>
        <w:t xml:space="preserve">–2414. </w:t>
      </w:r>
    </w:p>
    <w:p w14:paraId="457B204D" w14:textId="748D1F27" w:rsidR="00814459" w:rsidRPr="00814459" w:rsidRDefault="00814459" w:rsidP="00814459">
      <w:pPr>
        <w:spacing w:line="480" w:lineRule="auto"/>
        <w:rPr>
          <w:rFonts w:ascii="Arial" w:hAnsi="Arial" w:cs="Arial"/>
          <w:lang w:val="en-GB"/>
        </w:rPr>
      </w:pPr>
      <w:r w:rsidRPr="000F0E88">
        <w:rPr>
          <w:rFonts w:ascii="Arial" w:hAnsi="Arial" w:cs="Arial"/>
          <w:lang w:val="en-GB"/>
        </w:rPr>
        <w:t xml:space="preserve">33. </w:t>
      </w:r>
      <w:r w:rsidRPr="000F0E88">
        <w:rPr>
          <w:rFonts w:ascii="Arial" w:hAnsi="Arial" w:cs="Arial"/>
          <w:lang w:val="en-GB"/>
        </w:rPr>
        <w:tab/>
      </w:r>
      <w:r w:rsidRPr="0065307B">
        <w:rPr>
          <w:rFonts w:ascii="Arial" w:hAnsi="Arial" w:cs="Arial"/>
          <w:lang w:val="en-GB"/>
        </w:rPr>
        <w:t xml:space="preserve">Chen Z, Zhang W, Ni L, et al. </w:t>
      </w:r>
      <w:r w:rsidRPr="00814459">
        <w:rPr>
          <w:rFonts w:ascii="Arial" w:hAnsi="Arial" w:cs="Arial"/>
          <w:lang w:val="en-GB"/>
        </w:rPr>
        <w:t>Spatiotemporal Expression of Poly(</w:t>
      </w:r>
      <w:proofErr w:type="spellStart"/>
      <w:r w:rsidRPr="00814459">
        <w:rPr>
          <w:rFonts w:ascii="Arial" w:hAnsi="Arial" w:cs="Arial"/>
          <w:lang w:val="en-GB"/>
        </w:rPr>
        <w:t>rC</w:t>
      </w:r>
      <w:proofErr w:type="spellEnd"/>
      <w:r w:rsidRPr="00814459">
        <w:rPr>
          <w:rFonts w:ascii="Arial" w:hAnsi="Arial" w:cs="Arial"/>
          <w:lang w:val="en-GB"/>
        </w:rPr>
        <w:t xml:space="preserve">)-Binding Protein PCBP2 Modulates Schwann Cell Proliferation After Sciatic Nerve Injury. Cell Mol </w:t>
      </w:r>
      <w:proofErr w:type="spellStart"/>
      <w:r w:rsidRPr="00814459">
        <w:rPr>
          <w:rFonts w:ascii="Arial" w:hAnsi="Arial" w:cs="Arial"/>
          <w:lang w:val="en-GB"/>
        </w:rPr>
        <w:t>Neurobiol</w:t>
      </w:r>
      <w:proofErr w:type="spellEnd"/>
      <w:r w:rsidRPr="00814459">
        <w:rPr>
          <w:rFonts w:ascii="Arial" w:hAnsi="Arial" w:cs="Arial"/>
          <w:lang w:val="en-GB"/>
        </w:rPr>
        <w:t xml:space="preserve"> </w:t>
      </w:r>
      <w:proofErr w:type="gramStart"/>
      <w:r w:rsidRPr="00814459">
        <w:rPr>
          <w:rFonts w:ascii="Arial" w:hAnsi="Arial" w:cs="Arial"/>
          <w:lang w:val="en-GB"/>
        </w:rPr>
        <w:t>2016;36:725</w:t>
      </w:r>
      <w:proofErr w:type="gramEnd"/>
      <w:r w:rsidRPr="00814459">
        <w:rPr>
          <w:rFonts w:ascii="Arial" w:hAnsi="Arial" w:cs="Arial"/>
          <w:lang w:val="en-GB"/>
        </w:rPr>
        <w:t xml:space="preserve">–735. </w:t>
      </w:r>
    </w:p>
    <w:p w14:paraId="1F92F19B" w14:textId="652EF3BD" w:rsidR="00814459" w:rsidRPr="00814459" w:rsidRDefault="00814459" w:rsidP="00814459">
      <w:pPr>
        <w:spacing w:line="480" w:lineRule="auto"/>
        <w:rPr>
          <w:rFonts w:ascii="Arial" w:hAnsi="Arial" w:cs="Arial"/>
          <w:lang w:val="en-GB"/>
        </w:rPr>
      </w:pPr>
      <w:r w:rsidRPr="00814459">
        <w:rPr>
          <w:rFonts w:ascii="Arial" w:hAnsi="Arial" w:cs="Arial"/>
          <w:lang w:val="en-GB"/>
        </w:rPr>
        <w:t xml:space="preserve">34. </w:t>
      </w:r>
      <w:r w:rsidRPr="00814459">
        <w:rPr>
          <w:rFonts w:ascii="Arial" w:hAnsi="Arial" w:cs="Arial"/>
          <w:lang w:val="en-GB"/>
        </w:rPr>
        <w:tab/>
      </w:r>
      <w:proofErr w:type="spellStart"/>
      <w:r w:rsidRPr="00814459">
        <w:rPr>
          <w:rFonts w:ascii="Arial" w:hAnsi="Arial" w:cs="Arial"/>
          <w:lang w:val="en-GB"/>
        </w:rPr>
        <w:t>Yoo</w:t>
      </w:r>
      <w:proofErr w:type="spellEnd"/>
      <w:r w:rsidRPr="00814459">
        <w:rPr>
          <w:rFonts w:ascii="Arial" w:hAnsi="Arial" w:cs="Arial"/>
          <w:lang w:val="en-GB"/>
        </w:rPr>
        <w:t xml:space="preserve"> DY, Cho S Bin, Jung HY, et al. Protein </w:t>
      </w:r>
      <w:proofErr w:type="spellStart"/>
      <w:r w:rsidRPr="00814459">
        <w:rPr>
          <w:rFonts w:ascii="Arial" w:hAnsi="Arial" w:cs="Arial"/>
          <w:lang w:val="en-GB"/>
        </w:rPr>
        <w:t>disulfide</w:t>
      </w:r>
      <w:proofErr w:type="spellEnd"/>
      <w:r w:rsidRPr="00814459">
        <w:rPr>
          <w:rFonts w:ascii="Arial" w:hAnsi="Arial" w:cs="Arial"/>
          <w:lang w:val="en-GB"/>
        </w:rPr>
        <w:t xml:space="preserve">-isomerase A3 significantly reduces ischemia-induced damage by reducing oxidative and endoplasmic reticulum stress. </w:t>
      </w:r>
      <w:proofErr w:type="spellStart"/>
      <w:r w:rsidRPr="00814459">
        <w:rPr>
          <w:rFonts w:ascii="Arial" w:hAnsi="Arial" w:cs="Arial"/>
          <w:lang w:val="en-GB"/>
        </w:rPr>
        <w:t>Neurochem</w:t>
      </w:r>
      <w:proofErr w:type="spellEnd"/>
      <w:r w:rsidRPr="00814459">
        <w:rPr>
          <w:rFonts w:ascii="Arial" w:hAnsi="Arial" w:cs="Arial"/>
          <w:lang w:val="en-GB"/>
        </w:rPr>
        <w:t xml:space="preserve"> Int </w:t>
      </w:r>
      <w:proofErr w:type="gramStart"/>
      <w:r w:rsidRPr="00814459">
        <w:rPr>
          <w:rFonts w:ascii="Arial" w:hAnsi="Arial" w:cs="Arial"/>
          <w:lang w:val="en-GB"/>
        </w:rPr>
        <w:t>2019;122:19</w:t>
      </w:r>
      <w:proofErr w:type="gramEnd"/>
      <w:r w:rsidRPr="00814459">
        <w:rPr>
          <w:rFonts w:ascii="Arial" w:hAnsi="Arial" w:cs="Arial"/>
          <w:lang w:val="en-GB"/>
        </w:rPr>
        <w:t xml:space="preserve">–30. </w:t>
      </w:r>
    </w:p>
    <w:p w14:paraId="634B93A9" w14:textId="68152761" w:rsidR="00814459" w:rsidRPr="00814459" w:rsidRDefault="00814459" w:rsidP="00814459">
      <w:pPr>
        <w:spacing w:line="480" w:lineRule="auto"/>
        <w:rPr>
          <w:rFonts w:ascii="Arial" w:hAnsi="Arial" w:cs="Arial"/>
          <w:lang w:val="en-GB"/>
        </w:rPr>
      </w:pPr>
      <w:r w:rsidRPr="0065307B">
        <w:rPr>
          <w:rFonts w:ascii="Arial" w:hAnsi="Arial" w:cs="Arial"/>
          <w:lang w:val="en-GB"/>
        </w:rPr>
        <w:lastRenderedPageBreak/>
        <w:t xml:space="preserve">35. </w:t>
      </w:r>
      <w:r w:rsidRPr="0065307B">
        <w:rPr>
          <w:rFonts w:ascii="Arial" w:hAnsi="Arial" w:cs="Arial"/>
          <w:lang w:val="en-GB"/>
        </w:rPr>
        <w:tab/>
        <w:t xml:space="preserve">Castillo V, Oñate M, Woehlbier U, et al. </w:t>
      </w:r>
      <w:r w:rsidRPr="00814459">
        <w:rPr>
          <w:rFonts w:ascii="Arial" w:hAnsi="Arial" w:cs="Arial"/>
          <w:lang w:val="en-GB"/>
        </w:rPr>
        <w:t xml:space="preserve">Functional role of the </w:t>
      </w:r>
      <w:proofErr w:type="spellStart"/>
      <w:r w:rsidRPr="00814459">
        <w:rPr>
          <w:rFonts w:ascii="Arial" w:hAnsi="Arial" w:cs="Arial"/>
          <w:lang w:val="en-GB"/>
        </w:rPr>
        <w:t>disulfide</w:t>
      </w:r>
      <w:proofErr w:type="spellEnd"/>
      <w:r w:rsidRPr="00814459">
        <w:rPr>
          <w:rFonts w:ascii="Arial" w:hAnsi="Arial" w:cs="Arial"/>
          <w:lang w:val="en-GB"/>
        </w:rPr>
        <w:t xml:space="preserve"> isomerase ERp57 in axonal regeneration. </w:t>
      </w:r>
      <w:proofErr w:type="spellStart"/>
      <w:r w:rsidRPr="00814459">
        <w:rPr>
          <w:rFonts w:ascii="Arial" w:hAnsi="Arial" w:cs="Arial"/>
          <w:lang w:val="en-GB"/>
        </w:rPr>
        <w:t>PLoS</w:t>
      </w:r>
      <w:proofErr w:type="spellEnd"/>
      <w:r w:rsidRPr="00814459">
        <w:rPr>
          <w:rFonts w:ascii="Arial" w:hAnsi="Arial" w:cs="Arial"/>
          <w:lang w:val="en-GB"/>
        </w:rPr>
        <w:t xml:space="preserve"> One 2015;10. </w:t>
      </w:r>
    </w:p>
    <w:p w14:paraId="656C97C1" w14:textId="7C1F6D59" w:rsidR="00814459" w:rsidRPr="0065307B" w:rsidRDefault="00814459" w:rsidP="00814459">
      <w:pPr>
        <w:spacing w:line="480" w:lineRule="auto"/>
        <w:rPr>
          <w:rFonts w:ascii="Arial" w:hAnsi="Arial" w:cs="Arial"/>
          <w:lang w:val="en-GB"/>
        </w:rPr>
      </w:pPr>
      <w:r w:rsidRPr="00814459">
        <w:rPr>
          <w:rFonts w:ascii="Arial" w:hAnsi="Arial" w:cs="Arial"/>
          <w:lang w:val="en-GB"/>
        </w:rPr>
        <w:t xml:space="preserve">36. </w:t>
      </w:r>
      <w:r w:rsidRPr="00814459">
        <w:rPr>
          <w:rFonts w:ascii="Arial" w:hAnsi="Arial" w:cs="Arial"/>
          <w:lang w:val="en-GB"/>
        </w:rPr>
        <w:tab/>
        <w:t xml:space="preserve">Persson Å, Lindberg OR, Kuhn HG. Radixin inhibition decreases adult neural progenitor cell migration and proliferation in vitro and in vivo. </w:t>
      </w:r>
      <w:r w:rsidRPr="0065307B">
        <w:rPr>
          <w:rFonts w:ascii="Arial" w:hAnsi="Arial" w:cs="Arial"/>
          <w:lang w:val="en-GB"/>
        </w:rPr>
        <w:t xml:space="preserve">Front </w:t>
      </w:r>
      <w:proofErr w:type="spellStart"/>
      <w:r w:rsidRPr="0065307B">
        <w:rPr>
          <w:rFonts w:ascii="Arial" w:hAnsi="Arial" w:cs="Arial"/>
          <w:lang w:val="en-GB"/>
        </w:rPr>
        <w:t>Cell</w:t>
      </w:r>
      <w:proofErr w:type="spellEnd"/>
      <w:r w:rsidRPr="0065307B">
        <w:rPr>
          <w:rFonts w:ascii="Arial" w:hAnsi="Arial" w:cs="Arial"/>
          <w:lang w:val="en-GB"/>
        </w:rPr>
        <w:t xml:space="preserve"> </w:t>
      </w:r>
      <w:proofErr w:type="spellStart"/>
      <w:r w:rsidRPr="0065307B">
        <w:rPr>
          <w:rFonts w:ascii="Arial" w:hAnsi="Arial" w:cs="Arial"/>
          <w:lang w:val="en-GB"/>
        </w:rPr>
        <w:t>Neurosci</w:t>
      </w:r>
      <w:proofErr w:type="spellEnd"/>
      <w:r w:rsidRPr="0065307B">
        <w:rPr>
          <w:rFonts w:ascii="Arial" w:hAnsi="Arial" w:cs="Arial"/>
          <w:lang w:val="en-GB"/>
        </w:rPr>
        <w:t xml:space="preserve"> </w:t>
      </w:r>
      <w:proofErr w:type="gramStart"/>
      <w:r w:rsidRPr="0065307B">
        <w:rPr>
          <w:rFonts w:ascii="Arial" w:hAnsi="Arial" w:cs="Arial"/>
          <w:lang w:val="en-GB"/>
        </w:rPr>
        <w:t>2013;</w:t>
      </w:r>
      <w:proofErr w:type="gramEnd"/>
      <w:r w:rsidR="000F0E88" w:rsidRPr="0065307B">
        <w:t xml:space="preserve"> </w:t>
      </w:r>
      <w:r w:rsidR="000F0E88" w:rsidRPr="0065307B">
        <w:rPr>
          <w:rFonts w:ascii="Arial" w:hAnsi="Arial" w:cs="Arial"/>
          <w:lang w:val="en-GB"/>
        </w:rPr>
        <w:t>7:161</w:t>
      </w:r>
      <w:r w:rsidRPr="0065307B">
        <w:rPr>
          <w:rFonts w:ascii="Arial" w:hAnsi="Arial" w:cs="Arial"/>
          <w:lang w:val="en-GB"/>
        </w:rPr>
        <w:t xml:space="preserve">. </w:t>
      </w:r>
    </w:p>
    <w:p w14:paraId="1206AD65" w14:textId="679DDD0B" w:rsidR="00814459" w:rsidRPr="00814459" w:rsidRDefault="00814459" w:rsidP="00814459">
      <w:pPr>
        <w:spacing w:line="480" w:lineRule="auto"/>
        <w:rPr>
          <w:rFonts w:ascii="Arial" w:hAnsi="Arial" w:cs="Arial"/>
          <w:lang w:val="en-GB"/>
        </w:rPr>
      </w:pPr>
      <w:r w:rsidRPr="0065307B">
        <w:rPr>
          <w:rFonts w:ascii="Arial" w:hAnsi="Arial" w:cs="Arial"/>
          <w:lang w:val="en-GB"/>
        </w:rPr>
        <w:t xml:space="preserve">37. </w:t>
      </w:r>
      <w:r w:rsidRPr="0065307B">
        <w:rPr>
          <w:rFonts w:ascii="Arial" w:hAnsi="Arial" w:cs="Arial"/>
          <w:lang w:val="en-GB"/>
        </w:rPr>
        <w:tab/>
        <w:t xml:space="preserve">Yao J, Liu Y, </w:t>
      </w:r>
      <w:proofErr w:type="spellStart"/>
      <w:r w:rsidRPr="0065307B">
        <w:rPr>
          <w:rFonts w:ascii="Arial" w:hAnsi="Arial" w:cs="Arial"/>
          <w:lang w:val="en-GB"/>
        </w:rPr>
        <w:t>Husain</w:t>
      </w:r>
      <w:proofErr w:type="spellEnd"/>
      <w:r w:rsidRPr="0065307B">
        <w:rPr>
          <w:rFonts w:ascii="Arial" w:hAnsi="Arial" w:cs="Arial"/>
          <w:lang w:val="en-GB"/>
        </w:rPr>
        <w:t xml:space="preserve"> J, et al. </w:t>
      </w:r>
      <w:r w:rsidRPr="00814459">
        <w:rPr>
          <w:rFonts w:ascii="Arial" w:hAnsi="Arial" w:cs="Arial"/>
          <w:lang w:val="en-GB"/>
        </w:rPr>
        <w:t xml:space="preserve">Combinatorial expression patterns of individual TLE proteins during cell determination and differentiation suggest non-redundant functions for mammalian homologs of Drosophila Groucho. Dev Growth Differ </w:t>
      </w:r>
      <w:proofErr w:type="gramStart"/>
      <w:r w:rsidRPr="00814459">
        <w:rPr>
          <w:rFonts w:ascii="Arial" w:hAnsi="Arial" w:cs="Arial"/>
          <w:lang w:val="en-GB"/>
        </w:rPr>
        <w:t>1998;40:133</w:t>
      </w:r>
      <w:proofErr w:type="gramEnd"/>
      <w:r w:rsidRPr="00814459">
        <w:rPr>
          <w:rFonts w:ascii="Arial" w:hAnsi="Arial" w:cs="Arial"/>
          <w:lang w:val="en-GB"/>
        </w:rPr>
        <w:t xml:space="preserve">–146. </w:t>
      </w:r>
    </w:p>
    <w:p w14:paraId="2536ACD9" w14:textId="57880D58" w:rsidR="00814459" w:rsidRPr="00814459" w:rsidRDefault="00814459" w:rsidP="00814459">
      <w:pPr>
        <w:spacing w:line="480" w:lineRule="auto"/>
        <w:rPr>
          <w:rFonts w:ascii="Arial" w:hAnsi="Arial" w:cs="Arial"/>
          <w:lang w:val="en-GB"/>
        </w:rPr>
      </w:pPr>
      <w:r w:rsidRPr="00814459">
        <w:rPr>
          <w:rFonts w:ascii="Arial" w:hAnsi="Arial" w:cs="Arial"/>
          <w:lang w:val="en-GB"/>
        </w:rPr>
        <w:t xml:space="preserve">38. </w:t>
      </w:r>
      <w:r w:rsidRPr="00814459">
        <w:rPr>
          <w:rFonts w:ascii="Arial" w:hAnsi="Arial" w:cs="Arial"/>
          <w:lang w:val="en-GB"/>
        </w:rPr>
        <w:tab/>
      </w:r>
      <w:r w:rsidRPr="0065307B">
        <w:rPr>
          <w:rFonts w:ascii="Arial" w:hAnsi="Arial" w:cs="Arial"/>
          <w:lang w:val="en-GB"/>
        </w:rPr>
        <w:t xml:space="preserve">Moritz CP, </w:t>
      </w:r>
      <w:proofErr w:type="spellStart"/>
      <w:r w:rsidRPr="0065307B">
        <w:rPr>
          <w:rFonts w:ascii="Arial" w:hAnsi="Arial" w:cs="Arial"/>
          <w:lang w:val="en-GB"/>
        </w:rPr>
        <w:t>Tholance</w:t>
      </w:r>
      <w:proofErr w:type="spellEnd"/>
      <w:r w:rsidRPr="0065307B">
        <w:rPr>
          <w:rFonts w:ascii="Arial" w:hAnsi="Arial" w:cs="Arial"/>
          <w:lang w:val="en-GB"/>
        </w:rPr>
        <w:t xml:space="preserve"> Y, </w:t>
      </w:r>
      <w:proofErr w:type="spellStart"/>
      <w:r w:rsidRPr="0065307B">
        <w:rPr>
          <w:rFonts w:ascii="Arial" w:hAnsi="Arial" w:cs="Arial"/>
          <w:lang w:val="en-GB"/>
        </w:rPr>
        <w:t>Lassablière</w:t>
      </w:r>
      <w:proofErr w:type="spellEnd"/>
      <w:r w:rsidRPr="0065307B">
        <w:rPr>
          <w:rFonts w:ascii="Arial" w:hAnsi="Arial" w:cs="Arial"/>
          <w:lang w:val="en-GB"/>
        </w:rPr>
        <w:t xml:space="preserve"> F, </w:t>
      </w:r>
      <w:proofErr w:type="spellStart"/>
      <w:r w:rsidRPr="0065307B">
        <w:rPr>
          <w:rFonts w:ascii="Arial" w:hAnsi="Arial" w:cs="Arial"/>
          <w:lang w:val="en-GB"/>
        </w:rPr>
        <w:t>Camdessanché</w:t>
      </w:r>
      <w:proofErr w:type="spellEnd"/>
      <w:r w:rsidRPr="0065307B">
        <w:rPr>
          <w:rFonts w:ascii="Arial" w:hAnsi="Arial" w:cs="Arial"/>
          <w:lang w:val="en-GB"/>
        </w:rPr>
        <w:t xml:space="preserve"> J-P, Antoine J-C. </w:t>
      </w:r>
      <w:r w:rsidRPr="00814459">
        <w:rPr>
          <w:rFonts w:ascii="Arial" w:hAnsi="Arial" w:cs="Arial"/>
          <w:lang w:val="en-GB"/>
        </w:rPr>
        <w:t xml:space="preserve">Reducing the risk of misdiagnosis of indirect ELISA by normalizing serum-specific background noise: The example of detecting anti-FGFR3 autoantibodies. J Immunol Methods </w:t>
      </w:r>
      <w:proofErr w:type="gramStart"/>
      <w:r w:rsidRPr="00814459">
        <w:rPr>
          <w:rFonts w:ascii="Arial" w:hAnsi="Arial" w:cs="Arial"/>
          <w:lang w:val="en-GB"/>
        </w:rPr>
        <w:t>2019;466:52</w:t>
      </w:r>
      <w:proofErr w:type="gramEnd"/>
      <w:r w:rsidRPr="00814459">
        <w:rPr>
          <w:rFonts w:ascii="Arial" w:hAnsi="Arial" w:cs="Arial"/>
          <w:lang w:val="en-GB"/>
        </w:rPr>
        <w:t xml:space="preserve">–56. </w:t>
      </w:r>
    </w:p>
    <w:p w14:paraId="3D91BA4D" w14:textId="2C0418F7" w:rsidR="00814459" w:rsidRPr="00814459" w:rsidRDefault="00814459" w:rsidP="00814459">
      <w:pPr>
        <w:spacing w:line="480" w:lineRule="auto"/>
        <w:rPr>
          <w:rFonts w:ascii="Arial" w:hAnsi="Arial" w:cs="Arial"/>
          <w:lang w:val="en-GB"/>
        </w:rPr>
      </w:pPr>
      <w:r w:rsidRPr="000F0E88">
        <w:rPr>
          <w:rFonts w:ascii="Arial" w:hAnsi="Arial" w:cs="Arial"/>
          <w:lang w:val="en-GB"/>
        </w:rPr>
        <w:t xml:space="preserve">39. </w:t>
      </w:r>
      <w:r w:rsidRPr="000F0E88">
        <w:rPr>
          <w:rFonts w:ascii="Arial" w:hAnsi="Arial" w:cs="Arial"/>
          <w:lang w:val="en-GB"/>
        </w:rPr>
        <w:tab/>
      </w:r>
      <w:r w:rsidRPr="0065307B">
        <w:rPr>
          <w:rFonts w:ascii="Arial" w:hAnsi="Arial" w:cs="Arial"/>
          <w:lang w:val="en-GB"/>
        </w:rPr>
        <w:t xml:space="preserve">Mi H, Muruganujan A, Ebert D, Huang X, Thomas PD. </w:t>
      </w:r>
      <w:r w:rsidRPr="00814459">
        <w:rPr>
          <w:rFonts w:ascii="Arial" w:hAnsi="Arial" w:cs="Arial"/>
          <w:lang w:val="en-GB"/>
        </w:rPr>
        <w:t>PANTHER version 14: more genomes, a new PANTHER GO-slim and improvements in enrichment analysis tools. Nucleic Acids Res 2019;</w:t>
      </w:r>
      <w:proofErr w:type="gramStart"/>
      <w:r w:rsidRPr="00814459">
        <w:rPr>
          <w:rFonts w:ascii="Arial" w:hAnsi="Arial" w:cs="Arial"/>
          <w:lang w:val="en-GB"/>
        </w:rPr>
        <w:t>47:D</w:t>
      </w:r>
      <w:proofErr w:type="gramEnd"/>
      <w:r w:rsidRPr="00814459">
        <w:rPr>
          <w:rFonts w:ascii="Arial" w:hAnsi="Arial" w:cs="Arial"/>
          <w:lang w:val="en-GB"/>
        </w:rPr>
        <w:t xml:space="preserve">419–D426. </w:t>
      </w:r>
    </w:p>
    <w:p w14:paraId="1AA50207" w14:textId="549B602E" w:rsidR="00814459" w:rsidRPr="00814459" w:rsidRDefault="00814459" w:rsidP="00814459">
      <w:pPr>
        <w:spacing w:line="480" w:lineRule="auto"/>
        <w:rPr>
          <w:rFonts w:ascii="Arial" w:hAnsi="Arial" w:cs="Arial"/>
          <w:lang w:val="en-GB"/>
        </w:rPr>
      </w:pPr>
      <w:r w:rsidRPr="00814459">
        <w:rPr>
          <w:rFonts w:ascii="Arial" w:hAnsi="Arial" w:cs="Arial"/>
          <w:lang w:val="en-GB"/>
        </w:rPr>
        <w:t xml:space="preserve">40. </w:t>
      </w:r>
      <w:r w:rsidRPr="00814459">
        <w:rPr>
          <w:rFonts w:ascii="Arial" w:hAnsi="Arial" w:cs="Arial"/>
          <w:lang w:val="en-GB"/>
        </w:rPr>
        <w:tab/>
        <w:t xml:space="preserve">Ashburner M, Ball CA, Blake JA, et al. Gene ontology: tool for the unification of biology. The Gene Ontology Consortium. Nat Genet </w:t>
      </w:r>
      <w:proofErr w:type="gramStart"/>
      <w:r w:rsidRPr="00814459">
        <w:rPr>
          <w:rFonts w:ascii="Arial" w:hAnsi="Arial" w:cs="Arial"/>
          <w:lang w:val="en-GB"/>
        </w:rPr>
        <w:t>2000;25:25</w:t>
      </w:r>
      <w:proofErr w:type="gramEnd"/>
      <w:r w:rsidRPr="00814459">
        <w:rPr>
          <w:rFonts w:ascii="Arial" w:hAnsi="Arial" w:cs="Arial"/>
          <w:lang w:val="en-GB"/>
        </w:rPr>
        <w:t xml:space="preserve">–29. </w:t>
      </w:r>
    </w:p>
    <w:p w14:paraId="474B8927" w14:textId="4F5E7411" w:rsidR="00814459" w:rsidRPr="00814459" w:rsidRDefault="00814459" w:rsidP="00814459">
      <w:pPr>
        <w:spacing w:line="480" w:lineRule="auto"/>
        <w:rPr>
          <w:rFonts w:ascii="Arial" w:hAnsi="Arial" w:cs="Arial"/>
          <w:lang w:val="en-GB"/>
        </w:rPr>
      </w:pPr>
      <w:r w:rsidRPr="00814459">
        <w:rPr>
          <w:rFonts w:ascii="Arial" w:hAnsi="Arial" w:cs="Arial"/>
          <w:lang w:val="en-GB"/>
        </w:rPr>
        <w:t xml:space="preserve">41. </w:t>
      </w:r>
      <w:r w:rsidRPr="00814459">
        <w:rPr>
          <w:rFonts w:ascii="Arial" w:hAnsi="Arial" w:cs="Arial"/>
          <w:lang w:val="en-GB"/>
        </w:rPr>
        <w:tab/>
      </w:r>
      <w:proofErr w:type="spellStart"/>
      <w:r w:rsidRPr="00814459">
        <w:rPr>
          <w:rFonts w:ascii="Arial" w:hAnsi="Arial" w:cs="Arial"/>
          <w:lang w:val="en-GB"/>
        </w:rPr>
        <w:t>Fabregat</w:t>
      </w:r>
      <w:proofErr w:type="spellEnd"/>
      <w:r w:rsidRPr="00814459">
        <w:rPr>
          <w:rFonts w:ascii="Arial" w:hAnsi="Arial" w:cs="Arial"/>
          <w:lang w:val="en-GB"/>
        </w:rPr>
        <w:t xml:space="preserve"> A, </w:t>
      </w:r>
      <w:proofErr w:type="spellStart"/>
      <w:r w:rsidRPr="00814459">
        <w:rPr>
          <w:rFonts w:ascii="Arial" w:hAnsi="Arial" w:cs="Arial"/>
          <w:lang w:val="en-GB"/>
        </w:rPr>
        <w:t>Korninger</w:t>
      </w:r>
      <w:proofErr w:type="spellEnd"/>
      <w:r w:rsidRPr="00814459">
        <w:rPr>
          <w:rFonts w:ascii="Arial" w:hAnsi="Arial" w:cs="Arial"/>
          <w:lang w:val="en-GB"/>
        </w:rPr>
        <w:t xml:space="preserve"> F, </w:t>
      </w:r>
      <w:proofErr w:type="spellStart"/>
      <w:r w:rsidRPr="00814459">
        <w:rPr>
          <w:rFonts w:ascii="Arial" w:hAnsi="Arial" w:cs="Arial"/>
          <w:lang w:val="en-GB"/>
        </w:rPr>
        <w:t>Viteri</w:t>
      </w:r>
      <w:proofErr w:type="spellEnd"/>
      <w:r w:rsidRPr="00814459">
        <w:rPr>
          <w:rFonts w:ascii="Arial" w:hAnsi="Arial" w:cs="Arial"/>
          <w:lang w:val="en-GB"/>
        </w:rPr>
        <w:t xml:space="preserve"> G, et al. </w:t>
      </w:r>
      <w:proofErr w:type="spellStart"/>
      <w:r w:rsidRPr="00814459">
        <w:rPr>
          <w:rFonts w:ascii="Arial" w:hAnsi="Arial" w:cs="Arial"/>
          <w:lang w:val="en-GB"/>
        </w:rPr>
        <w:t>Reactome</w:t>
      </w:r>
      <w:proofErr w:type="spellEnd"/>
      <w:r w:rsidRPr="00814459">
        <w:rPr>
          <w:rFonts w:ascii="Arial" w:hAnsi="Arial" w:cs="Arial"/>
          <w:lang w:val="en-GB"/>
        </w:rPr>
        <w:t xml:space="preserve"> graph database: Efficient access to complex pathway data. </w:t>
      </w:r>
      <w:proofErr w:type="spellStart"/>
      <w:r w:rsidRPr="00814459">
        <w:rPr>
          <w:rFonts w:ascii="Arial" w:hAnsi="Arial" w:cs="Arial"/>
          <w:lang w:val="en-GB"/>
        </w:rPr>
        <w:t>Poisot</w:t>
      </w:r>
      <w:proofErr w:type="spellEnd"/>
      <w:r w:rsidRPr="00814459">
        <w:rPr>
          <w:rFonts w:ascii="Arial" w:hAnsi="Arial" w:cs="Arial"/>
          <w:lang w:val="en-GB"/>
        </w:rPr>
        <w:t xml:space="preserve"> T, editor. PLOS </w:t>
      </w:r>
      <w:proofErr w:type="spellStart"/>
      <w:r w:rsidRPr="00814459">
        <w:rPr>
          <w:rFonts w:ascii="Arial" w:hAnsi="Arial" w:cs="Arial"/>
          <w:lang w:val="en-GB"/>
        </w:rPr>
        <w:t>Comput</w:t>
      </w:r>
      <w:proofErr w:type="spellEnd"/>
      <w:r w:rsidRPr="00814459">
        <w:rPr>
          <w:rFonts w:ascii="Arial" w:hAnsi="Arial" w:cs="Arial"/>
          <w:lang w:val="en-GB"/>
        </w:rPr>
        <w:t xml:space="preserve"> </w:t>
      </w:r>
      <w:proofErr w:type="spellStart"/>
      <w:r w:rsidRPr="00814459">
        <w:rPr>
          <w:rFonts w:ascii="Arial" w:hAnsi="Arial" w:cs="Arial"/>
          <w:lang w:val="en-GB"/>
        </w:rPr>
        <w:t>Biol</w:t>
      </w:r>
      <w:proofErr w:type="spellEnd"/>
      <w:r w:rsidRPr="00814459">
        <w:rPr>
          <w:rFonts w:ascii="Arial" w:hAnsi="Arial" w:cs="Arial"/>
          <w:lang w:val="en-GB"/>
        </w:rPr>
        <w:t xml:space="preserve"> 2018;</w:t>
      </w:r>
      <w:proofErr w:type="gramStart"/>
      <w:r w:rsidRPr="00814459">
        <w:rPr>
          <w:rFonts w:ascii="Arial" w:hAnsi="Arial" w:cs="Arial"/>
          <w:lang w:val="en-GB"/>
        </w:rPr>
        <w:t>14:e</w:t>
      </w:r>
      <w:proofErr w:type="gramEnd"/>
      <w:r w:rsidRPr="00814459">
        <w:rPr>
          <w:rFonts w:ascii="Arial" w:hAnsi="Arial" w:cs="Arial"/>
          <w:lang w:val="en-GB"/>
        </w:rPr>
        <w:t>1005968</w:t>
      </w:r>
      <w:r w:rsidR="000F0E88">
        <w:rPr>
          <w:rFonts w:ascii="Arial" w:hAnsi="Arial" w:cs="Arial"/>
          <w:lang w:val="en-GB"/>
        </w:rPr>
        <w:t>.</w:t>
      </w:r>
    </w:p>
    <w:p w14:paraId="50D4F848" w14:textId="77777777" w:rsidR="00814459" w:rsidRPr="009D69B7" w:rsidRDefault="00814459" w:rsidP="009D69B7">
      <w:pPr>
        <w:spacing w:line="480" w:lineRule="auto"/>
        <w:rPr>
          <w:rFonts w:ascii="Arial" w:hAnsi="Arial" w:cs="Arial"/>
          <w:lang w:val="en-GB"/>
        </w:rPr>
      </w:pPr>
    </w:p>
    <w:sectPr w:rsidR="00814459" w:rsidRPr="009D69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00DC8" w14:textId="77777777" w:rsidR="005D560E" w:rsidRDefault="005D560E" w:rsidP="00735A08">
      <w:pPr>
        <w:spacing w:after="0" w:line="240" w:lineRule="auto"/>
      </w:pPr>
      <w:r>
        <w:separator/>
      </w:r>
    </w:p>
  </w:endnote>
  <w:endnote w:type="continuationSeparator" w:id="0">
    <w:p w14:paraId="393442F9" w14:textId="77777777" w:rsidR="005D560E" w:rsidRDefault="005D560E" w:rsidP="00735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CCE29" w14:textId="77777777" w:rsidR="005D560E" w:rsidRDefault="005D560E" w:rsidP="00735A08">
      <w:pPr>
        <w:spacing w:after="0" w:line="240" w:lineRule="auto"/>
      </w:pPr>
      <w:r>
        <w:separator/>
      </w:r>
    </w:p>
  </w:footnote>
  <w:footnote w:type="continuationSeparator" w:id="0">
    <w:p w14:paraId="5BD64FAD" w14:textId="77777777" w:rsidR="005D560E" w:rsidRDefault="005D560E" w:rsidP="00735A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6C"/>
    <w:rsid w:val="000116CE"/>
    <w:rsid w:val="000320D0"/>
    <w:rsid w:val="000603EB"/>
    <w:rsid w:val="000E1671"/>
    <w:rsid w:val="000E488A"/>
    <w:rsid w:val="000F0E88"/>
    <w:rsid w:val="00150E47"/>
    <w:rsid w:val="001E612A"/>
    <w:rsid w:val="00215348"/>
    <w:rsid w:val="00254F26"/>
    <w:rsid w:val="002550C2"/>
    <w:rsid w:val="002721B8"/>
    <w:rsid w:val="0027634D"/>
    <w:rsid w:val="00286816"/>
    <w:rsid w:val="00365FC3"/>
    <w:rsid w:val="0037564C"/>
    <w:rsid w:val="003906D8"/>
    <w:rsid w:val="00391C55"/>
    <w:rsid w:val="003C5371"/>
    <w:rsid w:val="003F3BE8"/>
    <w:rsid w:val="00426FBB"/>
    <w:rsid w:val="004E2DCF"/>
    <w:rsid w:val="004E5B14"/>
    <w:rsid w:val="004F4677"/>
    <w:rsid w:val="0054168B"/>
    <w:rsid w:val="00541C64"/>
    <w:rsid w:val="00560E8C"/>
    <w:rsid w:val="00582EBB"/>
    <w:rsid w:val="00597111"/>
    <w:rsid w:val="005C247D"/>
    <w:rsid w:val="005D560E"/>
    <w:rsid w:val="005E0735"/>
    <w:rsid w:val="005E24D2"/>
    <w:rsid w:val="00643DEE"/>
    <w:rsid w:val="00650AA3"/>
    <w:rsid w:val="0065307B"/>
    <w:rsid w:val="00657D8D"/>
    <w:rsid w:val="006D214D"/>
    <w:rsid w:val="006D3FB1"/>
    <w:rsid w:val="006D41CF"/>
    <w:rsid w:val="006D610B"/>
    <w:rsid w:val="00731915"/>
    <w:rsid w:val="00731DFB"/>
    <w:rsid w:val="00735A08"/>
    <w:rsid w:val="007453E1"/>
    <w:rsid w:val="0077076C"/>
    <w:rsid w:val="007B07D6"/>
    <w:rsid w:val="007C639D"/>
    <w:rsid w:val="007D5A5D"/>
    <w:rsid w:val="007F2E61"/>
    <w:rsid w:val="00814459"/>
    <w:rsid w:val="00826D08"/>
    <w:rsid w:val="00971FC9"/>
    <w:rsid w:val="0099354D"/>
    <w:rsid w:val="00995F1D"/>
    <w:rsid w:val="009D69B7"/>
    <w:rsid w:val="00A57822"/>
    <w:rsid w:val="00A91CC7"/>
    <w:rsid w:val="00AA3940"/>
    <w:rsid w:val="00B1186F"/>
    <w:rsid w:val="00B40C26"/>
    <w:rsid w:val="00B74823"/>
    <w:rsid w:val="00BA4C5F"/>
    <w:rsid w:val="00BC3EBF"/>
    <w:rsid w:val="00C017C4"/>
    <w:rsid w:val="00C52235"/>
    <w:rsid w:val="00C70F46"/>
    <w:rsid w:val="00D31DDD"/>
    <w:rsid w:val="00D3520D"/>
    <w:rsid w:val="00D3788D"/>
    <w:rsid w:val="00D3794A"/>
    <w:rsid w:val="00D4160C"/>
    <w:rsid w:val="00D54CEF"/>
    <w:rsid w:val="00D72CD8"/>
    <w:rsid w:val="00D762A6"/>
    <w:rsid w:val="00DB7D47"/>
    <w:rsid w:val="00DC36D9"/>
    <w:rsid w:val="00E04034"/>
    <w:rsid w:val="00E16FA9"/>
    <w:rsid w:val="00E45CFC"/>
    <w:rsid w:val="00E62494"/>
    <w:rsid w:val="00E8155A"/>
    <w:rsid w:val="00EC2041"/>
    <w:rsid w:val="00EE2F39"/>
    <w:rsid w:val="00F10ECB"/>
    <w:rsid w:val="00F43272"/>
    <w:rsid w:val="00F563D5"/>
    <w:rsid w:val="00F61588"/>
    <w:rsid w:val="00FB3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85A60"/>
  <w15:docId w15:val="{431559A8-B88A-4989-9D37-1574E55B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707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076C"/>
    <w:rPr>
      <w:rFonts w:ascii="Segoe UI" w:hAnsi="Segoe UI" w:cs="Segoe UI"/>
      <w:sz w:val="18"/>
      <w:szCs w:val="18"/>
    </w:rPr>
  </w:style>
  <w:style w:type="paragraph" w:styleId="Kommentartext">
    <w:name w:val="annotation text"/>
    <w:basedOn w:val="Standard"/>
    <w:link w:val="KommentartextZchn"/>
    <w:uiPriority w:val="99"/>
    <w:unhideWhenUsed/>
    <w:rsid w:val="0077076C"/>
    <w:pPr>
      <w:spacing w:after="0" w:line="240" w:lineRule="auto"/>
    </w:pPr>
    <w:rPr>
      <w:rFonts w:ascii="Arial" w:eastAsia="Arial" w:hAnsi="Arial" w:cs="Arial"/>
      <w:sz w:val="20"/>
      <w:szCs w:val="20"/>
      <w:lang w:val="en-GB" w:eastAsia="en-GB"/>
    </w:rPr>
  </w:style>
  <w:style w:type="character" w:customStyle="1" w:styleId="KommentartextZchn">
    <w:name w:val="Kommentartext Zchn"/>
    <w:basedOn w:val="Absatz-Standardschriftart"/>
    <w:link w:val="Kommentartext"/>
    <w:uiPriority w:val="99"/>
    <w:rsid w:val="0077076C"/>
    <w:rPr>
      <w:rFonts w:ascii="Arial" w:eastAsia="Arial" w:hAnsi="Arial" w:cs="Arial"/>
      <w:sz w:val="20"/>
      <w:szCs w:val="20"/>
      <w:lang w:val="en-GB" w:eastAsia="en-GB"/>
    </w:rPr>
  </w:style>
  <w:style w:type="character" w:styleId="Kommentarzeichen">
    <w:name w:val="annotation reference"/>
    <w:basedOn w:val="Absatz-Standardschriftart"/>
    <w:uiPriority w:val="99"/>
    <w:semiHidden/>
    <w:unhideWhenUsed/>
    <w:rsid w:val="0077076C"/>
    <w:rPr>
      <w:sz w:val="16"/>
      <w:szCs w:val="16"/>
    </w:rPr>
  </w:style>
  <w:style w:type="paragraph" w:styleId="Kommentarthema">
    <w:name w:val="annotation subject"/>
    <w:basedOn w:val="Kommentartext"/>
    <w:next w:val="Kommentartext"/>
    <w:link w:val="KommentarthemaZchn"/>
    <w:uiPriority w:val="99"/>
    <w:semiHidden/>
    <w:unhideWhenUsed/>
    <w:rsid w:val="0027634D"/>
    <w:pPr>
      <w:spacing w:after="160"/>
    </w:pPr>
    <w:rPr>
      <w:rFonts w:asciiTheme="minorHAnsi" w:eastAsiaTheme="minorHAnsi" w:hAnsiTheme="minorHAnsi" w:cstheme="minorBidi"/>
      <w:b/>
      <w:bCs/>
      <w:lang w:val="en-US" w:eastAsia="en-US"/>
    </w:rPr>
  </w:style>
  <w:style w:type="character" w:customStyle="1" w:styleId="KommentarthemaZchn">
    <w:name w:val="Kommentarthema Zchn"/>
    <w:basedOn w:val="KommentartextZchn"/>
    <w:link w:val="Kommentarthema"/>
    <w:uiPriority w:val="99"/>
    <w:semiHidden/>
    <w:rsid w:val="0027634D"/>
    <w:rPr>
      <w:rFonts w:ascii="Arial" w:eastAsia="Arial" w:hAnsi="Arial" w:cs="Arial"/>
      <w:b/>
      <w:bCs/>
      <w:sz w:val="20"/>
      <w:szCs w:val="20"/>
      <w:lang w:val="en-GB" w:eastAsia="en-GB"/>
    </w:rPr>
  </w:style>
  <w:style w:type="paragraph" w:styleId="Kopfzeile">
    <w:name w:val="header"/>
    <w:basedOn w:val="Standard"/>
    <w:link w:val="KopfzeileZchn"/>
    <w:uiPriority w:val="99"/>
    <w:unhideWhenUsed/>
    <w:rsid w:val="00735A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5A08"/>
  </w:style>
  <w:style w:type="paragraph" w:styleId="Fuzeile">
    <w:name w:val="footer"/>
    <w:basedOn w:val="Standard"/>
    <w:link w:val="FuzeileZchn"/>
    <w:uiPriority w:val="99"/>
    <w:unhideWhenUsed/>
    <w:rsid w:val="00735A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5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53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ntherdb.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5A8B5-D9E7-4970-90B1-B355430D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23477</Words>
  <Characters>133822</Characters>
  <Application>Microsoft Office Word</Application>
  <DocSecurity>0</DocSecurity>
  <Lines>1115</Lines>
  <Paragraphs>313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CHU ST ETIENNE</Company>
  <LinksUpToDate>false</LinksUpToDate>
  <CharactersWithSpaces>156986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Moritz</dc:creator>
  <cp:lastModifiedBy>Christian Moritz</cp:lastModifiedBy>
  <cp:revision>3</cp:revision>
  <dcterms:created xsi:type="dcterms:W3CDTF">2020-10-12T15:26:00Z</dcterms:created>
  <dcterms:modified xsi:type="dcterms:W3CDTF">2020-10-12T16:26:00Z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http://www.zotero.org/styles/advanced-materials</vt:lpwstr>
  </property>
  <property fmtid="{D5CDD505-2E9C-101B-9397-08002B2CF9AE}" pid="3" name="Mendeley Recent Style Name 0_1">
    <vt:lpwstr>Advanced Materials</vt:lpwstr>
  </property>
  <property fmtid="{D5CDD505-2E9C-101B-9397-08002B2CF9AE}" pid="4" name="Mendeley Recent Style Id 1_1">
    <vt:lpwstr>http://www.zotero.org/styles/cellular-immunology</vt:lpwstr>
  </property>
  <property fmtid="{D5CDD505-2E9C-101B-9397-08002B2CF9AE}" pid="5" name="Mendeley Recent Style Name 1_1">
    <vt:lpwstr>Cellular Immunology</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http://www.zotero.org/styles/clinical-immunology</vt:lpwstr>
  </property>
  <property fmtid="{D5CDD505-2E9C-101B-9397-08002B2CF9AE}" pid="9" name="Mendeley Recent Style Name 3_1">
    <vt:lpwstr>Clinical Immunology</vt:lpwstr>
  </property>
  <property fmtid="{D5CDD505-2E9C-101B-9397-08002B2CF9AE}" pid="10" name="Mendeley Recent Style Id 4_1">
    <vt:lpwstr>http://www.zotero.org/styles/emerging-infectious-diseases</vt:lpwstr>
  </property>
  <property fmtid="{D5CDD505-2E9C-101B-9397-08002B2CF9AE}" pid="11" name="Mendeley Recent Style Name 4_1">
    <vt:lpwstr>Emerging Infectious Diseases</vt:lpwstr>
  </property>
  <property fmtid="{D5CDD505-2E9C-101B-9397-08002B2CF9AE}" pid="12" name="Mendeley Recent Style Id 5_1">
    <vt:lpwstr>http://www.zotero.org/styles/journal-of-neuroimmunology</vt:lpwstr>
  </property>
  <property fmtid="{D5CDD505-2E9C-101B-9397-08002B2CF9AE}" pid="13" name="Mendeley Recent Style Name 5_1">
    <vt:lpwstr>Journal of Neuroimmunology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http://www.zotero.org/styles/neurology</vt:lpwstr>
  </property>
  <property fmtid="{D5CDD505-2E9C-101B-9397-08002B2CF9AE}" pid="21" name="Mendeley Recent Style Name 9_1">
    <vt:lpwstr>Neurology</vt:lpwstr>
  </property>
  <property fmtid="{D5CDD505-2E9C-101B-9397-08002B2CF9AE}" pid="22" name="Mendeley Document_1">
    <vt:lpwstr>True</vt:lpwstr>
  </property>
  <property fmtid="{D5CDD505-2E9C-101B-9397-08002B2CF9AE}" pid="23" name="Mendeley Unique User Id_1">
    <vt:lpwstr>a1e0a22a-61d7-392a-8d1c-601dc2ff5c4f</vt:lpwstr>
  </property>
  <property fmtid="{D5CDD505-2E9C-101B-9397-08002B2CF9AE}" pid="24" name="Mendeley Citation Style_1">
    <vt:lpwstr>http://www.zotero.org/styles/neurology</vt:lpwstr>
  </property>
</Properties>
</file>