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4" w:rsidRPr="00857C91" w:rsidRDefault="00AA6964" w:rsidP="00AA6964">
      <w:pPr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Table e-1</w:t>
      </w:r>
      <w:r w:rsidRPr="00857C91">
        <w:rPr>
          <w:rFonts w:ascii="Times New Roman" w:hAnsi="Times New Roman" w:cs="Times New Roman"/>
          <w:b/>
          <w:lang w:val="en-US"/>
        </w:rPr>
        <w:t>.</w:t>
      </w:r>
      <w:proofErr w:type="gramEnd"/>
      <w:r w:rsidRPr="00857C91">
        <w:rPr>
          <w:rFonts w:ascii="Times New Roman" w:hAnsi="Times New Roman" w:cs="Times New Roman"/>
          <w:b/>
          <w:lang w:val="en-US"/>
        </w:rPr>
        <w:t xml:space="preserve"> Demographics and clinical features of the patients to whom the COVID-19 questionnaire was emailed, as of May 21, 2020</w:t>
      </w:r>
    </w:p>
    <w:p w:rsidR="00AA6964" w:rsidRDefault="00AA6964" w:rsidP="00AA6964">
      <w:pPr>
        <w:rPr>
          <w:lang w:val="en-US"/>
        </w:rPr>
      </w:pPr>
    </w:p>
    <w:tbl>
      <w:tblPr>
        <w:tblStyle w:val="TableGrid"/>
        <w:tblW w:w="920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2297"/>
        <w:gridCol w:w="992"/>
      </w:tblGrid>
      <w:tr w:rsidR="00AA6964" w:rsidRPr="004A3B92" w:rsidTr="00221251">
        <w:tc>
          <w:tcPr>
            <w:tcW w:w="3652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Responders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 = 407)</w:t>
            </w:r>
          </w:p>
        </w:tc>
        <w:tc>
          <w:tcPr>
            <w:tcW w:w="2297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Non-responders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 = 179)</w:t>
            </w:r>
          </w:p>
        </w:tc>
        <w:tc>
          <w:tcPr>
            <w:tcW w:w="992" w:type="dxa"/>
          </w:tcPr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Value</w:t>
            </w: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A6964" w:rsidRPr="004A3B92" w:rsidTr="00221251">
        <w:tc>
          <w:tcPr>
            <w:tcW w:w="3652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Female, n (%)</w:t>
            </w:r>
          </w:p>
        </w:tc>
        <w:tc>
          <w:tcPr>
            <w:tcW w:w="2268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(67.1)</w:t>
            </w:r>
          </w:p>
        </w:tc>
        <w:tc>
          <w:tcPr>
            <w:tcW w:w="2297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 (71)</w:t>
            </w:r>
          </w:p>
        </w:tc>
        <w:tc>
          <w:tcPr>
            <w:tcW w:w="992" w:type="dxa"/>
          </w:tcPr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0.353</w:t>
            </w:r>
          </w:p>
        </w:tc>
      </w:tr>
      <w:tr w:rsidR="00AA6964" w:rsidRPr="004A3B92" w:rsidTr="00221251">
        <w:tc>
          <w:tcPr>
            <w:tcW w:w="3652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 at survey, y, median (range)</w:t>
            </w:r>
          </w:p>
        </w:tc>
        <w:tc>
          <w:tcPr>
            <w:tcW w:w="2268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(19-86)</w:t>
            </w:r>
          </w:p>
        </w:tc>
        <w:tc>
          <w:tcPr>
            <w:tcW w:w="2297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(20-84)</w:t>
            </w:r>
          </w:p>
        </w:tc>
        <w:tc>
          <w:tcPr>
            <w:tcW w:w="992" w:type="dxa"/>
          </w:tcPr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</w:t>
            </w:r>
          </w:p>
        </w:tc>
      </w:tr>
      <w:tr w:rsidR="00AA6964" w:rsidRPr="004A3B92" w:rsidTr="00221251">
        <w:tc>
          <w:tcPr>
            <w:tcW w:w="3652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 type, n (%)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RRMS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SPMS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PPMS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</w:t>
            </w:r>
          </w:p>
        </w:tc>
        <w:tc>
          <w:tcPr>
            <w:tcW w:w="2268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 (83.7)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(8.8)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(6.1)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(1.3)</w:t>
            </w:r>
          </w:p>
        </w:tc>
        <w:tc>
          <w:tcPr>
            <w:tcW w:w="2297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 (72.1)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(13.9)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(12.8)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(1.1)</w:t>
            </w:r>
          </w:p>
        </w:tc>
        <w:tc>
          <w:tcPr>
            <w:tcW w:w="992" w:type="dxa"/>
          </w:tcPr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</w:tr>
      <w:tr w:rsidR="00AA6964" w:rsidRPr="004A3B92" w:rsidTr="00221251">
        <w:tc>
          <w:tcPr>
            <w:tcW w:w="3652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Disease duration, y 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2268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 (9.6)</w:t>
            </w:r>
          </w:p>
        </w:tc>
        <w:tc>
          <w:tcPr>
            <w:tcW w:w="2297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 (10)</w:t>
            </w:r>
          </w:p>
        </w:tc>
        <w:tc>
          <w:tcPr>
            <w:tcW w:w="992" w:type="dxa"/>
          </w:tcPr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0.807</w:t>
            </w:r>
          </w:p>
        </w:tc>
      </w:tr>
      <w:tr w:rsidR="00AA6964" w:rsidRPr="004A3B92" w:rsidTr="00221251">
        <w:tc>
          <w:tcPr>
            <w:tcW w:w="3652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Annualized relapse rate, mean (SD)</w:t>
            </w:r>
          </w:p>
        </w:tc>
        <w:tc>
          <w:tcPr>
            <w:tcW w:w="2268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(0.6)</w:t>
            </w:r>
          </w:p>
        </w:tc>
        <w:tc>
          <w:tcPr>
            <w:tcW w:w="2297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 (0.3)</w:t>
            </w:r>
          </w:p>
        </w:tc>
        <w:tc>
          <w:tcPr>
            <w:tcW w:w="992" w:type="dxa"/>
          </w:tcPr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</w:t>
            </w:r>
          </w:p>
        </w:tc>
      </w:tr>
      <w:tr w:rsidR="00AA6964" w:rsidRPr="004A3B92" w:rsidTr="00221251">
        <w:tc>
          <w:tcPr>
            <w:tcW w:w="3652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Last EDSS score, median (range)</w:t>
            </w:r>
          </w:p>
        </w:tc>
        <w:tc>
          <w:tcPr>
            <w:tcW w:w="2268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(0-8.0)</w:t>
            </w:r>
          </w:p>
        </w:tc>
        <w:tc>
          <w:tcPr>
            <w:tcW w:w="2297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(0-8.5)</w:t>
            </w:r>
          </w:p>
        </w:tc>
        <w:tc>
          <w:tcPr>
            <w:tcW w:w="992" w:type="dxa"/>
          </w:tcPr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</w:t>
            </w:r>
          </w:p>
        </w:tc>
      </w:tr>
      <w:tr w:rsidR="00AA6964" w:rsidRPr="004A3B92" w:rsidTr="00221251">
        <w:tc>
          <w:tcPr>
            <w:tcW w:w="3652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Disease modifying treatment, n (%)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Interferon beta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Glatiramer</w:t>
            </w:r>
            <w:proofErr w:type="spellEnd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acetate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Dimethylfumarate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Teriflunomide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Ocrelizumab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Rituximab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Ofatumumab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Natalizumab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Fingolimod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Alemtuzumab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Cladribine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Ponesimod</w:t>
            </w:r>
            <w:proofErr w:type="spellEnd"/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3B92">
              <w:rPr>
                <w:rFonts w:ascii="Times New Roman" w:hAnsi="Times New Roman" w:cs="Times New Roman"/>
                <w:b/>
                <w:sz w:val="20"/>
                <w:szCs w:val="20"/>
              </w:rPr>
              <w:t>Azathioprine</w:t>
            </w:r>
            <w:proofErr w:type="spellEnd"/>
          </w:p>
        </w:tc>
        <w:tc>
          <w:tcPr>
            <w:tcW w:w="2268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304 (74.7)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(21.6)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(13.4)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 (19.6)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(11.4)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(4.3)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(6.9)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(0.7)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 (4.9)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(11.8)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(1.6)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(2.3)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(0.7)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(0.3)</w:t>
            </w:r>
          </w:p>
        </w:tc>
        <w:tc>
          <w:tcPr>
            <w:tcW w:w="2297" w:type="dxa"/>
          </w:tcPr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104 (58.1)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(23.1)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(25.0)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(13.5)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(11.5)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(4.8)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(11.5)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(10.6)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A6964" w:rsidRPr="004A3B92" w:rsidRDefault="00AA6964" w:rsidP="0022125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&lt;0.001</w:t>
            </w: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6964" w:rsidRPr="004A3B92" w:rsidRDefault="00AA6964" w:rsidP="0022125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</w:t>
            </w:r>
          </w:p>
        </w:tc>
      </w:tr>
    </w:tbl>
    <w:p w:rsidR="00AA6964" w:rsidRDefault="00AA6964" w:rsidP="00AA6964">
      <w:pPr>
        <w:rPr>
          <w:lang w:val="en-US"/>
        </w:rPr>
      </w:pPr>
    </w:p>
    <w:p w:rsidR="004A15E7" w:rsidRDefault="004A15E7">
      <w:bookmarkStart w:id="0" w:name="_GoBack"/>
      <w:bookmarkEnd w:id="0"/>
    </w:p>
    <w:sectPr w:rsidR="004A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4"/>
    <w:rsid w:val="004A15E7"/>
    <w:rsid w:val="00A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64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96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64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96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2020-12-28T01:32:00Z</dcterms:created>
  <dcterms:modified xsi:type="dcterms:W3CDTF">2020-12-28T01:32:00Z</dcterms:modified>
</cp:coreProperties>
</file>