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9160C" w14:textId="10261E67" w:rsidR="009B6EC9" w:rsidRPr="00E04E54" w:rsidRDefault="00386ADB" w:rsidP="00F41360">
      <w:pPr>
        <w:spacing w:line="480" w:lineRule="auto"/>
        <w:rPr>
          <w:b/>
          <w:bCs/>
          <w:i/>
          <w:iCs/>
          <w:sz w:val="24"/>
          <w:szCs w:val="24"/>
          <w:lang w:val="en-US"/>
        </w:rPr>
      </w:pPr>
      <w:r w:rsidRPr="00E04E54">
        <w:rPr>
          <w:b/>
          <w:bCs/>
          <w:i/>
          <w:iCs/>
          <w:sz w:val="24"/>
          <w:szCs w:val="24"/>
          <w:lang w:val="en-US"/>
        </w:rPr>
        <w:t>Supplementa</w:t>
      </w:r>
      <w:r w:rsidR="00F41360">
        <w:rPr>
          <w:b/>
          <w:bCs/>
          <w:i/>
          <w:iCs/>
          <w:sz w:val="24"/>
          <w:szCs w:val="24"/>
          <w:lang w:val="en-US"/>
        </w:rPr>
        <w:t xml:space="preserve">l </w:t>
      </w:r>
      <w:r w:rsidR="00957DA6" w:rsidRPr="00E04E54">
        <w:rPr>
          <w:b/>
          <w:bCs/>
          <w:i/>
          <w:iCs/>
          <w:sz w:val="24"/>
          <w:szCs w:val="24"/>
          <w:lang w:val="en-US"/>
        </w:rPr>
        <w:t>Data</w:t>
      </w:r>
    </w:p>
    <w:p w14:paraId="581132CE" w14:textId="7B7FC987" w:rsidR="003302D7" w:rsidRPr="00E04E54" w:rsidRDefault="005E1182" w:rsidP="00F41360">
      <w:pPr>
        <w:spacing w:line="480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e-</w:t>
      </w:r>
      <w:r w:rsidR="00386ADB" w:rsidRPr="00E04E54">
        <w:rPr>
          <w:b/>
          <w:bCs/>
          <w:sz w:val="24"/>
          <w:szCs w:val="24"/>
          <w:lang w:val="en-US"/>
        </w:rPr>
        <w:t>Methods</w:t>
      </w:r>
    </w:p>
    <w:p w14:paraId="1C97BA76" w14:textId="77777777" w:rsidR="003302D7" w:rsidRPr="00E04E54" w:rsidRDefault="00386ADB" w:rsidP="00F41360">
      <w:pPr>
        <w:spacing w:line="480" w:lineRule="auto"/>
        <w:rPr>
          <w:i/>
          <w:sz w:val="24"/>
          <w:szCs w:val="24"/>
          <w:lang w:val="en-US"/>
        </w:rPr>
      </w:pPr>
      <w:r w:rsidRPr="00E04E54">
        <w:rPr>
          <w:i/>
          <w:sz w:val="24"/>
          <w:szCs w:val="24"/>
          <w:lang w:val="en-US"/>
        </w:rPr>
        <w:t>Tissue preservation and preparation</w:t>
      </w:r>
    </w:p>
    <w:p w14:paraId="03D90B5A" w14:textId="5DA6E868" w:rsidR="003302D7" w:rsidRPr="00E04E54" w:rsidRDefault="00386ADB" w:rsidP="00F41360">
      <w:pPr>
        <w:spacing w:line="480" w:lineRule="auto"/>
        <w:rPr>
          <w:sz w:val="24"/>
          <w:szCs w:val="24"/>
          <w:lang w:val="en-US"/>
        </w:rPr>
      </w:pPr>
      <w:r w:rsidRPr="00E04E54">
        <w:rPr>
          <w:sz w:val="24"/>
          <w:szCs w:val="24"/>
          <w:lang w:val="en-US"/>
        </w:rPr>
        <w:t xml:space="preserve">Autopsy was performed at the Institute of Medical Genetics and Pathology at the University Hospital of Basel, Switzerland. Brains were removed 20 hours </w:t>
      </w:r>
      <w:r w:rsidRPr="00E04E54">
        <w:rPr>
          <w:i/>
          <w:iCs/>
          <w:sz w:val="24"/>
          <w:szCs w:val="24"/>
          <w:lang w:val="en-US"/>
        </w:rPr>
        <w:t>post</w:t>
      </w:r>
      <w:r w:rsidR="00957DA6" w:rsidRPr="00E04E54">
        <w:rPr>
          <w:i/>
          <w:iCs/>
          <w:sz w:val="24"/>
          <w:szCs w:val="24"/>
          <w:lang w:val="en-US"/>
        </w:rPr>
        <w:t xml:space="preserve"> </w:t>
      </w:r>
      <w:r w:rsidRPr="00E04E54">
        <w:rPr>
          <w:i/>
          <w:iCs/>
          <w:sz w:val="24"/>
          <w:szCs w:val="24"/>
          <w:lang w:val="en-US"/>
        </w:rPr>
        <w:t>mortem</w:t>
      </w:r>
      <w:r w:rsidRPr="00E04E54">
        <w:rPr>
          <w:sz w:val="24"/>
          <w:szCs w:val="24"/>
          <w:lang w:val="en-US"/>
        </w:rPr>
        <w:t xml:space="preserve"> upon opening the skull with a handsaw, avoiding aerosolization of SARS-CoV-2, and </w:t>
      </w:r>
      <w:r w:rsidRPr="00E04E54">
        <w:rPr>
          <w:i/>
          <w:sz w:val="24"/>
          <w:szCs w:val="24"/>
          <w:lang w:val="en-US"/>
        </w:rPr>
        <w:t>in toto</w:t>
      </w:r>
      <w:r w:rsidRPr="00E04E54">
        <w:rPr>
          <w:sz w:val="24"/>
          <w:szCs w:val="24"/>
          <w:lang w:val="en-US"/>
        </w:rPr>
        <w:t xml:space="preserve"> fixed in 4% (w/v) phosphate-buffered formalin</w:t>
      </w:r>
      <w:r w:rsidR="009B6EC9">
        <w:rPr>
          <w:sz w:val="24"/>
          <w:szCs w:val="24"/>
          <w:lang w:val="en-US"/>
        </w:rPr>
        <w:t xml:space="preserve"> as recently described</w:t>
      </w:r>
      <w:r w:rsidR="009B6EC9" w:rsidRPr="00E04E54">
        <w:rPr>
          <w:sz w:val="24"/>
          <w:szCs w:val="24"/>
          <w:lang w:val="en-US"/>
        </w:rPr>
        <w:fldChar w:fldCharType="begin">
          <w:fldData xml:space="preserve">PEVuZE5vdGU+PENpdGU+PEF1dGhvcj5NZW50ZXI8L0F1dGhvcj48WWVhcj4yMDIwPC9ZZWFyPjxS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</w:fldData>
        </w:fldChar>
      </w:r>
      <w:r w:rsidR="009B6EC9" w:rsidRPr="00E04E54">
        <w:rPr>
          <w:sz w:val="24"/>
          <w:szCs w:val="24"/>
          <w:lang w:val="en-US"/>
        </w:rPr>
        <w:instrText xml:space="preserve"> ADDIN EN.CITE </w:instrText>
      </w:r>
      <w:r w:rsidR="009B6EC9" w:rsidRPr="00E04E54">
        <w:rPr>
          <w:sz w:val="24"/>
          <w:szCs w:val="24"/>
          <w:lang w:val="en-US"/>
        </w:rPr>
        <w:fldChar w:fldCharType="begin">
          <w:fldData xml:space="preserve">PEVuZE5vdGU+PENpdGU+PEF1dGhvcj5NZW50ZXI8L0F1dGhvcj48WWVhcj4yMDIwPC9ZZWFyPjxS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</w:fldData>
        </w:fldChar>
      </w:r>
      <w:r w:rsidR="009B6EC9" w:rsidRPr="00E04E54">
        <w:rPr>
          <w:sz w:val="24"/>
          <w:szCs w:val="24"/>
          <w:lang w:val="en-US"/>
        </w:rPr>
        <w:instrText xml:space="preserve"> ADDIN EN.CITE.DATA </w:instrText>
      </w:r>
      <w:r w:rsidR="009B6EC9" w:rsidRPr="00E04E54">
        <w:rPr>
          <w:sz w:val="24"/>
          <w:szCs w:val="24"/>
          <w:lang w:val="en-US"/>
        </w:rPr>
      </w:r>
      <w:r w:rsidR="009B6EC9" w:rsidRPr="00E04E54">
        <w:rPr>
          <w:sz w:val="24"/>
          <w:szCs w:val="24"/>
          <w:lang w:val="en-US"/>
        </w:rPr>
        <w:fldChar w:fldCharType="end"/>
      </w:r>
      <w:r w:rsidR="009B6EC9" w:rsidRPr="00E04E54">
        <w:rPr>
          <w:sz w:val="24"/>
          <w:szCs w:val="24"/>
          <w:lang w:val="en-US"/>
        </w:rPr>
      </w:r>
      <w:r w:rsidR="009B6EC9" w:rsidRPr="00E04E54">
        <w:rPr>
          <w:sz w:val="24"/>
          <w:szCs w:val="24"/>
          <w:lang w:val="en-US"/>
        </w:rPr>
        <w:fldChar w:fldCharType="separate"/>
      </w:r>
      <w:r w:rsidR="009B6EC9" w:rsidRPr="00E04E54">
        <w:rPr>
          <w:noProof/>
          <w:sz w:val="24"/>
          <w:szCs w:val="24"/>
          <w:vertAlign w:val="superscript"/>
          <w:lang w:val="en-US"/>
        </w:rPr>
        <w:t>1</w:t>
      </w:r>
      <w:r w:rsidR="009B6EC9" w:rsidRPr="00E04E54">
        <w:rPr>
          <w:sz w:val="24"/>
          <w:szCs w:val="24"/>
          <w:lang w:val="en-US"/>
        </w:rPr>
        <w:fldChar w:fldCharType="end"/>
      </w:r>
      <w:r w:rsidRPr="00E04E54">
        <w:rPr>
          <w:sz w:val="24"/>
          <w:szCs w:val="24"/>
          <w:lang w:val="en-US"/>
        </w:rPr>
        <w:t>.</w:t>
      </w:r>
      <w:r w:rsidR="00997A27" w:rsidRPr="00E04E54">
        <w:rPr>
          <w:sz w:val="24"/>
          <w:szCs w:val="24"/>
          <w:lang w:val="en-US"/>
        </w:rPr>
        <w:t xml:space="preserve"> The study was approved by the Ethics Committee of Northwestern and Central Switzerland (ID 2020-00629 and 2020-00969).</w:t>
      </w:r>
      <w:r w:rsidRPr="00E04E54">
        <w:rPr>
          <w:sz w:val="24"/>
          <w:szCs w:val="24"/>
          <w:lang w:val="en-US"/>
        </w:rPr>
        <w:t xml:space="preserve"> Formalin-fixed paraffin-embedded (FFPE) tissue </w:t>
      </w:r>
      <w:r w:rsidR="00957DA6" w:rsidRPr="00E04E54">
        <w:rPr>
          <w:sz w:val="24"/>
          <w:szCs w:val="24"/>
          <w:lang w:val="en-US"/>
        </w:rPr>
        <w:t xml:space="preserve">was </w:t>
      </w:r>
      <w:r w:rsidRPr="00E04E54">
        <w:rPr>
          <w:sz w:val="24"/>
          <w:szCs w:val="24"/>
          <w:lang w:val="en-US"/>
        </w:rPr>
        <w:t>routinely prepared to 5</w:t>
      </w:r>
      <w:r w:rsidR="00553DDC" w:rsidRPr="00E04E54">
        <w:rPr>
          <w:sz w:val="24"/>
          <w:szCs w:val="24"/>
          <w:lang w:val="en-US"/>
        </w:rPr>
        <w:t xml:space="preserve"> </w:t>
      </w:r>
      <w:r w:rsidRPr="00E04E54">
        <w:rPr>
          <w:sz w:val="24"/>
          <w:szCs w:val="24"/>
          <w:lang w:val="en-US"/>
        </w:rPr>
        <w:t>µm thick slides.</w:t>
      </w:r>
    </w:p>
    <w:p w14:paraId="4BAA5A67" w14:textId="77777777" w:rsidR="003302D7" w:rsidRPr="00E04E54" w:rsidRDefault="003302D7" w:rsidP="00F41360">
      <w:pPr>
        <w:spacing w:line="480" w:lineRule="auto"/>
        <w:rPr>
          <w:sz w:val="24"/>
          <w:szCs w:val="24"/>
          <w:lang w:val="en-US"/>
        </w:rPr>
      </w:pPr>
    </w:p>
    <w:p w14:paraId="615AEF91" w14:textId="77777777" w:rsidR="003302D7" w:rsidRPr="00E04E54" w:rsidRDefault="00386ADB" w:rsidP="00F41360">
      <w:pPr>
        <w:spacing w:line="480" w:lineRule="auto"/>
        <w:rPr>
          <w:i/>
          <w:sz w:val="24"/>
          <w:szCs w:val="24"/>
          <w:lang w:val="en-US"/>
        </w:rPr>
      </w:pPr>
      <w:r w:rsidRPr="00E04E54">
        <w:rPr>
          <w:i/>
          <w:sz w:val="24"/>
          <w:szCs w:val="24"/>
          <w:lang w:val="en-US"/>
        </w:rPr>
        <w:t>Immunohistochemistry</w:t>
      </w:r>
    </w:p>
    <w:p w14:paraId="57964FB7" w14:textId="77777777" w:rsidR="009B6EC9" w:rsidRDefault="00EF3CCB" w:rsidP="00F41360">
      <w:pPr>
        <w:suppressAutoHyphens w:val="0"/>
        <w:autoSpaceDN/>
        <w:spacing w:line="480" w:lineRule="auto"/>
        <w:textAlignment w:val="auto"/>
        <w:rPr>
          <w:sz w:val="24"/>
          <w:szCs w:val="24"/>
          <w:lang w:val="en-US"/>
        </w:rPr>
      </w:pPr>
      <w:r w:rsidRPr="00E04E54">
        <w:rPr>
          <w:sz w:val="24"/>
          <w:szCs w:val="24"/>
          <w:lang w:val="en-US"/>
        </w:rPr>
        <w:t xml:space="preserve">FFPE tissue samples were </w:t>
      </w:r>
      <w:r w:rsidR="00553DDC" w:rsidRPr="00E04E54">
        <w:rPr>
          <w:sz w:val="24"/>
          <w:szCs w:val="24"/>
          <w:lang w:val="en-US"/>
        </w:rPr>
        <w:t>first deparaffinized</w:t>
      </w:r>
      <w:r w:rsidRPr="00E04E54">
        <w:rPr>
          <w:sz w:val="24"/>
          <w:szCs w:val="24"/>
          <w:lang w:val="en-US"/>
        </w:rPr>
        <w:t xml:space="preserve"> with xylene and</w:t>
      </w:r>
      <w:r w:rsidR="009E602E" w:rsidRPr="00E04E54">
        <w:rPr>
          <w:sz w:val="24"/>
          <w:szCs w:val="24"/>
          <w:lang w:val="en-US"/>
        </w:rPr>
        <w:t xml:space="preserve"> </w:t>
      </w:r>
      <w:r w:rsidR="007A0DD9" w:rsidRPr="00E04E54">
        <w:rPr>
          <w:sz w:val="24"/>
          <w:szCs w:val="24"/>
          <w:lang w:val="en-US"/>
        </w:rPr>
        <w:t xml:space="preserve">ethanol solutions of </w:t>
      </w:r>
      <w:r w:rsidR="009E602E" w:rsidRPr="00E04E54">
        <w:rPr>
          <w:sz w:val="24"/>
          <w:szCs w:val="24"/>
          <w:lang w:val="en-US"/>
        </w:rPr>
        <w:t>decreasing concentration</w:t>
      </w:r>
      <w:r w:rsidR="00553DDC" w:rsidRPr="00E04E54">
        <w:rPr>
          <w:sz w:val="24"/>
          <w:szCs w:val="24"/>
          <w:lang w:val="en-US"/>
        </w:rPr>
        <w:t>. Next,</w:t>
      </w:r>
      <w:r w:rsidR="00386ADB" w:rsidRPr="00E04E54">
        <w:rPr>
          <w:sz w:val="24"/>
          <w:szCs w:val="24"/>
          <w:lang w:val="en-US"/>
        </w:rPr>
        <w:t xml:space="preserve"> </w:t>
      </w:r>
      <w:r w:rsidRPr="00E04E54">
        <w:rPr>
          <w:sz w:val="24"/>
          <w:szCs w:val="24"/>
          <w:lang w:val="en-US"/>
        </w:rPr>
        <w:t xml:space="preserve">slides were </w:t>
      </w:r>
      <w:r w:rsidR="00386ADB" w:rsidRPr="00E04E54">
        <w:rPr>
          <w:sz w:val="24"/>
          <w:szCs w:val="24"/>
          <w:lang w:val="en-US"/>
        </w:rPr>
        <w:t>heat</w:t>
      </w:r>
      <w:r w:rsidR="00CB30F1" w:rsidRPr="00E04E54">
        <w:rPr>
          <w:sz w:val="24"/>
          <w:szCs w:val="24"/>
          <w:lang w:val="en-US"/>
        </w:rPr>
        <w:t>-</w:t>
      </w:r>
      <w:r w:rsidR="00386ADB" w:rsidRPr="00E04E54">
        <w:rPr>
          <w:sz w:val="24"/>
          <w:szCs w:val="24"/>
          <w:lang w:val="en-US"/>
        </w:rPr>
        <w:t xml:space="preserve">treated with citric buffer </w:t>
      </w:r>
      <w:r w:rsidR="007A0DD9" w:rsidRPr="00E04E54">
        <w:rPr>
          <w:sz w:val="24"/>
          <w:szCs w:val="24"/>
          <w:lang w:val="en-US"/>
        </w:rPr>
        <w:t xml:space="preserve">(pH = 6) </w:t>
      </w:r>
      <w:r w:rsidR="001F7D97" w:rsidRPr="00E04E54">
        <w:rPr>
          <w:sz w:val="24"/>
          <w:szCs w:val="24"/>
          <w:lang w:val="en-US"/>
        </w:rPr>
        <w:t>following</w:t>
      </w:r>
      <w:r w:rsidR="00386ADB" w:rsidRPr="00E04E54">
        <w:rPr>
          <w:sz w:val="24"/>
          <w:szCs w:val="24"/>
          <w:lang w:val="en-US"/>
        </w:rPr>
        <w:t xml:space="preserve"> distilled water</w:t>
      </w:r>
      <w:r w:rsidR="001F7D97" w:rsidRPr="00E04E54">
        <w:rPr>
          <w:sz w:val="24"/>
          <w:szCs w:val="24"/>
          <w:lang w:val="en-US"/>
        </w:rPr>
        <w:t xml:space="preserve"> heat-treatment</w:t>
      </w:r>
      <w:r w:rsidRPr="00E04E54">
        <w:rPr>
          <w:sz w:val="24"/>
          <w:szCs w:val="24"/>
          <w:lang w:val="en-US"/>
        </w:rPr>
        <w:t>.</w:t>
      </w:r>
      <w:r w:rsidR="00386ADB" w:rsidRPr="00E04E54">
        <w:rPr>
          <w:sz w:val="24"/>
          <w:szCs w:val="24"/>
          <w:lang w:val="en-US"/>
        </w:rPr>
        <w:t xml:space="preserve"> </w:t>
      </w:r>
      <w:r w:rsidRPr="00E04E54">
        <w:rPr>
          <w:sz w:val="24"/>
          <w:szCs w:val="24"/>
          <w:lang w:val="en-US"/>
        </w:rPr>
        <w:t>Tissues were incubated</w:t>
      </w:r>
      <w:r w:rsidR="00386ADB" w:rsidRPr="00E04E54">
        <w:rPr>
          <w:sz w:val="24"/>
          <w:szCs w:val="24"/>
          <w:lang w:val="en-US"/>
        </w:rPr>
        <w:t xml:space="preserve"> with H</w:t>
      </w:r>
      <w:r w:rsidR="00386ADB" w:rsidRPr="00E04E54">
        <w:rPr>
          <w:sz w:val="24"/>
          <w:szCs w:val="24"/>
          <w:vertAlign w:val="subscript"/>
          <w:lang w:val="en-US"/>
        </w:rPr>
        <w:t>2</w:t>
      </w:r>
      <w:r w:rsidR="00386ADB" w:rsidRPr="00E04E54">
        <w:rPr>
          <w:sz w:val="24"/>
          <w:szCs w:val="24"/>
          <w:lang w:val="en-US"/>
        </w:rPr>
        <w:t>O</w:t>
      </w:r>
      <w:r w:rsidR="00386ADB" w:rsidRPr="00E04E54">
        <w:rPr>
          <w:sz w:val="24"/>
          <w:szCs w:val="24"/>
          <w:vertAlign w:val="subscript"/>
          <w:lang w:val="en-US"/>
        </w:rPr>
        <w:t>2</w:t>
      </w:r>
      <w:r w:rsidR="00386ADB" w:rsidRPr="00E04E54">
        <w:rPr>
          <w:sz w:val="24"/>
          <w:szCs w:val="24"/>
          <w:lang w:val="en-US"/>
        </w:rPr>
        <w:t xml:space="preserve"> in </w:t>
      </w:r>
      <w:r w:rsidR="00062EBE" w:rsidRPr="00E04E54">
        <w:rPr>
          <w:sz w:val="24"/>
          <w:szCs w:val="24"/>
          <w:lang w:val="en-US"/>
        </w:rPr>
        <w:t>1x</w:t>
      </w:r>
      <w:r w:rsidR="00386ADB" w:rsidRPr="00E04E54">
        <w:rPr>
          <w:sz w:val="24"/>
          <w:szCs w:val="24"/>
          <w:lang w:val="en-US"/>
        </w:rPr>
        <w:t xml:space="preserve"> </w:t>
      </w:r>
      <w:r w:rsidR="00E04E54" w:rsidRPr="00E04E54">
        <w:rPr>
          <w:sz w:val="24"/>
          <w:szCs w:val="24"/>
          <w:lang w:val="en-US"/>
        </w:rPr>
        <w:t>phosphate-buffered saline (</w:t>
      </w:r>
      <w:r w:rsidR="00386ADB" w:rsidRPr="00E04E54">
        <w:rPr>
          <w:sz w:val="24"/>
          <w:szCs w:val="24"/>
          <w:lang w:val="en-US"/>
        </w:rPr>
        <w:t>PBS</w:t>
      </w:r>
      <w:r w:rsidR="00E04E54" w:rsidRPr="00E04E54">
        <w:rPr>
          <w:sz w:val="24"/>
          <w:szCs w:val="24"/>
          <w:lang w:val="en-US"/>
        </w:rPr>
        <w:t>)</w:t>
      </w:r>
      <w:r w:rsidR="00386ADB" w:rsidRPr="00E04E54">
        <w:rPr>
          <w:sz w:val="24"/>
          <w:szCs w:val="24"/>
          <w:lang w:val="en-US"/>
        </w:rPr>
        <w:t xml:space="preserve"> solution (1:300) for </w:t>
      </w:r>
      <w:r w:rsidR="00062EBE" w:rsidRPr="00E04E54">
        <w:rPr>
          <w:sz w:val="24"/>
          <w:szCs w:val="24"/>
          <w:lang w:val="en-US"/>
        </w:rPr>
        <w:t>5</w:t>
      </w:r>
      <w:r w:rsidRPr="00E04E54">
        <w:rPr>
          <w:sz w:val="24"/>
          <w:szCs w:val="24"/>
          <w:lang w:val="en-US"/>
        </w:rPr>
        <w:t xml:space="preserve"> </w:t>
      </w:r>
      <w:r w:rsidR="00386ADB" w:rsidRPr="00E04E54">
        <w:rPr>
          <w:sz w:val="24"/>
          <w:szCs w:val="24"/>
          <w:lang w:val="en-US"/>
        </w:rPr>
        <w:t>min and subsequent</w:t>
      </w:r>
      <w:r w:rsidRPr="00E04E54">
        <w:rPr>
          <w:sz w:val="24"/>
          <w:szCs w:val="24"/>
          <w:lang w:val="en-US"/>
        </w:rPr>
        <w:t xml:space="preserve">ly </w:t>
      </w:r>
      <w:r w:rsidR="00386ADB" w:rsidRPr="00E04E54">
        <w:rPr>
          <w:sz w:val="24"/>
          <w:szCs w:val="24"/>
          <w:lang w:val="en-US"/>
        </w:rPr>
        <w:t>block</w:t>
      </w:r>
      <w:r w:rsidRPr="00E04E54">
        <w:rPr>
          <w:sz w:val="24"/>
          <w:szCs w:val="24"/>
          <w:lang w:val="en-US"/>
        </w:rPr>
        <w:t xml:space="preserve">ed </w:t>
      </w:r>
      <w:r w:rsidR="00386ADB" w:rsidRPr="00E04E54">
        <w:rPr>
          <w:sz w:val="24"/>
          <w:szCs w:val="24"/>
          <w:lang w:val="en-US"/>
        </w:rPr>
        <w:t xml:space="preserve">with 1x PBS/0.01% Triton X-100/ 10% goat sera for </w:t>
      </w:r>
      <w:r w:rsidR="00062EBE" w:rsidRPr="00E04E54">
        <w:rPr>
          <w:sz w:val="24"/>
          <w:szCs w:val="24"/>
          <w:lang w:val="en-US"/>
        </w:rPr>
        <w:t>30 minutes</w:t>
      </w:r>
      <w:r w:rsidR="00386ADB" w:rsidRPr="00E04E54">
        <w:rPr>
          <w:sz w:val="24"/>
          <w:szCs w:val="24"/>
          <w:lang w:val="en-US"/>
        </w:rPr>
        <w:t xml:space="preserve"> at </w:t>
      </w:r>
      <w:r w:rsidR="00724012" w:rsidRPr="00E04E54">
        <w:rPr>
          <w:sz w:val="24"/>
          <w:szCs w:val="24"/>
          <w:lang w:val="en-US"/>
        </w:rPr>
        <w:t>room temperature (</w:t>
      </w:r>
      <w:r w:rsidR="00386ADB" w:rsidRPr="00E04E54">
        <w:rPr>
          <w:sz w:val="24"/>
          <w:szCs w:val="24"/>
          <w:lang w:val="en-US"/>
        </w:rPr>
        <w:t>RT</w:t>
      </w:r>
      <w:r w:rsidR="00724012" w:rsidRPr="00E04E54">
        <w:rPr>
          <w:sz w:val="24"/>
          <w:szCs w:val="24"/>
          <w:lang w:val="en-US"/>
        </w:rPr>
        <w:t>)</w:t>
      </w:r>
      <w:r w:rsidR="00386ADB" w:rsidRPr="00E04E54">
        <w:rPr>
          <w:sz w:val="24"/>
          <w:szCs w:val="24"/>
          <w:lang w:val="en-US"/>
        </w:rPr>
        <w:t>. Primary antibody binding was carried out overnight at RT using mouse anti</w:t>
      </w:r>
      <w:r w:rsidR="00E04E54" w:rsidRPr="00E04E54">
        <w:rPr>
          <w:sz w:val="24"/>
          <w:szCs w:val="24"/>
          <w:lang w:val="en-US"/>
        </w:rPr>
        <w:t>-</w:t>
      </w:r>
      <w:r w:rsidR="00386ADB" w:rsidRPr="00E04E54">
        <w:rPr>
          <w:sz w:val="24"/>
          <w:szCs w:val="24"/>
          <w:lang w:val="en-US"/>
        </w:rPr>
        <w:t>CD45 (</w:t>
      </w:r>
      <w:r w:rsidR="006C7925" w:rsidRPr="00E04E54">
        <w:rPr>
          <w:sz w:val="24"/>
          <w:szCs w:val="24"/>
          <w:lang w:val="en-US"/>
        </w:rPr>
        <w:t xml:space="preserve">1:200, </w:t>
      </w:r>
      <w:r w:rsidR="00796924" w:rsidRPr="00E04E54">
        <w:rPr>
          <w:sz w:val="24"/>
          <w:szCs w:val="24"/>
          <w:lang w:val="en-US"/>
        </w:rPr>
        <w:t xml:space="preserve">clone HI30, </w:t>
      </w:r>
      <w:proofErr w:type="spellStart"/>
      <w:r w:rsidR="00386ADB" w:rsidRPr="00E04E54">
        <w:rPr>
          <w:sz w:val="24"/>
          <w:szCs w:val="24"/>
          <w:lang w:val="en-US"/>
        </w:rPr>
        <w:t>BioLegend</w:t>
      </w:r>
      <w:proofErr w:type="spellEnd"/>
      <w:r w:rsidR="00386ADB" w:rsidRPr="00E04E54">
        <w:rPr>
          <w:sz w:val="24"/>
          <w:szCs w:val="24"/>
          <w:lang w:val="en-US"/>
        </w:rPr>
        <w:t>), rat anti</w:t>
      </w:r>
      <w:r w:rsidR="00E04E54" w:rsidRPr="00E04E54">
        <w:rPr>
          <w:sz w:val="24"/>
          <w:szCs w:val="24"/>
          <w:lang w:val="en-US"/>
        </w:rPr>
        <w:t>-</w:t>
      </w:r>
      <w:r w:rsidR="00386ADB" w:rsidRPr="00E04E54">
        <w:rPr>
          <w:sz w:val="24"/>
          <w:szCs w:val="24"/>
          <w:lang w:val="en-US"/>
        </w:rPr>
        <w:t>CD3 (</w:t>
      </w:r>
      <w:r w:rsidR="009F2D45" w:rsidRPr="00E04E54">
        <w:rPr>
          <w:sz w:val="24"/>
          <w:szCs w:val="24"/>
          <w:lang w:val="en-US"/>
        </w:rPr>
        <w:t xml:space="preserve">1:100, </w:t>
      </w:r>
      <w:r w:rsidR="00772FB0" w:rsidRPr="00E04E54">
        <w:rPr>
          <w:sz w:val="24"/>
          <w:szCs w:val="24"/>
          <w:lang w:val="en-US"/>
        </w:rPr>
        <w:t>c</w:t>
      </w:r>
      <w:r w:rsidR="009F2D45" w:rsidRPr="00E04E54">
        <w:rPr>
          <w:sz w:val="24"/>
          <w:szCs w:val="24"/>
          <w:lang w:val="en-US"/>
        </w:rPr>
        <w:t>lone CD3-12</w:t>
      </w:r>
      <w:r w:rsidR="006C7925" w:rsidRPr="00E04E54">
        <w:rPr>
          <w:sz w:val="24"/>
          <w:szCs w:val="24"/>
          <w:lang w:val="en-US"/>
        </w:rPr>
        <w:t xml:space="preserve">, </w:t>
      </w:r>
      <w:proofErr w:type="spellStart"/>
      <w:r w:rsidR="00386ADB" w:rsidRPr="00E04E54">
        <w:rPr>
          <w:sz w:val="24"/>
          <w:szCs w:val="24"/>
          <w:lang w:val="en-US"/>
        </w:rPr>
        <w:t>BioRad</w:t>
      </w:r>
      <w:proofErr w:type="spellEnd"/>
      <w:r w:rsidR="00386ADB" w:rsidRPr="00E04E54">
        <w:rPr>
          <w:sz w:val="24"/>
          <w:szCs w:val="24"/>
          <w:lang w:val="en-US"/>
        </w:rPr>
        <w:t>), rat anti</w:t>
      </w:r>
      <w:r w:rsidR="00E04E54" w:rsidRPr="00E04E54">
        <w:rPr>
          <w:sz w:val="24"/>
          <w:szCs w:val="24"/>
          <w:lang w:val="en-US"/>
        </w:rPr>
        <w:t>-</w:t>
      </w:r>
      <w:r w:rsidR="00386ADB" w:rsidRPr="00E04E54">
        <w:rPr>
          <w:sz w:val="24"/>
          <w:szCs w:val="24"/>
          <w:lang w:val="en-US"/>
        </w:rPr>
        <w:t>MBP</w:t>
      </w:r>
      <w:r w:rsidR="00004C5B" w:rsidRPr="00E04E54">
        <w:rPr>
          <w:sz w:val="24"/>
          <w:szCs w:val="24"/>
          <w:lang w:val="en-US"/>
        </w:rPr>
        <w:t xml:space="preserve"> (1:200, clone 12, Merck), rat anti</w:t>
      </w:r>
      <w:r w:rsidR="00E04E54" w:rsidRPr="00E04E54">
        <w:rPr>
          <w:sz w:val="24"/>
          <w:szCs w:val="24"/>
          <w:lang w:val="en-US"/>
        </w:rPr>
        <w:t>-</w:t>
      </w:r>
      <w:r w:rsidR="00004C5B" w:rsidRPr="00E04E54">
        <w:rPr>
          <w:sz w:val="24"/>
          <w:szCs w:val="24"/>
          <w:lang w:val="en-US"/>
        </w:rPr>
        <w:t xml:space="preserve">GFAP (1:500, clone 2.2B10, </w:t>
      </w:r>
      <w:proofErr w:type="spellStart"/>
      <w:r w:rsidR="00004C5B" w:rsidRPr="00E04E54">
        <w:rPr>
          <w:sz w:val="24"/>
          <w:szCs w:val="24"/>
          <w:lang w:val="en-US"/>
        </w:rPr>
        <w:t>ThermoFisher</w:t>
      </w:r>
      <w:proofErr w:type="spellEnd"/>
      <w:r w:rsidR="00004C5B" w:rsidRPr="00E04E54">
        <w:rPr>
          <w:sz w:val="24"/>
          <w:szCs w:val="24"/>
          <w:lang w:val="en-US"/>
        </w:rPr>
        <w:t>)</w:t>
      </w:r>
      <w:r w:rsidR="0097561A" w:rsidRPr="00E04E54">
        <w:rPr>
          <w:sz w:val="24"/>
          <w:szCs w:val="24"/>
          <w:lang w:val="en-US"/>
        </w:rPr>
        <w:t xml:space="preserve">, </w:t>
      </w:r>
      <w:r w:rsidR="00004C5B" w:rsidRPr="00E04E54">
        <w:rPr>
          <w:sz w:val="24"/>
          <w:szCs w:val="24"/>
          <w:lang w:val="en-US"/>
        </w:rPr>
        <w:t xml:space="preserve">and rabbit anti-Iba1 (1:500, </w:t>
      </w:r>
      <w:r w:rsidR="00796924" w:rsidRPr="00E04E54">
        <w:rPr>
          <w:sz w:val="24"/>
          <w:szCs w:val="24"/>
          <w:lang w:val="en-US"/>
        </w:rPr>
        <w:t xml:space="preserve">Wako). </w:t>
      </w:r>
      <w:r w:rsidR="00386ADB" w:rsidRPr="00E04E54">
        <w:rPr>
          <w:sz w:val="24"/>
          <w:szCs w:val="24"/>
          <w:lang w:val="en-US"/>
        </w:rPr>
        <w:t>After two washing</w:t>
      </w:r>
      <w:r w:rsidR="00E57A76" w:rsidRPr="00E04E54">
        <w:rPr>
          <w:sz w:val="24"/>
          <w:szCs w:val="24"/>
          <w:lang w:val="en-US"/>
        </w:rPr>
        <w:t xml:space="preserve"> steps</w:t>
      </w:r>
      <w:r w:rsidR="00386ADB" w:rsidRPr="00E04E54">
        <w:rPr>
          <w:sz w:val="24"/>
          <w:szCs w:val="24"/>
          <w:lang w:val="en-US"/>
        </w:rPr>
        <w:t xml:space="preserve"> in 1x PBS, samples were incubated with </w:t>
      </w:r>
      <w:r w:rsidR="00E04E54">
        <w:rPr>
          <w:sz w:val="24"/>
          <w:szCs w:val="24"/>
          <w:lang w:val="en-US"/>
        </w:rPr>
        <w:t xml:space="preserve">biotinylated </w:t>
      </w:r>
      <w:r w:rsidR="00386ADB" w:rsidRPr="00E04E54">
        <w:rPr>
          <w:sz w:val="24"/>
          <w:szCs w:val="24"/>
          <w:lang w:val="en-US"/>
        </w:rPr>
        <w:t xml:space="preserve">secondary antibodies diluted </w:t>
      </w:r>
      <w:r w:rsidR="006C7925" w:rsidRPr="00E04E54">
        <w:rPr>
          <w:sz w:val="24"/>
          <w:szCs w:val="24"/>
          <w:lang w:val="en-US"/>
        </w:rPr>
        <w:t xml:space="preserve">1:500 </w:t>
      </w:r>
      <w:r w:rsidR="00386ADB" w:rsidRPr="00E04E54">
        <w:rPr>
          <w:sz w:val="24"/>
          <w:szCs w:val="24"/>
          <w:lang w:val="en-US"/>
        </w:rPr>
        <w:t>in 1</w:t>
      </w:r>
      <w:r w:rsidR="006C7925" w:rsidRPr="00E04E54">
        <w:rPr>
          <w:sz w:val="24"/>
          <w:szCs w:val="24"/>
          <w:lang w:val="en-US"/>
        </w:rPr>
        <w:t>x</w:t>
      </w:r>
      <w:r w:rsidR="00386ADB" w:rsidRPr="00E04E54">
        <w:rPr>
          <w:sz w:val="24"/>
          <w:szCs w:val="24"/>
          <w:lang w:val="en-US"/>
        </w:rPr>
        <w:t xml:space="preserve"> PBS/ 0.01% Triton X-100 for 2 hours at RT (goat anti-rat</w:t>
      </w:r>
      <w:r w:rsidR="00E04E54">
        <w:rPr>
          <w:sz w:val="24"/>
          <w:szCs w:val="24"/>
          <w:lang w:val="en-US"/>
        </w:rPr>
        <w:t>/mouse/rabbit</w:t>
      </w:r>
      <w:r w:rsidR="00386ADB" w:rsidRPr="00E04E54">
        <w:rPr>
          <w:sz w:val="24"/>
          <w:szCs w:val="24"/>
          <w:lang w:val="en-US"/>
        </w:rPr>
        <w:t xml:space="preserve"> biotinylated I</w:t>
      </w:r>
      <w:r w:rsidR="006C7925" w:rsidRPr="00E04E54">
        <w:rPr>
          <w:sz w:val="24"/>
          <w:szCs w:val="24"/>
          <w:lang w:val="en-US"/>
        </w:rPr>
        <w:t>gG</w:t>
      </w:r>
      <w:r w:rsidR="001553F8" w:rsidRPr="00E04E54">
        <w:rPr>
          <w:sz w:val="24"/>
          <w:szCs w:val="24"/>
          <w:lang w:val="en-US"/>
        </w:rPr>
        <w:t xml:space="preserve">, </w:t>
      </w:r>
      <w:proofErr w:type="spellStart"/>
      <w:r w:rsidR="009F2D45" w:rsidRPr="00E04E54">
        <w:rPr>
          <w:sz w:val="24"/>
          <w:szCs w:val="24"/>
          <w:lang w:val="en-US"/>
        </w:rPr>
        <w:t>ThermoFisher</w:t>
      </w:r>
      <w:proofErr w:type="spellEnd"/>
      <w:r w:rsidR="00386ADB" w:rsidRPr="00E04E54">
        <w:rPr>
          <w:sz w:val="24"/>
          <w:szCs w:val="24"/>
          <w:lang w:val="en-US"/>
        </w:rPr>
        <w:t xml:space="preserve">). </w:t>
      </w:r>
      <w:r w:rsidR="00E57A76" w:rsidRPr="00E04E54">
        <w:rPr>
          <w:sz w:val="24"/>
          <w:szCs w:val="24"/>
          <w:lang w:val="en-US"/>
        </w:rPr>
        <w:t>Following another washing step</w:t>
      </w:r>
      <w:r w:rsidR="00796924" w:rsidRPr="00E04E54">
        <w:rPr>
          <w:sz w:val="24"/>
          <w:szCs w:val="24"/>
          <w:lang w:val="en-US"/>
        </w:rPr>
        <w:t xml:space="preserve"> and</w:t>
      </w:r>
      <w:r w:rsidR="00386ADB" w:rsidRPr="00E04E54">
        <w:rPr>
          <w:sz w:val="24"/>
          <w:szCs w:val="24"/>
          <w:lang w:val="en-US"/>
        </w:rPr>
        <w:t xml:space="preserve"> avidin-biotin complex </w:t>
      </w:r>
      <w:r w:rsidR="006B5D3B" w:rsidRPr="00E04E54">
        <w:rPr>
          <w:sz w:val="24"/>
          <w:szCs w:val="24"/>
          <w:lang w:val="en-US"/>
        </w:rPr>
        <w:t>incubation</w:t>
      </w:r>
      <w:r w:rsidR="00386ADB" w:rsidRPr="00E04E54">
        <w:rPr>
          <w:sz w:val="24"/>
          <w:szCs w:val="24"/>
          <w:lang w:val="en-US"/>
        </w:rPr>
        <w:t xml:space="preserve"> for </w:t>
      </w:r>
      <w:r w:rsidR="00062EBE" w:rsidRPr="00E04E54">
        <w:rPr>
          <w:sz w:val="24"/>
          <w:szCs w:val="24"/>
          <w:lang w:val="en-US"/>
        </w:rPr>
        <w:t>one</w:t>
      </w:r>
      <w:r w:rsidR="00386ADB" w:rsidRPr="00E04E54">
        <w:rPr>
          <w:sz w:val="24"/>
          <w:szCs w:val="24"/>
          <w:lang w:val="en-US"/>
        </w:rPr>
        <w:t>-hour (1:500, Vector)</w:t>
      </w:r>
      <w:r w:rsidR="00E57A76" w:rsidRPr="00E04E54">
        <w:rPr>
          <w:sz w:val="24"/>
          <w:szCs w:val="24"/>
          <w:lang w:val="en-US"/>
        </w:rPr>
        <w:t xml:space="preserve">, </w:t>
      </w:r>
      <w:r w:rsidR="00386ADB" w:rsidRPr="00E04E54">
        <w:rPr>
          <w:sz w:val="24"/>
          <w:szCs w:val="24"/>
          <w:lang w:val="en-US"/>
        </w:rPr>
        <w:t xml:space="preserve">subsequent color revelation </w:t>
      </w:r>
      <w:r w:rsidR="00E57A76" w:rsidRPr="00E04E54">
        <w:rPr>
          <w:sz w:val="24"/>
          <w:szCs w:val="24"/>
          <w:lang w:val="en-US"/>
        </w:rPr>
        <w:t>with</w:t>
      </w:r>
      <w:r w:rsidR="00386ADB" w:rsidRPr="00E04E54">
        <w:rPr>
          <w:sz w:val="24"/>
          <w:szCs w:val="24"/>
          <w:lang w:val="en-US"/>
        </w:rPr>
        <w:t xml:space="preserve"> </w:t>
      </w:r>
      <w:r w:rsidR="00386ADB" w:rsidRPr="00E04E54">
        <w:rPr>
          <w:sz w:val="24"/>
          <w:szCs w:val="24"/>
          <w:lang w:val="en-US"/>
        </w:rPr>
        <w:lastRenderedPageBreak/>
        <w:t xml:space="preserve">diaminobenzidine according to the manufacturer’s recommendations (DAB, </w:t>
      </w:r>
      <w:proofErr w:type="spellStart"/>
      <w:r w:rsidR="00386ADB" w:rsidRPr="00E04E54">
        <w:rPr>
          <w:sz w:val="24"/>
          <w:szCs w:val="24"/>
          <w:lang w:val="en-US"/>
        </w:rPr>
        <w:t>Dako</w:t>
      </w:r>
      <w:proofErr w:type="spellEnd"/>
      <w:r w:rsidR="00386ADB" w:rsidRPr="00E04E54">
        <w:rPr>
          <w:sz w:val="24"/>
          <w:szCs w:val="24"/>
          <w:lang w:val="en-US"/>
        </w:rPr>
        <w:t>)</w:t>
      </w:r>
      <w:r w:rsidR="00E57A76" w:rsidRPr="00E04E54">
        <w:rPr>
          <w:sz w:val="24"/>
          <w:szCs w:val="24"/>
          <w:lang w:val="en-US"/>
        </w:rPr>
        <w:t xml:space="preserve"> was performed</w:t>
      </w:r>
      <w:r w:rsidR="00386ADB" w:rsidRPr="00E04E54">
        <w:rPr>
          <w:sz w:val="24"/>
          <w:szCs w:val="24"/>
          <w:lang w:val="en-US"/>
        </w:rPr>
        <w:t xml:space="preserve">. The samples were counterstained </w:t>
      </w:r>
      <w:r w:rsidR="009B6EC9">
        <w:rPr>
          <w:sz w:val="24"/>
          <w:szCs w:val="24"/>
          <w:lang w:val="en-US"/>
        </w:rPr>
        <w:t>with</w:t>
      </w:r>
      <w:r w:rsidR="00386ADB" w:rsidRPr="00E04E54">
        <w:rPr>
          <w:sz w:val="24"/>
          <w:szCs w:val="24"/>
          <w:lang w:val="en-US"/>
        </w:rPr>
        <w:t xml:space="preserve"> 50% </w:t>
      </w:r>
      <w:proofErr w:type="spellStart"/>
      <w:r w:rsidR="00796924" w:rsidRPr="00E04E54">
        <w:rPr>
          <w:sz w:val="24"/>
          <w:szCs w:val="24"/>
          <w:lang w:val="en-US"/>
        </w:rPr>
        <w:t>Haematoxylin</w:t>
      </w:r>
      <w:proofErr w:type="spellEnd"/>
      <w:r w:rsidR="00386ADB" w:rsidRPr="00E04E54">
        <w:rPr>
          <w:sz w:val="24"/>
          <w:szCs w:val="24"/>
          <w:lang w:val="en-US"/>
        </w:rPr>
        <w:t xml:space="preserve"> for 15s and dehydrated </w:t>
      </w:r>
      <w:r w:rsidR="009B6EC9">
        <w:rPr>
          <w:sz w:val="24"/>
          <w:szCs w:val="24"/>
          <w:lang w:val="en-US"/>
        </w:rPr>
        <w:t>with</w:t>
      </w:r>
      <w:r w:rsidR="00386ADB" w:rsidRPr="00E04E54">
        <w:rPr>
          <w:sz w:val="24"/>
          <w:szCs w:val="24"/>
          <w:lang w:val="en-US"/>
        </w:rPr>
        <w:t xml:space="preserve"> </w:t>
      </w:r>
      <w:r w:rsidR="001F7D97" w:rsidRPr="00E04E54">
        <w:rPr>
          <w:sz w:val="24"/>
          <w:szCs w:val="24"/>
          <w:lang w:val="en-US"/>
        </w:rPr>
        <w:t>increasing concentration ethanol solutions</w:t>
      </w:r>
      <w:r w:rsidR="00386ADB" w:rsidRPr="00E04E54">
        <w:rPr>
          <w:sz w:val="24"/>
          <w:szCs w:val="24"/>
          <w:lang w:val="en-US"/>
        </w:rPr>
        <w:t xml:space="preserve"> and xylene.</w:t>
      </w:r>
    </w:p>
    <w:p w14:paraId="7F1906BF" w14:textId="11D5F14A" w:rsidR="003302D7" w:rsidRPr="00E04E54" w:rsidRDefault="00A860CC" w:rsidP="00F41360">
      <w:pPr>
        <w:suppressAutoHyphens w:val="0"/>
        <w:autoSpaceDN/>
        <w:spacing w:line="480" w:lineRule="auto"/>
        <w:textAlignment w:val="auto"/>
        <w:rPr>
          <w:sz w:val="24"/>
          <w:szCs w:val="24"/>
          <w:lang w:val="en-US"/>
        </w:rPr>
      </w:pPr>
      <w:proofErr w:type="spellStart"/>
      <w:r w:rsidRPr="00E04E54">
        <w:rPr>
          <w:sz w:val="24"/>
          <w:szCs w:val="24"/>
          <w:lang w:val="en-US"/>
        </w:rPr>
        <w:t>Dysferlin</w:t>
      </w:r>
      <w:proofErr w:type="spellEnd"/>
      <w:r w:rsidRPr="00E04E54">
        <w:rPr>
          <w:sz w:val="24"/>
          <w:szCs w:val="24"/>
          <w:lang w:val="en-US"/>
        </w:rPr>
        <w:t xml:space="preserve"> immunohistochemistry</w:t>
      </w:r>
      <w:r w:rsidR="009E602E" w:rsidRPr="00E04E54">
        <w:rPr>
          <w:sz w:val="24"/>
          <w:szCs w:val="24"/>
          <w:lang w:val="en-US"/>
        </w:rPr>
        <w:fldChar w:fldCharType="begin">
          <w:fldData xml:space="preserve">PEVuZE5vdGU+PENpdGU+PEF1dGhvcj5Ib2NobWVpc3RlcjwvQXV0aG9yPjxZZWFyPjIwMDY8L1ll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</w:fldData>
        </w:fldChar>
      </w:r>
      <w:r w:rsidR="009E602E" w:rsidRPr="00E04E54">
        <w:rPr>
          <w:sz w:val="24"/>
          <w:szCs w:val="24"/>
          <w:lang w:val="en-US"/>
        </w:rPr>
        <w:instrText xml:space="preserve"> ADDIN EN.CITE </w:instrText>
      </w:r>
      <w:r w:rsidR="009E602E" w:rsidRPr="00E04E54">
        <w:rPr>
          <w:sz w:val="24"/>
          <w:szCs w:val="24"/>
          <w:lang w:val="en-US"/>
        </w:rPr>
        <w:fldChar w:fldCharType="begin">
          <w:fldData xml:space="preserve">PEVuZE5vdGU+PENpdGU+PEF1dGhvcj5Ib2NobWVpc3RlcjwvQXV0aG9yPjxZZWFyPjIwMDY8L1ll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</w:fldData>
        </w:fldChar>
      </w:r>
      <w:r w:rsidR="009E602E" w:rsidRPr="00E04E54">
        <w:rPr>
          <w:sz w:val="24"/>
          <w:szCs w:val="24"/>
          <w:lang w:val="en-US"/>
        </w:rPr>
        <w:instrText xml:space="preserve"> ADDIN EN.CITE.DATA </w:instrText>
      </w:r>
      <w:r w:rsidR="009E602E" w:rsidRPr="00E04E54">
        <w:rPr>
          <w:sz w:val="24"/>
          <w:szCs w:val="24"/>
          <w:lang w:val="en-US"/>
        </w:rPr>
      </w:r>
      <w:r w:rsidR="009E602E" w:rsidRPr="00E04E54">
        <w:rPr>
          <w:sz w:val="24"/>
          <w:szCs w:val="24"/>
          <w:lang w:val="en-US"/>
        </w:rPr>
        <w:fldChar w:fldCharType="end"/>
      </w:r>
      <w:r w:rsidR="009E602E" w:rsidRPr="00E04E54">
        <w:rPr>
          <w:sz w:val="24"/>
          <w:szCs w:val="24"/>
          <w:lang w:val="en-US"/>
        </w:rPr>
      </w:r>
      <w:r w:rsidR="009E602E" w:rsidRPr="00E04E54">
        <w:rPr>
          <w:sz w:val="24"/>
          <w:szCs w:val="24"/>
          <w:lang w:val="en-US"/>
        </w:rPr>
        <w:fldChar w:fldCharType="separate"/>
      </w:r>
      <w:r w:rsidR="009E602E" w:rsidRPr="00E04E54">
        <w:rPr>
          <w:noProof/>
          <w:sz w:val="24"/>
          <w:szCs w:val="24"/>
          <w:vertAlign w:val="superscript"/>
          <w:lang w:val="en-US"/>
        </w:rPr>
        <w:t>2</w:t>
      </w:r>
      <w:r w:rsidR="009E602E" w:rsidRPr="00E04E54">
        <w:rPr>
          <w:sz w:val="24"/>
          <w:szCs w:val="24"/>
          <w:lang w:val="en-US"/>
        </w:rPr>
        <w:fldChar w:fldCharType="end"/>
      </w:r>
      <w:r w:rsidR="009E602E" w:rsidRPr="00E04E54">
        <w:rPr>
          <w:sz w:val="24"/>
          <w:szCs w:val="24"/>
          <w:lang w:val="en-US"/>
        </w:rPr>
        <w:t xml:space="preserve"> </w:t>
      </w:r>
      <w:r w:rsidRPr="00E04E54">
        <w:rPr>
          <w:sz w:val="24"/>
          <w:szCs w:val="24"/>
          <w:lang w:val="en-US"/>
        </w:rPr>
        <w:t>was performed on an automated staining platform (</w:t>
      </w:r>
      <w:proofErr w:type="spellStart"/>
      <w:r w:rsidRPr="00E04E54">
        <w:rPr>
          <w:sz w:val="24"/>
          <w:szCs w:val="24"/>
          <w:lang w:val="en-US"/>
        </w:rPr>
        <w:t>Dako</w:t>
      </w:r>
      <w:proofErr w:type="spellEnd"/>
      <w:r w:rsidRPr="00E04E54">
        <w:rPr>
          <w:sz w:val="24"/>
          <w:szCs w:val="24"/>
          <w:lang w:val="en-US"/>
        </w:rPr>
        <w:t xml:space="preserve">/Agilent, </w:t>
      </w:r>
      <w:proofErr w:type="spellStart"/>
      <w:r w:rsidRPr="00E04E54">
        <w:rPr>
          <w:sz w:val="24"/>
          <w:szCs w:val="24"/>
          <w:lang w:val="en-US"/>
        </w:rPr>
        <w:t>Autostainer</w:t>
      </w:r>
      <w:proofErr w:type="spellEnd"/>
      <w:r w:rsidRPr="00E04E54">
        <w:rPr>
          <w:sz w:val="24"/>
          <w:szCs w:val="24"/>
          <w:lang w:val="en-US"/>
        </w:rPr>
        <w:t xml:space="preserve"> Link 48). Sections were </w:t>
      </w:r>
      <w:r w:rsidR="00D26328" w:rsidRPr="00E04E54">
        <w:rPr>
          <w:sz w:val="24"/>
          <w:szCs w:val="24"/>
          <w:lang w:val="en-US"/>
        </w:rPr>
        <w:t>pre-treated</w:t>
      </w:r>
      <w:r w:rsidRPr="00E04E54">
        <w:rPr>
          <w:sz w:val="24"/>
          <w:szCs w:val="24"/>
          <w:lang w:val="en-US"/>
        </w:rPr>
        <w:t xml:space="preserve"> with "target retrieval solution low" (citrate buffer pH 6.1, </w:t>
      </w:r>
      <w:proofErr w:type="spellStart"/>
      <w:r w:rsidRPr="00E04E54">
        <w:rPr>
          <w:sz w:val="24"/>
          <w:szCs w:val="24"/>
          <w:lang w:val="en-US"/>
        </w:rPr>
        <w:t>Dako</w:t>
      </w:r>
      <w:proofErr w:type="spellEnd"/>
      <w:r w:rsidRPr="00E04E54">
        <w:rPr>
          <w:sz w:val="24"/>
          <w:szCs w:val="24"/>
          <w:lang w:val="en-US"/>
        </w:rPr>
        <w:t xml:space="preserve">/Agilent) for 20 minutes at 95°C in a </w:t>
      </w:r>
      <w:r w:rsidR="00D26328" w:rsidRPr="00E04E54">
        <w:rPr>
          <w:sz w:val="24"/>
          <w:szCs w:val="24"/>
          <w:lang w:val="en-US"/>
        </w:rPr>
        <w:t>pre-treatment</w:t>
      </w:r>
      <w:r w:rsidRPr="00E04E54">
        <w:rPr>
          <w:sz w:val="24"/>
          <w:szCs w:val="24"/>
          <w:lang w:val="en-US"/>
        </w:rPr>
        <w:t xml:space="preserve"> module (</w:t>
      </w:r>
      <w:proofErr w:type="spellStart"/>
      <w:r w:rsidRPr="00E04E54">
        <w:rPr>
          <w:sz w:val="24"/>
          <w:szCs w:val="24"/>
          <w:lang w:val="en-US"/>
        </w:rPr>
        <w:t>Dako</w:t>
      </w:r>
      <w:proofErr w:type="spellEnd"/>
      <w:r w:rsidRPr="00E04E54">
        <w:rPr>
          <w:sz w:val="24"/>
          <w:szCs w:val="24"/>
          <w:lang w:val="en-US"/>
        </w:rPr>
        <w:t xml:space="preserve">/Agilent, PT Link). The primary </w:t>
      </w:r>
      <w:proofErr w:type="spellStart"/>
      <w:r w:rsidRPr="00E04E54">
        <w:rPr>
          <w:sz w:val="24"/>
          <w:szCs w:val="24"/>
          <w:lang w:val="en-US"/>
        </w:rPr>
        <w:t>dysferlin</w:t>
      </w:r>
      <w:proofErr w:type="spellEnd"/>
      <w:r w:rsidRPr="00E04E54">
        <w:rPr>
          <w:sz w:val="24"/>
          <w:szCs w:val="24"/>
          <w:lang w:val="en-US"/>
        </w:rPr>
        <w:t xml:space="preserve"> antibody (</w:t>
      </w:r>
      <w:r w:rsidR="005B4C23" w:rsidRPr="00E04E54">
        <w:rPr>
          <w:sz w:val="24"/>
          <w:szCs w:val="24"/>
          <w:lang w:val="en-US"/>
        </w:rPr>
        <w:t xml:space="preserve">monoclonal mouse, </w:t>
      </w:r>
      <w:r w:rsidRPr="00E04E54">
        <w:rPr>
          <w:sz w:val="24"/>
          <w:szCs w:val="24"/>
          <w:lang w:val="en-US"/>
        </w:rPr>
        <w:t xml:space="preserve">NCL-Hamlet, </w:t>
      </w:r>
      <w:proofErr w:type="spellStart"/>
      <w:r w:rsidRPr="00E04E54">
        <w:rPr>
          <w:sz w:val="24"/>
          <w:szCs w:val="24"/>
          <w:lang w:val="en-US"/>
        </w:rPr>
        <w:t>Novocastra</w:t>
      </w:r>
      <w:proofErr w:type="spellEnd"/>
      <w:r w:rsidRPr="00E04E54">
        <w:rPr>
          <w:sz w:val="24"/>
          <w:szCs w:val="24"/>
          <w:lang w:val="en-US"/>
        </w:rPr>
        <w:t>/Leica Biosystems) was diluted 1:10 in antibody diluent (</w:t>
      </w:r>
      <w:proofErr w:type="spellStart"/>
      <w:r w:rsidRPr="00E04E54">
        <w:rPr>
          <w:sz w:val="24"/>
          <w:szCs w:val="24"/>
          <w:lang w:val="en-US"/>
        </w:rPr>
        <w:t>Dako</w:t>
      </w:r>
      <w:proofErr w:type="spellEnd"/>
      <w:r w:rsidRPr="00E04E54">
        <w:rPr>
          <w:sz w:val="24"/>
          <w:szCs w:val="24"/>
          <w:lang w:val="en-US"/>
        </w:rPr>
        <w:t>/Agilent) and incubated for 60 min</w:t>
      </w:r>
      <w:r w:rsidR="005B4C23" w:rsidRPr="00E04E54">
        <w:rPr>
          <w:sz w:val="24"/>
          <w:szCs w:val="24"/>
          <w:lang w:val="en-US"/>
        </w:rPr>
        <w:t>utes</w:t>
      </w:r>
      <w:r w:rsidRPr="00E04E54">
        <w:rPr>
          <w:sz w:val="24"/>
          <w:szCs w:val="24"/>
          <w:lang w:val="en-US"/>
        </w:rPr>
        <w:t xml:space="preserve"> at RT. </w:t>
      </w:r>
      <w:r w:rsidR="005B4C23" w:rsidRPr="00E04E54">
        <w:rPr>
          <w:sz w:val="24"/>
          <w:szCs w:val="24"/>
          <w:lang w:val="en-US"/>
        </w:rPr>
        <w:t xml:space="preserve">Blockade of the endogenous peroxidase was omitted according to the instructions of the primary antibody's manufacturer. </w:t>
      </w:r>
      <w:r w:rsidRPr="00E04E54">
        <w:rPr>
          <w:sz w:val="24"/>
          <w:szCs w:val="24"/>
          <w:lang w:val="en-US"/>
        </w:rPr>
        <w:t>As</w:t>
      </w:r>
      <w:r w:rsidR="005B4C23" w:rsidRPr="00E04E54">
        <w:rPr>
          <w:sz w:val="24"/>
          <w:szCs w:val="24"/>
          <w:lang w:val="en-US"/>
        </w:rPr>
        <w:t xml:space="preserve"> a secondary antibody, a </w:t>
      </w:r>
      <w:r w:rsidRPr="00E04E54">
        <w:rPr>
          <w:sz w:val="24"/>
          <w:szCs w:val="24"/>
          <w:lang w:val="en-US"/>
        </w:rPr>
        <w:t xml:space="preserve">biotinylated </w:t>
      </w:r>
      <w:r w:rsidR="005B4C23" w:rsidRPr="00E04E54">
        <w:rPr>
          <w:sz w:val="24"/>
          <w:szCs w:val="24"/>
          <w:lang w:val="en-US"/>
        </w:rPr>
        <w:t>l</w:t>
      </w:r>
      <w:r w:rsidRPr="00E04E54">
        <w:rPr>
          <w:sz w:val="24"/>
          <w:szCs w:val="24"/>
          <w:lang w:val="en-US"/>
        </w:rPr>
        <w:t xml:space="preserve">ink </w:t>
      </w:r>
      <w:r w:rsidR="005B4C23" w:rsidRPr="00E04E54">
        <w:rPr>
          <w:sz w:val="24"/>
          <w:szCs w:val="24"/>
          <w:lang w:val="en-US"/>
        </w:rPr>
        <w:t>a</w:t>
      </w:r>
      <w:r w:rsidRPr="00E04E54">
        <w:rPr>
          <w:sz w:val="24"/>
          <w:szCs w:val="24"/>
          <w:lang w:val="en-US"/>
        </w:rPr>
        <w:t>ntibody (</w:t>
      </w:r>
      <w:proofErr w:type="spellStart"/>
      <w:r w:rsidRPr="00E04E54">
        <w:rPr>
          <w:sz w:val="24"/>
          <w:szCs w:val="24"/>
          <w:lang w:val="en-US"/>
        </w:rPr>
        <w:t>Dako</w:t>
      </w:r>
      <w:proofErr w:type="spellEnd"/>
      <w:r w:rsidRPr="00E04E54">
        <w:rPr>
          <w:sz w:val="24"/>
          <w:szCs w:val="24"/>
          <w:lang w:val="en-US"/>
        </w:rPr>
        <w:t xml:space="preserve">/Agilent) </w:t>
      </w:r>
      <w:r w:rsidR="005B4C23" w:rsidRPr="00E04E54">
        <w:rPr>
          <w:sz w:val="24"/>
          <w:szCs w:val="24"/>
          <w:lang w:val="en-US"/>
        </w:rPr>
        <w:t xml:space="preserve">was applied for 30 min at </w:t>
      </w:r>
      <w:r w:rsidRPr="00E04E54">
        <w:rPr>
          <w:sz w:val="24"/>
          <w:szCs w:val="24"/>
          <w:lang w:val="en-US"/>
        </w:rPr>
        <w:t>RT</w:t>
      </w:r>
      <w:r w:rsidR="005B4C23" w:rsidRPr="00E04E54">
        <w:rPr>
          <w:sz w:val="24"/>
          <w:szCs w:val="24"/>
          <w:lang w:val="en-US"/>
        </w:rPr>
        <w:t>. Sections were then incubated with s</w:t>
      </w:r>
      <w:r w:rsidRPr="00E04E54">
        <w:rPr>
          <w:sz w:val="24"/>
          <w:szCs w:val="24"/>
          <w:lang w:val="en-US"/>
        </w:rPr>
        <w:t>treptavidin-</w:t>
      </w:r>
      <w:r w:rsidR="005B4C23" w:rsidRPr="00E04E54">
        <w:rPr>
          <w:sz w:val="24"/>
          <w:szCs w:val="24"/>
          <w:lang w:val="en-US"/>
        </w:rPr>
        <w:t xml:space="preserve">conjugated </w:t>
      </w:r>
      <w:r w:rsidR="001553F8" w:rsidRPr="00E04E54">
        <w:rPr>
          <w:sz w:val="24"/>
          <w:szCs w:val="24"/>
          <w:lang w:val="en-US"/>
        </w:rPr>
        <w:t>horseradish</w:t>
      </w:r>
      <w:r w:rsidR="005B4C23" w:rsidRPr="00E04E54">
        <w:rPr>
          <w:sz w:val="24"/>
          <w:szCs w:val="24"/>
          <w:lang w:val="en-US"/>
        </w:rPr>
        <w:t xml:space="preserve"> peroxidase </w:t>
      </w:r>
      <w:r w:rsidRPr="00E04E54">
        <w:rPr>
          <w:sz w:val="24"/>
          <w:szCs w:val="24"/>
          <w:lang w:val="en-US"/>
        </w:rPr>
        <w:t>(</w:t>
      </w:r>
      <w:proofErr w:type="spellStart"/>
      <w:r w:rsidRPr="00E04E54">
        <w:rPr>
          <w:sz w:val="24"/>
          <w:szCs w:val="24"/>
          <w:lang w:val="en-US"/>
        </w:rPr>
        <w:t>Dako</w:t>
      </w:r>
      <w:proofErr w:type="spellEnd"/>
      <w:r w:rsidRPr="00E04E54">
        <w:rPr>
          <w:sz w:val="24"/>
          <w:szCs w:val="24"/>
          <w:lang w:val="en-US"/>
        </w:rPr>
        <w:t xml:space="preserve">/Agilent) </w:t>
      </w:r>
      <w:r w:rsidR="005B4C23" w:rsidRPr="00E04E54">
        <w:rPr>
          <w:sz w:val="24"/>
          <w:szCs w:val="24"/>
          <w:lang w:val="en-US"/>
        </w:rPr>
        <w:t xml:space="preserve">for 30 minutes at </w:t>
      </w:r>
      <w:r w:rsidRPr="00E04E54">
        <w:rPr>
          <w:sz w:val="24"/>
          <w:szCs w:val="24"/>
          <w:lang w:val="en-US"/>
        </w:rPr>
        <w:t>RT</w:t>
      </w:r>
      <w:r w:rsidR="005B4C23" w:rsidRPr="00E04E54">
        <w:rPr>
          <w:sz w:val="24"/>
          <w:szCs w:val="24"/>
          <w:lang w:val="en-US"/>
        </w:rPr>
        <w:t>. Staining was developed with</w:t>
      </w:r>
      <w:r w:rsidRPr="00E04E54">
        <w:rPr>
          <w:sz w:val="24"/>
          <w:szCs w:val="24"/>
          <w:lang w:val="en-US"/>
        </w:rPr>
        <w:t xml:space="preserve"> </w:t>
      </w:r>
      <w:r w:rsidR="005B4C23" w:rsidRPr="00E04E54">
        <w:rPr>
          <w:sz w:val="24"/>
          <w:szCs w:val="24"/>
          <w:lang w:val="en-US"/>
        </w:rPr>
        <w:t>diaminobenzidine</w:t>
      </w:r>
      <w:r w:rsidRPr="00E04E54">
        <w:rPr>
          <w:sz w:val="24"/>
          <w:szCs w:val="24"/>
          <w:lang w:val="en-US"/>
        </w:rPr>
        <w:t xml:space="preserve"> (</w:t>
      </w:r>
      <w:proofErr w:type="spellStart"/>
      <w:r w:rsidRPr="00E04E54">
        <w:rPr>
          <w:sz w:val="24"/>
          <w:szCs w:val="24"/>
          <w:lang w:val="en-US"/>
        </w:rPr>
        <w:t>Dako</w:t>
      </w:r>
      <w:proofErr w:type="spellEnd"/>
      <w:r w:rsidRPr="00E04E54">
        <w:rPr>
          <w:sz w:val="24"/>
          <w:szCs w:val="24"/>
          <w:lang w:val="en-US"/>
        </w:rPr>
        <w:t>/Agilent)</w:t>
      </w:r>
      <w:r w:rsidR="005B4C23" w:rsidRPr="00E04E54">
        <w:rPr>
          <w:sz w:val="24"/>
          <w:szCs w:val="24"/>
          <w:lang w:val="en-US"/>
        </w:rPr>
        <w:t xml:space="preserve"> for 10 minutes at</w:t>
      </w:r>
      <w:r w:rsidRPr="00E04E54">
        <w:rPr>
          <w:sz w:val="24"/>
          <w:szCs w:val="24"/>
          <w:lang w:val="en-US"/>
        </w:rPr>
        <w:t xml:space="preserve"> RT</w:t>
      </w:r>
      <w:r w:rsidR="005B4C23" w:rsidRPr="00E04E54">
        <w:rPr>
          <w:sz w:val="24"/>
          <w:szCs w:val="24"/>
          <w:lang w:val="en-US"/>
        </w:rPr>
        <w:t xml:space="preserve">. Counterstaining of nuclei was achieved </w:t>
      </w:r>
      <w:r w:rsidRPr="00E04E54">
        <w:rPr>
          <w:sz w:val="24"/>
          <w:szCs w:val="24"/>
          <w:lang w:val="en-US"/>
        </w:rPr>
        <w:t xml:space="preserve">with Mayer's </w:t>
      </w:r>
      <w:proofErr w:type="spellStart"/>
      <w:r w:rsidR="001553F8" w:rsidRPr="00E04E54">
        <w:rPr>
          <w:sz w:val="24"/>
          <w:szCs w:val="24"/>
          <w:lang w:val="en-US"/>
        </w:rPr>
        <w:t>hemalaun</w:t>
      </w:r>
      <w:proofErr w:type="spellEnd"/>
      <w:r w:rsidR="001553F8" w:rsidRPr="00E04E54">
        <w:rPr>
          <w:sz w:val="24"/>
          <w:szCs w:val="24"/>
          <w:lang w:val="en-US"/>
        </w:rPr>
        <w:t xml:space="preserve"> </w:t>
      </w:r>
      <w:r w:rsidRPr="00E04E54">
        <w:rPr>
          <w:sz w:val="24"/>
          <w:szCs w:val="24"/>
          <w:lang w:val="en-US"/>
        </w:rPr>
        <w:t>solution (Merck Millipore)</w:t>
      </w:r>
      <w:r w:rsidR="005B4C23" w:rsidRPr="00E04E54">
        <w:rPr>
          <w:sz w:val="24"/>
          <w:szCs w:val="24"/>
          <w:lang w:val="en-US"/>
        </w:rPr>
        <w:t xml:space="preserve"> for 30 seconds at RT.</w:t>
      </w:r>
      <w:r w:rsidR="00C44A2E" w:rsidRPr="00E04E54">
        <w:rPr>
          <w:sz w:val="24"/>
          <w:szCs w:val="24"/>
          <w:lang w:val="en-US"/>
        </w:rPr>
        <w:t xml:space="preserve"> </w:t>
      </w:r>
      <w:r w:rsidR="00386ADB" w:rsidRPr="00E04E54">
        <w:rPr>
          <w:sz w:val="24"/>
          <w:szCs w:val="24"/>
          <w:lang w:val="en-US"/>
        </w:rPr>
        <w:t>For diagnostic purposes</w:t>
      </w:r>
      <w:r w:rsidR="005B4C23" w:rsidRPr="00E04E54">
        <w:rPr>
          <w:sz w:val="24"/>
          <w:szCs w:val="24"/>
          <w:lang w:val="en-US"/>
        </w:rPr>
        <w:t xml:space="preserve"> and to characterize general pathology</w:t>
      </w:r>
      <w:r w:rsidR="00386ADB" w:rsidRPr="00E04E54">
        <w:rPr>
          <w:sz w:val="24"/>
          <w:szCs w:val="24"/>
          <w:lang w:val="en-US"/>
        </w:rPr>
        <w:t xml:space="preserve">, </w:t>
      </w:r>
      <w:proofErr w:type="spellStart"/>
      <w:r w:rsidR="00062EBE" w:rsidRPr="00E04E54">
        <w:rPr>
          <w:sz w:val="24"/>
          <w:szCs w:val="24"/>
          <w:lang w:val="en-US"/>
        </w:rPr>
        <w:t>haematoxylin</w:t>
      </w:r>
      <w:proofErr w:type="spellEnd"/>
      <w:r w:rsidR="00386ADB" w:rsidRPr="00E04E54">
        <w:rPr>
          <w:sz w:val="24"/>
          <w:szCs w:val="24"/>
          <w:lang w:val="en-US"/>
        </w:rPr>
        <w:t xml:space="preserve"> and eosin (HE)</w:t>
      </w:r>
      <w:r w:rsidR="00723AD3" w:rsidRPr="00E04E54">
        <w:rPr>
          <w:sz w:val="24"/>
          <w:szCs w:val="24"/>
          <w:lang w:val="en-US"/>
        </w:rPr>
        <w:t xml:space="preserve"> and </w:t>
      </w:r>
      <w:proofErr w:type="spellStart"/>
      <w:r w:rsidR="00724012" w:rsidRPr="00E04E54">
        <w:rPr>
          <w:sz w:val="24"/>
          <w:szCs w:val="24"/>
          <w:lang w:val="en-US"/>
        </w:rPr>
        <w:t>L</w:t>
      </w:r>
      <w:r w:rsidR="00062EBE" w:rsidRPr="00E04E54">
        <w:rPr>
          <w:sz w:val="24"/>
          <w:szCs w:val="24"/>
          <w:lang w:val="en-US"/>
        </w:rPr>
        <w:t>uxol</w:t>
      </w:r>
      <w:proofErr w:type="spellEnd"/>
      <w:r w:rsidR="00062EBE" w:rsidRPr="00E04E54">
        <w:rPr>
          <w:sz w:val="24"/>
          <w:szCs w:val="24"/>
          <w:lang w:val="en-US"/>
        </w:rPr>
        <w:t xml:space="preserve"> fast blue (LFB)</w:t>
      </w:r>
      <w:r w:rsidR="00723AD3" w:rsidRPr="00E04E54">
        <w:rPr>
          <w:sz w:val="24"/>
          <w:szCs w:val="24"/>
          <w:lang w:val="en-US"/>
        </w:rPr>
        <w:t xml:space="preserve"> staining as well as </w:t>
      </w:r>
      <w:proofErr w:type="spellStart"/>
      <w:r w:rsidR="00723AD3" w:rsidRPr="00E04E54">
        <w:rPr>
          <w:sz w:val="24"/>
          <w:szCs w:val="24"/>
          <w:lang w:val="en-US"/>
        </w:rPr>
        <w:t>Bielschowsky</w:t>
      </w:r>
      <w:proofErr w:type="spellEnd"/>
      <w:r w:rsidR="00723AD3" w:rsidRPr="00E04E54">
        <w:rPr>
          <w:sz w:val="24"/>
          <w:szCs w:val="24"/>
          <w:lang w:val="en-US"/>
        </w:rPr>
        <w:t xml:space="preserve"> silver impregnation</w:t>
      </w:r>
      <w:r w:rsidR="00062EBE" w:rsidRPr="00E04E54">
        <w:rPr>
          <w:sz w:val="24"/>
          <w:szCs w:val="24"/>
          <w:lang w:val="en-US"/>
        </w:rPr>
        <w:t xml:space="preserve"> </w:t>
      </w:r>
      <w:r w:rsidR="00386ADB" w:rsidRPr="00E04E54">
        <w:rPr>
          <w:sz w:val="24"/>
          <w:szCs w:val="24"/>
          <w:lang w:val="en-US"/>
        </w:rPr>
        <w:t>w</w:t>
      </w:r>
      <w:r w:rsidR="00723AD3" w:rsidRPr="00E04E54">
        <w:rPr>
          <w:sz w:val="24"/>
          <w:szCs w:val="24"/>
          <w:lang w:val="en-US"/>
        </w:rPr>
        <w:t>ere</w:t>
      </w:r>
      <w:r w:rsidR="00386ADB" w:rsidRPr="00E04E54">
        <w:rPr>
          <w:sz w:val="24"/>
          <w:szCs w:val="24"/>
          <w:lang w:val="en-US"/>
        </w:rPr>
        <w:t xml:space="preserve"> carried out.</w:t>
      </w:r>
    </w:p>
    <w:p w14:paraId="7E24D454" w14:textId="77777777" w:rsidR="003302D7" w:rsidRPr="00E04E54" w:rsidRDefault="003302D7" w:rsidP="00F41360">
      <w:pPr>
        <w:spacing w:line="480" w:lineRule="auto"/>
        <w:rPr>
          <w:sz w:val="24"/>
          <w:szCs w:val="24"/>
          <w:lang w:val="en-US"/>
        </w:rPr>
      </w:pPr>
    </w:p>
    <w:p w14:paraId="65F29FF6" w14:textId="339AEE22" w:rsidR="003302D7" w:rsidRPr="00E04E54" w:rsidRDefault="0046468F" w:rsidP="00F41360">
      <w:pPr>
        <w:spacing w:line="480" w:lineRule="auto"/>
        <w:rPr>
          <w:sz w:val="24"/>
          <w:szCs w:val="24"/>
          <w:lang w:val="en-US"/>
        </w:rPr>
      </w:pPr>
      <w:r w:rsidRPr="00E04E54">
        <w:rPr>
          <w:i/>
          <w:sz w:val="24"/>
          <w:szCs w:val="24"/>
          <w:lang w:val="en-US"/>
        </w:rPr>
        <w:t>Fluorescent</w:t>
      </w:r>
      <w:r w:rsidR="00386ADB" w:rsidRPr="00E04E54">
        <w:rPr>
          <w:i/>
          <w:sz w:val="24"/>
          <w:szCs w:val="24"/>
          <w:lang w:val="en-US"/>
        </w:rPr>
        <w:t xml:space="preserve"> in situ RNA hybridization</w:t>
      </w:r>
      <w:r w:rsidR="00386ADB" w:rsidRPr="00E04E54">
        <w:rPr>
          <w:sz w:val="24"/>
          <w:szCs w:val="24"/>
          <w:lang w:val="en-US"/>
        </w:rPr>
        <w:t xml:space="preserve">  </w:t>
      </w:r>
    </w:p>
    <w:p w14:paraId="2C15B390" w14:textId="5D3931C4" w:rsidR="003302D7" w:rsidRPr="00E04E54" w:rsidRDefault="00386ADB" w:rsidP="00F41360">
      <w:pPr>
        <w:spacing w:line="480" w:lineRule="auto"/>
        <w:rPr>
          <w:sz w:val="24"/>
          <w:szCs w:val="24"/>
          <w:lang w:val="en-US"/>
        </w:rPr>
      </w:pPr>
      <w:r w:rsidRPr="00E04E54">
        <w:rPr>
          <w:sz w:val="24"/>
          <w:szCs w:val="24"/>
          <w:lang w:val="en-US"/>
        </w:rPr>
        <w:t xml:space="preserve">Single molecule </w:t>
      </w:r>
      <w:r w:rsidRPr="00E04E54">
        <w:rPr>
          <w:i/>
          <w:sz w:val="24"/>
          <w:szCs w:val="24"/>
          <w:lang w:val="en-US"/>
        </w:rPr>
        <w:t>in situ</w:t>
      </w:r>
      <w:r w:rsidRPr="00E04E54">
        <w:rPr>
          <w:sz w:val="24"/>
          <w:szCs w:val="24"/>
          <w:lang w:val="en-US"/>
        </w:rPr>
        <w:t xml:space="preserve"> hybridization (ISH) was performed according to the </w:t>
      </w:r>
      <w:r w:rsidR="0046468F" w:rsidRPr="00E04E54">
        <w:rPr>
          <w:sz w:val="24"/>
          <w:szCs w:val="24"/>
          <w:lang w:val="en-US"/>
        </w:rPr>
        <w:t>previously established protocols</w:t>
      </w:r>
      <w:r w:rsidR="006C31F5" w:rsidRPr="00E04E54">
        <w:rPr>
          <w:sz w:val="24"/>
          <w:szCs w:val="24"/>
          <w:lang w:val="en-US"/>
        </w:rPr>
        <w:fldChar w:fldCharType="begin">
          <w:fldData xml:space="preserve">PEVuZE5vdGU+PENpdGU+PEF1dGhvcj5TY2hpcm1lcjwvQXV0aG9yPjxZZWFyPjIwMTk8L1llYXI+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=
</w:fldData>
        </w:fldChar>
      </w:r>
      <w:r w:rsidR="009E602E" w:rsidRPr="00E04E54">
        <w:rPr>
          <w:sz w:val="24"/>
          <w:szCs w:val="24"/>
          <w:lang w:val="en-US"/>
        </w:rPr>
        <w:instrText xml:space="preserve"> ADDIN EN.CITE </w:instrText>
      </w:r>
      <w:r w:rsidR="009E602E" w:rsidRPr="00E04E54">
        <w:rPr>
          <w:sz w:val="24"/>
          <w:szCs w:val="24"/>
          <w:lang w:val="en-US"/>
        </w:rPr>
        <w:fldChar w:fldCharType="begin">
          <w:fldData xml:space="preserve">PEVuZE5vdGU+PENpdGU+PEF1dGhvcj5TY2hpcm1lcjwvQXV0aG9yPjxZZWFyPjIwMTk8L1llYXI+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=
</w:fldData>
        </w:fldChar>
      </w:r>
      <w:r w:rsidR="009E602E" w:rsidRPr="00E04E54">
        <w:rPr>
          <w:sz w:val="24"/>
          <w:szCs w:val="24"/>
          <w:lang w:val="en-US"/>
        </w:rPr>
        <w:instrText xml:space="preserve"> ADDIN EN.CITE.DATA </w:instrText>
      </w:r>
      <w:r w:rsidR="009E602E" w:rsidRPr="00E04E54">
        <w:rPr>
          <w:sz w:val="24"/>
          <w:szCs w:val="24"/>
          <w:lang w:val="en-US"/>
        </w:rPr>
      </w:r>
      <w:r w:rsidR="009E602E" w:rsidRPr="00E04E54">
        <w:rPr>
          <w:sz w:val="24"/>
          <w:szCs w:val="24"/>
          <w:lang w:val="en-US"/>
        </w:rPr>
        <w:fldChar w:fldCharType="end"/>
      </w:r>
      <w:r w:rsidR="006C31F5" w:rsidRPr="00E04E54">
        <w:rPr>
          <w:sz w:val="24"/>
          <w:szCs w:val="24"/>
          <w:lang w:val="en-US"/>
        </w:rPr>
      </w:r>
      <w:r w:rsidR="006C31F5" w:rsidRPr="00E04E54">
        <w:rPr>
          <w:sz w:val="24"/>
          <w:szCs w:val="24"/>
          <w:lang w:val="en-US"/>
        </w:rPr>
        <w:fldChar w:fldCharType="separate"/>
      </w:r>
      <w:r w:rsidR="009E602E" w:rsidRPr="00E04E54">
        <w:rPr>
          <w:noProof/>
          <w:sz w:val="24"/>
          <w:szCs w:val="24"/>
          <w:vertAlign w:val="superscript"/>
          <w:lang w:val="en-US"/>
        </w:rPr>
        <w:t>3</w:t>
      </w:r>
      <w:r w:rsidR="006C31F5" w:rsidRPr="00E04E54">
        <w:rPr>
          <w:sz w:val="24"/>
          <w:szCs w:val="24"/>
          <w:lang w:val="en-US"/>
        </w:rPr>
        <w:fldChar w:fldCharType="end"/>
      </w:r>
      <w:r w:rsidR="001B1999">
        <w:rPr>
          <w:sz w:val="24"/>
          <w:szCs w:val="24"/>
          <w:vertAlign w:val="superscript"/>
          <w:lang w:val="en-US"/>
        </w:rPr>
        <w:t>,4</w:t>
      </w:r>
      <w:r w:rsidR="0046468F" w:rsidRPr="00E04E54">
        <w:rPr>
          <w:sz w:val="24"/>
          <w:szCs w:val="24"/>
          <w:lang w:val="en-US"/>
        </w:rPr>
        <w:t>.</w:t>
      </w:r>
      <w:r w:rsidRPr="00E04E54">
        <w:rPr>
          <w:sz w:val="24"/>
          <w:szCs w:val="24"/>
          <w:lang w:val="en-US"/>
        </w:rPr>
        <w:t xml:space="preserve"> Sequences of target probes, amplifier, and label probes are proprietary and commercially available (</w:t>
      </w:r>
      <w:proofErr w:type="spellStart"/>
      <w:r w:rsidRPr="00E04E54">
        <w:rPr>
          <w:sz w:val="24"/>
          <w:szCs w:val="24"/>
          <w:lang w:val="en-US"/>
        </w:rPr>
        <w:t>Biotecne</w:t>
      </w:r>
      <w:proofErr w:type="spellEnd"/>
      <w:r w:rsidRPr="00E04E54">
        <w:rPr>
          <w:sz w:val="24"/>
          <w:szCs w:val="24"/>
          <w:lang w:val="en-US"/>
        </w:rPr>
        <w:t xml:space="preserve">, Advanced Cell Diagnostics). </w:t>
      </w:r>
      <w:r w:rsidR="0046468F" w:rsidRPr="00E04E54">
        <w:rPr>
          <w:sz w:val="24"/>
          <w:szCs w:val="24"/>
          <w:lang w:val="en-US"/>
        </w:rPr>
        <w:t>Target p</w:t>
      </w:r>
      <w:r w:rsidRPr="00E04E54">
        <w:rPr>
          <w:sz w:val="24"/>
          <w:szCs w:val="24"/>
          <w:lang w:val="en-US"/>
        </w:rPr>
        <w:t xml:space="preserve">robes cover approx. 1000bp and typically contains 20 ZZ probe pairs (approx. 50 bp/pair). These manual </w:t>
      </w:r>
      <w:proofErr w:type="spellStart"/>
      <w:r w:rsidRPr="00E04E54">
        <w:rPr>
          <w:sz w:val="24"/>
          <w:szCs w:val="24"/>
          <w:lang w:val="en-US"/>
        </w:rPr>
        <w:t>RNAscope</w:t>
      </w:r>
      <w:proofErr w:type="spellEnd"/>
      <w:r w:rsidRPr="00E04E54">
        <w:rPr>
          <w:sz w:val="24"/>
          <w:szCs w:val="24"/>
          <w:lang w:val="en-US"/>
        </w:rPr>
        <w:t xml:space="preserve"> assay probes were used: </w:t>
      </w:r>
      <w:r w:rsidR="00E57A76" w:rsidRPr="00E04E54">
        <w:rPr>
          <w:i/>
          <w:iCs/>
          <w:sz w:val="24"/>
          <w:szCs w:val="24"/>
          <w:lang w:val="en-US"/>
        </w:rPr>
        <w:t>ACE2</w:t>
      </w:r>
      <w:r w:rsidR="00E57A76" w:rsidRPr="00E04E54">
        <w:rPr>
          <w:sz w:val="24"/>
          <w:szCs w:val="24"/>
          <w:lang w:val="en-US"/>
        </w:rPr>
        <w:t xml:space="preserve">, </w:t>
      </w:r>
      <w:r w:rsidRPr="00E04E54">
        <w:rPr>
          <w:i/>
          <w:color w:val="222222"/>
          <w:sz w:val="24"/>
          <w:szCs w:val="24"/>
          <w:shd w:val="clear" w:color="auto" w:fill="FFFFFF"/>
          <w:lang w:val="en-US"/>
        </w:rPr>
        <w:t>V-</w:t>
      </w:r>
      <w:r w:rsidRPr="00E04E54">
        <w:rPr>
          <w:i/>
          <w:color w:val="222222"/>
          <w:sz w:val="24"/>
          <w:szCs w:val="24"/>
          <w:shd w:val="clear" w:color="auto" w:fill="FFFFFF"/>
          <w:lang w:val="en-US"/>
        </w:rPr>
        <w:lastRenderedPageBreak/>
        <w:t>nCoV2019-S</w:t>
      </w:r>
      <w:r w:rsidR="0046468F" w:rsidRPr="00E04E54">
        <w:rPr>
          <w:iCs/>
          <w:color w:val="222222"/>
          <w:sz w:val="24"/>
          <w:szCs w:val="24"/>
          <w:shd w:val="clear" w:color="auto" w:fill="FFFFFF"/>
          <w:lang w:val="en-US"/>
        </w:rPr>
        <w:t>-C3</w:t>
      </w:r>
      <w:r w:rsidR="009F56E6" w:rsidRPr="00E04E54">
        <w:rPr>
          <w:i/>
          <w:color w:val="222222"/>
          <w:sz w:val="24"/>
          <w:szCs w:val="24"/>
          <w:shd w:val="clear" w:color="auto" w:fill="FFFFFF"/>
          <w:lang w:val="en-US"/>
        </w:rPr>
        <w:t xml:space="preserve">. </w:t>
      </w:r>
      <w:r w:rsidRPr="00E04E54">
        <w:rPr>
          <w:sz w:val="24"/>
          <w:szCs w:val="24"/>
          <w:lang w:val="en-US"/>
        </w:rPr>
        <w:t xml:space="preserve">Prior to staining the FFPE tissue was deparaffinized using xylene and pure ethanol. </w:t>
      </w:r>
      <w:r w:rsidR="006B28E0" w:rsidRPr="00E04E54">
        <w:rPr>
          <w:sz w:val="24"/>
          <w:szCs w:val="24"/>
          <w:lang w:val="en-US"/>
        </w:rPr>
        <w:t>Ti</w:t>
      </w:r>
      <w:r w:rsidRPr="00E04E54">
        <w:rPr>
          <w:sz w:val="24"/>
          <w:szCs w:val="24"/>
          <w:lang w:val="en-US"/>
        </w:rPr>
        <w:t xml:space="preserve">ssue </w:t>
      </w:r>
      <w:r w:rsidR="0046468F" w:rsidRPr="00E04E54">
        <w:rPr>
          <w:sz w:val="24"/>
          <w:szCs w:val="24"/>
          <w:lang w:val="en-US"/>
        </w:rPr>
        <w:t xml:space="preserve">was </w:t>
      </w:r>
      <w:r w:rsidRPr="00E04E54">
        <w:rPr>
          <w:sz w:val="24"/>
          <w:szCs w:val="24"/>
          <w:lang w:val="en-US"/>
        </w:rPr>
        <w:t xml:space="preserve">stained with </w:t>
      </w:r>
      <w:r w:rsidR="009F56E6" w:rsidRPr="00E04E54">
        <w:rPr>
          <w:sz w:val="24"/>
          <w:szCs w:val="24"/>
          <w:lang w:val="en-US"/>
        </w:rPr>
        <w:t>TSA Plus Fluorophores (</w:t>
      </w:r>
      <w:r w:rsidR="00E57A76" w:rsidRPr="00E04E54">
        <w:rPr>
          <w:sz w:val="24"/>
          <w:szCs w:val="24"/>
          <w:lang w:val="en-US"/>
        </w:rPr>
        <w:t>Cyanine 3, Cyanine 5</w:t>
      </w:r>
      <w:r w:rsidR="009F56E6" w:rsidRPr="00E04E54">
        <w:rPr>
          <w:sz w:val="24"/>
          <w:szCs w:val="24"/>
          <w:lang w:val="en-US"/>
        </w:rPr>
        <w:t>) and DAPI.</w:t>
      </w:r>
      <w:r w:rsidRPr="00E04E54">
        <w:rPr>
          <w:sz w:val="24"/>
          <w:szCs w:val="24"/>
          <w:lang w:val="en-US"/>
        </w:rPr>
        <w:t xml:space="preserve"> Channel-specific </w:t>
      </w:r>
      <w:r w:rsidRPr="00E04E54">
        <w:rPr>
          <w:color w:val="000000" w:themeColor="text1"/>
          <w:sz w:val="24"/>
          <w:szCs w:val="24"/>
          <w:lang w:val="en-US"/>
        </w:rPr>
        <w:t>negative</w:t>
      </w:r>
      <w:r w:rsidR="005F0171" w:rsidRPr="00E04E54">
        <w:rPr>
          <w:color w:val="000000" w:themeColor="text1"/>
          <w:sz w:val="24"/>
          <w:szCs w:val="24"/>
          <w:lang w:val="en-US"/>
        </w:rPr>
        <w:t xml:space="preserve"> (</w:t>
      </w:r>
      <w:proofErr w:type="spellStart"/>
      <w:r w:rsidR="005F0171" w:rsidRPr="00E04E54">
        <w:rPr>
          <w:i/>
          <w:iCs/>
          <w:color w:val="000000" w:themeColor="text1"/>
          <w:sz w:val="24"/>
          <w:szCs w:val="24"/>
          <w:lang w:val="en-US"/>
        </w:rPr>
        <w:t>DapB</w:t>
      </w:r>
      <w:proofErr w:type="spellEnd"/>
      <w:r w:rsidR="005F0171" w:rsidRPr="00E04E54">
        <w:rPr>
          <w:color w:val="000000" w:themeColor="text1"/>
          <w:sz w:val="24"/>
          <w:szCs w:val="24"/>
          <w:lang w:val="en-US"/>
        </w:rPr>
        <w:t>)</w:t>
      </w:r>
      <w:r w:rsidRPr="00E04E54">
        <w:rPr>
          <w:color w:val="000000" w:themeColor="text1"/>
          <w:sz w:val="24"/>
          <w:szCs w:val="24"/>
          <w:lang w:val="en-US"/>
        </w:rPr>
        <w:t xml:space="preserve"> and </w:t>
      </w:r>
      <w:r w:rsidRPr="00E04E54">
        <w:rPr>
          <w:sz w:val="24"/>
          <w:szCs w:val="24"/>
          <w:lang w:val="en-US"/>
        </w:rPr>
        <w:t>positive</w:t>
      </w:r>
      <w:r w:rsidR="005F0171" w:rsidRPr="00E04E54">
        <w:rPr>
          <w:color w:val="FF0000"/>
          <w:sz w:val="24"/>
          <w:szCs w:val="24"/>
          <w:lang w:val="en-US"/>
        </w:rPr>
        <w:t xml:space="preserve"> </w:t>
      </w:r>
      <w:r w:rsidR="005F0171" w:rsidRPr="00E04E54">
        <w:rPr>
          <w:color w:val="000000" w:themeColor="text1"/>
          <w:sz w:val="24"/>
          <w:szCs w:val="24"/>
          <w:lang w:val="en-US"/>
        </w:rPr>
        <w:t>(</w:t>
      </w:r>
      <w:r w:rsidR="005F0171" w:rsidRPr="00E04E54">
        <w:rPr>
          <w:i/>
          <w:iCs/>
          <w:color w:val="000000" w:themeColor="text1"/>
          <w:sz w:val="24"/>
          <w:szCs w:val="24"/>
          <w:lang w:val="en-US"/>
        </w:rPr>
        <w:t>POLR2A</w:t>
      </w:r>
      <w:r w:rsidR="005F0171" w:rsidRPr="00E04E54">
        <w:rPr>
          <w:color w:val="000000" w:themeColor="text1"/>
          <w:sz w:val="24"/>
          <w:szCs w:val="24"/>
          <w:lang w:val="en-US"/>
        </w:rPr>
        <w:t xml:space="preserve">, </w:t>
      </w:r>
      <w:r w:rsidR="005F0171" w:rsidRPr="00E04E54">
        <w:rPr>
          <w:i/>
          <w:iCs/>
          <w:color w:val="000000" w:themeColor="text1"/>
          <w:sz w:val="24"/>
          <w:szCs w:val="24"/>
          <w:lang w:val="en-US"/>
        </w:rPr>
        <w:t>PPIB</w:t>
      </w:r>
      <w:r w:rsidR="005F0171" w:rsidRPr="00E04E54">
        <w:rPr>
          <w:color w:val="000000" w:themeColor="text1"/>
          <w:sz w:val="24"/>
          <w:szCs w:val="24"/>
          <w:lang w:val="en-US"/>
        </w:rPr>
        <w:t xml:space="preserve">-C2, </w:t>
      </w:r>
      <w:r w:rsidR="005F0171" w:rsidRPr="00E04E54">
        <w:rPr>
          <w:i/>
          <w:iCs/>
          <w:color w:val="000000" w:themeColor="text1"/>
          <w:sz w:val="24"/>
          <w:szCs w:val="24"/>
          <w:lang w:val="en-US"/>
        </w:rPr>
        <w:t>UBC</w:t>
      </w:r>
      <w:r w:rsidR="005F0171" w:rsidRPr="00E04E54">
        <w:rPr>
          <w:color w:val="000000" w:themeColor="text1"/>
          <w:sz w:val="24"/>
          <w:szCs w:val="24"/>
          <w:lang w:val="en-US"/>
        </w:rPr>
        <w:t>-C3)</w:t>
      </w:r>
      <w:r w:rsidRPr="00E04E54">
        <w:rPr>
          <w:color w:val="000000" w:themeColor="text1"/>
          <w:sz w:val="24"/>
          <w:szCs w:val="24"/>
          <w:lang w:val="en-US"/>
        </w:rPr>
        <w:t xml:space="preserve"> </w:t>
      </w:r>
      <w:r w:rsidRPr="00E04E54">
        <w:rPr>
          <w:sz w:val="24"/>
          <w:szCs w:val="24"/>
          <w:lang w:val="en-US"/>
        </w:rPr>
        <w:t xml:space="preserve">ISH </w:t>
      </w:r>
      <w:r w:rsidR="0046468F" w:rsidRPr="00E04E54">
        <w:rPr>
          <w:sz w:val="24"/>
          <w:szCs w:val="24"/>
          <w:lang w:val="en-US"/>
        </w:rPr>
        <w:t xml:space="preserve">control </w:t>
      </w:r>
      <w:r w:rsidRPr="00E04E54">
        <w:rPr>
          <w:sz w:val="24"/>
          <w:szCs w:val="24"/>
          <w:lang w:val="en-US"/>
        </w:rPr>
        <w:t>probes were run in parallel for each sample.</w:t>
      </w:r>
    </w:p>
    <w:p w14:paraId="57965947" w14:textId="77777777" w:rsidR="003302D7" w:rsidRPr="00E04E54" w:rsidRDefault="003302D7" w:rsidP="00F41360">
      <w:pPr>
        <w:spacing w:line="480" w:lineRule="auto"/>
        <w:rPr>
          <w:sz w:val="24"/>
          <w:szCs w:val="24"/>
          <w:lang w:val="en-US"/>
        </w:rPr>
      </w:pPr>
    </w:p>
    <w:p w14:paraId="14170D13" w14:textId="5404EACC" w:rsidR="003A4B92" w:rsidRPr="00E04E54" w:rsidRDefault="00386ADB" w:rsidP="00F41360">
      <w:pPr>
        <w:spacing w:line="480" w:lineRule="auto"/>
        <w:rPr>
          <w:i/>
          <w:sz w:val="24"/>
          <w:szCs w:val="24"/>
          <w:lang w:val="en-US"/>
        </w:rPr>
      </w:pPr>
      <w:r w:rsidRPr="00E04E54">
        <w:rPr>
          <w:i/>
          <w:sz w:val="24"/>
          <w:szCs w:val="24"/>
          <w:lang w:val="en-US"/>
        </w:rPr>
        <w:t>Image acquisition and analysis</w:t>
      </w:r>
    </w:p>
    <w:p w14:paraId="1C3B742C" w14:textId="4EFF6AD9" w:rsidR="003302D7" w:rsidRPr="00E04E54" w:rsidRDefault="00386ADB" w:rsidP="00F41360">
      <w:pPr>
        <w:spacing w:line="480" w:lineRule="auto"/>
        <w:rPr>
          <w:sz w:val="24"/>
          <w:szCs w:val="24"/>
          <w:lang w:val="en-US"/>
        </w:rPr>
      </w:pPr>
      <w:r w:rsidRPr="00E04E54">
        <w:rPr>
          <w:sz w:val="24"/>
          <w:szCs w:val="24"/>
          <w:lang w:val="en-US"/>
        </w:rPr>
        <w:t>Chromogenic images were taken using the Leica DMI8 microscope with 5x, 10x, 20x or 40x objectives.</w:t>
      </w:r>
      <w:r w:rsidR="00142B91" w:rsidRPr="00E04E54">
        <w:rPr>
          <w:sz w:val="24"/>
          <w:szCs w:val="24"/>
          <w:lang w:val="en-US"/>
        </w:rPr>
        <w:t xml:space="preserve"> Fluorescent images were taken with Leica TCS SP8 laser confocal (405/488/552/638 nm) microscope using 10x, 20x, 40x or 63x objectives; fluorescent confocal pictures are Z-stack images, unless stated otherwise.</w:t>
      </w:r>
      <w:r w:rsidRPr="00E04E54">
        <w:rPr>
          <w:sz w:val="24"/>
          <w:szCs w:val="24"/>
          <w:lang w:val="en-US"/>
        </w:rPr>
        <w:t xml:space="preserve"> Images were processed using Fiji ImageJ (v2.0)</w:t>
      </w:r>
      <w:r w:rsidR="001B1999" w:rsidRPr="00C87275">
        <w:rPr>
          <w:sz w:val="24"/>
          <w:szCs w:val="24"/>
          <w:vertAlign w:val="superscript"/>
          <w:lang w:val="en-US"/>
        </w:rPr>
        <w:t>5</w:t>
      </w:r>
      <w:r w:rsidR="001B1999" w:rsidRPr="00E04E54">
        <w:rPr>
          <w:sz w:val="24"/>
          <w:szCs w:val="24"/>
          <w:lang w:val="en-US"/>
        </w:rPr>
        <w:t xml:space="preserve"> </w:t>
      </w:r>
      <w:r w:rsidRPr="00E04E54">
        <w:rPr>
          <w:sz w:val="24"/>
          <w:szCs w:val="24"/>
          <w:lang w:val="en-US"/>
        </w:rPr>
        <w:t>and exported to vector-based software (Adobe Illustrator and Affinity Designer) for figure generation.</w:t>
      </w:r>
    </w:p>
    <w:p w14:paraId="1D9335DC" w14:textId="77777777" w:rsidR="00E44F68" w:rsidRPr="00E04E54" w:rsidRDefault="00E44F68" w:rsidP="00F41360">
      <w:pPr>
        <w:spacing w:line="480" w:lineRule="auto"/>
        <w:rPr>
          <w:b/>
          <w:bCs/>
          <w:sz w:val="24"/>
          <w:szCs w:val="24"/>
          <w:lang w:val="en-US"/>
        </w:rPr>
      </w:pPr>
      <w:r w:rsidRPr="00E04E54">
        <w:rPr>
          <w:b/>
          <w:bCs/>
          <w:sz w:val="24"/>
          <w:szCs w:val="24"/>
          <w:lang w:val="en-US"/>
        </w:rPr>
        <w:br w:type="page"/>
      </w:r>
    </w:p>
    <w:p w14:paraId="0A294801" w14:textId="7D338DD0" w:rsidR="000F2EE4" w:rsidRPr="00F41360" w:rsidRDefault="005E1182" w:rsidP="00F41360">
      <w:pPr>
        <w:spacing w:line="480" w:lineRule="auto"/>
        <w:rPr>
          <w:b/>
          <w:bCs/>
          <w:sz w:val="24"/>
          <w:szCs w:val="24"/>
          <w:lang w:val="de-CH"/>
        </w:rPr>
      </w:pPr>
      <w:r w:rsidRPr="00F41360">
        <w:rPr>
          <w:b/>
          <w:bCs/>
          <w:sz w:val="24"/>
          <w:szCs w:val="24"/>
          <w:lang w:val="de-CH"/>
        </w:rPr>
        <w:lastRenderedPageBreak/>
        <w:t>e-R</w:t>
      </w:r>
      <w:r w:rsidR="00386ADB" w:rsidRPr="00F41360">
        <w:rPr>
          <w:b/>
          <w:bCs/>
          <w:sz w:val="24"/>
          <w:szCs w:val="24"/>
          <w:lang w:val="de-CH"/>
        </w:rPr>
        <w:t>eferences</w:t>
      </w:r>
    </w:p>
    <w:p w14:paraId="757EC8D0" w14:textId="6AC77C1D" w:rsidR="009E602E" w:rsidRPr="00E04E54" w:rsidRDefault="000F2EE4" w:rsidP="00F41360">
      <w:pPr>
        <w:pStyle w:val="EndNoteBibliography"/>
        <w:spacing w:line="480" w:lineRule="auto"/>
        <w:jc w:val="left"/>
        <w:rPr>
          <w:noProof/>
          <w:sz w:val="24"/>
          <w:szCs w:val="24"/>
          <w:lang w:val="en-US"/>
        </w:rPr>
      </w:pPr>
      <w:r w:rsidRPr="00E04E54">
        <w:rPr>
          <w:sz w:val="24"/>
          <w:szCs w:val="24"/>
          <w:lang w:val="en-US"/>
        </w:rPr>
        <w:fldChar w:fldCharType="begin"/>
      </w:r>
      <w:r w:rsidRPr="00F41360">
        <w:rPr>
          <w:sz w:val="24"/>
          <w:szCs w:val="24"/>
          <w:lang w:val="de-CH"/>
        </w:rPr>
        <w:instrText xml:space="preserve"> ADDIN EN.REFLIST </w:instrText>
      </w:r>
      <w:r w:rsidRPr="00E04E54">
        <w:rPr>
          <w:sz w:val="24"/>
          <w:szCs w:val="24"/>
          <w:lang w:val="en-US"/>
        </w:rPr>
        <w:fldChar w:fldCharType="separate"/>
      </w:r>
      <w:r w:rsidR="009E602E" w:rsidRPr="00F41360">
        <w:rPr>
          <w:noProof/>
          <w:sz w:val="24"/>
          <w:szCs w:val="24"/>
          <w:lang w:val="de-CH"/>
        </w:rPr>
        <w:t>1.</w:t>
      </w:r>
      <w:r w:rsidR="009E602E" w:rsidRPr="00F41360">
        <w:rPr>
          <w:noProof/>
          <w:sz w:val="24"/>
          <w:szCs w:val="24"/>
          <w:lang w:val="de-CH"/>
        </w:rPr>
        <w:tab/>
        <w:t xml:space="preserve">Menter T, Haslbauer JD, Nienhold R, et al. </w:t>
      </w:r>
      <w:r w:rsidR="009E602E" w:rsidRPr="00E04E54">
        <w:rPr>
          <w:noProof/>
          <w:sz w:val="24"/>
          <w:szCs w:val="24"/>
          <w:lang w:val="en-US"/>
        </w:rPr>
        <w:t>Post-mortem examination of COVID19 patients reveals diffuse alveolar damage with severe capillary congestion and variegated findings of lungs and other organs suggesting vascular dysfunction. Histopathology 2020</w:t>
      </w:r>
      <w:r w:rsidR="00C36E93">
        <w:rPr>
          <w:noProof/>
          <w:sz w:val="24"/>
          <w:szCs w:val="24"/>
          <w:lang w:val="en-US"/>
        </w:rPr>
        <w:t>;77:198-209</w:t>
      </w:r>
      <w:r w:rsidR="009E602E" w:rsidRPr="00E04E54">
        <w:rPr>
          <w:noProof/>
          <w:sz w:val="24"/>
          <w:szCs w:val="24"/>
          <w:lang w:val="en-US"/>
        </w:rPr>
        <w:t>.</w:t>
      </w:r>
    </w:p>
    <w:p w14:paraId="1A3B1E6B" w14:textId="77777777" w:rsidR="009E602E" w:rsidRPr="00E04E54" w:rsidRDefault="009E602E" w:rsidP="00F41360">
      <w:pPr>
        <w:pStyle w:val="EndNoteBibliography"/>
        <w:spacing w:line="480" w:lineRule="auto"/>
        <w:jc w:val="left"/>
        <w:rPr>
          <w:noProof/>
          <w:sz w:val="24"/>
          <w:szCs w:val="24"/>
          <w:lang w:val="en-US"/>
        </w:rPr>
      </w:pPr>
      <w:r w:rsidRPr="00E04E54">
        <w:rPr>
          <w:noProof/>
          <w:sz w:val="24"/>
          <w:szCs w:val="24"/>
          <w:lang w:val="en-US"/>
        </w:rPr>
        <w:t>2.</w:t>
      </w:r>
      <w:r w:rsidRPr="00E04E54">
        <w:rPr>
          <w:noProof/>
          <w:sz w:val="24"/>
          <w:szCs w:val="24"/>
          <w:lang w:val="en-US"/>
        </w:rPr>
        <w:tab/>
        <w:t>Hochmeister S, Grundtner R, Bauer J, et al. Dysferlin is a new marker for leaky brain blood vessels in multiple sclerosis. J Neuropathol Exp Neurol 2006;65:855-865.</w:t>
      </w:r>
    </w:p>
    <w:p w14:paraId="58A14D77" w14:textId="1E231ADB" w:rsidR="009E602E" w:rsidRPr="007B3639" w:rsidRDefault="009E602E" w:rsidP="00F41360">
      <w:pPr>
        <w:pStyle w:val="EndNoteBibliography"/>
        <w:spacing w:line="480" w:lineRule="auto"/>
        <w:jc w:val="left"/>
        <w:rPr>
          <w:noProof/>
          <w:sz w:val="24"/>
          <w:szCs w:val="24"/>
          <w:lang w:val="en-US"/>
        </w:rPr>
      </w:pPr>
      <w:r w:rsidRPr="00E04E54">
        <w:rPr>
          <w:noProof/>
          <w:sz w:val="24"/>
          <w:szCs w:val="24"/>
          <w:lang w:val="en-US"/>
        </w:rPr>
        <w:t>3.</w:t>
      </w:r>
      <w:r w:rsidRPr="00E04E54">
        <w:rPr>
          <w:noProof/>
          <w:sz w:val="24"/>
          <w:szCs w:val="24"/>
          <w:lang w:val="en-US"/>
        </w:rPr>
        <w:tab/>
        <w:t xml:space="preserve">Schirmer L, Velmeshev D, Holmqvist S, et al. Neuronal vulnerability and multilineage diversity in multiple sclerosis. </w:t>
      </w:r>
      <w:r w:rsidRPr="007B3639">
        <w:rPr>
          <w:noProof/>
          <w:sz w:val="24"/>
          <w:szCs w:val="24"/>
          <w:lang w:val="en-US"/>
        </w:rPr>
        <w:t>Nature 2019;573:75-82.</w:t>
      </w:r>
    </w:p>
    <w:p w14:paraId="43CA11C9" w14:textId="6FAD69DB" w:rsidR="001B1999" w:rsidRPr="007B3639" w:rsidRDefault="001B1999" w:rsidP="00F41360">
      <w:pPr>
        <w:pStyle w:val="EndNoteBibliography"/>
        <w:spacing w:line="480" w:lineRule="auto"/>
        <w:jc w:val="left"/>
        <w:rPr>
          <w:noProof/>
          <w:sz w:val="24"/>
          <w:szCs w:val="24"/>
          <w:lang w:val="en-US"/>
        </w:rPr>
      </w:pPr>
      <w:r w:rsidRPr="007B3639">
        <w:rPr>
          <w:noProof/>
          <w:sz w:val="24"/>
          <w:szCs w:val="24"/>
          <w:lang w:val="en-US"/>
        </w:rPr>
        <w:t>4.</w:t>
      </w:r>
      <w:r w:rsidRPr="007B3639">
        <w:rPr>
          <w:noProof/>
          <w:sz w:val="24"/>
          <w:szCs w:val="24"/>
          <w:lang w:val="en-US"/>
        </w:rPr>
        <w:tab/>
      </w:r>
      <w:r w:rsidR="003132BE" w:rsidRPr="007B3639">
        <w:rPr>
          <w:noProof/>
          <w:sz w:val="24"/>
          <w:szCs w:val="24"/>
          <w:lang w:val="en-US"/>
        </w:rPr>
        <w:t>Pröbstel A, Zhou X, Baumann R, et al. Sci Immunol 2020.</w:t>
      </w:r>
    </w:p>
    <w:p w14:paraId="24FDB192" w14:textId="37B2DB80" w:rsidR="009E602E" w:rsidRPr="00E04E54" w:rsidRDefault="003132BE" w:rsidP="00F41360">
      <w:pPr>
        <w:pStyle w:val="EndNoteBibliography"/>
        <w:spacing w:line="480" w:lineRule="auto"/>
        <w:jc w:val="left"/>
        <w:rPr>
          <w:noProof/>
          <w:sz w:val="24"/>
          <w:szCs w:val="24"/>
          <w:lang w:val="en-US"/>
        </w:rPr>
      </w:pPr>
      <w:r w:rsidRPr="007B3639">
        <w:rPr>
          <w:noProof/>
          <w:sz w:val="24"/>
          <w:szCs w:val="24"/>
          <w:lang w:val="en-US"/>
        </w:rPr>
        <w:t>5</w:t>
      </w:r>
      <w:r w:rsidR="009E602E" w:rsidRPr="007B3639">
        <w:rPr>
          <w:noProof/>
          <w:sz w:val="24"/>
          <w:szCs w:val="24"/>
          <w:lang w:val="en-US"/>
        </w:rPr>
        <w:t>.</w:t>
      </w:r>
      <w:r w:rsidR="009E602E" w:rsidRPr="007B3639">
        <w:rPr>
          <w:noProof/>
          <w:sz w:val="24"/>
          <w:szCs w:val="24"/>
          <w:lang w:val="en-US"/>
        </w:rPr>
        <w:tab/>
        <w:t xml:space="preserve">Schindelin J, Arganda-Carreras I, Frise E, et al. </w:t>
      </w:r>
      <w:r w:rsidR="009E602E" w:rsidRPr="00E04E54">
        <w:rPr>
          <w:noProof/>
          <w:sz w:val="24"/>
          <w:szCs w:val="24"/>
          <w:lang w:val="en-US"/>
        </w:rPr>
        <w:t>Fiji: an open-source platform for biological-image analysis. Nat Methods 2012;9:676-682.</w:t>
      </w:r>
    </w:p>
    <w:p w14:paraId="6E4D8379" w14:textId="3F25B781" w:rsidR="006C31F5" w:rsidRPr="00E04E54" w:rsidRDefault="000F2EE4" w:rsidP="00F41360">
      <w:pPr>
        <w:spacing w:line="480" w:lineRule="auto"/>
        <w:rPr>
          <w:sz w:val="24"/>
          <w:szCs w:val="24"/>
          <w:lang w:val="en-US"/>
        </w:rPr>
      </w:pPr>
      <w:r w:rsidRPr="00E04E54">
        <w:rPr>
          <w:sz w:val="24"/>
          <w:szCs w:val="24"/>
          <w:lang w:val="en-US"/>
        </w:rPr>
        <w:fldChar w:fldCharType="end"/>
      </w:r>
      <w:r w:rsidR="006C31F5" w:rsidRPr="00E04E54">
        <w:rPr>
          <w:sz w:val="24"/>
          <w:szCs w:val="24"/>
          <w:lang w:val="en-US"/>
        </w:rPr>
        <w:br w:type="page"/>
      </w:r>
    </w:p>
    <w:p w14:paraId="2EB9A7DA" w14:textId="28F37D03" w:rsidR="006C31F5" w:rsidRPr="00E04E54" w:rsidRDefault="006C31F5" w:rsidP="00F41360">
      <w:pPr>
        <w:pStyle w:val="NoSpacing"/>
        <w:spacing w:line="480" w:lineRule="auto"/>
        <w:rPr>
          <w:b/>
          <w:bCs/>
          <w:sz w:val="24"/>
          <w:szCs w:val="24"/>
          <w:lang w:val="en-US"/>
        </w:rPr>
      </w:pPr>
      <w:r w:rsidRPr="00E04E54">
        <w:rPr>
          <w:b/>
          <w:bCs/>
          <w:sz w:val="24"/>
          <w:szCs w:val="24"/>
          <w:lang w:val="en-US"/>
        </w:rPr>
        <w:lastRenderedPageBreak/>
        <w:t xml:space="preserve">Fig. </w:t>
      </w:r>
      <w:r w:rsidR="009B6EC9">
        <w:rPr>
          <w:b/>
          <w:bCs/>
          <w:sz w:val="24"/>
          <w:szCs w:val="24"/>
          <w:lang w:val="en-US"/>
        </w:rPr>
        <w:t>e</w:t>
      </w:r>
      <w:r w:rsidR="00266012">
        <w:rPr>
          <w:b/>
          <w:bCs/>
          <w:sz w:val="24"/>
          <w:szCs w:val="24"/>
          <w:lang w:val="en-US"/>
        </w:rPr>
        <w:t>-</w:t>
      </w:r>
      <w:r w:rsidRPr="00E04E54">
        <w:rPr>
          <w:b/>
          <w:bCs/>
          <w:sz w:val="24"/>
          <w:szCs w:val="24"/>
          <w:lang w:val="en-US"/>
        </w:rPr>
        <w:t>1</w:t>
      </w:r>
      <w:r w:rsidR="009B6EC9">
        <w:rPr>
          <w:b/>
          <w:bCs/>
          <w:sz w:val="24"/>
          <w:szCs w:val="24"/>
          <w:lang w:val="en-US"/>
        </w:rPr>
        <w:t>:</w:t>
      </w:r>
      <w:r w:rsidRPr="00E04E54">
        <w:rPr>
          <w:b/>
          <w:bCs/>
          <w:sz w:val="24"/>
          <w:szCs w:val="24"/>
          <w:lang w:val="en-US"/>
        </w:rPr>
        <w:t xml:space="preserve"> Histopathological assessment of </w:t>
      </w:r>
      <w:r w:rsidR="00EC4846" w:rsidRPr="00E04E54">
        <w:rPr>
          <w:b/>
          <w:bCs/>
          <w:sz w:val="24"/>
          <w:szCs w:val="24"/>
          <w:lang w:val="en-US"/>
        </w:rPr>
        <w:t xml:space="preserve">MS and non-MS </w:t>
      </w:r>
      <w:r w:rsidRPr="00E04E54">
        <w:rPr>
          <w:b/>
          <w:bCs/>
          <w:sz w:val="24"/>
          <w:szCs w:val="24"/>
          <w:lang w:val="en-US"/>
        </w:rPr>
        <w:t>COVID-19 affected brain and lung tissue</w:t>
      </w:r>
    </w:p>
    <w:p w14:paraId="71DE1C92" w14:textId="22B91416" w:rsidR="006C31F5" w:rsidRPr="00E04E54" w:rsidRDefault="006C31F5" w:rsidP="00F41360">
      <w:pPr>
        <w:pStyle w:val="NoSpacing"/>
        <w:spacing w:line="480" w:lineRule="auto"/>
        <w:rPr>
          <w:sz w:val="24"/>
          <w:szCs w:val="24"/>
          <w:lang w:val="en-US"/>
        </w:rPr>
      </w:pPr>
      <w:r w:rsidRPr="00E04E54">
        <w:rPr>
          <w:sz w:val="24"/>
          <w:szCs w:val="24"/>
          <w:lang w:val="en-US"/>
        </w:rPr>
        <w:t>(A) Immunohistopathological assessment against GFAP (astrocyte marker) and CD45 (</w:t>
      </w:r>
      <w:r w:rsidR="001553F8" w:rsidRPr="00E04E54">
        <w:rPr>
          <w:sz w:val="24"/>
          <w:szCs w:val="24"/>
          <w:lang w:val="en-US"/>
        </w:rPr>
        <w:t xml:space="preserve">pan-leukocyte </w:t>
      </w:r>
      <w:r w:rsidRPr="00E04E54">
        <w:rPr>
          <w:sz w:val="24"/>
          <w:szCs w:val="24"/>
          <w:lang w:val="en-US"/>
        </w:rPr>
        <w:t>marker) within the macroscopically visible lesions. The lack of CD45</w:t>
      </w:r>
      <w:r w:rsidRPr="00E04E54">
        <w:rPr>
          <w:sz w:val="24"/>
          <w:szCs w:val="24"/>
          <w:vertAlign w:val="superscript"/>
          <w:lang w:val="en-US"/>
        </w:rPr>
        <w:t>+</w:t>
      </w:r>
      <w:r w:rsidRPr="00E04E54">
        <w:rPr>
          <w:sz w:val="24"/>
          <w:szCs w:val="24"/>
          <w:lang w:val="en-US"/>
        </w:rPr>
        <w:t xml:space="preserve"> cell infiltrates in lesion areas supports our previous observations of chronic lesion inactivity. WM = white matter.</w:t>
      </w:r>
      <w:r w:rsidR="00004814" w:rsidRPr="00E04E54">
        <w:rPr>
          <w:sz w:val="24"/>
          <w:szCs w:val="24"/>
          <w:lang w:val="en-US"/>
        </w:rPr>
        <w:t xml:space="preserve"> </w:t>
      </w:r>
      <w:r w:rsidR="001B1999">
        <w:rPr>
          <w:sz w:val="24"/>
          <w:szCs w:val="24"/>
          <w:lang w:val="en-US"/>
        </w:rPr>
        <w:t xml:space="preserve">Scale bar indicates 100 µm. </w:t>
      </w:r>
      <w:r w:rsidRPr="00E04E54">
        <w:rPr>
          <w:sz w:val="24"/>
          <w:szCs w:val="24"/>
          <w:lang w:val="en-US"/>
        </w:rPr>
        <w:t xml:space="preserve">(B) Macroscopically visible lesions </w:t>
      </w:r>
      <w:r w:rsidR="001553F8" w:rsidRPr="00E04E54">
        <w:rPr>
          <w:sz w:val="24"/>
          <w:szCs w:val="24"/>
          <w:lang w:val="en-US"/>
        </w:rPr>
        <w:t xml:space="preserve">of the cortex (subpial demyelination) and the brainstem (medulla oblongata) </w:t>
      </w:r>
      <w:r w:rsidRPr="00E04E54">
        <w:rPr>
          <w:sz w:val="24"/>
          <w:szCs w:val="24"/>
          <w:lang w:val="en-US"/>
        </w:rPr>
        <w:t xml:space="preserve">were assessed by Hematoxylin and Eosin (HE), and </w:t>
      </w:r>
      <w:proofErr w:type="spellStart"/>
      <w:r w:rsidRPr="00E04E54">
        <w:rPr>
          <w:sz w:val="24"/>
          <w:szCs w:val="24"/>
          <w:lang w:val="en-US"/>
        </w:rPr>
        <w:t>Luxol</w:t>
      </w:r>
      <w:proofErr w:type="spellEnd"/>
      <w:r w:rsidRPr="00E04E54">
        <w:rPr>
          <w:sz w:val="24"/>
          <w:szCs w:val="24"/>
          <w:lang w:val="en-US"/>
        </w:rPr>
        <w:t xml:space="preserve"> Fast Blue (LFB) staining, as well as MBP (Myelin </w:t>
      </w:r>
      <w:r w:rsidR="001553F8" w:rsidRPr="00E04E54">
        <w:rPr>
          <w:sz w:val="24"/>
          <w:szCs w:val="24"/>
          <w:lang w:val="en-US"/>
        </w:rPr>
        <w:t>b</w:t>
      </w:r>
      <w:r w:rsidRPr="00E04E54">
        <w:rPr>
          <w:sz w:val="24"/>
          <w:szCs w:val="24"/>
          <w:lang w:val="en-US"/>
        </w:rPr>
        <w:t xml:space="preserve">asic </w:t>
      </w:r>
      <w:r w:rsidR="001553F8" w:rsidRPr="00E04E54">
        <w:rPr>
          <w:sz w:val="24"/>
          <w:szCs w:val="24"/>
          <w:lang w:val="en-US"/>
        </w:rPr>
        <w:t>p</w:t>
      </w:r>
      <w:r w:rsidRPr="00E04E54">
        <w:rPr>
          <w:sz w:val="24"/>
          <w:szCs w:val="24"/>
          <w:lang w:val="en-US"/>
        </w:rPr>
        <w:t xml:space="preserve">rotein), Iba1, and </w:t>
      </w:r>
      <w:proofErr w:type="spellStart"/>
      <w:r w:rsidRPr="00E04E54">
        <w:rPr>
          <w:sz w:val="24"/>
          <w:szCs w:val="24"/>
          <w:lang w:val="en-US"/>
        </w:rPr>
        <w:t>dysferlin</w:t>
      </w:r>
      <w:proofErr w:type="spellEnd"/>
      <w:r w:rsidR="007A7523">
        <w:rPr>
          <w:sz w:val="24"/>
          <w:szCs w:val="24"/>
          <w:lang w:val="en-US"/>
        </w:rPr>
        <w:t xml:space="preserve"> </w:t>
      </w:r>
      <w:r w:rsidRPr="00E04E54">
        <w:rPr>
          <w:sz w:val="24"/>
          <w:szCs w:val="24"/>
          <w:lang w:val="en-US"/>
        </w:rPr>
        <w:t>immunohistochemical evaluation. Given the lack of ongoing myelin phagocytosis</w:t>
      </w:r>
      <w:r w:rsidR="001553F8" w:rsidRPr="00E04E54">
        <w:rPr>
          <w:sz w:val="24"/>
          <w:szCs w:val="24"/>
          <w:lang w:val="en-US"/>
        </w:rPr>
        <w:t xml:space="preserve"> and foam cells,</w:t>
      </w:r>
      <w:r w:rsidRPr="00E04E54">
        <w:rPr>
          <w:sz w:val="24"/>
          <w:szCs w:val="24"/>
          <w:lang w:val="en-US"/>
        </w:rPr>
        <w:t xml:space="preserve"> all examined lesions were staged as chronic</w:t>
      </w:r>
      <w:r w:rsidR="001553F8" w:rsidRPr="00E04E54">
        <w:rPr>
          <w:sz w:val="24"/>
          <w:szCs w:val="24"/>
          <w:lang w:val="en-US"/>
        </w:rPr>
        <w:t xml:space="preserve"> </w:t>
      </w:r>
      <w:r w:rsidRPr="00E04E54">
        <w:rPr>
          <w:sz w:val="24"/>
          <w:szCs w:val="24"/>
          <w:lang w:val="en-US"/>
        </w:rPr>
        <w:t>inactive.</w:t>
      </w:r>
      <w:r w:rsidR="001B1999">
        <w:rPr>
          <w:sz w:val="24"/>
          <w:szCs w:val="24"/>
          <w:lang w:val="en-US"/>
        </w:rPr>
        <w:t xml:space="preserve"> Scale bar indicates 100 µm. </w:t>
      </w:r>
      <w:r w:rsidR="00004814" w:rsidRPr="00E04E54">
        <w:rPr>
          <w:sz w:val="24"/>
          <w:szCs w:val="24"/>
          <w:lang w:val="en-US"/>
        </w:rPr>
        <w:t xml:space="preserve"> </w:t>
      </w:r>
      <w:r w:rsidR="00C87275">
        <w:rPr>
          <w:sz w:val="24"/>
          <w:szCs w:val="24"/>
          <w:lang w:val="en-US"/>
        </w:rPr>
        <w:t xml:space="preserve">(C) </w:t>
      </w:r>
      <w:r w:rsidR="00C87275" w:rsidRPr="00C87275">
        <w:rPr>
          <w:sz w:val="24"/>
          <w:szCs w:val="24"/>
          <w:lang w:val="en-US"/>
        </w:rPr>
        <w:t xml:space="preserve">Brain tissue stained with hematoxylin &amp; eosin of cerebellar vermis </w:t>
      </w:r>
      <w:r w:rsidR="00C87275">
        <w:rPr>
          <w:sz w:val="24"/>
          <w:szCs w:val="24"/>
          <w:lang w:val="en-US"/>
        </w:rPr>
        <w:t xml:space="preserve">(left) </w:t>
      </w:r>
      <w:r w:rsidR="00C87275" w:rsidRPr="00C87275">
        <w:rPr>
          <w:sz w:val="24"/>
          <w:szCs w:val="24"/>
          <w:lang w:val="en-US"/>
        </w:rPr>
        <w:t xml:space="preserve">and hippocampal CA1 region </w:t>
      </w:r>
      <w:r w:rsidR="00C87275">
        <w:rPr>
          <w:sz w:val="24"/>
          <w:szCs w:val="24"/>
          <w:lang w:val="en-US"/>
        </w:rPr>
        <w:t xml:space="preserve">(right) </w:t>
      </w:r>
      <w:r w:rsidR="00C87275" w:rsidRPr="00C87275">
        <w:rPr>
          <w:sz w:val="24"/>
          <w:szCs w:val="24"/>
          <w:lang w:val="en-US"/>
        </w:rPr>
        <w:t xml:space="preserve">shows neither sign of hypoxic brain damage, i.e. no acute neuronal necrosis or loss of neurons, nor marked inflammation. Scale bar indicates 100 </w:t>
      </w:r>
      <w:r w:rsidR="00C87275">
        <w:rPr>
          <w:sz w:val="24"/>
          <w:szCs w:val="24"/>
          <w:lang w:val="en-US"/>
        </w:rPr>
        <w:t>µ</w:t>
      </w:r>
      <w:r w:rsidR="00C87275" w:rsidRPr="00C87275">
        <w:rPr>
          <w:sz w:val="24"/>
          <w:szCs w:val="24"/>
          <w:lang w:val="en-US"/>
        </w:rPr>
        <w:t xml:space="preserve">m. </w:t>
      </w:r>
      <w:r w:rsidRPr="00E04E54">
        <w:rPr>
          <w:sz w:val="24"/>
          <w:szCs w:val="24"/>
          <w:lang w:val="en-US"/>
        </w:rPr>
        <w:t>(</w:t>
      </w:r>
      <w:r w:rsidR="00C87275">
        <w:rPr>
          <w:sz w:val="24"/>
          <w:szCs w:val="24"/>
          <w:lang w:val="en-US"/>
        </w:rPr>
        <w:t>D</w:t>
      </w:r>
      <w:r w:rsidRPr="00E04E54">
        <w:rPr>
          <w:sz w:val="24"/>
          <w:szCs w:val="24"/>
          <w:lang w:val="en-US"/>
        </w:rPr>
        <w:t xml:space="preserve">) Lung tissue from MS and non-MS COVID-19 patients: tissue was examined </w:t>
      </w:r>
      <w:r w:rsidR="00E44F68" w:rsidRPr="00E04E54">
        <w:rPr>
          <w:sz w:val="24"/>
          <w:szCs w:val="24"/>
          <w:lang w:val="en-US"/>
        </w:rPr>
        <w:t xml:space="preserve">by </w:t>
      </w:r>
      <w:r w:rsidRPr="00E04E54">
        <w:rPr>
          <w:sz w:val="24"/>
          <w:szCs w:val="24"/>
          <w:lang w:val="en-US"/>
        </w:rPr>
        <w:t xml:space="preserve">immunohistochemistry </w:t>
      </w:r>
      <w:r w:rsidR="00E44F68" w:rsidRPr="00E04E54">
        <w:rPr>
          <w:sz w:val="24"/>
          <w:szCs w:val="24"/>
          <w:lang w:val="en-US"/>
        </w:rPr>
        <w:t xml:space="preserve">staining for </w:t>
      </w:r>
      <w:r w:rsidRPr="00E04E54">
        <w:rPr>
          <w:sz w:val="24"/>
          <w:szCs w:val="24"/>
          <w:lang w:val="en-US"/>
        </w:rPr>
        <w:t>CD45 and CD3. Note, presence of CD45</w:t>
      </w:r>
      <w:r w:rsidRPr="00E04E54">
        <w:rPr>
          <w:sz w:val="24"/>
          <w:szCs w:val="24"/>
          <w:vertAlign w:val="superscript"/>
          <w:lang w:val="en-US"/>
        </w:rPr>
        <w:t>+</w:t>
      </w:r>
      <w:r w:rsidRPr="00E04E54">
        <w:rPr>
          <w:sz w:val="24"/>
          <w:szCs w:val="24"/>
          <w:lang w:val="en-US"/>
        </w:rPr>
        <w:t xml:space="preserve"> and CD3</w:t>
      </w:r>
      <w:r w:rsidRPr="00E04E54">
        <w:rPr>
          <w:sz w:val="24"/>
          <w:szCs w:val="24"/>
          <w:vertAlign w:val="superscript"/>
          <w:lang w:val="en-US"/>
        </w:rPr>
        <w:t>+</w:t>
      </w:r>
      <w:r w:rsidRPr="00E04E54">
        <w:rPr>
          <w:sz w:val="24"/>
          <w:szCs w:val="24"/>
          <w:lang w:val="en-US"/>
        </w:rPr>
        <w:t xml:space="preserve"> cells suggesting ongoing inflammation.</w:t>
      </w:r>
      <w:r w:rsidR="00EC4846" w:rsidRPr="00E04E54">
        <w:rPr>
          <w:sz w:val="24"/>
          <w:szCs w:val="24"/>
          <w:lang w:val="en-US"/>
        </w:rPr>
        <w:t xml:space="preserve"> </w:t>
      </w:r>
      <w:r w:rsidR="001B1999">
        <w:rPr>
          <w:sz w:val="24"/>
          <w:szCs w:val="24"/>
          <w:lang w:val="en-US"/>
        </w:rPr>
        <w:t>Scale bar indicates 100 µm.</w:t>
      </w:r>
      <w:r w:rsidR="00C36E93">
        <w:rPr>
          <w:sz w:val="24"/>
          <w:szCs w:val="24"/>
          <w:lang w:val="en-US"/>
        </w:rPr>
        <w:t xml:space="preserve"> </w:t>
      </w:r>
      <w:r w:rsidR="00C36E93" w:rsidRPr="00C36E93">
        <w:rPr>
          <w:sz w:val="24"/>
          <w:szCs w:val="24"/>
          <w:lang w:val="en-US"/>
        </w:rPr>
        <w:t>(</w:t>
      </w:r>
      <w:r w:rsidR="00C36E93">
        <w:rPr>
          <w:sz w:val="24"/>
          <w:szCs w:val="24"/>
          <w:lang w:val="en-US"/>
        </w:rPr>
        <w:t>E</w:t>
      </w:r>
      <w:r w:rsidR="00C36E93" w:rsidRPr="00C36E93">
        <w:rPr>
          <w:sz w:val="24"/>
          <w:szCs w:val="24"/>
          <w:lang w:val="en-US"/>
        </w:rPr>
        <w:t>) Scheme illustrating the proposed infection route of SARS-CoV-2 and highlighting the choroid plexus epithelial cells and adjacent ependyma as key CNS barrier for viral CNS entry.</w:t>
      </w:r>
    </w:p>
    <w:p w14:paraId="17D028F7" w14:textId="0943055E" w:rsidR="00605FA1" w:rsidRPr="00E04E54" w:rsidRDefault="00605FA1" w:rsidP="00F41360">
      <w:pPr>
        <w:tabs>
          <w:tab w:val="left" w:pos="1155"/>
        </w:tabs>
        <w:spacing w:line="480" w:lineRule="auto"/>
        <w:rPr>
          <w:sz w:val="24"/>
          <w:szCs w:val="24"/>
          <w:lang w:val="en-US"/>
        </w:rPr>
      </w:pPr>
    </w:p>
    <w:p w14:paraId="7195C857" w14:textId="15DD1BF9" w:rsidR="00605FA1" w:rsidRPr="00E04E54" w:rsidRDefault="00605FA1" w:rsidP="00F41360">
      <w:pPr>
        <w:pStyle w:val="NoSpacing"/>
        <w:spacing w:line="480" w:lineRule="auto"/>
        <w:rPr>
          <w:b/>
          <w:bCs/>
          <w:sz w:val="24"/>
          <w:szCs w:val="24"/>
          <w:lang w:val="en-US"/>
        </w:rPr>
      </w:pPr>
      <w:r w:rsidRPr="00E04E54">
        <w:rPr>
          <w:b/>
          <w:bCs/>
          <w:sz w:val="24"/>
          <w:szCs w:val="24"/>
          <w:lang w:val="en-US"/>
        </w:rPr>
        <w:t xml:space="preserve">Fig. </w:t>
      </w:r>
      <w:r w:rsidR="009B6EC9">
        <w:rPr>
          <w:b/>
          <w:bCs/>
          <w:sz w:val="24"/>
          <w:szCs w:val="24"/>
          <w:lang w:val="en-US"/>
        </w:rPr>
        <w:t>e</w:t>
      </w:r>
      <w:r w:rsidR="00266012">
        <w:rPr>
          <w:b/>
          <w:bCs/>
          <w:sz w:val="24"/>
          <w:szCs w:val="24"/>
          <w:lang w:val="en-US"/>
        </w:rPr>
        <w:t>-</w:t>
      </w:r>
      <w:r w:rsidRPr="00E04E54">
        <w:rPr>
          <w:b/>
          <w:bCs/>
          <w:sz w:val="24"/>
          <w:szCs w:val="24"/>
          <w:lang w:val="en-US"/>
        </w:rPr>
        <w:t>2</w:t>
      </w:r>
      <w:r w:rsidR="009B6EC9">
        <w:rPr>
          <w:b/>
          <w:bCs/>
          <w:sz w:val="24"/>
          <w:szCs w:val="24"/>
          <w:lang w:val="en-US"/>
        </w:rPr>
        <w:t>:</w:t>
      </w:r>
      <w:r w:rsidRPr="00E04E54">
        <w:rPr>
          <w:b/>
          <w:bCs/>
          <w:sz w:val="24"/>
          <w:szCs w:val="24"/>
          <w:lang w:val="en-US"/>
        </w:rPr>
        <w:t xml:space="preserve"> Spatial transcriptomic assessment</w:t>
      </w:r>
      <w:r w:rsidR="00011158" w:rsidRPr="00E04E54">
        <w:rPr>
          <w:b/>
          <w:bCs/>
          <w:sz w:val="24"/>
          <w:szCs w:val="24"/>
          <w:lang w:val="en-US"/>
        </w:rPr>
        <w:t xml:space="preserve"> </w:t>
      </w:r>
      <w:r w:rsidRPr="00E04E54">
        <w:rPr>
          <w:b/>
          <w:bCs/>
          <w:sz w:val="24"/>
          <w:szCs w:val="24"/>
          <w:lang w:val="en-US"/>
        </w:rPr>
        <w:t>of MS and non-MS COVID-19 affected brain and lung tissue</w:t>
      </w:r>
      <w:r w:rsidR="00B264B7" w:rsidRPr="00E04E54">
        <w:rPr>
          <w:b/>
          <w:bCs/>
          <w:sz w:val="24"/>
          <w:szCs w:val="24"/>
          <w:lang w:val="en-US"/>
        </w:rPr>
        <w:t xml:space="preserve"> </w:t>
      </w:r>
    </w:p>
    <w:p w14:paraId="31D0C579" w14:textId="4A3BEA84" w:rsidR="005545FD" w:rsidRPr="00E04E54" w:rsidRDefault="00011158" w:rsidP="00F41360">
      <w:pPr>
        <w:spacing w:line="480" w:lineRule="auto"/>
        <w:rPr>
          <w:sz w:val="24"/>
          <w:szCs w:val="24"/>
          <w:lang w:val="en-US"/>
        </w:rPr>
        <w:sectPr w:rsidR="005545FD" w:rsidRPr="00E04E54" w:rsidSect="001A03A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40" w:right="1440" w:bottom="1440" w:left="1440" w:header="720" w:footer="720" w:gutter="0"/>
          <w:pgNumType w:start="1"/>
          <w:cols w:space="720"/>
          <w:docGrid w:linePitch="299"/>
        </w:sectPr>
      </w:pPr>
      <w:r w:rsidRPr="00E04E54">
        <w:rPr>
          <w:sz w:val="24"/>
          <w:szCs w:val="24"/>
          <w:lang w:val="en-US"/>
        </w:rPr>
        <w:t>(A-B) Positive</w:t>
      </w:r>
      <w:r w:rsidR="00364267" w:rsidRPr="00E04E54">
        <w:rPr>
          <w:sz w:val="24"/>
          <w:szCs w:val="24"/>
          <w:lang w:val="en-US"/>
        </w:rPr>
        <w:t xml:space="preserve"> </w:t>
      </w:r>
      <w:r w:rsidR="004709FD" w:rsidRPr="00E04E54">
        <w:rPr>
          <w:sz w:val="24"/>
          <w:szCs w:val="24"/>
          <w:lang w:val="en-US"/>
        </w:rPr>
        <w:t>(+ CTRL)</w:t>
      </w:r>
      <w:r w:rsidRPr="00E04E54">
        <w:rPr>
          <w:sz w:val="24"/>
          <w:szCs w:val="24"/>
          <w:lang w:val="en-US"/>
        </w:rPr>
        <w:t xml:space="preserve"> and negative </w:t>
      </w:r>
      <w:r w:rsidR="004709FD" w:rsidRPr="00E04E54">
        <w:rPr>
          <w:sz w:val="24"/>
          <w:szCs w:val="24"/>
          <w:lang w:val="en-US"/>
        </w:rPr>
        <w:t xml:space="preserve">(- CTRL) </w:t>
      </w:r>
      <w:r w:rsidRPr="00E04E54">
        <w:rPr>
          <w:sz w:val="24"/>
          <w:szCs w:val="24"/>
          <w:lang w:val="en-US"/>
        </w:rPr>
        <w:t xml:space="preserve">control probes for the assessment of (A) </w:t>
      </w:r>
      <w:r w:rsidR="00A51FAD">
        <w:rPr>
          <w:sz w:val="24"/>
          <w:szCs w:val="24"/>
          <w:lang w:val="en-US"/>
        </w:rPr>
        <w:t xml:space="preserve">choroid </w:t>
      </w:r>
      <w:r w:rsidRPr="00E04E54">
        <w:rPr>
          <w:sz w:val="24"/>
          <w:szCs w:val="24"/>
          <w:lang w:val="en-US"/>
        </w:rPr>
        <w:t>plexus, lesion area, and ependym</w:t>
      </w:r>
      <w:r w:rsidR="00D26328" w:rsidRPr="00E04E54">
        <w:rPr>
          <w:sz w:val="24"/>
          <w:szCs w:val="24"/>
          <w:lang w:val="en-US"/>
        </w:rPr>
        <w:t>a</w:t>
      </w:r>
      <w:r w:rsidRPr="00E04E54">
        <w:rPr>
          <w:sz w:val="24"/>
          <w:szCs w:val="24"/>
          <w:lang w:val="en-US"/>
        </w:rPr>
        <w:t xml:space="preserve"> of MS COVID-19 as well as (B) </w:t>
      </w:r>
      <w:r w:rsidR="00A51FAD">
        <w:rPr>
          <w:sz w:val="24"/>
          <w:szCs w:val="24"/>
          <w:lang w:val="en-US"/>
        </w:rPr>
        <w:lastRenderedPageBreak/>
        <w:t xml:space="preserve">choroid </w:t>
      </w:r>
      <w:r w:rsidRPr="00E04E54">
        <w:rPr>
          <w:sz w:val="24"/>
          <w:szCs w:val="24"/>
          <w:lang w:val="en-US"/>
        </w:rPr>
        <w:t xml:space="preserve">plexus and lung tissue from non-MS COVID-19 including multiplex assessment with </w:t>
      </w:r>
      <w:r w:rsidR="00E51F88" w:rsidRPr="00E04E54">
        <w:rPr>
          <w:i/>
          <w:iCs/>
          <w:sz w:val="24"/>
          <w:szCs w:val="24"/>
          <w:lang w:val="en-US"/>
        </w:rPr>
        <w:t>SARS</w:t>
      </w:r>
      <w:r w:rsidRPr="00E04E54">
        <w:rPr>
          <w:i/>
          <w:iCs/>
          <w:sz w:val="24"/>
          <w:szCs w:val="24"/>
          <w:lang w:val="en-US"/>
        </w:rPr>
        <w:t>-CoV-2</w:t>
      </w:r>
      <w:r w:rsidRPr="00E04E54">
        <w:rPr>
          <w:sz w:val="24"/>
          <w:szCs w:val="24"/>
          <w:lang w:val="en-US"/>
        </w:rPr>
        <w:t xml:space="preserve"> and </w:t>
      </w:r>
      <w:r w:rsidRPr="00E04E54">
        <w:rPr>
          <w:i/>
          <w:iCs/>
          <w:sz w:val="24"/>
          <w:szCs w:val="24"/>
          <w:lang w:val="en-US"/>
        </w:rPr>
        <w:t>ACE2</w:t>
      </w:r>
      <w:r w:rsidRPr="00E04E54">
        <w:rPr>
          <w:sz w:val="24"/>
          <w:szCs w:val="24"/>
          <w:lang w:val="en-US"/>
        </w:rPr>
        <w:t xml:space="preserve"> of the lung.</w:t>
      </w:r>
      <w:r w:rsidR="00C87275">
        <w:rPr>
          <w:sz w:val="24"/>
          <w:szCs w:val="24"/>
          <w:lang w:val="en-US"/>
        </w:rPr>
        <w:t xml:space="preserve"> Scale bar indicates 20 µm.</w:t>
      </w:r>
    </w:p>
    <w:p w14:paraId="75FB7162" w14:textId="75768B12" w:rsidR="0077628D" w:rsidRPr="00E04E54" w:rsidRDefault="0077628D" w:rsidP="004F73DA">
      <w:pPr>
        <w:suppressAutoHyphens w:val="0"/>
        <w:autoSpaceDN/>
        <w:spacing w:after="160" w:line="480" w:lineRule="auto"/>
        <w:jc w:val="both"/>
        <w:textAlignment w:val="auto"/>
        <w:rPr>
          <w:rFonts w:eastAsia="Times New Roman"/>
          <w:color w:val="000000"/>
          <w:kern w:val="0"/>
          <w:sz w:val="24"/>
          <w:szCs w:val="24"/>
          <w:lang w:val="en-US"/>
        </w:rPr>
      </w:pPr>
      <w:bookmarkStart w:id="0" w:name="_MON_1659773714"/>
      <w:bookmarkEnd w:id="0"/>
      <w:r w:rsidRPr="00E04E54">
        <w:rPr>
          <w:rFonts w:eastAsia="Times New Roman"/>
          <w:b/>
          <w:bCs/>
          <w:color w:val="000000"/>
          <w:kern w:val="0"/>
          <w:sz w:val="24"/>
          <w:szCs w:val="24"/>
          <w:lang w:val="en-US"/>
        </w:rPr>
        <w:lastRenderedPageBreak/>
        <w:t xml:space="preserve">Table </w:t>
      </w:r>
      <w:r w:rsidR="009B6EC9">
        <w:rPr>
          <w:rFonts w:eastAsia="Times New Roman"/>
          <w:b/>
          <w:bCs/>
          <w:color w:val="000000"/>
          <w:kern w:val="0"/>
          <w:sz w:val="24"/>
          <w:szCs w:val="24"/>
          <w:lang w:val="en-US"/>
        </w:rPr>
        <w:t>e</w:t>
      </w:r>
      <w:r w:rsidR="00266012">
        <w:rPr>
          <w:rFonts w:eastAsia="Times New Roman"/>
          <w:b/>
          <w:bCs/>
          <w:color w:val="000000"/>
          <w:kern w:val="0"/>
          <w:sz w:val="24"/>
          <w:szCs w:val="24"/>
          <w:lang w:val="en-US"/>
        </w:rPr>
        <w:t>-</w:t>
      </w:r>
      <w:r w:rsidRPr="00E04E54">
        <w:rPr>
          <w:rFonts w:eastAsia="Times New Roman"/>
          <w:b/>
          <w:bCs/>
          <w:color w:val="000000"/>
          <w:kern w:val="0"/>
          <w:sz w:val="24"/>
          <w:szCs w:val="24"/>
          <w:lang w:val="en-US"/>
        </w:rPr>
        <w:t>1</w:t>
      </w:r>
      <w:r w:rsidR="004F73DA" w:rsidRPr="00E04E54">
        <w:rPr>
          <w:rFonts w:eastAsia="Times New Roman"/>
          <w:b/>
          <w:bCs/>
          <w:color w:val="000000"/>
          <w:kern w:val="0"/>
          <w:sz w:val="24"/>
          <w:szCs w:val="24"/>
          <w:lang w:val="en-US"/>
        </w:rPr>
        <w:t>:</w:t>
      </w:r>
      <w:r w:rsidRPr="00E04E54">
        <w:rPr>
          <w:rFonts w:eastAsia="Times New Roman"/>
          <w:color w:val="000000"/>
          <w:kern w:val="0"/>
          <w:sz w:val="24"/>
          <w:szCs w:val="24"/>
          <w:lang w:val="en-US"/>
        </w:rPr>
        <w:t xml:space="preserve"> </w:t>
      </w:r>
      <w:r w:rsidRPr="00E04E54">
        <w:rPr>
          <w:rFonts w:eastAsia="Times New Roman"/>
          <w:b/>
          <w:bCs/>
          <w:color w:val="000000"/>
          <w:kern w:val="0"/>
          <w:sz w:val="24"/>
          <w:szCs w:val="24"/>
          <w:lang w:val="en-US"/>
        </w:rPr>
        <w:t>Patient characteristics</w:t>
      </w:r>
    </w:p>
    <w:tbl>
      <w:tblPr>
        <w:tblStyle w:val="PlainTable2"/>
        <w:tblW w:w="14018" w:type="dxa"/>
        <w:tblLayout w:type="fixed"/>
        <w:tblLook w:val="04A0" w:firstRow="1" w:lastRow="0" w:firstColumn="1" w:lastColumn="0" w:noHBand="0" w:noVBand="1"/>
      </w:tblPr>
      <w:tblGrid>
        <w:gridCol w:w="1134"/>
        <w:gridCol w:w="2039"/>
        <w:gridCol w:w="971"/>
        <w:gridCol w:w="1386"/>
        <w:gridCol w:w="3316"/>
        <w:gridCol w:w="2626"/>
        <w:gridCol w:w="2546"/>
      </w:tblGrid>
      <w:tr w:rsidR="004F73DA" w:rsidRPr="00E04E54" w14:paraId="0B628014" w14:textId="77777777" w:rsidTr="004F73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hideMark/>
          </w:tcPr>
          <w:p w14:paraId="4A39A2CE" w14:textId="77777777" w:rsidR="004F73DA" w:rsidRPr="00E04E54" w:rsidRDefault="004F73DA" w:rsidP="004F73DA">
            <w:pPr>
              <w:suppressAutoHyphens w:val="0"/>
              <w:autoSpaceDN/>
              <w:spacing w:after="160" w:line="480" w:lineRule="auto"/>
              <w:ind w:left="306" w:hanging="306"/>
              <w:jc w:val="center"/>
              <w:textAlignment w:val="auto"/>
              <w:rPr>
                <w:rFonts w:eastAsia="Times New Roman"/>
                <w:b w:val="0"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 w:rsidRPr="00E04E54">
              <w:rPr>
                <w:rFonts w:eastAsia="Times New Roman"/>
                <w:color w:val="000000"/>
                <w:kern w:val="0"/>
                <w:sz w:val="24"/>
                <w:szCs w:val="24"/>
                <w:lang w:val="en-US"/>
              </w:rPr>
              <w:t>Patient</w:t>
            </w:r>
          </w:p>
        </w:tc>
        <w:tc>
          <w:tcPr>
            <w:tcW w:w="2039" w:type="dxa"/>
            <w:hideMark/>
          </w:tcPr>
          <w:p w14:paraId="20278963" w14:textId="77777777" w:rsidR="004F73DA" w:rsidRPr="00E04E54" w:rsidRDefault="004F73DA" w:rsidP="004F73DA">
            <w:pPr>
              <w:suppressAutoHyphens w:val="0"/>
              <w:autoSpaceDN/>
              <w:spacing w:after="160" w:line="480" w:lineRule="auto"/>
              <w:jc w:val="center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E04E54">
              <w:rPr>
                <w:rFonts w:eastAsia="Times New Roman"/>
                <w:color w:val="000000"/>
                <w:kern w:val="0"/>
                <w:sz w:val="24"/>
                <w:szCs w:val="24"/>
                <w:lang w:val="en-US"/>
              </w:rPr>
              <w:t>Diagnosis</w:t>
            </w:r>
          </w:p>
        </w:tc>
        <w:tc>
          <w:tcPr>
            <w:tcW w:w="971" w:type="dxa"/>
            <w:hideMark/>
          </w:tcPr>
          <w:p w14:paraId="27CE588F" w14:textId="77777777" w:rsidR="004F73DA" w:rsidRPr="00E04E54" w:rsidRDefault="004F73DA" w:rsidP="004F73DA">
            <w:pPr>
              <w:suppressAutoHyphens w:val="0"/>
              <w:autoSpaceDN/>
              <w:spacing w:after="160" w:line="480" w:lineRule="auto"/>
              <w:jc w:val="center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 w:rsidRPr="00E04E54">
              <w:rPr>
                <w:rFonts w:eastAsia="Times New Roman"/>
                <w:color w:val="000000"/>
                <w:kern w:val="0"/>
                <w:sz w:val="24"/>
                <w:szCs w:val="24"/>
                <w:lang w:val="en-US"/>
              </w:rPr>
              <w:t>Sex</w:t>
            </w:r>
          </w:p>
          <w:p w14:paraId="32282544" w14:textId="77777777" w:rsidR="004F73DA" w:rsidRPr="00E04E54" w:rsidRDefault="004F73DA" w:rsidP="004F73DA">
            <w:pPr>
              <w:suppressAutoHyphens w:val="0"/>
              <w:autoSpaceDN/>
              <w:spacing w:after="160" w:line="480" w:lineRule="auto"/>
              <w:jc w:val="center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386" w:type="dxa"/>
            <w:hideMark/>
          </w:tcPr>
          <w:p w14:paraId="492A67D6" w14:textId="77777777" w:rsidR="004F73DA" w:rsidRPr="00E04E54" w:rsidRDefault="004F73DA" w:rsidP="004F73DA">
            <w:pPr>
              <w:suppressAutoHyphens w:val="0"/>
              <w:autoSpaceDN/>
              <w:spacing w:after="160" w:line="480" w:lineRule="auto"/>
              <w:jc w:val="center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 w:rsidRPr="00E04E54">
              <w:rPr>
                <w:rFonts w:eastAsia="Times New Roman"/>
                <w:color w:val="000000"/>
                <w:kern w:val="0"/>
                <w:sz w:val="24"/>
                <w:szCs w:val="24"/>
                <w:lang w:val="en-US"/>
              </w:rPr>
              <w:t>Age (</w:t>
            </w:r>
            <w:proofErr w:type="spellStart"/>
            <w:r w:rsidRPr="00E04E54">
              <w:rPr>
                <w:rFonts w:eastAsia="Times New Roman"/>
                <w:color w:val="000000"/>
                <w:kern w:val="0"/>
                <w:sz w:val="24"/>
                <w:szCs w:val="24"/>
                <w:lang w:val="en-US"/>
              </w:rPr>
              <w:t>yrs</w:t>
            </w:r>
            <w:proofErr w:type="spellEnd"/>
            <w:r w:rsidRPr="00E04E54">
              <w:rPr>
                <w:rFonts w:eastAsia="Times New Roman"/>
                <w:color w:val="000000"/>
                <w:kern w:val="0"/>
                <w:sz w:val="24"/>
                <w:szCs w:val="24"/>
                <w:lang w:val="en-US"/>
              </w:rPr>
              <w:t>)</w:t>
            </w:r>
          </w:p>
        </w:tc>
        <w:tc>
          <w:tcPr>
            <w:tcW w:w="3316" w:type="dxa"/>
            <w:hideMark/>
          </w:tcPr>
          <w:p w14:paraId="7ADE572D" w14:textId="39FFD94A" w:rsidR="004F73DA" w:rsidRPr="00E04E54" w:rsidRDefault="004F73DA" w:rsidP="004F73DA">
            <w:pPr>
              <w:suppressAutoHyphens w:val="0"/>
              <w:autoSpaceDN/>
              <w:spacing w:after="160" w:line="480" w:lineRule="auto"/>
              <w:jc w:val="center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E04E54">
              <w:rPr>
                <w:rFonts w:eastAsia="Times New Roman"/>
                <w:color w:val="000000"/>
                <w:kern w:val="0"/>
                <w:sz w:val="24"/>
                <w:szCs w:val="24"/>
                <w:lang w:val="en-US"/>
              </w:rPr>
              <w:t xml:space="preserve">First COVID-19 </w:t>
            </w:r>
            <w:r w:rsidRPr="00E04E54">
              <w:rPr>
                <w:rFonts w:eastAsia="Times New Roman"/>
                <w:color w:val="000000"/>
                <w:kern w:val="0"/>
                <w:sz w:val="24"/>
                <w:szCs w:val="24"/>
                <w:lang w:val="en-US"/>
              </w:rPr>
              <w:br/>
              <w:t>symptoms to death (days)</w:t>
            </w:r>
          </w:p>
        </w:tc>
        <w:tc>
          <w:tcPr>
            <w:tcW w:w="2626" w:type="dxa"/>
            <w:hideMark/>
          </w:tcPr>
          <w:p w14:paraId="3EC362C4" w14:textId="281EA07E" w:rsidR="004F73DA" w:rsidRPr="00E04E54" w:rsidRDefault="004F73DA" w:rsidP="004F73DA">
            <w:pPr>
              <w:suppressAutoHyphens w:val="0"/>
              <w:autoSpaceDN/>
              <w:spacing w:after="160" w:line="480" w:lineRule="auto"/>
              <w:jc w:val="center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E04E54">
              <w:rPr>
                <w:rFonts w:eastAsia="Times New Roman"/>
                <w:color w:val="000000"/>
                <w:kern w:val="0"/>
                <w:sz w:val="24"/>
                <w:szCs w:val="24"/>
                <w:lang w:val="en-US"/>
              </w:rPr>
              <w:t xml:space="preserve">Post-mortem </w:t>
            </w:r>
            <w:r w:rsidRPr="00E04E54">
              <w:rPr>
                <w:rFonts w:eastAsia="Times New Roman"/>
                <w:color w:val="000000"/>
                <w:kern w:val="0"/>
                <w:sz w:val="24"/>
                <w:szCs w:val="24"/>
                <w:lang w:val="en-US"/>
              </w:rPr>
              <w:br/>
              <w:t>delay (h)</w:t>
            </w:r>
          </w:p>
        </w:tc>
        <w:tc>
          <w:tcPr>
            <w:tcW w:w="2546" w:type="dxa"/>
            <w:hideMark/>
          </w:tcPr>
          <w:p w14:paraId="68B0D823" w14:textId="77777777" w:rsidR="004F73DA" w:rsidRPr="00E04E54" w:rsidRDefault="004F73DA" w:rsidP="004F73DA">
            <w:pPr>
              <w:suppressAutoHyphens w:val="0"/>
              <w:autoSpaceDN/>
              <w:spacing w:after="160" w:line="480" w:lineRule="auto"/>
              <w:ind w:right="-243"/>
              <w:jc w:val="center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E04E54">
              <w:rPr>
                <w:rFonts w:eastAsia="Times New Roman"/>
                <w:color w:val="000000"/>
                <w:kern w:val="0"/>
                <w:sz w:val="24"/>
                <w:szCs w:val="24"/>
                <w:lang w:val="en-US"/>
              </w:rPr>
              <w:t>Cause of death</w:t>
            </w:r>
          </w:p>
        </w:tc>
      </w:tr>
      <w:tr w:rsidR="004F73DA" w:rsidRPr="00E04E54" w14:paraId="0ECFA2B8" w14:textId="77777777" w:rsidTr="004F7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hideMark/>
          </w:tcPr>
          <w:p w14:paraId="5CD8409A" w14:textId="77777777" w:rsidR="004F73DA" w:rsidRPr="00E04E54" w:rsidRDefault="004F73DA" w:rsidP="004F73DA">
            <w:pPr>
              <w:suppressAutoHyphens w:val="0"/>
              <w:autoSpaceDN/>
              <w:spacing w:after="160" w:line="480" w:lineRule="auto"/>
              <w:ind w:left="306" w:hanging="306"/>
              <w:jc w:val="center"/>
              <w:textAlignment w:val="auto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E04E54">
              <w:rPr>
                <w:rFonts w:eastAsia="Times New Roman"/>
                <w:color w:val="000000"/>
                <w:kern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039" w:type="dxa"/>
            <w:hideMark/>
          </w:tcPr>
          <w:p w14:paraId="6F333CC4" w14:textId="77777777" w:rsidR="004F73DA" w:rsidRPr="00E04E54" w:rsidRDefault="004F73DA" w:rsidP="004F73DA">
            <w:pPr>
              <w:suppressAutoHyphens w:val="0"/>
              <w:autoSpaceDN/>
              <w:spacing w:after="160" w:line="480" w:lineRule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E04E54">
              <w:rPr>
                <w:rFonts w:eastAsia="Times New Roman"/>
                <w:color w:val="000000"/>
                <w:kern w:val="0"/>
                <w:sz w:val="24"/>
                <w:szCs w:val="24"/>
                <w:lang w:val="en-US"/>
              </w:rPr>
              <w:t>MS &amp; COVID-19</w:t>
            </w:r>
          </w:p>
        </w:tc>
        <w:tc>
          <w:tcPr>
            <w:tcW w:w="971" w:type="dxa"/>
            <w:hideMark/>
          </w:tcPr>
          <w:p w14:paraId="1BAF2FD4" w14:textId="77777777" w:rsidR="004F73DA" w:rsidRPr="00E04E54" w:rsidRDefault="004F73DA" w:rsidP="004F73DA">
            <w:pPr>
              <w:suppressAutoHyphens w:val="0"/>
              <w:autoSpaceDN/>
              <w:spacing w:after="160" w:line="480" w:lineRule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E04E54">
              <w:rPr>
                <w:rFonts w:eastAsia="Times New Roman"/>
                <w:color w:val="000000"/>
                <w:kern w:val="0"/>
                <w:sz w:val="24"/>
                <w:szCs w:val="24"/>
                <w:lang w:val="en-US"/>
              </w:rPr>
              <w:t>F</w:t>
            </w:r>
          </w:p>
        </w:tc>
        <w:tc>
          <w:tcPr>
            <w:tcW w:w="1386" w:type="dxa"/>
            <w:hideMark/>
          </w:tcPr>
          <w:p w14:paraId="2ACA9EF9" w14:textId="77777777" w:rsidR="004F73DA" w:rsidRPr="00E04E54" w:rsidRDefault="004F73DA" w:rsidP="004F73DA">
            <w:pPr>
              <w:suppressAutoHyphens w:val="0"/>
              <w:autoSpaceDN/>
              <w:spacing w:after="160" w:line="480" w:lineRule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E04E54">
              <w:rPr>
                <w:rFonts w:eastAsia="Times New Roman"/>
                <w:color w:val="000000"/>
                <w:kern w:val="0"/>
                <w:sz w:val="24"/>
                <w:szCs w:val="24"/>
                <w:lang w:val="en-US"/>
              </w:rPr>
              <w:t>67</w:t>
            </w:r>
          </w:p>
        </w:tc>
        <w:tc>
          <w:tcPr>
            <w:tcW w:w="3316" w:type="dxa"/>
            <w:hideMark/>
          </w:tcPr>
          <w:p w14:paraId="3A4190D2" w14:textId="77777777" w:rsidR="004F73DA" w:rsidRPr="00E04E54" w:rsidRDefault="004F73DA" w:rsidP="004F73DA">
            <w:pPr>
              <w:suppressAutoHyphens w:val="0"/>
              <w:autoSpaceDN/>
              <w:spacing w:after="160" w:line="480" w:lineRule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E04E54">
              <w:rPr>
                <w:rFonts w:eastAsia="Times New Roman"/>
                <w:color w:val="000000"/>
                <w:kern w:val="0"/>
                <w:sz w:val="24"/>
                <w:szCs w:val="24"/>
                <w:lang w:val="en-US"/>
              </w:rPr>
              <w:t>13</w:t>
            </w:r>
          </w:p>
        </w:tc>
        <w:tc>
          <w:tcPr>
            <w:tcW w:w="2626" w:type="dxa"/>
            <w:hideMark/>
          </w:tcPr>
          <w:p w14:paraId="005DA461" w14:textId="77777777" w:rsidR="004F73DA" w:rsidRPr="00E04E54" w:rsidRDefault="004F73DA" w:rsidP="004F73DA">
            <w:pPr>
              <w:suppressAutoHyphens w:val="0"/>
              <w:autoSpaceDN/>
              <w:spacing w:after="160" w:line="480" w:lineRule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E04E54">
              <w:rPr>
                <w:rFonts w:eastAsia="Times New Roman"/>
                <w:color w:val="000000"/>
                <w:kern w:val="0"/>
                <w:sz w:val="24"/>
                <w:szCs w:val="24"/>
                <w:lang w:val="en-US"/>
              </w:rPr>
              <w:t>20</w:t>
            </w:r>
          </w:p>
        </w:tc>
        <w:tc>
          <w:tcPr>
            <w:tcW w:w="2546" w:type="dxa"/>
            <w:hideMark/>
          </w:tcPr>
          <w:p w14:paraId="2377D9C8" w14:textId="77777777" w:rsidR="004F73DA" w:rsidRPr="00E04E54" w:rsidRDefault="004F73DA" w:rsidP="004F73DA">
            <w:pPr>
              <w:suppressAutoHyphens w:val="0"/>
              <w:autoSpaceDN/>
              <w:spacing w:after="160" w:line="480" w:lineRule="auto"/>
              <w:ind w:right="-243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E04E54">
              <w:rPr>
                <w:rFonts w:eastAsia="Times New Roman"/>
                <w:color w:val="000000"/>
                <w:kern w:val="0"/>
                <w:sz w:val="24"/>
                <w:szCs w:val="24"/>
                <w:lang w:val="en-US"/>
              </w:rPr>
              <w:t>Respiratory failure</w:t>
            </w:r>
          </w:p>
        </w:tc>
      </w:tr>
      <w:tr w:rsidR="004F73DA" w:rsidRPr="00E04E54" w14:paraId="5A0F2D78" w14:textId="77777777" w:rsidTr="004F73DA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hideMark/>
          </w:tcPr>
          <w:p w14:paraId="4EA216E1" w14:textId="77777777" w:rsidR="004F73DA" w:rsidRPr="00E04E54" w:rsidRDefault="004F73DA" w:rsidP="004F73DA">
            <w:pPr>
              <w:suppressAutoHyphens w:val="0"/>
              <w:autoSpaceDN/>
              <w:spacing w:after="160" w:line="480" w:lineRule="auto"/>
              <w:ind w:left="306" w:hanging="306"/>
              <w:jc w:val="center"/>
              <w:textAlignment w:val="auto"/>
              <w:rPr>
                <w:rFonts w:eastAsia="Times New Roman"/>
                <w:color w:val="000000"/>
                <w:kern w:val="0"/>
                <w:sz w:val="24"/>
                <w:szCs w:val="24"/>
                <w:lang w:val="en-US"/>
              </w:rPr>
            </w:pPr>
            <w:r w:rsidRPr="00E04E54">
              <w:rPr>
                <w:rFonts w:eastAsia="Times New Roman"/>
                <w:color w:val="000000"/>
                <w:kern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2039" w:type="dxa"/>
            <w:hideMark/>
          </w:tcPr>
          <w:p w14:paraId="3B548BC2" w14:textId="77777777" w:rsidR="004F73DA" w:rsidRPr="00E04E54" w:rsidRDefault="004F73DA" w:rsidP="004F73DA">
            <w:pPr>
              <w:suppressAutoHyphens w:val="0"/>
              <w:autoSpaceDN/>
              <w:spacing w:after="160" w:line="480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E04E54">
              <w:rPr>
                <w:rFonts w:eastAsia="Times New Roman"/>
                <w:color w:val="000000"/>
                <w:kern w:val="0"/>
                <w:sz w:val="24"/>
                <w:szCs w:val="24"/>
                <w:lang w:val="en-US"/>
              </w:rPr>
              <w:t>COVID-19</w:t>
            </w:r>
          </w:p>
        </w:tc>
        <w:tc>
          <w:tcPr>
            <w:tcW w:w="971" w:type="dxa"/>
            <w:hideMark/>
          </w:tcPr>
          <w:p w14:paraId="35825909" w14:textId="77777777" w:rsidR="004F73DA" w:rsidRPr="00E04E54" w:rsidRDefault="004F73DA" w:rsidP="004F73DA">
            <w:pPr>
              <w:suppressAutoHyphens w:val="0"/>
              <w:autoSpaceDN/>
              <w:spacing w:after="160" w:line="480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E04E54">
              <w:rPr>
                <w:rFonts w:eastAsia="Times New Roman"/>
                <w:color w:val="000000"/>
                <w:kern w:val="0"/>
                <w:sz w:val="24"/>
                <w:szCs w:val="24"/>
                <w:lang w:val="en-US"/>
              </w:rPr>
              <w:t>M</w:t>
            </w:r>
          </w:p>
        </w:tc>
        <w:tc>
          <w:tcPr>
            <w:tcW w:w="1386" w:type="dxa"/>
            <w:hideMark/>
          </w:tcPr>
          <w:p w14:paraId="649E73A7" w14:textId="77777777" w:rsidR="004F73DA" w:rsidRPr="00E04E54" w:rsidRDefault="004F73DA" w:rsidP="004F73DA">
            <w:pPr>
              <w:suppressAutoHyphens w:val="0"/>
              <w:autoSpaceDN/>
              <w:spacing w:after="160" w:line="480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E04E54">
              <w:rPr>
                <w:rFonts w:eastAsia="Times New Roman"/>
                <w:color w:val="000000"/>
                <w:kern w:val="0"/>
                <w:sz w:val="24"/>
                <w:szCs w:val="24"/>
                <w:lang w:val="en-US"/>
              </w:rPr>
              <w:t>86</w:t>
            </w:r>
          </w:p>
        </w:tc>
        <w:tc>
          <w:tcPr>
            <w:tcW w:w="3316" w:type="dxa"/>
            <w:hideMark/>
          </w:tcPr>
          <w:p w14:paraId="2DC7AF27" w14:textId="77777777" w:rsidR="004F73DA" w:rsidRPr="00E04E54" w:rsidRDefault="004F73DA" w:rsidP="004F73DA">
            <w:pPr>
              <w:suppressAutoHyphens w:val="0"/>
              <w:autoSpaceDN/>
              <w:spacing w:after="160" w:line="480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E04E54">
              <w:rPr>
                <w:rFonts w:eastAsia="Times New Roman"/>
                <w:color w:val="000000"/>
                <w:kern w:val="0"/>
                <w:sz w:val="24"/>
                <w:szCs w:val="24"/>
                <w:lang w:val="en-US"/>
              </w:rPr>
              <w:t>12</w:t>
            </w:r>
          </w:p>
        </w:tc>
        <w:tc>
          <w:tcPr>
            <w:tcW w:w="2626" w:type="dxa"/>
            <w:hideMark/>
          </w:tcPr>
          <w:p w14:paraId="60972AB5" w14:textId="77777777" w:rsidR="004F73DA" w:rsidRPr="00E04E54" w:rsidRDefault="004F73DA" w:rsidP="004F73DA">
            <w:pPr>
              <w:suppressAutoHyphens w:val="0"/>
              <w:autoSpaceDN/>
              <w:spacing w:after="160" w:line="480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E04E54">
              <w:rPr>
                <w:rFonts w:eastAsia="Times New Roman"/>
                <w:color w:val="000000"/>
                <w:kern w:val="0"/>
                <w:sz w:val="24"/>
                <w:szCs w:val="24"/>
                <w:lang w:val="en-US"/>
              </w:rPr>
              <w:t>26</w:t>
            </w:r>
          </w:p>
        </w:tc>
        <w:tc>
          <w:tcPr>
            <w:tcW w:w="2546" w:type="dxa"/>
            <w:hideMark/>
          </w:tcPr>
          <w:p w14:paraId="224E3CCB" w14:textId="77777777" w:rsidR="004F73DA" w:rsidRPr="00E04E54" w:rsidRDefault="004F73DA" w:rsidP="004F73DA">
            <w:pPr>
              <w:suppressAutoHyphens w:val="0"/>
              <w:autoSpaceDN/>
              <w:spacing w:after="160" w:line="480" w:lineRule="auto"/>
              <w:ind w:right="-243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24"/>
                <w:szCs w:val="24"/>
                <w:lang w:val="en-US"/>
              </w:rPr>
            </w:pPr>
            <w:r w:rsidRPr="00E04E54">
              <w:rPr>
                <w:rFonts w:eastAsia="Times New Roman"/>
                <w:color w:val="000000"/>
                <w:kern w:val="0"/>
                <w:sz w:val="24"/>
                <w:szCs w:val="24"/>
                <w:lang w:val="en-US"/>
              </w:rPr>
              <w:t>Respiratory failure</w:t>
            </w:r>
          </w:p>
        </w:tc>
      </w:tr>
    </w:tbl>
    <w:p w14:paraId="135028D1" w14:textId="77777777" w:rsidR="0077628D" w:rsidRPr="00E04E54" w:rsidRDefault="0077628D" w:rsidP="004F73DA">
      <w:pPr>
        <w:suppressAutoHyphens w:val="0"/>
        <w:autoSpaceDN/>
        <w:spacing w:line="480" w:lineRule="auto"/>
        <w:textAlignment w:val="auto"/>
        <w:rPr>
          <w:rFonts w:eastAsia="Times New Roman"/>
          <w:kern w:val="0"/>
          <w:sz w:val="24"/>
          <w:szCs w:val="24"/>
          <w:lang w:val="en-US"/>
        </w:rPr>
      </w:pPr>
    </w:p>
    <w:p w14:paraId="053A93B3" w14:textId="77777777" w:rsidR="0077628D" w:rsidRPr="00E04E54" w:rsidRDefault="0077628D" w:rsidP="004F73DA">
      <w:pPr>
        <w:suppressAutoHyphens w:val="0"/>
        <w:autoSpaceDN/>
        <w:spacing w:line="480" w:lineRule="auto"/>
        <w:textAlignment w:val="auto"/>
        <w:rPr>
          <w:rFonts w:eastAsia="Times New Roman"/>
          <w:kern w:val="0"/>
          <w:sz w:val="24"/>
          <w:szCs w:val="24"/>
          <w:lang w:val="en-US"/>
        </w:rPr>
      </w:pPr>
      <w:r w:rsidRPr="00E04E54">
        <w:rPr>
          <w:rFonts w:eastAsia="Times New Roman"/>
          <w:kern w:val="0"/>
          <w:sz w:val="24"/>
          <w:szCs w:val="24"/>
          <w:lang w:val="en-US"/>
        </w:rPr>
        <w:br w:type="page"/>
      </w:r>
    </w:p>
    <w:p w14:paraId="3340EF3A" w14:textId="1F16AC94" w:rsidR="0077628D" w:rsidRPr="00E04E54" w:rsidRDefault="0077628D" w:rsidP="004F73DA">
      <w:pPr>
        <w:suppressAutoHyphens w:val="0"/>
        <w:autoSpaceDN/>
        <w:spacing w:after="160" w:line="480" w:lineRule="auto"/>
        <w:jc w:val="both"/>
        <w:textAlignment w:val="auto"/>
        <w:rPr>
          <w:rFonts w:eastAsia="Times New Roman"/>
          <w:b/>
          <w:bCs/>
          <w:color w:val="000000"/>
          <w:kern w:val="0"/>
          <w:sz w:val="24"/>
          <w:szCs w:val="24"/>
          <w:lang w:val="en-US"/>
        </w:rPr>
      </w:pPr>
      <w:r w:rsidRPr="00E04E54">
        <w:rPr>
          <w:rFonts w:eastAsia="Times New Roman"/>
          <w:b/>
          <w:bCs/>
          <w:color w:val="000000"/>
          <w:kern w:val="0"/>
          <w:sz w:val="24"/>
          <w:szCs w:val="24"/>
          <w:lang w:val="en-US"/>
        </w:rPr>
        <w:lastRenderedPageBreak/>
        <w:t xml:space="preserve">Table </w:t>
      </w:r>
      <w:r w:rsidR="009B6EC9">
        <w:rPr>
          <w:rFonts w:eastAsia="Times New Roman"/>
          <w:b/>
          <w:bCs/>
          <w:color w:val="000000"/>
          <w:kern w:val="0"/>
          <w:sz w:val="24"/>
          <w:szCs w:val="24"/>
          <w:lang w:val="en-US"/>
        </w:rPr>
        <w:t>e</w:t>
      </w:r>
      <w:r w:rsidR="00266012">
        <w:rPr>
          <w:rFonts w:eastAsia="Times New Roman"/>
          <w:b/>
          <w:bCs/>
          <w:color w:val="000000"/>
          <w:kern w:val="0"/>
          <w:sz w:val="24"/>
          <w:szCs w:val="24"/>
          <w:lang w:val="en-US"/>
        </w:rPr>
        <w:t>-</w:t>
      </w:r>
      <w:r w:rsidRPr="00E04E54">
        <w:rPr>
          <w:rFonts w:eastAsia="Times New Roman"/>
          <w:b/>
          <w:bCs/>
          <w:color w:val="000000"/>
          <w:kern w:val="0"/>
          <w:sz w:val="24"/>
          <w:szCs w:val="24"/>
          <w:lang w:val="en-US"/>
        </w:rPr>
        <w:t>2</w:t>
      </w:r>
      <w:r w:rsidR="004F73DA" w:rsidRPr="00E04E54">
        <w:rPr>
          <w:rFonts w:eastAsia="Times New Roman"/>
          <w:b/>
          <w:bCs/>
          <w:color w:val="000000"/>
          <w:kern w:val="0"/>
          <w:sz w:val="24"/>
          <w:szCs w:val="24"/>
          <w:lang w:val="en-US"/>
        </w:rPr>
        <w:t>:</w:t>
      </w:r>
      <w:r w:rsidRPr="00E04E54">
        <w:rPr>
          <w:rFonts w:eastAsia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E04E54">
        <w:rPr>
          <w:rFonts w:eastAsia="Times New Roman"/>
          <w:b/>
          <w:color w:val="000000"/>
          <w:kern w:val="0"/>
          <w:sz w:val="24"/>
          <w:szCs w:val="24"/>
          <w:lang w:val="en-US"/>
        </w:rPr>
        <w:t>q</w:t>
      </w:r>
      <w:r w:rsidRPr="00E04E54">
        <w:rPr>
          <w:rFonts w:eastAsia="Times New Roman"/>
          <w:b/>
          <w:bCs/>
          <w:color w:val="000000"/>
          <w:kern w:val="0"/>
          <w:sz w:val="24"/>
          <w:szCs w:val="24"/>
          <w:lang w:val="en-US"/>
        </w:rPr>
        <w:t>RT</w:t>
      </w:r>
      <w:proofErr w:type="spellEnd"/>
      <w:r w:rsidRPr="00E04E54">
        <w:rPr>
          <w:rFonts w:eastAsia="Times New Roman"/>
          <w:b/>
          <w:bCs/>
          <w:color w:val="000000"/>
          <w:kern w:val="0"/>
          <w:sz w:val="24"/>
          <w:szCs w:val="24"/>
          <w:lang w:val="en-US"/>
        </w:rPr>
        <w:t>-PCR results for SARS-CoV-2</w:t>
      </w:r>
    </w:p>
    <w:tbl>
      <w:tblPr>
        <w:tblStyle w:val="PlainTable2"/>
        <w:tblW w:w="14016" w:type="dxa"/>
        <w:tblLayout w:type="fixed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  <w:gridCol w:w="2336"/>
        <w:gridCol w:w="2336"/>
      </w:tblGrid>
      <w:tr w:rsidR="0077628D" w:rsidRPr="00E04E54" w14:paraId="3F770138" w14:textId="77777777" w:rsidTr="004F73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14:paraId="5D265C8F" w14:textId="77777777" w:rsidR="0077628D" w:rsidRPr="00E04E54" w:rsidRDefault="0077628D" w:rsidP="004F73DA">
            <w:pPr>
              <w:suppressAutoHyphens w:val="0"/>
              <w:autoSpaceDN/>
              <w:spacing w:line="480" w:lineRule="auto"/>
              <w:ind w:left="165" w:hanging="284"/>
              <w:jc w:val="center"/>
              <w:textAlignment w:val="auto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E04E54">
              <w:rPr>
                <w:rFonts w:eastAsia="Times New Roman"/>
                <w:color w:val="000000"/>
                <w:kern w:val="0"/>
                <w:sz w:val="24"/>
                <w:szCs w:val="24"/>
                <w:lang w:val="en-US"/>
              </w:rPr>
              <w:t>Patient</w:t>
            </w:r>
          </w:p>
        </w:tc>
        <w:tc>
          <w:tcPr>
            <w:tcW w:w="0" w:type="dxa"/>
            <w:hideMark/>
          </w:tcPr>
          <w:p w14:paraId="23B9C7A5" w14:textId="77777777" w:rsidR="0077628D" w:rsidRPr="00E04E54" w:rsidRDefault="0077628D" w:rsidP="004F73DA">
            <w:pPr>
              <w:suppressAutoHyphens w:val="0"/>
              <w:autoSpaceDN/>
              <w:spacing w:line="480" w:lineRule="auto"/>
              <w:jc w:val="center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E04E54">
              <w:rPr>
                <w:rFonts w:eastAsia="Times New Roman"/>
                <w:color w:val="000000"/>
                <w:kern w:val="0"/>
                <w:sz w:val="24"/>
                <w:szCs w:val="24"/>
                <w:lang w:val="en-US"/>
              </w:rPr>
              <w:t>Brainstem</w:t>
            </w:r>
          </w:p>
        </w:tc>
        <w:tc>
          <w:tcPr>
            <w:tcW w:w="0" w:type="dxa"/>
            <w:hideMark/>
          </w:tcPr>
          <w:p w14:paraId="292CDBC9" w14:textId="77777777" w:rsidR="0077628D" w:rsidRPr="00E04E54" w:rsidRDefault="0077628D" w:rsidP="004F73DA">
            <w:pPr>
              <w:suppressAutoHyphens w:val="0"/>
              <w:autoSpaceDN/>
              <w:spacing w:line="480" w:lineRule="auto"/>
              <w:jc w:val="center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E04E54">
              <w:rPr>
                <w:rFonts w:eastAsia="Times New Roman"/>
                <w:color w:val="000000"/>
                <w:kern w:val="0"/>
                <w:sz w:val="24"/>
                <w:szCs w:val="24"/>
                <w:lang w:val="en-US"/>
              </w:rPr>
              <w:t>Cerebellum</w:t>
            </w:r>
          </w:p>
        </w:tc>
        <w:tc>
          <w:tcPr>
            <w:tcW w:w="0" w:type="dxa"/>
            <w:hideMark/>
          </w:tcPr>
          <w:p w14:paraId="38F87580" w14:textId="77777777" w:rsidR="0077628D" w:rsidRPr="00E04E54" w:rsidRDefault="0077628D" w:rsidP="004F73DA">
            <w:pPr>
              <w:suppressAutoHyphens w:val="0"/>
              <w:autoSpaceDN/>
              <w:spacing w:line="480" w:lineRule="auto"/>
              <w:jc w:val="center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E04E54">
              <w:rPr>
                <w:rFonts w:eastAsia="Times New Roman"/>
                <w:color w:val="000000"/>
                <w:kern w:val="0"/>
                <w:sz w:val="24"/>
                <w:szCs w:val="24"/>
                <w:lang w:val="en-US"/>
              </w:rPr>
              <w:t>Olfactory bulb</w:t>
            </w:r>
          </w:p>
        </w:tc>
        <w:tc>
          <w:tcPr>
            <w:tcW w:w="0" w:type="dxa"/>
            <w:hideMark/>
          </w:tcPr>
          <w:p w14:paraId="2EC09448" w14:textId="77777777" w:rsidR="0077628D" w:rsidRPr="00E04E54" w:rsidRDefault="0077628D" w:rsidP="004F73DA">
            <w:pPr>
              <w:suppressAutoHyphens w:val="0"/>
              <w:autoSpaceDN/>
              <w:spacing w:line="480" w:lineRule="auto"/>
              <w:jc w:val="center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E04E54">
              <w:rPr>
                <w:rFonts w:eastAsia="Times New Roman"/>
                <w:color w:val="000000"/>
                <w:kern w:val="0"/>
                <w:sz w:val="24"/>
                <w:szCs w:val="24"/>
                <w:lang w:val="en-US"/>
              </w:rPr>
              <w:t>Lung</w:t>
            </w:r>
          </w:p>
        </w:tc>
        <w:tc>
          <w:tcPr>
            <w:tcW w:w="0" w:type="dxa"/>
            <w:hideMark/>
          </w:tcPr>
          <w:p w14:paraId="2D054D66" w14:textId="77777777" w:rsidR="0077628D" w:rsidRPr="00E04E54" w:rsidRDefault="0077628D" w:rsidP="004F73DA">
            <w:pPr>
              <w:suppressAutoHyphens w:val="0"/>
              <w:autoSpaceDN/>
              <w:spacing w:line="480" w:lineRule="auto"/>
              <w:ind w:right="-112"/>
              <w:jc w:val="center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E04E54">
              <w:rPr>
                <w:rFonts w:eastAsia="Times New Roman"/>
                <w:color w:val="000000"/>
                <w:kern w:val="0"/>
                <w:sz w:val="24"/>
                <w:szCs w:val="24"/>
                <w:lang w:val="en-US"/>
              </w:rPr>
              <w:t>Nasopharyngeal swab</w:t>
            </w:r>
          </w:p>
        </w:tc>
      </w:tr>
      <w:tr w:rsidR="0077628D" w:rsidRPr="00E04E54" w14:paraId="0E04A992" w14:textId="77777777" w:rsidTr="004F7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14:paraId="53769FE7" w14:textId="77777777" w:rsidR="0077628D" w:rsidRPr="00E04E54" w:rsidRDefault="0077628D" w:rsidP="004F73DA">
            <w:pPr>
              <w:suppressAutoHyphens w:val="0"/>
              <w:autoSpaceDN/>
              <w:spacing w:line="48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24"/>
                <w:szCs w:val="24"/>
                <w:lang w:val="en-US"/>
              </w:rPr>
            </w:pPr>
            <w:r w:rsidRPr="00E04E54">
              <w:rPr>
                <w:rFonts w:eastAsia="Times New Roman"/>
                <w:color w:val="000000"/>
                <w:kern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dxa"/>
            <w:hideMark/>
          </w:tcPr>
          <w:p w14:paraId="08E1439A" w14:textId="77777777" w:rsidR="0077628D" w:rsidRPr="00E04E54" w:rsidRDefault="0077628D" w:rsidP="004F73DA">
            <w:pPr>
              <w:suppressAutoHyphens w:val="0"/>
              <w:autoSpaceDN/>
              <w:spacing w:line="480" w:lineRule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24"/>
                <w:szCs w:val="24"/>
                <w:lang w:val="en-US"/>
              </w:rPr>
            </w:pPr>
            <w:r w:rsidRPr="00E04E54">
              <w:rPr>
                <w:rFonts w:eastAsia="Times New Roman"/>
                <w:color w:val="000000"/>
                <w:kern w:val="0"/>
                <w:sz w:val="24"/>
                <w:szCs w:val="24"/>
                <w:lang w:val="en-US"/>
              </w:rPr>
              <w:t>negative</w:t>
            </w:r>
          </w:p>
        </w:tc>
        <w:tc>
          <w:tcPr>
            <w:tcW w:w="0" w:type="dxa"/>
            <w:hideMark/>
          </w:tcPr>
          <w:p w14:paraId="44EB26E3" w14:textId="77777777" w:rsidR="0077628D" w:rsidRPr="00E04E54" w:rsidRDefault="0077628D" w:rsidP="004F73DA">
            <w:pPr>
              <w:suppressAutoHyphens w:val="0"/>
              <w:autoSpaceDN/>
              <w:spacing w:line="480" w:lineRule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24"/>
                <w:szCs w:val="24"/>
                <w:lang w:val="en-US"/>
              </w:rPr>
            </w:pPr>
            <w:r w:rsidRPr="00E04E54">
              <w:rPr>
                <w:rFonts w:eastAsia="Times New Roman"/>
                <w:color w:val="000000"/>
                <w:kern w:val="0"/>
                <w:sz w:val="24"/>
                <w:szCs w:val="24"/>
                <w:lang w:val="en-US"/>
              </w:rPr>
              <w:t>negative</w:t>
            </w:r>
          </w:p>
        </w:tc>
        <w:tc>
          <w:tcPr>
            <w:tcW w:w="0" w:type="dxa"/>
            <w:hideMark/>
          </w:tcPr>
          <w:p w14:paraId="0C3FB84C" w14:textId="77777777" w:rsidR="0077628D" w:rsidRPr="00E04E54" w:rsidRDefault="0077628D" w:rsidP="004F73DA">
            <w:pPr>
              <w:suppressAutoHyphens w:val="0"/>
              <w:autoSpaceDN/>
              <w:spacing w:line="480" w:lineRule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24"/>
                <w:szCs w:val="24"/>
                <w:lang w:val="en-US"/>
              </w:rPr>
            </w:pPr>
            <w:r w:rsidRPr="00E04E54">
              <w:rPr>
                <w:rFonts w:eastAsia="Times New Roman"/>
                <w:color w:val="000000"/>
                <w:kern w:val="0"/>
                <w:sz w:val="24"/>
                <w:szCs w:val="24"/>
                <w:lang w:val="en-US"/>
              </w:rPr>
              <w:t>positive</w:t>
            </w:r>
          </w:p>
        </w:tc>
        <w:tc>
          <w:tcPr>
            <w:tcW w:w="0" w:type="dxa"/>
            <w:hideMark/>
          </w:tcPr>
          <w:p w14:paraId="038DE952" w14:textId="77777777" w:rsidR="0077628D" w:rsidRPr="00E04E54" w:rsidRDefault="0077628D" w:rsidP="004F73DA">
            <w:pPr>
              <w:suppressAutoHyphens w:val="0"/>
              <w:autoSpaceDN/>
              <w:spacing w:line="480" w:lineRule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24"/>
                <w:szCs w:val="24"/>
                <w:lang w:val="en-US"/>
              </w:rPr>
            </w:pPr>
            <w:r w:rsidRPr="00E04E54">
              <w:rPr>
                <w:rFonts w:eastAsia="Times New Roman"/>
                <w:color w:val="000000"/>
                <w:kern w:val="0"/>
                <w:sz w:val="24"/>
                <w:szCs w:val="24"/>
                <w:lang w:val="en-US"/>
              </w:rPr>
              <w:t>negative</w:t>
            </w:r>
          </w:p>
        </w:tc>
        <w:tc>
          <w:tcPr>
            <w:tcW w:w="0" w:type="dxa"/>
            <w:hideMark/>
          </w:tcPr>
          <w:p w14:paraId="763C9A9E" w14:textId="77777777" w:rsidR="0077628D" w:rsidRPr="00E04E54" w:rsidRDefault="0077628D" w:rsidP="004F73DA">
            <w:pPr>
              <w:suppressAutoHyphens w:val="0"/>
              <w:autoSpaceDN/>
              <w:spacing w:line="480" w:lineRule="auto"/>
              <w:ind w:right="-180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24"/>
                <w:szCs w:val="24"/>
                <w:lang w:val="en-US"/>
              </w:rPr>
            </w:pPr>
            <w:r w:rsidRPr="00E04E54">
              <w:rPr>
                <w:rFonts w:eastAsia="Times New Roman"/>
                <w:color w:val="000000"/>
                <w:kern w:val="0"/>
                <w:sz w:val="24"/>
                <w:szCs w:val="24"/>
                <w:lang w:val="en-US"/>
              </w:rPr>
              <w:t>positive</w:t>
            </w:r>
          </w:p>
        </w:tc>
      </w:tr>
      <w:tr w:rsidR="0077628D" w:rsidRPr="00E04E54" w14:paraId="63B6A1F6" w14:textId="77777777" w:rsidTr="004F73DA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14:paraId="63E9F76A" w14:textId="77777777" w:rsidR="0077628D" w:rsidRPr="00E04E54" w:rsidRDefault="0077628D" w:rsidP="004F73DA">
            <w:pPr>
              <w:suppressAutoHyphens w:val="0"/>
              <w:autoSpaceDN/>
              <w:spacing w:line="480" w:lineRule="auto"/>
              <w:jc w:val="center"/>
              <w:textAlignment w:val="auto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E04E54">
              <w:rPr>
                <w:rFonts w:eastAsia="Times New Roman"/>
                <w:color w:val="000000"/>
                <w:kern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dxa"/>
            <w:hideMark/>
          </w:tcPr>
          <w:p w14:paraId="21C59240" w14:textId="77777777" w:rsidR="0077628D" w:rsidRPr="00E04E54" w:rsidRDefault="0077628D" w:rsidP="004F73DA">
            <w:pPr>
              <w:suppressAutoHyphens w:val="0"/>
              <w:autoSpaceDN/>
              <w:spacing w:line="480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E04E54">
              <w:rPr>
                <w:rFonts w:eastAsia="Times New Roman"/>
                <w:color w:val="000000"/>
                <w:kern w:val="0"/>
                <w:sz w:val="24"/>
                <w:szCs w:val="24"/>
                <w:lang w:val="en-US"/>
              </w:rPr>
              <w:t>negative</w:t>
            </w:r>
          </w:p>
        </w:tc>
        <w:tc>
          <w:tcPr>
            <w:tcW w:w="0" w:type="dxa"/>
            <w:hideMark/>
          </w:tcPr>
          <w:p w14:paraId="33885494" w14:textId="77777777" w:rsidR="0077628D" w:rsidRPr="00E04E54" w:rsidRDefault="0077628D" w:rsidP="004F73DA">
            <w:pPr>
              <w:suppressAutoHyphens w:val="0"/>
              <w:autoSpaceDN/>
              <w:spacing w:line="480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E04E54">
              <w:rPr>
                <w:rFonts w:eastAsia="Times New Roman"/>
                <w:color w:val="000000"/>
                <w:kern w:val="0"/>
                <w:sz w:val="24"/>
                <w:szCs w:val="24"/>
                <w:lang w:val="en-US"/>
              </w:rPr>
              <w:t>negative</w:t>
            </w:r>
          </w:p>
        </w:tc>
        <w:tc>
          <w:tcPr>
            <w:tcW w:w="0" w:type="dxa"/>
            <w:hideMark/>
          </w:tcPr>
          <w:p w14:paraId="10217581" w14:textId="77777777" w:rsidR="0077628D" w:rsidRPr="00E04E54" w:rsidRDefault="0077628D" w:rsidP="004F73DA">
            <w:pPr>
              <w:suppressAutoHyphens w:val="0"/>
              <w:autoSpaceDN/>
              <w:spacing w:line="480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E04E54">
              <w:rPr>
                <w:rFonts w:eastAsia="Times New Roman"/>
                <w:color w:val="000000"/>
                <w:kern w:val="0"/>
                <w:sz w:val="24"/>
                <w:szCs w:val="24"/>
                <w:lang w:val="en-US"/>
              </w:rPr>
              <w:t>positive</w:t>
            </w:r>
          </w:p>
        </w:tc>
        <w:tc>
          <w:tcPr>
            <w:tcW w:w="0" w:type="dxa"/>
            <w:hideMark/>
          </w:tcPr>
          <w:p w14:paraId="6EA59121" w14:textId="77777777" w:rsidR="0077628D" w:rsidRPr="00E04E54" w:rsidRDefault="0077628D" w:rsidP="004F73DA">
            <w:pPr>
              <w:suppressAutoHyphens w:val="0"/>
              <w:autoSpaceDN/>
              <w:spacing w:line="480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E04E54">
              <w:rPr>
                <w:rFonts w:eastAsia="Times New Roman"/>
                <w:color w:val="000000"/>
                <w:kern w:val="0"/>
                <w:sz w:val="24"/>
                <w:szCs w:val="24"/>
                <w:lang w:val="en-US"/>
              </w:rPr>
              <w:t>positive</w:t>
            </w:r>
          </w:p>
        </w:tc>
        <w:tc>
          <w:tcPr>
            <w:tcW w:w="0" w:type="dxa"/>
            <w:hideMark/>
          </w:tcPr>
          <w:p w14:paraId="60BD92D3" w14:textId="77777777" w:rsidR="0077628D" w:rsidRPr="00E04E54" w:rsidRDefault="0077628D" w:rsidP="004F73DA">
            <w:pPr>
              <w:suppressAutoHyphens w:val="0"/>
              <w:autoSpaceDN/>
              <w:spacing w:line="480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E04E54">
              <w:rPr>
                <w:rFonts w:eastAsia="Times New Roman"/>
                <w:color w:val="000000"/>
                <w:kern w:val="0"/>
                <w:sz w:val="24"/>
                <w:szCs w:val="24"/>
                <w:lang w:val="en-US"/>
              </w:rPr>
              <w:t>positive</w:t>
            </w:r>
          </w:p>
        </w:tc>
      </w:tr>
    </w:tbl>
    <w:p w14:paraId="70703720" w14:textId="77777777" w:rsidR="0077628D" w:rsidRPr="00E04E54" w:rsidRDefault="0077628D" w:rsidP="004F73DA">
      <w:pPr>
        <w:suppressAutoHyphens w:val="0"/>
        <w:autoSpaceDN/>
        <w:spacing w:line="480" w:lineRule="auto"/>
        <w:ind w:right="-46"/>
        <w:textAlignment w:val="auto"/>
        <w:rPr>
          <w:rFonts w:eastAsia="Times New Roman"/>
          <w:kern w:val="0"/>
          <w:sz w:val="24"/>
          <w:szCs w:val="24"/>
          <w:lang w:val="en-US"/>
        </w:rPr>
      </w:pPr>
    </w:p>
    <w:p w14:paraId="1418068E" w14:textId="04F815A2" w:rsidR="003302D7" w:rsidRPr="00E04E54" w:rsidRDefault="003302D7" w:rsidP="004F73DA">
      <w:pPr>
        <w:spacing w:line="480" w:lineRule="auto"/>
        <w:jc w:val="both"/>
        <w:rPr>
          <w:noProof/>
          <w:sz w:val="24"/>
          <w:szCs w:val="24"/>
          <w:lang w:val="en-US"/>
        </w:rPr>
      </w:pPr>
    </w:p>
    <w:sectPr w:rsidR="003302D7" w:rsidRPr="00E04E54" w:rsidSect="00001091">
      <w:pgSz w:w="16838" w:h="11906" w:orient="landscape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7C5B4" w14:textId="77777777" w:rsidR="00845736" w:rsidRDefault="00845736">
      <w:pPr>
        <w:spacing w:line="240" w:lineRule="auto"/>
      </w:pPr>
      <w:r>
        <w:separator/>
      </w:r>
    </w:p>
  </w:endnote>
  <w:endnote w:type="continuationSeparator" w:id="0">
    <w:p w14:paraId="0CD3F2A6" w14:textId="77777777" w:rsidR="00845736" w:rsidRDefault="008457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9749422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D6D0701" w14:textId="019B38B9" w:rsidR="004709FD" w:rsidRDefault="004709FD" w:rsidP="004709F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2C6AFA4" w14:textId="77777777" w:rsidR="004709FD" w:rsidRDefault="004709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0816788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3896173" w14:textId="184B4315" w:rsidR="004709FD" w:rsidRDefault="004709FD" w:rsidP="004709F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5F30513" w14:textId="77777777" w:rsidR="004709FD" w:rsidRDefault="004709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1FDE8" w14:textId="77777777" w:rsidR="00845736" w:rsidRDefault="00845736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4F220995" w14:textId="77777777" w:rsidR="00845736" w:rsidRDefault="008457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43126901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BD34E19" w14:textId="577E4945" w:rsidR="004709FD" w:rsidRDefault="004709FD" w:rsidP="004709FD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2527605" w14:textId="77777777" w:rsidR="004709FD" w:rsidRDefault="004709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44841" w14:textId="0552F77A" w:rsidR="004709FD" w:rsidRPr="00F86D3A" w:rsidRDefault="00F86D3A" w:rsidP="00F86D3A">
    <w:pPr>
      <w:pStyle w:val="Header"/>
      <w:rPr>
        <w:bCs/>
        <w:color w:val="000000" w:themeColor="text1"/>
        <w:lang w:val="de-CH"/>
      </w:rPr>
    </w:pPr>
    <w:r w:rsidRPr="00F86D3A">
      <w:rPr>
        <w:bCs/>
        <w:color w:val="000000" w:themeColor="text1"/>
        <w:lang w:val="en-US" w:eastAsia="de-CH"/>
      </w:rPr>
      <w:t>NEURIMMINFL/2020/035428</w:t>
    </w:r>
    <w:r w:rsidRPr="00F86D3A">
      <w:rPr>
        <w:bCs/>
        <w:color w:val="000000" w:themeColor="text1"/>
        <w:lang w:val="en-US" w:eastAsia="de-CH"/>
      </w:rPr>
      <w:tab/>
    </w:r>
    <w:r w:rsidRPr="00F86D3A">
      <w:rPr>
        <w:bCs/>
        <w:color w:val="000000" w:themeColor="text1"/>
        <w:lang w:val="en-US" w:eastAsia="de-CH"/>
      </w:rPr>
      <w:tab/>
    </w:r>
    <w:r w:rsidR="004709FD" w:rsidRPr="00F86D3A">
      <w:rPr>
        <w:bCs/>
        <w:color w:val="000000" w:themeColor="text1"/>
        <w:lang w:val="de-CH"/>
      </w:rPr>
      <w:t>Fuchs et al.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41967"/>
    <w:multiLevelType w:val="hybridMultilevel"/>
    <w:tmpl w:val="40C2CB26"/>
    <w:lvl w:ilvl="0" w:tplc="42B6B32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500FF"/>
    <w:multiLevelType w:val="hybridMultilevel"/>
    <w:tmpl w:val="078608A2"/>
    <w:lvl w:ilvl="0" w:tplc="8034BEF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51DD8"/>
    <w:multiLevelType w:val="hybridMultilevel"/>
    <w:tmpl w:val="3A7280A4"/>
    <w:lvl w:ilvl="0" w:tplc="8EEA34D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F35CD"/>
    <w:multiLevelType w:val="hybridMultilevel"/>
    <w:tmpl w:val="1FC056F8"/>
    <w:lvl w:ilvl="0" w:tplc="F4FE69F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9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eurology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3302D7"/>
    <w:rsid w:val="00001091"/>
    <w:rsid w:val="00004814"/>
    <w:rsid w:val="00004C5B"/>
    <w:rsid w:val="00011158"/>
    <w:rsid w:val="00013651"/>
    <w:rsid w:val="00042722"/>
    <w:rsid w:val="00062EBE"/>
    <w:rsid w:val="000734D1"/>
    <w:rsid w:val="00095344"/>
    <w:rsid w:val="000B3532"/>
    <w:rsid w:val="000F2EE4"/>
    <w:rsid w:val="00113288"/>
    <w:rsid w:val="001225C9"/>
    <w:rsid w:val="00130B9B"/>
    <w:rsid w:val="0014208B"/>
    <w:rsid w:val="00142B91"/>
    <w:rsid w:val="001461D5"/>
    <w:rsid w:val="001553F8"/>
    <w:rsid w:val="00156642"/>
    <w:rsid w:val="001573E0"/>
    <w:rsid w:val="001A03A2"/>
    <w:rsid w:val="001B1999"/>
    <w:rsid w:val="001B79C3"/>
    <w:rsid w:val="001E1712"/>
    <w:rsid w:val="001F7D97"/>
    <w:rsid w:val="002335E3"/>
    <w:rsid w:val="00266012"/>
    <w:rsid w:val="00294CE2"/>
    <w:rsid w:val="002D74EA"/>
    <w:rsid w:val="002F30B3"/>
    <w:rsid w:val="00306596"/>
    <w:rsid w:val="003132BE"/>
    <w:rsid w:val="0032696E"/>
    <w:rsid w:val="003302D7"/>
    <w:rsid w:val="00352931"/>
    <w:rsid w:val="003606BD"/>
    <w:rsid w:val="00364267"/>
    <w:rsid w:val="00386ADB"/>
    <w:rsid w:val="003A4B92"/>
    <w:rsid w:val="0042245D"/>
    <w:rsid w:val="00446CD8"/>
    <w:rsid w:val="00463E18"/>
    <w:rsid w:val="0046468F"/>
    <w:rsid w:val="004709FD"/>
    <w:rsid w:val="00473727"/>
    <w:rsid w:val="00476688"/>
    <w:rsid w:val="004B78A1"/>
    <w:rsid w:val="004B799B"/>
    <w:rsid w:val="004C3055"/>
    <w:rsid w:val="004F4F6D"/>
    <w:rsid w:val="004F73DA"/>
    <w:rsid w:val="005321D9"/>
    <w:rsid w:val="00553DDC"/>
    <w:rsid w:val="005545FD"/>
    <w:rsid w:val="00572E86"/>
    <w:rsid w:val="00592760"/>
    <w:rsid w:val="005A48B2"/>
    <w:rsid w:val="005B12B2"/>
    <w:rsid w:val="005B4C23"/>
    <w:rsid w:val="005C5EEC"/>
    <w:rsid w:val="005D6234"/>
    <w:rsid w:val="005E1182"/>
    <w:rsid w:val="005F0171"/>
    <w:rsid w:val="00602DBE"/>
    <w:rsid w:val="00605FA1"/>
    <w:rsid w:val="0063160B"/>
    <w:rsid w:val="00650F2A"/>
    <w:rsid w:val="006539D9"/>
    <w:rsid w:val="006678A4"/>
    <w:rsid w:val="006B28E0"/>
    <w:rsid w:val="006B5D3B"/>
    <w:rsid w:val="006C31F5"/>
    <w:rsid w:val="006C7925"/>
    <w:rsid w:val="006D6D3A"/>
    <w:rsid w:val="00701895"/>
    <w:rsid w:val="007036B6"/>
    <w:rsid w:val="00723AD3"/>
    <w:rsid w:val="00724012"/>
    <w:rsid w:val="00740C3B"/>
    <w:rsid w:val="00772FB0"/>
    <w:rsid w:val="0077628D"/>
    <w:rsid w:val="007818B3"/>
    <w:rsid w:val="00796924"/>
    <w:rsid w:val="007A0DD9"/>
    <w:rsid w:val="007A7523"/>
    <w:rsid w:val="007B3639"/>
    <w:rsid w:val="007B38E6"/>
    <w:rsid w:val="007B79C3"/>
    <w:rsid w:val="00845736"/>
    <w:rsid w:val="009121A7"/>
    <w:rsid w:val="0095170A"/>
    <w:rsid w:val="00957DA6"/>
    <w:rsid w:val="0097561A"/>
    <w:rsid w:val="00976F9C"/>
    <w:rsid w:val="0098365E"/>
    <w:rsid w:val="00997A27"/>
    <w:rsid w:val="009B6EC9"/>
    <w:rsid w:val="009E602E"/>
    <w:rsid w:val="009F2D45"/>
    <w:rsid w:val="009F56E6"/>
    <w:rsid w:val="00A410AB"/>
    <w:rsid w:val="00A500C9"/>
    <w:rsid w:val="00A51FAD"/>
    <w:rsid w:val="00A81A7E"/>
    <w:rsid w:val="00A860CC"/>
    <w:rsid w:val="00AB25A4"/>
    <w:rsid w:val="00AF2E1D"/>
    <w:rsid w:val="00B264B7"/>
    <w:rsid w:val="00B44F41"/>
    <w:rsid w:val="00B47F4E"/>
    <w:rsid w:val="00B667C3"/>
    <w:rsid w:val="00B84FE4"/>
    <w:rsid w:val="00B92C37"/>
    <w:rsid w:val="00B97234"/>
    <w:rsid w:val="00BD66E1"/>
    <w:rsid w:val="00BD6CAE"/>
    <w:rsid w:val="00C03382"/>
    <w:rsid w:val="00C13AC1"/>
    <w:rsid w:val="00C36E93"/>
    <w:rsid w:val="00C44A2E"/>
    <w:rsid w:val="00C71CF2"/>
    <w:rsid w:val="00C87275"/>
    <w:rsid w:val="00C90109"/>
    <w:rsid w:val="00C92728"/>
    <w:rsid w:val="00CB30F1"/>
    <w:rsid w:val="00D06911"/>
    <w:rsid w:val="00D1541C"/>
    <w:rsid w:val="00D241FE"/>
    <w:rsid w:val="00D26328"/>
    <w:rsid w:val="00D33A2D"/>
    <w:rsid w:val="00D4708E"/>
    <w:rsid w:val="00DA523A"/>
    <w:rsid w:val="00DB37C8"/>
    <w:rsid w:val="00DE78CE"/>
    <w:rsid w:val="00E04E54"/>
    <w:rsid w:val="00E22EB1"/>
    <w:rsid w:val="00E2343E"/>
    <w:rsid w:val="00E44F68"/>
    <w:rsid w:val="00E51F88"/>
    <w:rsid w:val="00E57A76"/>
    <w:rsid w:val="00EC4846"/>
    <w:rsid w:val="00EF3CCB"/>
    <w:rsid w:val="00F073C1"/>
    <w:rsid w:val="00F20BDF"/>
    <w:rsid w:val="00F342D3"/>
    <w:rsid w:val="00F37C28"/>
    <w:rsid w:val="00F41360"/>
    <w:rsid w:val="00F86D3A"/>
    <w:rsid w:val="00F92276"/>
    <w:rsid w:val="00FB4455"/>
    <w:rsid w:val="00FB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42694"/>
  <w15:docId w15:val="{0FBCF72A-77DA-564C-A836-6033A85F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N w:val="0"/>
      <w:spacing w:line="276" w:lineRule="auto"/>
      <w:textAlignment w:val="baseline"/>
    </w:pPr>
    <w:rPr>
      <w:kern w:val="3"/>
      <w:sz w:val="22"/>
      <w:szCs w:val="22"/>
      <w:lang w:val="en-GB" w:eastAsia="en-GB"/>
    </w:rPr>
  </w:style>
  <w:style w:type="paragraph" w:styleId="Heading1">
    <w:name w:val="heading 1"/>
    <w:basedOn w:val="Normal"/>
    <w:next w:val="Textbod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Textbod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Textbod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Textbod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Textbod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Textbod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Title">
    <w:name w:val="Title"/>
    <w:basedOn w:val="Normal"/>
    <w:next w:val="Subtitle"/>
    <w:uiPriority w:val="10"/>
    <w:qFormat/>
    <w:pPr>
      <w:keepNext/>
      <w:keepLines/>
      <w:spacing w:after="60"/>
    </w:pPr>
    <w:rPr>
      <w:b/>
      <w:bCs/>
      <w:sz w:val="52"/>
      <w:szCs w:val="52"/>
    </w:rPr>
  </w:style>
  <w:style w:type="paragraph" w:styleId="Subtitle">
    <w:name w:val="Subtitle"/>
    <w:basedOn w:val="Normal"/>
    <w:next w:val="Textbody"/>
    <w:uiPriority w:val="11"/>
    <w:qFormat/>
    <w:pPr>
      <w:keepNext/>
      <w:keepLines/>
      <w:spacing w:after="320"/>
    </w:pPr>
    <w:rPr>
      <w:i/>
      <w:iCs/>
      <w:color w:val="666666"/>
      <w:sz w:val="30"/>
      <w:szCs w:val="30"/>
    </w:rPr>
  </w:style>
  <w:style w:type="paragraph" w:styleId="BalloonText">
    <w:name w:val="Balloon Text"/>
    <w:basedOn w:val="Normal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pPr>
      <w:suppressAutoHyphens/>
      <w:autoSpaceDN w:val="0"/>
      <w:textAlignment w:val="baseline"/>
    </w:pPr>
    <w:rPr>
      <w:kern w:val="3"/>
      <w:sz w:val="22"/>
      <w:szCs w:val="22"/>
      <w:lang w:val="en-GB" w:eastAsia="en-GB"/>
    </w:rPr>
  </w:style>
  <w:style w:type="character" w:customStyle="1" w:styleId="BalloonTextChar">
    <w:name w:val="Balloon Text Char"/>
    <w:rPr>
      <w:rFonts w:ascii="Times New Roman" w:hAnsi="Times New Roman" w:cs="Times New Roman"/>
      <w:sz w:val="18"/>
      <w:szCs w:val="18"/>
    </w:rPr>
  </w:style>
  <w:style w:type="character" w:customStyle="1" w:styleId="Internetlink">
    <w:name w:val="Internet link"/>
    <w:rPr>
      <w:color w:val="0000FF"/>
      <w:u w:val="single"/>
    </w:rPr>
  </w:style>
  <w:style w:type="character" w:styleId="UnresolvedMention">
    <w:name w:val="Unresolved Mention"/>
    <w:rPr>
      <w:color w:val="605E5C"/>
    </w:rPr>
  </w:style>
  <w:style w:type="character" w:styleId="CommentReference">
    <w:name w:val="annotation reference"/>
    <w:basedOn w:val="DefaultParagraphFont"/>
    <w:uiPriority w:val="99"/>
    <w:semiHidden/>
    <w:unhideWhenUsed/>
    <w:rsid w:val="00F20B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B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0BDF"/>
    <w:rPr>
      <w:kern w:val="3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B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BDF"/>
    <w:rPr>
      <w:b/>
      <w:bCs/>
      <w:kern w:val="3"/>
      <w:lang w:val="en-GB" w:eastAsia="en-GB"/>
    </w:rPr>
  </w:style>
  <w:style w:type="paragraph" w:styleId="Revision">
    <w:name w:val="Revision"/>
    <w:hidden/>
    <w:uiPriority w:val="99"/>
    <w:semiHidden/>
    <w:rsid w:val="00740C3B"/>
    <w:rPr>
      <w:kern w:val="3"/>
      <w:sz w:val="22"/>
      <w:szCs w:val="22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1A03A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3A2"/>
    <w:rPr>
      <w:kern w:val="3"/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A03A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3A2"/>
    <w:rPr>
      <w:kern w:val="3"/>
      <w:sz w:val="22"/>
      <w:szCs w:val="22"/>
      <w:lang w:val="en-GB" w:eastAsia="en-GB"/>
    </w:rPr>
  </w:style>
  <w:style w:type="character" w:styleId="PageNumber">
    <w:name w:val="page number"/>
    <w:basedOn w:val="DefaultParagraphFont"/>
    <w:uiPriority w:val="99"/>
    <w:semiHidden/>
    <w:unhideWhenUsed/>
    <w:rsid w:val="001A03A2"/>
  </w:style>
  <w:style w:type="paragraph" w:customStyle="1" w:styleId="EndNoteBibliographyTitle">
    <w:name w:val="EndNote Bibliography Title"/>
    <w:basedOn w:val="Normal"/>
    <w:link w:val="EndNoteBibliographyTitleChar"/>
    <w:rsid w:val="006C31F5"/>
    <w:pPr>
      <w:jc w:val="center"/>
    </w:pPr>
  </w:style>
  <w:style w:type="character" w:customStyle="1" w:styleId="EndNoteBibliographyTitleChar">
    <w:name w:val="EndNote Bibliography Title Char"/>
    <w:basedOn w:val="DefaultParagraphFont"/>
    <w:link w:val="EndNoteBibliographyTitle"/>
    <w:rsid w:val="006C31F5"/>
    <w:rPr>
      <w:kern w:val="3"/>
      <w:sz w:val="22"/>
      <w:szCs w:val="22"/>
      <w:lang w:val="en-GB" w:eastAsia="en-GB"/>
    </w:rPr>
  </w:style>
  <w:style w:type="paragraph" w:customStyle="1" w:styleId="EndNoteBibliography">
    <w:name w:val="EndNote Bibliography"/>
    <w:basedOn w:val="Normal"/>
    <w:link w:val="EndNoteBibliographyChar"/>
    <w:rsid w:val="006C31F5"/>
    <w:pPr>
      <w:spacing w:line="240" w:lineRule="auto"/>
      <w:jc w:val="both"/>
    </w:pPr>
  </w:style>
  <w:style w:type="character" w:customStyle="1" w:styleId="EndNoteBibliographyChar">
    <w:name w:val="EndNote Bibliography Char"/>
    <w:basedOn w:val="DefaultParagraphFont"/>
    <w:link w:val="EndNoteBibliography"/>
    <w:rsid w:val="006C31F5"/>
    <w:rPr>
      <w:kern w:val="3"/>
      <w:sz w:val="22"/>
      <w:szCs w:val="22"/>
      <w:lang w:val="en-GB" w:eastAsia="en-GB"/>
    </w:rPr>
  </w:style>
  <w:style w:type="paragraph" w:styleId="ListParagraph">
    <w:name w:val="List Paragraph"/>
    <w:basedOn w:val="Normal"/>
    <w:uiPriority w:val="34"/>
    <w:qFormat/>
    <w:rsid w:val="00011158"/>
    <w:pPr>
      <w:ind w:left="720"/>
      <w:contextualSpacing/>
    </w:pPr>
  </w:style>
  <w:style w:type="table" w:styleId="TableGrid">
    <w:name w:val="Table Grid"/>
    <w:basedOn w:val="TableNormal"/>
    <w:uiPriority w:val="39"/>
    <w:rsid w:val="0077628D"/>
    <w:rPr>
      <w:rFonts w:asciiTheme="minorHAnsi" w:eastAsiaTheme="minorHAnsi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1B79C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0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63F32-F273-9443-9ADA-5F6BA81E6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1141</Words>
  <Characters>6504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Anne-Katrin Proebstel</cp:lastModifiedBy>
  <cp:revision>7</cp:revision>
  <dcterms:created xsi:type="dcterms:W3CDTF">2020-10-23T19:05:00Z</dcterms:created>
  <dcterms:modified xsi:type="dcterms:W3CDTF">2020-11-16T22:04:00Z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