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BAB" w:rsidRPr="00493DBA" w:rsidRDefault="005460F9" w:rsidP="00673BA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</w:t>
      </w:r>
      <w:r w:rsidR="00673BAB" w:rsidRPr="00493DBA">
        <w:rPr>
          <w:rFonts w:ascii="Arial" w:hAnsi="Arial" w:cs="Arial"/>
          <w:b/>
          <w:sz w:val="22"/>
          <w:szCs w:val="22"/>
          <w:lang w:val="en-US"/>
        </w:rPr>
        <w:t xml:space="preserve">upplementary Table </w:t>
      </w:r>
      <w:r>
        <w:rPr>
          <w:rFonts w:ascii="Arial" w:hAnsi="Arial" w:cs="Arial"/>
          <w:b/>
          <w:sz w:val="22"/>
          <w:szCs w:val="22"/>
          <w:lang w:val="en-US"/>
        </w:rPr>
        <w:t>e-</w:t>
      </w:r>
      <w:r w:rsidR="00673BAB" w:rsidRPr="00493DBA">
        <w:rPr>
          <w:rFonts w:ascii="Arial" w:hAnsi="Arial" w:cs="Arial"/>
          <w:b/>
          <w:sz w:val="22"/>
          <w:szCs w:val="22"/>
          <w:lang w:val="en-US"/>
        </w:rPr>
        <w:t xml:space="preserve">1. </w:t>
      </w:r>
      <w:r w:rsidR="00673BAB">
        <w:rPr>
          <w:rFonts w:ascii="Arial" w:hAnsi="Arial" w:cs="Arial"/>
          <w:b/>
          <w:sz w:val="22"/>
          <w:szCs w:val="22"/>
          <w:lang w:val="en-US"/>
        </w:rPr>
        <w:t>Primary a</w:t>
      </w:r>
      <w:r w:rsidR="00673BAB" w:rsidRPr="00493DBA">
        <w:rPr>
          <w:rFonts w:ascii="Arial" w:hAnsi="Arial" w:cs="Arial"/>
          <w:b/>
          <w:sz w:val="22"/>
          <w:szCs w:val="22"/>
          <w:lang w:val="en-US"/>
        </w:rPr>
        <w:t xml:space="preserve">ntibodies </w:t>
      </w:r>
    </w:p>
    <w:tbl>
      <w:tblPr>
        <w:tblStyle w:val="Sombreadoclaro1"/>
        <w:tblpPr w:leftFromText="141" w:rightFromText="141" w:vertAnchor="text" w:horzAnchor="page" w:tblpX="1634" w:tblpY="291"/>
        <w:tblW w:w="97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1"/>
        <w:gridCol w:w="1667"/>
        <w:gridCol w:w="1874"/>
        <w:gridCol w:w="1364"/>
        <w:gridCol w:w="1559"/>
        <w:gridCol w:w="1590"/>
      </w:tblGrid>
      <w:tr w:rsidR="001C38EC" w:rsidRPr="00493DBA" w:rsidTr="001C3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2F2F2" w:themeFill="background1" w:themeFillShade="F2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Primary antibodies</w:t>
            </w:r>
          </w:p>
        </w:tc>
        <w:tc>
          <w:tcPr>
            <w:tcW w:w="1667" w:type="dxa"/>
            <w:shd w:val="clear" w:color="auto" w:fill="F2F2F2" w:themeFill="background1" w:themeFillShade="F2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Origin</w:t>
            </w:r>
          </w:p>
        </w:tc>
        <w:tc>
          <w:tcPr>
            <w:tcW w:w="1874" w:type="dxa"/>
            <w:shd w:val="clear" w:color="auto" w:fill="F2F2F2" w:themeFill="background1" w:themeFillShade="F2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Target</w:t>
            </w:r>
          </w:p>
        </w:tc>
        <w:tc>
          <w:tcPr>
            <w:tcW w:w="1364" w:type="dxa"/>
            <w:shd w:val="clear" w:color="auto" w:fill="F2F2F2" w:themeFill="background1" w:themeFillShade="F2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Dilution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Antigen retrieval</w:t>
            </w:r>
          </w:p>
        </w:tc>
        <w:tc>
          <w:tcPr>
            <w:tcW w:w="1590" w:type="dxa"/>
            <w:shd w:val="clear" w:color="auto" w:fill="F2F2F2" w:themeFill="background1" w:themeFillShade="F2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Source</w:t>
            </w:r>
          </w:p>
        </w:tc>
      </w:tr>
      <w:tr w:rsidR="001C38EC" w:rsidRPr="00493DBA" w:rsidTr="001C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Chi3l1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goat (</w:t>
            </w: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pAB</w:t>
            </w:r>
            <w:proofErr w:type="spellEnd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 xml:space="preserve"> IgG)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Chitinase 3-like 1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1:200 (1:50-1:100 in IF)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EDTA pH 9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AF2599; R&amp;D</w:t>
            </w:r>
          </w:p>
        </w:tc>
      </w:tr>
      <w:tr w:rsidR="001C38EC" w:rsidRPr="00493DBA" w:rsidTr="001C38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TPPP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mouse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Tubulin polymerization promoting protein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1:2000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EDTA pH 9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 xml:space="preserve">Prof. </w:t>
            </w: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Lassmann</w:t>
            </w:r>
            <w:proofErr w:type="spellEnd"/>
          </w:p>
        </w:tc>
      </w:tr>
      <w:tr w:rsidR="001C38EC" w:rsidRPr="00493DBA" w:rsidTr="001C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Iba1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rabbit (</w:t>
            </w: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pAB</w:t>
            </w:r>
            <w:proofErr w:type="spellEnd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Ionized calcium binding adaptor molecule 1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:rsidR="00673BAB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1:1000</w:t>
            </w:r>
          </w:p>
          <w:p w:rsidR="001C38EC" w:rsidRPr="00493DBA" w:rsidRDefault="001C38EC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(1:500 in IF)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EDTA pH 9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019-19741; Wako</w:t>
            </w:r>
          </w:p>
        </w:tc>
      </w:tr>
      <w:tr w:rsidR="001C38EC" w:rsidRPr="00493DBA" w:rsidTr="001C38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GFAP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rabbit (</w:t>
            </w: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pAB</w:t>
            </w:r>
            <w:proofErr w:type="spellEnd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Glial fibrillary acidic protein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1:1000</w:t>
            </w:r>
            <w:r w:rsidR="001C38EC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 xml:space="preserve"> (1:500 in IF)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EDTA pH 9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 xml:space="preserve">Z0334; </w:t>
            </w: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Dako</w:t>
            </w:r>
            <w:proofErr w:type="spellEnd"/>
          </w:p>
        </w:tc>
      </w:tr>
      <w:tr w:rsidR="001C38EC" w:rsidRPr="00493DBA" w:rsidTr="001C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NeuN</w:t>
            </w:r>
            <w:proofErr w:type="spellEnd"/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mouse (</w:t>
            </w: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mAB</w:t>
            </w:r>
            <w:proofErr w:type="spellEnd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Neuron-Specific Nuclear Protein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1:5000 (CSA)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Citrate pH 6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 xml:space="preserve">MAB377; </w:t>
            </w: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Chemicon</w:t>
            </w:r>
            <w:proofErr w:type="spellEnd"/>
          </w:p>
        </w:tc>
      </w:tr>
      <w:tr w:rsidR="001C38EC" w:rsidRPr="00493DBA" w:rsidTr="001C38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Biotinylated IgG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Inmunoglobulin</w:t>
            </w:r>
            <w:proofErr w:type="spellEnd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type G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1:500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Proteinase 15’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Dako</w:t>
            </w:r>
            <w:proofErr w:type="spellEnd"/>
          </w:p>
        </w:tc>
      </w:tr>
      <w:tr w:rsidR="001C38EC" w:rsidRPr="00493DBA" w:rsidTr="001C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CD68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mouse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Cluster of Differentiation 68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1:100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EDTA pH 9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Dako</w:t>
            </w:r>
            <w:proofErr w:type="spellEnd"/>
          </w:p>
        </w:tc>
      </w:tr>
      <w:tr w:rsidR="001C38EC" w:rsidRPr="00493DBA" w:rsidTr="001C38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PLP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1C38EC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</w:t>
            </w:r>
            <w:r w:rsidR="00673BAB"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ouse (</w:t>
            </w:r>
            <w:proofErr w:type="spellStart"/>
            <w:r w:rsidR="00673BAB"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mAB</w:t>
            </w:r>
            <w:proofErr w:type="spellEnd"/>
            <w:r w:rsidR="00673BAB"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IgG2a)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Proteolipid protein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1:1000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EDTA pH9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:rsidR="00673BAB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MCA839G; </w:t>
            </w:r>
            <w:proofErr w:type="spellStart"/>
            <w:r w:rsidRPr="00493DB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Serotec</w:t>
            </w:r>
            <w:proofErr w:type="spellEnd"/>
          </w:p>
          <w:p w:rsidR="00673BAB" w:rsidRPr="00493DBA" w:rsidRDefault="00673BAB" w:rsidP="00673B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1C38EC" w:rsidRPr="00493DBA" w:rsidTr="001C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vAlign w:val="center"/>
          </w:tcPr>
          <w:p w:rsidR="001C38EC" w:rsidRPr="00493DBA" w:rsidRDefault="001C38EC" w:rsidP="001C38E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APP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</w:tcPr>
          <w:p w:rsidR="001C38EC" w:rsidRPr="001C38EC" w:rsidRDefault="001C38EC" w:rsidP="001C38E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m</w:t>
            </w:r>
            <w:r w:rsidRPr="001C38EC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ouse (</w:t>
            </w:r>
            <w:proofErr w:type="spellStart"/>
            <w:r w:rsidRPr="001C38EC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mAB</w:t>
            </w:r>
            <w:proofErr w:type="spellEnd"/>
            <w:r w:rsidRPr="001C38EC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, IgG1)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</w:tcPr>
          <w:p w:rsidR="001C38EC" w:rsidRPr="001C38EC" w:rsidRDefault="001C38EC" w:rsidP="001C38E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1C38EC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Amyloid Precursor Protein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</w:tcPr>
          <w:p w:rsidR="001C38EC" w:rsidRPr="001C38EC" w:rsidRDefault="001C38EC" w:rsidP="001C38E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1C38EC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1:500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C38EC" w:rsidRPr="001C38EC" w:rsidRDefault="001C38EC" w:rsidP="001C38E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1C38EC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EDTA pH 9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</w:tcPr>
          <w:p w:rsidR="001C38EC" w:rsidRPr="001C38EC" w:rsidRDefault="001C38EC" w:rsidP="001C38E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1C38EC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MAB348; Merck</w:t>
            </w:r>
          </w:p>
        </w:tc>
      </w:tr>
    </w:tbl>
    <w:p w:rsidR="00673BAB" w:rsidRPr="00493DBA" w:rsidRDefault="00673BAB" w:rsidP="00673BAB">
      <w:pPr>
        <w:spacing w:after="240"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673BAB" w:rsidRPr="00493DBA" w:rsidRDefault="00673BAB" w:rsidP="00673BAB">
      <w:pPr>
        <w:spacing w:line="360" w:lineRule="auto"/>
        <w:jc w:val="both"/>
        <w:rPr>
          <w:rFonts w:ascii="Arial" w:eastAsiaTheme="minorEastAsia" w:hAnsi="Arial" w:cs="Arial"/>
          <w:lang w:val="en-US" w:eastAsia="ja-JP"/>
        </w:rPr>
      </w:pPr>
    </w:p>
    <w:p w:rsidR="00673BAB" w:rsidRPr="00493DBA" w:rsidRDefault="00673BAB" w:rsidP="00673BAB">
      <w:pPr>
        <w:spacing w:line="360" w:lineRule="auto"/>
        <w:jc w:val="both"/>
        <w:rPr>
          <w:rFonts w:ascii="Arial" w:eastAsiaTheme="minorEastAsia" w:hAnsi="Arial" w:cs="Arial"/>
          <w:lang w:val="en-US" w:eastAsia="ja-JP"/>
        </w:rPr>
      </w:pPr>
    </w:p>
    <w:p w:rsidR="00673BAB" w:rsidRPr="00493DBA" w:rsidRDefault="00673BAB" w:rsidP="00673BAB">
      <w:pPr>
        <w:spacing w:line="360" w:lineRule="auto"/>
        <w:jc w:val="both"/>
        <w:rPr>
          <w:rFonts w:ascii="Arial" w:eastAsiaTheme="minorEastAsia" w:hAnsi="Arial" w:cs="Arial"/>
          <w:lang w:val="en-US" w:eastAsia="ja-JP"/>
        </w:rPr>
      </w:pPr>
    </w:p>
    <w:p w:rsidR="00673BAB" w:rsidRPr="00493DBA" w:rsidRDefault="00673BAB" w:rsidP="00673BAB">
      <w:pPr>
        <w:spacing w:line="360" w:lineRule="auto"/>
        <w:rPr>
          <w:rFonts w:ascii="Arial" w:eastAsiaTheme="minorEastAsia" w:hAnsi="Arial" w:cs="Arial"/>
          <w:lang w:val="en-US"/>
        </w:rPr>
      </w:pPr>
    </w:p>
    <w:p w:rsidR="00673BAB" w:rsidRPr="00493DBA" w:rsidRDefault="00673BAB" w:rsidP="00673BAB">
      <w:pPr>
        <w:spacing w:line="360" w:lineRule="auto"/>
        <w:rPr>
          <w:rFonts w:ascii="Arial" w:eastAsiaTheme="minorEastAsia" w:hAnsi="Arial" w:cs="Arial"/>
          <w:lang w:val="en-US"/>
        </w:rPr>
      </w:pPr>
    </w:p>
    <w:p w:rsidR="00673BAB" w:rsidRPr="00493DBA" w:rsidRDefault="00673BAB" w:rsidP="00673BAB">
      <w:pPr>
        <w:spacing w:line="360" w:lineRule="auto"/>
        <w:rPr>
          <w:rFonts w:ascii="Arial" w:eastAsiaTheme="minorEastAsia" w:hAnsi="Arial" w:cs="Arial"/>
          <w:lang w:val="en-US"/>
        </w:rPr>
      </w:pPr>
    </w:p>
    <w:p w:rsidR="00673BAB" w:rsidRPr="00493DBA" w:rsidRDefault="00673BAB" w:rsidP="00673BAB">
      <w:pPr>
        <w:spacing w:line="360" w:lineRule="auto"/>
        <w:rPr>
          <w:rFonts w:ascii="Arial" w:eastAsiaTheme="minorEastAsia" w:hAnsi="Arial" w:cs="Arial"/>
          <w:lang w:val="en-US"/>
        </w:rPr>
      </w:pPr>
    </w:p>
    <w:p w:rsidR="00673BAB" w:rsidRPr="00493DBA" w:rsidRDefault="00673BAB" w:rsidP="00673BAB">
      <w:pPr>
        <w:spacing w:line="360" w:lineRule="auto"/>
        <w:rPr>
          <w:rFonts w:ascii="Arial" w:eastAsiaTheme="minorEastAsia" w:hAnsi="Arial" w:cs="Arial"/>
          <w:lang w:val="en-US"/>
        </w:rPr>
      </w:pPr>
    </w:p>
    <w:p w:rsidR="00673BAB" w:rsidRDefault="00673BAB" w:rsidP="00673BAB">
      <w:pPr>
        <w:spacing w:after="240" w:line="360" w:lineRule="auto"/>
        <w:jc w:val="both"/>
        <w:rPr>
          <w:rFonts w:ascii="Arial" w:eastAsiaTheme="minorEastAsia" w:hAnsi="Arial" w:cs="Arial"/>
          <w:lang w:val="en-US"/>
        </w:rPr>
      </w:pPr>
    </w:p>
    <w:p w:rsidR="00673BAB" w:rsidRDefault="00673BAB" w:rsidP="00673BAB">
      <w:pPr>
        <w:spacing w:after="240" w:line="360" w:lineRule="auto"/>
        <w:jc w:val="both"/>
        <w:rPr>
          <w:rFonts w:ascii="Arial" w:eastAsiaTheme="minorEastAsia" w:hAnsi="Arial" w:cs="Arial"/>
          <w:lang w:val="en-US"/>
        </w:rPr>
      </w:pPr>
    </w:p>
    <w:p w:rsidR="00673BAB" w:rsidRDefault="00673BAB" w:rsidP="00673BAB">
      <w:pPr>
        <w:spacing w:after="240" w:line="360" w:lineRule="auto"/>
        <w:jc w:val="both"/>
        <w:rPr>
          <w:rFonts w:ascii="Arial" w:eastAsiaTheme="minorEastAsia" w:hAnsi="Arial" w:cs="Arial"/>
          <w:lang w:val="en-US"/>
        </w:rPr>
      </w:pPr>
    </w:p>
    <w:p w:rsidR="00673BAB" w:rsidRDefault="00673BAB" w:rsidP="00673BAB">
      <w:pPr>
        <w:spacing w:after="240" w:line="360" w:lineRule="auto"/>
        <w:ind w:firstLine="851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493DBA">
        <w:rPr>
          <w:rFonts w:ascii="Arial" w:hAnsi="Arial" w:cs="Arial"/>
          <w:sz w:val="16"/>
          <w:szCs w:val="16"/>
          <w:lang w:val="en-US"/>
        </w:rPr>
        <w:t>mAB</w:t>
      </w:r>
      <w:proofErr w:type="spellEnd"/>
      <w:r w:rsidRPr="00493DBA">
        <w:rPr>
          <w:rFonts w:ascii="Arial" w:hAnsi="Arial" w:cs="Arial"/>
          <w:sz w:val="16"/>
          <w:szCs w:val="16"/>
          <w:lang w:val="en-US"/>
        </w:rPr>
        <w:t xml:space="preserve"> = monoclonal antibody; </w:t>
      </w:r>
      <w:proofErr w:type="spellStart"/>
      <w:r w:rsidRPr="00493DBA">
        <w:rPr>
          <w:rFonts w:ascii="Arial" w:hAnsi="Arial" w:cs="Arial"/>
          <w:sz w:val="16"/>
          <w:szCs w:val="16"/>
          <w:lang w:val="en-US"/>
        </w:rPr>
        <w:t>pAB</w:t>
      </w:r>
      <w:proofErr w:type="spellEnd"/>
      <w:r w:rsidRPr="00493DBA">
        <w:rPr>
          <w:rFonts w:ascii="Arial" w:hAnsi="Arial" w:cs="Arial"/>
          <w:sz w:val="16"/>
          <w:szCs w:val="16"/>
          <w:lang w:val="en-US"/>
        </w:rPr>
        <w:t xml:space="preserve"> polyclonal antibody</w:t>
      </w:r>
      <w:r w:rsidR="001C38EC">
        <w:rPr>
          <w:rFonts w:ascii="Arial" w:hAnsi="Arial" w:cs="Arial"/>
          <w:sz w:val="16"/>
          <w:szCs w:val="16"/>
          <w:lang w:val="en-US"/>
        </w:rPr>
        <w:t>; IF: immunofluorescence.</w:t>
      </w:r>
    </w:p>
    <w:p w:rsidR="00673BAB" w:rsidRDefault="00673BAB" w:rsidP="00673B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73BAB" w:rsidRDefault="00673BAB" w:rsidP="00673BA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673BAB" w:rsidSect="00362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278F" w:rsidRDefault="00E6278F">
      <w:r>
        <w:separator/>
      </w:r>
    </w:p>
  </w:endnote>
  <w:endnote w:type="continuationSeparator" w:id="0">
    <w:p w:rsidR="00E6278F" w:rsidRDefault="00E6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627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627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62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278F" w:rsidRDefault="00E6278F">
      <w:r>
        <w:separator/>
      </w:r>
    </w:p>
  </w:footnote>
  <w:footnote w:type="continuationSeparator" w:id="0">
    <w:p w:rsidR="00E6278F" w:rsidRDefault="00E6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627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627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627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AB"/>
    <w:rsid w:val="00123855"/>
    <w:rsid w:val="001C38EC"/>
    <w:rsid w:val="0031124C"/>
    <w:rsid w:val="005460F9"/>
    <w:rsid w:val="006415C0"/>
    <w:rsid w:val="00673BAB"/>
    <w:rsid w:val="006936D4"/>
    <w:rsid w:val="00E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E71F7"/>
  <w15:chartTrackingRefBased/>
  <w15:docId w15:val="{4F509268-D263-5745-9B56-5D9A14A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A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673BAB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73BA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BAB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73BA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BAB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8E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EC"/>
    <w:rPr>
      <w:rFonts w:ascii="Times New Roman" w:eastAsia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García</dc:creator>
  <cp:keywords/>
  <dc:description/>
  <cp:lastModifiedBy>Sara García</cp:lastModifiedBy>
  <cp:revision>2</cp:revision>
  <dcterms:created xsi:type="dcterms:W3CDTF">2020-11-16T12:56:00Z</dcterms:created>
  <dcterms:modified xsi:type="dcterms:W3CDTF">2020-11-16T12:56:00Z</dcterms:modified>
</cp:coreProperties>
</file>