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FC597" w14:textId="78D3CCAF" w:rsidR="006C2D4E" w:rsidRPr="0039557B" w:rsidRDefault="00D5050E" w:rsidP="0039557B">
      <w:pPr>
        <w:spacing w:line="360" w:lineRule="auto"/>
      </w:pPr>
      <w:r w:rsidRPr="00D5050E">
        <w:rPr>
          <w:b/>
          <w:bCs/>
        </w:rPr>
        <w:t>Disability outcomes in the N-MOmentum trial of inebilizumab in neuromyelitis optica spectrum disorder</w:t>
      </w:r>
      <w:r w:rsidR="006C2D4E">
        <w:rPr>
          <w:b/>
          <w:bCs/>
        </w:rPr>
        <w:t>: s</w:t>
      </w:r>
      <w:r w:rsidR="006C2D4E" w:rsidRPr="00BA161F">
        <w:rPr>
          <w:b/>
          <w:bCs/>
        </w:rPr>
        <w:t>upplementary data</w:t>
      </w:r>
    </w:p>
    <w:p w14:paraId="6A3C0E51" w14:textId="77777777" w:rsidR="006C2D4E" w:rsidRDefault="006C2D4E" w:rsidP="0039557B">
      <w:pPr>
        <w:spacing w:line="360" w:lineRule="auto"/>
      </w:pPr>
    </w:p>
    <w:p w14:paraId="1CFE18D0" w14:textId="77777777" w:rsidR="006C2D4E" w:rsidRDefault="006C2D4E" w:rsidP="006C2D4E">
      <w:pPr>
        <w:spacing w:line="360" w:lineRule="auto"/>
      </w:pPr>
    </w:p>
    <w:p w14:paraId="5B0A9FCE" w14:textId="77777777" w:rsidR="006C2D4E" w:rsidRDefault="006C2D4E" w:rsidP="006C2D4E">
      <w:pPr>
        <w:spacing w:line="360" w:lineRule="auto"/>
      </w:pPr>
    </w:p>
    <w:p w14:paraId="41A17D2C" w14:textId="77777777" w:rsidR="006C2D4E" w:rsidRDefault="006C2D4E" w:rsidP="006C2D4E">
      <w:pPr>
        <w:spacing w:line="480" w:lineRule="auto"/>
      </w:pPr>
      <w:r w:rsidRPr="0036659A">
        <w:rPr>
          <w:b/>
          <w:bCs/>
        </w:rPr>
        <w:t>Appendix</w:t>
      </w:r>
      <w:r>
        <w:rPr>
          <w:b/>
        </w:rPr>
        <w:t xml:space="preserve"> e-1</w:t>
      </w:r>
      <w:r>
        <w:t xml:space="preserve"> Modified Rankin Scale</w:t>
      </w:r>
    </w:p>
    <w:p w14:paraId="6B4BEAEE" w14:textId="77777777" w:rsidR="006C2D4E" w:rsidRDefault="006C2D4E" w:rsidP="006C2D4E">
      <w:pPr>
        <w:spacing w:line="480" w:lineRule="auto"/>
        <w:rPr>
          <w:b/>
        </w:rPr>
      </w:pPr>
    </w:p>
    <w:p w14:paraId="5A80A685" w14:textId="77777777" w:rsidR="006C2D4E" w:rsidRPr="00F14273" w:rsidRDefault="006C2D4E" w:rsidP="006C2D4E">
      <w:pPr>
        <w:spacing w:line="480" w:lineRule="auto"/>
      </w:pPr>
      <w:r>
        <w:rPr>
          <w:b/>
        </w:rPr>
        <w:t>Appendix</w:t>
      </w:r>
      <w:r w:rsidRPr="00F14273">
        <w:rPr>
          <w:b/>
        </w:rPr>
        <w:t xml:space="preserve"> </w:t>
      </w:r>
      <w:r>
        <w:rPr>
          <w:b/>
        </w:rPr>
        <w:t>e-2</w:t>
      </w:r>
      <w:r w:rsidRPr="00F14273">
        <w:rPr>
          <w:b/>
        </w:rPr>
        <w:t xml:space="preserve"> </w:t>
      </w:r>
      <w:r w:rsidRPr="00654AE1">
        <w:t xml:space="preserve">Analysis of NMOSD </w:t>
      </w:r>
      <w:r>
        <w:t>a</w:t>
      </w:r>
      <w:r w:rsidRPr="00654AE1">
        <w:t xml:space="preserve">ttack </w:t>
      </w:r>
      <w:r>
        <w:t>s</w:t>
      </w:r>
      <w:r w:rsidRPr="00654AE1">
        <w:t xml:space="preserve">everity and </w:t>
      </w:r>
      <w:r>
        <w:t>a</w:t>
      </w:r>
      <w:r w:rsidRPr="00654AE1">
        <w:t xml:space="preserve">ttack </w:t>
      </w:r>
      <w:r>
        <w:t>r</w:t>
      </w:r>
      <w:r w:rsidRPr="00654AE1">
        <w:t>ecovery</w:t>
      </w:r>
    </w:p>
    <w:p w14:paraId="1481121D" w14:textId="77777777" w:rsidR="006C2D4E" w:rsidRDefault="006C2D4E" w:rsidP="006C2D4E">
      <w:pPr>
        <w:spacing w:line="480" w:lineRule="auto"/>
        <w:rPr>
          <w:b/>
        </w:rPr>
      </w:pPr>
    </w:p>
    <w:p w14:paraId="36A09530" w14:textId="77777777" w:rsidR="006C2D4E" w:rsidRDefault="006C2D4E" w:rsidP="006C2D4E">
      <w:pPr>
        <w:spacing w:line="480" w:lineRule="auto"/>
      </w:pPr>
      <w:r>
        <w:rPr>
          <w:b/>
        </w:rPr>
        <w:t>Figure e-1</w:t>
      </w:r>
      <w:r>
        <w:t xml:space="preserve"> </w:t>
      </w:r>
      <w:r w:rsidRPr="00C040B8">
        <w:t xml:space="preserve">Characterization of attacks in </w:t>
      </w:r>
      <w:r>
        <w:t xml:space="preserve">the </w:t>
      </w:r>
      <w:r w:rsidRPr="00C040B8">
        <w:t xml:space="preserve">N-MOmentum </w:t>
      </w:r>
      <w:r>
        <w:t xml:space="preserve">study </w:t>
      </w:r>
      <w:r w:rsidRPr="00C040B8">
        <w:t xml:space="preserve">by </w:t>
      </w:r>
      <w:r>
        <w:t>(A</w:t>
      </w:r>
      <w:r w:rsidRPr="00C040B8">
        <w:t xml:space="preserve">) severity and </w:t>
      </w:r>
      <w:r>
        <w:t>(B</w:t>
      </w:r>
      <w:r w:rsidRPr="00C040B8">
        <w:t>) recovery</w:t>
      </w:r>
    </w:p>
    <w:p w14:paraId="10553FE0" w14:textId="77777777" w:rsidR="007452BF" w:rsidRDefault="007452BF" w:rsidP="007452BF">
      <w:pPr>
        <w:spacing w:line="480" w:lineRule="auto"/>
        <w:rPr>
          <w:b/>
        </w:rPr>
      </w:pPr>
      <w:r>
        <w:rPr>
          <w:b/>
        </w:rPr>
        <w:br w:type="page"/>
      </w:r>
    </w:p>
    <w:p w14:paraId="31803CD5" w14:textId="77777777" w:rsidR="007452BF" w:rsidRDefault="007452BF" w:rsidP="007452BF">
      <w:pPr>
        <w:spacing w:line="480" w:lineRule="auto"/>
      </w:pPr>
      <w:r w:rsidRPr="0036659A">
        <w:rPr>
          <w:b/>
          <w:bCs/>
        </w:rPr>
        <w:lastRenderedPageBreak/>
        <w:t>Appendix</w:t>
      </w:r>
      <w:r>
        <w:rPr>
          <w:b/>
        </w:rPr>
        <w:t xml:space="preserve"> e-1</w:t>
      </w:r>
      <w:r>
        <w:t xml:space="preserve"> Modified Rankin Scale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9"/>
        <w:gridCol w:w="5812"/>
      </w:tblGrid>
      <w:tr w:rsidR="007452BF" w:rsidRPr="00E31D14" w14:paraId="18F60BA3" w14:textId="77777777" w:rsidTr="007452BF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A83A9" w14:textId="77777777" w:rsidR="007452BF" w:rsidRPr="00E31D14" w:rsidRDefault="007452BF" w:rsidP="007452BF">
            <w:pPr>
              <w:spacing w:line="480" w:lineRule="auto"/>
              <w:rPr>
                <w:b/>
              </w:rPr>
            </w:pPr>
            <w:proofErr w:type="spellStart"/>
            <w:r w:rsidRPr="00E31D14">
              <w:rPr>
                <w:b/>
              </w:rPr>
              <w:t>mRS</w:t>
            </w:r>
            <w:proofErr w:type="spellEnd"/>
            <w:r w:rsidRPr="00E31D14">
              <w:rPr>
                <w:b/>
              </w:rPr>
              <w:t xml:space="preserve"> score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99A6C" w14:textId="77777777" w:rsidR="007452BF" w:rsidRPr="00E31D14" w:rsidRDefault="007452BF" w:rsidP="007452BF">
            <w:pPr>
              <w:spacing w:line="480" w:lineRule="auto"/>
              <w:rPr>
                <w:b/>
              </w:rPr>
            </w:pPr>
            <w:r w:rsidRPr="00E31D14">
              <w:rPr>
                <w:b/>
              </w:rPr>
              <w:t>Score definition</w:t>
            </w:r>
          </w:p>
        </w:tc>
      </w:tr>
      <w:tr w:rsidR="007452BF" w:rsidRPr="00E31D14" w14:paraId="2CAC37C9" w14:textId="77777777" w:rsidTr="007452BF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14:paraId="32291CFF" w14:textId="77777777" w:rsidR="007452BF" w:rsidRPr="0036659A" w:rsidRDefault="007452BF" w:rsidP="007452BF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6659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6E4A1FA0" w14:textId="77777777" w:rsidR="007452BF" w:rsidRPr="0036659A" w:rsidRDefault="007452BF" w:rsidP="007452BF">
            <w:pPr>
              <w:spacing w:line="480" w:lineRule="auto"/>
              <w:rPr>
                <w:sz w:val="20"/>
                <w:szCs w:val="20"/>
              </w:rPr>
            </w:pPr>
            <w:r w:rsidRPr="0036659A">
              <w:rPr>
                <w:sz w:val="20"/>
                <w:szCs w:val="20"/>
              </w:rPr>
              <w:t>No symptoms</w:t>
            </w:r>
          </w:p>
        </w:tc>
      </w:tr>
      <w:tr w:rsidR="007452BF" w:rsidRPr="00E31D14" w14:paraId="3BE74921" w14:textId="77777777" w:rsidTr="007452BF">
        <w:tc>
          <w:tcPr>
            <w:tcW w:w="1809" w:type="dxa"/>
            <w:shd w:val="clear" w:color="auto" w:fill="auto"/>
          </w:tcPr>
          <w:p w14:paraId="65E4DAD5" w14:textId="77777777" w:rsidR="007452BF" w:rsidRPr="0036659A" w:rsidRDefault="007452BF" w:rsidP="007452BF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6659A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12" w:type="dxa"/>
            <w:shd w:val="clear" w:color="auto" w:fill="auto"/>
          </w:tcPr>
          <w:p w14:paraId="17ABFBCB" w14:textId="77777777" w:rsidR="007452BF" w:rsidRPr="0036659A" w:rsidRDefault="007452BF" w:rsidP="007452BF">
            <w:pPr>
              <w:spacing w:line="480" w:lineRule="auto"/>
              <w:rPr>
                <w:sz w:val="20"/>
                <w:szCs w:val="20"/>
              </w:rPr>
            </w:pPr>
            <w:r w:rsidRPr="0036659A">
              <w:rPr>
                <w:sz w:val="20"/>
                <w:szCs w:val="20"/>
              </w:rPr>
              <w:t>No significant disability; able to carry out all usual activities despite some symptoms</w:t>
            </w:r>
          </w:p>
        </w:tc>
      </w:tr>
      <w:tr w:rsidR="007452BF" w:rsidRPr="00E31D14" w14:paraId="7B83FCEC" w14:textId="77777777" w:rsidTr="007452BF">
        <w:tc>
          <w:tcPr>
            <w:tcW w:w="1809" w:type="dxa"/>
            <w:shd w:val="clear" w:color="auto" w:fill="auto"/>
          </w:tcPr>
          <w:p w14:paraId="32ED3B2D" w14:textId="77777777" w:rsidR="007452BF" w:rsidRPr="0036659A" w:rsidRDefault="007452BF" w:rsidP="007452BF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6659A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12" w:type="dxa"/>
            <w:shd w:val="clear" w:color="auto" w:fill="auto"/>
          </w:tcPr>
          <w:p w14:paraId="5203EC10" w14:textId="77777777" w:rsidR="007452BF" w:rsidRPr="0036659A" w:rsidRDefault="007452BF" w:rsidP="007452BF">
            <w:pPr>
              <w:spacing w:line="480" w:lineRule="auto"/>
              <w:rPr>
                <w:sz w:val="20"/>
                <w:szCs w:val="20"/>
              </w:rPr>
            </w:pPr>
            <w:r w:rsidRPr="0036659A">
              <w:rPr>
                <w:sz w:val="20"/>
                <w:szCs w:val="20"/>
              </w:rPr>
              <w:t xml:space="preserve">Slight </w:t>
            </w:r>
            <w:proofErr w:type="gramStart"/>
            <w:r w:rsidRPr="0036659A">
              <w:rPr>
                <w:sz w:val="20"/>
                <w:szCs w:val="20"/>
              </w:rPr>
              <w:t>disability;</w:t>
            </w:r>
            <w:proofErr w:type="gramEnd"/>
            <w:r w:rsidRPr="0036659A">
              <w:rPr>
                <w:sz w:val="20"/>
                <w:szCs w:val="20"/>
              </w:rPr>
              <w:t xml:space="preserve"> able to look after own affairs without assistance, but unable to carry out all previous activities</w:t>
            </w:r>
          </w:p>
        </w:tc>
      </w:tr>
      <w:tr w:rsidR="007452BF" w:rsidRPr="00E31D14" w14:paraId="5314D12E" w14:textId="77777777" w:rsidTr="007452BF">
        <w:tc>
          <w:tcPr>
            <w:tcW w:w="1809" w:type="dxa"/>
            <w:shd w:val="clear" w:color="auto" w:fill="auto"/>
          </w:tcPr>
          <w:p w14:paraId="118AE525" w14:textId="77777777" w:rsidR="007452BF" w:rsidRPr="0036659A" w:rsidRDefault="007452BF" w:rsidP="007452BF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6659A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812" w:type="dxa"/>
            <w:shd w:val="clear" w:color="auto" w:fill="auto"/>
          </w:tcPr>
          <w:p w14:paraId="18857637" w14:textId="77777777" w:rsidR="007452BF" w:rsidRPr="0036659A" w:rsidRDefault="007452BF" w:rsidP="007452BF">
            <w:pPr>
              <w:spacing w:line="480" w:lineRule="auto"/>
              <w:rPr>
                <w:sz w:val="20"/>
                <w:szCs w:val="20"/>
              </w:rPr>
            </w:pPr>
            <w:r w:rsidRPr="0036659A">
              <w:rPr>
                <w:sz w:val="20"/>
                <w:szCs w:val="20"/>
              </w:rPr>
              <w:t xml:space="preserve">Moderate </w:t>
            </w:r>
            <w:proofErr w:type="gramStart"/>
            <w:r w:rsidRPr="0036659A">
              <w:rPr>
                <w:sz w:val="20"/>
                <w:szCs w:val="20"/>
              </w:rPr>
              <w:t>disability;</w:t>
            </w:r>
            <w:proofErr w:type="gramEnd"/>
            <w:r w:rsidRPr="0036659A">
              <w:rPr>
                <w:sz w:val="20"/>
                <w:szCs w:val="20"/>
              </w:rPr>
              <w:t xml:space="preserve"> requires some help, but able to walk unassisted</w:t>
            </w:r>
          </w:p>
        </w:tc>
      </w:tr>
      <w:tr w:rsidR="007452BF" w:rsidRPr="00E31D14" w14:paraId="7CF2E58C" w14:textId="77777777" w:rsidTr="007452BF">
        <w:tc>
          <w:tcPr>
            <w:tcW w:w="1809" w:type="dxa"/>
            <w:shd w:val="clear" w:color="auto" w:fill="auto"/>
          </w:tcPr>
          <w:p w14:paraId="60A9AA33" w14:textId="77777777" w:rsidR="007452BF" w:rsidRPr="0036659A" w:rsidRDefault="007452BF" w:rsidP="007452BF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6659A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812" w:type="dxa"/>
            <w:shd w:val="clear" w:color="auto" w:fill="auto"/>
          </w:tcPr>
          <w:p w14:paraId="67F35438" w14:textId="77777777" w:rsidR="007452BF" w:rsidRPr="0036659A" w:rsidRDefault="007452BF" w:rsidP="007452BF">
            <w:pPr>
              <w:spacing w:line="480" w:lineRule="auto"/>
              <w:rPr>
                <w:sz w:val="20"/>
                <w:szCs w:val="20"/>
              </w:rPr>
            </w:pPr>
            <w:r w:rsidRPr="0036659A">
              <w:rPr>
                <w:sz w:val="20"/>
                <w:szCs w:val="20"/>
              </w:rPr>
              <w:t xml:space="preserve">Moderately severe </w:t>
            </w:r>
            <w:proofErr w:type="gramStart"/>
            <w:r w:rsidRPr="0036659A">
              <w:rPr>
                <w:sz w:val="20"/>
                <w:szCs w:val="20"/>
              </w:rPr>
              <w:t>disability;</w:t>
            </w:r>
            <w:proofErr w:type="gramEnd"/>
            <w:r w:rsidRPr="0036659A">
              <w:rPr>
                <w:sz w:val="20"/>
                <w:szCs w:val="20"/>
              </w:rPr>
              <w:t xml:space="preserve"> unable to attend to own bodily needs without assistance and unable to walk unassisted</w:t>
            </w:r>
          </w:p>
        </w:tc>
      </w:tr>
      <w:tr w:rsidR="007452BF" w:rsidRPr="00E31D14" w14:paraId="44165DF7" w14:textId="77777777" w:rsidTr="007452BF">
        <w:tc>
          <w:tcPr>
            <w:tcW w:w="1809" w:type="dxa"/>
            <w:shd w:val="clear" w:color="auto" w:fill="auto"/>
          </w:tcPr>
          <w:p w14:paraId="0D5D19B5" w14:textId="77777777" w:rsidR="007452BF" w:rsidRPr="0036659A" w:rsidRDefault="007452BF" w:rsidP="007452BF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6659A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812" w:type="dxa"/>
            <w:shd w:val="clear" w:color="auto" w:fill="auto"/>
          </w:tcPr>
          <w:p w14:paraId="47AFF352" w14:textId="77777777" w:rsidR="007452BF" w:rsidRPr="0036659A" w:rsidRDefault="007452BF" w:rsidP="007452BF">
            <w:pPr>
              <w:spacing w:line="480" w:lineRule="auto"/>
              <w:rPr>
                <w:sz w:val="20"/>
                <w:szCs w:val="20"/>
              </w:rPr>
            </w:pPr>
            <w:r w:rsidRPr="0036659A">
              <w:rPr>
                <w:sz w:val="20"/>
                <w:szCs w:val="20"/>
              </w:rPr>
              <w:t>Severe disability; requires constant nursing care and attention, bedridden, incontinent</w:t>
            </w:r>
          </w:p>
        </w:tc>
      </w:tr>
      <w:tr w:rsidR="007452BF" w:rsidRPr="00E31D14" w14:paraId="6F3D2679" w14:textId="77777777" w:rsidTr="007452BF">
        <w:tc>
          <w:tcPr>
            <w:tcW w:w="1809" w:type="dxa"/>
            <w:shd w:val="clear" w:color="auto" w:fill="auto"/>
          </w:tcPr>
          <w:p w14:paraId="291FAA05" w14:textId="77777777" w:rsidR="007452BF" w:rsidRPr="0036659A" w:rsidRDefault="007452BF" w:rsidP="007452BF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6659A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812" w:type="dxa"/>
            <w:shd w:val="clear" w:color="auto" w:fill="auto"/>
          </w:tcPr>
          <w:p w14:paraId="3ECA3AC3" w14:textId="77777777" w:rsidR="007452BF" w:rsidRPr="0036659A" w:rsidRDefault="007452BF" w:rsidP="007452BF">
            <w:pPr>
              <w:spacing w:line="480" w:lineRule="auto"/>
              <w:rPr>
                <w:sz w:val="20"/>
                <w:szCs w:val="20"/>
              </w:rPr>
            </w:pPr>
            <w:r w:rsidRPr="0036659A">
              <w:rPr>
                <w:sz w:val="20"/>
                <w:szCs w:val="20"/>
              </w:rPr>
              <w:t>Dead</w:t>
            </w:r>
          </w:p>
        </w:tc>
      </w:tr>
    </w:tbl>
    <w:p w14:paraId="17F9F5C8" w14:textId="77777777" w:rsidR="007452BF" w:rsidRPr="009F55BC" w:rsidRDefault="007452BF" w:rsidP="007452BF">
      <w:pPr>
        <w:spacing w:line="480" w:lineRule="auto"/>
        <w:rPr>
          <w:sz w:val="20"/>
          <w:szCs w:val="20"/>
        </w:rPr>
      </w:pPr>
      <w:r w:rsidRPr="0036659A">
        <w:t>Abbreviation</w:t>
      </w:r>
      <w:r w:rsidRPr="009F55BC">
        <w:rPr>
          <w:sz w:val="20"/>
          <w:szCs w:val="20"/>
        </w:rPr>
        <w:t xml:space="preserve">: </w:t>
      </w:r>
      <w:proofErr w:type="spellStart"/>
      <w:r w:rsidRPr="009F55BC">
        <w:rPr>
          <w:sz w:val="20"/>
          <w:szCs w:val="20"/>
        </w:rPr>
        <w:t>mRS</w:t>
      </w:r>
      <w:proofErr w:type="spellEnd"/>
      <w:r w:rsidRPr="009F55BC">
        <w:rPr>
          <w:sz w:val="20"/>
          <w:szCs w:val="20"/>
        </w:rPr>
        <w:t xml:space="preserve"> = modified Rankin Scale.</w:t>
      </w:r>
    </w:p>
    <w:p w14:paraId="6B56BD04" w14:textId="77777777" w:rsidR="007452BF" w:rsidRDefault="007452BF" w:rsidP="007452BF">
      <w:pPr>
        <w:spacing w:line="480" w:lineRule="auto"/>
      </w:pPr>
    </w:p>
    <w:p w14:paraId="799E279A" w14:textId="77777777" w:rsidR="007452BF" w:rsidRDefault="007452BF" w:rsidP="007452BF">
      <w:pPr>
        <w:spacing w:line="480" w:lineRule="auto"/>
      </w:pPr>
    </w:p>
    <w:p w14:paraId="4362478A" w14:textId="77777777" w:rsidR="007452BF" w:rsidRDefault="007452BF" w:rsidP="007452BF">
      <w:pPr>
        <w:spacing w:line="480" w:lineRule="auto"/>
      </w:pPr>
      <w:r>
        <w:br w:type="page"/>
      </w:r>
    </w:p>
    <w:p w14:paraId="2C5F5812" w14:textId="77777777" w:rsidR="007452BF" w:rsidRPr="00F14273" w:rsidRDefault="007452BF" w:rsidP="007452BF">
      <w:pPr>
        <w:spacing w:line="480" w:lineRule="auto"/>
      </w:pPr>
      <w:r>
        <w:rPr>
          <w:b/>
        </w:rPr>
        <w:lastRenderedPageBreak/>
        <w:t>Appendix</w:t>
      </w:r>
      <w:r w:rsidRPr="00F14273">
        <w:rPr>
          <w:b/>
        </w:rPr>
        <w:t xml:space="preserve"> </w:t>
      </w:r>
      <w:r>
        <w:rPr>
          <w:b/>
        </w:rPr>
        <w:t>e-2</w:t>
      </w:r>
      <w:r w:rsidRPr="00F14273">
        <w:rPr>
          <w:b/>
        </w:rPr>
        <w:t xml:space="preserve"> </w:t>
      </w:r>
      <w:r w:rsidRPr="00654AE1">
        <w:t xml:space="preserve">Analysis of NMOSD </w:t>
      </w:r>
      <w:r>
        <w:t>a</w:t>
      </w:r>
      <w:r w:rsidRPr="00654AE1">
        <w:t xml:space="preserve">ttack </w:t>
      </w:r>
      <w:r>
        <w:t>s</w:t>
      </w:r>
      <w:r w:rsidRPr="00654AE1">
        <w:t xml:space="preserve">everity and </w:t>
      </w:r>
      <w:r>
        <w:t>a</w:t>
      </w:r>
      <w:r w:rsidRPr="00654AE1">
        <w:t xml:space="preserve">ttack </w:t>
      </w:r>
      <w:r>
        <w:t>r</w:t>
      </w:r>
      <w:r w:rsidRPr="00654AE1">
        <w:t>ecovery</w:t>
      </w:r>
    </w:p>
    <w:p w14:paraId="1C69A7F2" w14:textId="0904FAB7" w:rsidR="007452BF" w:rsidRPr="00FB2610" w:rsidRDefault="007452BF" w:rsidP="007452BF">
      <w:pPr>
        <w:spacing w:line="480" w:lineRule="auto"/>
      </w:pPr>
      <w:r w:rsidRPr="00FB2610">
        <w:t>A severity and recovery classification for each type of NMOSD attack (optic neuritis, myelitis,</w:t>
      </w:r>
    </w:p>
    <w:p w14:paraId="2AE27014" w14:textId="72210F17" w:rsidR="007452BF" w:rsidRDefault="007452BF" w:rsidP="007452BF">
      <w:pPr>
        <w:spacing w:line="480" w:lineRule="auto"/>
        <w:rPr>
          <w:i/>
          <w:iCs/>
          <w:sz w:val="20"/>
          <w:szCs w:val="20"/>
          <w:u w:val="single"/>
        </w:rPr>
      </w:pPr>
      <w:r w:rsidRPr="00FB2610">
        <w:t xml:space="preserve">brain, and brainstem) was based on changes in the respective subscale scores presented below. </w:t>
      </w:r>
      <w:r>
        <w:t>Attack severity assessments (graded as ‘minor’ or ‘major’) were based on a shift in subscale scores corresponding to the domain of interest at the time of attack from the last assessment of the subscale.</w:t>
      </w:r>
      <w:r w:rsidRPr="00CC4DE8">
        <w:t xml:space="preserve"> </w:t>
      </w:r>
      <w:r>
        <w:t xml:space="preserve">When measuring attack recovery, the shift in subscale score at the follow-up visit relative to the time of attack was used to grade the level of ‘recovery or improvement’, graded as ‘minor’ or ‘major’. </w:t>
      </w:r>
      <w:r w:rsidRPr="0036659A">
        <w:t>The VA</w:t>
      </w:r>
      <w:r w:rsidRPr="0036659A">
        <w:rPr>
          <w:sz w:val="14"/>
          <w:szCs w:val="14"/>
        </w:rPr>
        <w:t xml:space="preserve"> </w:t>
      </w:r>
      <w:r w:rsidRPr="0036659A">
        <w:t xml:space="preserve">represents the corrected </w:t>
      </w:r>
      <w:r>
        <w:t>VA</w:t>
      </w:r>
      <w:r w:rsidRPr="0036659A">
        <w:t xml:space="preserve"> assessment based on high-contrast </w:t>
      </w:r>
      <w:proofErr w:type="spellStart"/>
      <w:r w:rsidRPr="0036659A">
        <w:t>Landolt</w:t>
      </w:r>
      <w:proofErr w:type="spellEnd"/>
      <w:r w:rsidRPr="0036659A">
        <w:t xml:space="preserve"> </w:t>
      </w:r>
      <w:r>
        <w:t>b</w:t>
      </w:r>
      <w:r w:rsidRPr="0036659A">
        <w:t xml:space="preserve">roken </w:t>
      </w:r>
      <w:r>
        <w:t>r</w:t>
      </w:r>
      <w:r w:rsidRPr="0036659A">
        <w:t>ing C-chart.</w:t>
      </w:r>
    </w:p>
    <w:p w14:paraId="794CD4FF" w14:textId="77777777" w:rsidR="00877511" w:rsidRPr="0036659A" w:rsidRDefault="00877511" w:rsidP="007452BF">
      <w:pPr>
        <w:spacing w:line="480" w:lineRule="auto"/>
        <w:rPr>
          <w:i/>
          <w:iCs/>
          <w:sz w:val="20"/>
          <w:szCs w:val="20"/>
          <w:u w:val="single"/>
        </w:rPr>
      </w:pPr>
    </w:p>
    <w:tbl>
      <w:tblPr>
        <w:tblW w:w="8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897"/>
        <w:gridCol w:w="520"/>
        <w:gridCol w:w="1465"/>
        <w:gridCol w:w="2693"/>
        <w:gridCol w:w="1985"/>
      </w:tblGrid>
      <w:tr w:rsidR="007452BF" w:rsidRPr="009F55BC" w14:paraId="2D6C7D11" w14:textId="77777777" w:rsidTr="007452BF">
        <w:trPr>
          <w:cantSplit/>
          <w:jc w:val="center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BF26729" w14:textId="77777777" w:rsidR="007452BF" w:rsidRPr="0036659A" w:rsidRDefault="007452BF" w:rsidP="007452BF">
            <w:pPr>
              <w:keepNext/>
              <w:adjustRightInd w:val="0"/>
              <w:spacing w:line="48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36659A">
              <w:rPr>
                <w:b/>
                <w:bCs/>
                <w:color w:val="000000"/>
              </w:rPr>
              <w:t>Subscale scores by domain of NMOSD attack</w:t>
            </w:r>
          </w:p>
        </w:tc>
      </w:tr>
      <w:tr w:rsidR="007452BF" w:rsidRPr="00FB2610" w14:paraId="37FA5262" w14:textId="77777777" w:rsidTr="007452BF">
        <w:trPr>
          <w:cantSplit/>
          <w:jc w:val="center"/>
        </w:trPr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606C19B" w14:textId="77777777" w:rsidR="007452BF" w:rsidRPr="00FB2610" w:rsidRDefault="007452BF" w:rsidP="007452BF">
            <w:pPr>
              <w:keepNext/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B2610">
              <w:rPr>
                <w:b/>
                <w:bCs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3C3E1546" w14:textId="77777777" w:rsidR="007452BF" w:rsidRPr="00FB2610" w:rsidRDefault="007452BF" w:rsidP="007452BF">
            <w:pPr>
              <w:keepNext/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B2610">
              <w:rPr>
                <w:b/>
                <w:bCs/>
                <w:color w:val="000000"/>
                <w:sz w:val="20"/>
                <w:szCs w:val="20"/>
              </w:rPr>
              <w:t xml:space="preserve">Subscale </w:t>
            </w: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FB2610">
              <w:rPr>
                <w:b/>
                <w:bCs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4C30096" w14:textId="77777777" w:rsidR="007452BF" w:rsidRPr="00FB2610" w:rsidRDefault="007452BF" w:rsidP="007452BF">
            <w:pPr>
              <w:keepNext/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B2610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7452BF" w:rsidRPr="00FB2610" w14:paraId="0C6B7BA7" w14:textId="77777777" w:rsidTr="007452BF">
        <w:trPr>
          <w:cantSplit/>
          <w:jc w:val="center"/>
        </w:trPr>
        <w:tc>
          <w:tcPr>
            <w:tcW w:w="1371" w:type="dxa"/>
            <w:vMerge w:val="restart"/>
            <w:tcBorders>
              <w:top w:val="nil"/>
              <w:left w:val="nil"/>
              <w:right w:val="nil"/>
            </w:tcBorders>
          </w:tcPr>
          <w:p w14:paraId="193755EA" w14:textId="77777777" w:rsidR="007452BF" w:rsidRPr="0036659A" w:rsidRDefault="007452BF" w:rsidP="007452BF">
            <w:pPr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6659A">
              <w:rPr>
                <w:b/>
                <w:bCs/>
                <w:color w:val="000000"/>
                <w:sz w:val="20"/>
                <w:szCs w:val="20"/>
              </w:rPr>
              <w:t>Optic neuritis (</w:t>
            </w:r>
            <w:r>
              <w:rPr>
                <w:b/>
                <w:bCs/>
                <w:color w:val="000000"/>
                <w:sz w:val="20"/>
                <w:szCs w:val="20"/>
              </w:rPr>
              <w:t>VA</w:t>
            </w:r>
            <w:r w:rsidRPr="0036659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7C374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223FD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Scotoma but VA ≥ 50 characters</w:t>
            </w:r>
          </w:p>
        </w:tc>
      </w:tr>
      <w:tr w:rsidR="007452BF" w:rsidRPr="00FB2610" w14:paraId="0A00DDE1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left w:val="nil"/>
              <w:right w:val="nil"/>
            </w:tcBorders>
          </w:tcPr>
          <w:p w14:paraId="127367DF" w14:textId="77777777" w:rsidR="007452BF" w:rsidRPr="0036659A" w:rsidRDefault="007452BF" w:rsidP="007452BF">
            <w:pPr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4A44F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063C8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VA ≥ 35–49 characters</w:t>
            </w:r>
          </w:p>
        </w:tc>
      </w:tr>
      <w:tr w:rsidR="007452BF" w:rsidRPr="00FB2610" w14:paraId="7E4FBCBF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left w:val="nil"/>
              <w:right w:val="nil"/>
            </w:tcBorders>
          </w:tcPr>
          <w:p w14:paraId="5E4CBBA1" w14:textId="77777777" w:rsidR="007452BF" w:rsidRPr="0036659A" w:rsidRDefault="007452BF" w:rsidP="007452BF">
            <w:pPr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706D9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E9A3C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VA ≥ 20–34 characters</w:t>
            </w:r>
          </w:p>
        </w:tc>
      </w:tr>
      <w:tr w:rsidR="007452BF" w:rsidRPr="00FB2610" w14:paraId="0FF4A23D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left w:val="nil"/>
              <w:right w:val="nil"/>
            </w:tcBorders>
          </w:tcPr>
          <w:p w14:paraId="5408DA21" w14:textId="77777777" w:rsidR="007452BF" w:rsidRPr="0036659A" w:rsidRDefault="007452BF" w:rsidP="007452BF">
            <w:pPr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50FCF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C60A6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VA ≥ 1–19 characters</w:t>
            </w:r>
          </w:p>
        </w:tc>
      </w:tr>
      <w:tr w:rsidR="007452BF" w:rsidRPr="00FB2610" w14:paraId="2C05E5C2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left w:val="nil"/>
              <w:right w:val="nil"/>
            </w:tcBorders>
          </w:tcPr>
          <w:p w14:paraId="3700C126" w14:textId="77777777" w:rsidR="007452BF" w:rsidRPr="0036659A" w:rsidRDefault="007452BF" w:rsidP="007452BF">
            <w:pPr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E911E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1FC38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Counting fingers only</w:t>
            </w:r>
          </w:p>
        </w:tc>
      </w:tr>
      <w:tr w:rsidR="007452BF" w:rsidRPr="00FB2610" w14:paraId="354EEFE1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left w:val="nil"/>
              <w:right w:val="nil"/>
            </w:tcBorders>
          </w:tcPr>
          <w:p w14:paraId="794C0F3A" w14:textId="77777777" w:rsidR="007452BF" w:rsidRPr="0036659A" w:rsidRDefault="007452BF" w:rsidP="007452BF">
            <w:pPr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14:paraId="75F11668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right w:val="nil"/>
            </w:tcBorders>
          </w:tcPr>
          <w:p w14:paraId="3CF59B2D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Light perception only</w:t>
            </w:r>
          </w:p>
        </w:tc>
      </w:tr>
      <w:tr w:rsidR="007452BF" w:rsidRPr="00FB2610" w14:paraId="63A4F3B0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0555F1C" w14:textId="77777777" w:rsidR="007452BF" w:rsidRPr="0036659A" w:rsidRDefault="007452BF" w:rsidP="007452BF">
            <w:pPr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E7CE1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9970F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No light perception</w:t>
            </w:r>
          </w:p>
        </w:tc>
      </w:tr>
      <w:tr w:rsidR="007452BF" w:rsidRPr="00FB2610" w14:paraId="4182CA29" w14:textId="77777777" w:rsidTr="007452BF">
        <w:trPr>
          <w:cantSplit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A258D97" w14:textId="77777777" w:rsidR="007452BF" w:rsidRPr="0036659A" w:rsidRDefault="007452BF" w:rsidP="007452BF">
            <w:pPr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6659A">
              <w:rPr>
                <w:b/>
                <w:bCs/>
                <w:color w:val="000000"/>
                <w:sz w:val="20"/>
                <w:szCs w:val="20"/>
              </w:rPr>
              <w:t>Myelitis (</w:t>
            </w: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36659A">
              <w:rPr>
                <w:b/>
                <w:bCs/>
                <w:color w:val="000000"/>
                <w:sz w:val="20"/>
                <w:szCs w:val="20"/>
              </w:rPr>
              <w:t>otor function)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5ADDA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B4F6C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Normal</w:t>
            </w:r>
          </w:p>
        </w:tc>
      </w:tr>
      <w:tr w:rsidR="007452BF" w:rsidRPr="00FB2610" w14:paraId="67B9A894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left w:val="nil"/>
              <w:right w:val="nil"/>
            </w:tcBorders>
          </w:tcPr>
          <w:p w14:paraId="51925E43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7023C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5DA618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Abnormal signs (hyperreflexia, Babinski sign) without weakness</w:t>
            </w:r>
          </w:p>
        </w:tc>
      </w:tr>
      <w:tr w:rsidR="007452BF" w:rsidRPr="00FB2610" w14:paraId="03C6D65F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left w:val="nil"/>
              <w:right w:val="nil"/>
            </w:tcBorders>
          </w:tcPr>
          <w:p w14:paraId="58852901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2F325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B67582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Mild weakness (MRC grade 5</w:t>
            </w:r>
            <w:r w:rsidRPr="00FB2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−</w:t>
            </w:r>
            <w:r w:rsidRPr="00FB2610">
              <w:rPr>
                <w:color w:val="000000"/>
                <w:sz w:val="20"/>
                <w:szCs w:val="20"/>
              </w:rPr>
              <w:t xml:space="preserve"> or 4+) in affected limb(s)</w:t>
            </w:r>
          </w:p>
        </w:tc>
      </w:tr>
      <w:tr w:rsidR="007452BF" w:rsidRPr="00FB2610" w14:paraId="32F026ED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left w:val="nil"/>
              <w:right w:val="nil"/>
            </w:tcBorders>
          </w:tcPr>
          <w:p w14:paraId="7E1A9B54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5D4C8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0F2D2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Moderate weakness (</w:t>
            </w:r>
            <w:r>
              <w:rPr>
                <w:color w:val="000000"/>
                <w:sz w:val="20"/>
                <w:szCs w:val="20"/>
              </w:rPr>
              <w:t xml:space="preserve">MRC </w:t>
            </w:r>
            <w:r w:rsidRPr="00FB2610">
              <w:rPr>
                <w:color w:val="000000"/>
                <w:sz w:val="20"/>
                <w:szCs w:val="20"/>
              </w:rPr>
              <w:t>grade 3 or 4) in 1 or 2 UMN muscles in affected limb(s)</w:t>
            </w:r>
          </w:p>
        </w:tc>
      </w:tr>
      <w:tr w:rsidR="007452BF" w:rsidRPr="00FB2610" w14:paraId="37789737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left w:val="nil"/>
              <w:right w:val="nil"/>
            </w:tcBorders>
          </w:tcPr>
          <w:p w14:paraId="42121442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010BA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E86DC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Moderate weakness (</w:t>
            </w:r>
            <w:r>
              <w:rPr>
                <w:color w:val="000000"/>
                <w:sz w:val="20"/>
                <w:szCs w:val="20"/>
              </w:rPr>
              <w:t xml:space="preserve">MRC </w:t>
            </w:r>
            <w:r w:rsidRPr="00FB2610">
              <w:rPr>
                <w:color w:val="000000"/>
                <w:sz w:val="20"/>
                <w:szCs w:val="20"/>
              </w:rPr>
              <w:t>grade 3 or 4) in 3 UMN muscles in affected limb(s)</w:t>
            </w:r>
          </w:p>
        </w:tc>
      </w:tr>
      <w:tr w:rsidR="007452BF" w:rsidRPr="00FB2610" w14:paraId="21A36465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left w:val="nil"/>
              <w:right w:val="nil"/>
            </w:tcBorders>
          </w:tcPr>
          <w:p w14:paraId="284DE509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84BC2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F21E1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Severe weakness (</w:t>
            </w:r>
            <w:r>
              <w:rPr>
                <w:color w:val="000000"/>
                <w:sz w:val="20"/>
                <w:szCs w:val="20"/>
              </w:rPr>
              <w:t xml:space="preserve">MRC </w:t>
            </w:r>
            <w:r w:rsidRPr="00FB2610">
              <w:rPr>
                <w:color w:val="000000"/>
                <w:sz w:val="20"/>
                <w:szCs w:val="20"/>
              </w:rPr>
              <w:t>grade 2) in 1 or more muscles in affected limb(s)</w:t>
            </w:r>
          </w:p>
        </w:tc>
      </w:tr>
      <w:tr w:rsidR="007452BF" w:rsidRPr="00FB2610" w14:paraId="4DFF9CC8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left w:val="nil"/>
              <w:right w:val="nil"/>
            </w:tcBorders>
          </w:tcPr>
          <w:p w14:paraId="144F3E40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14:paraId="3F13E2A2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right w:val="nil"/>
            </w:tcBorders>
          </w:tcPr>
          <w:p w14:paraId="78EA4255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 xml:space="preserve">Some </w:t>
            </w:r>
            <w:proofErr w:type="spellStart"/>
            <w:r w:rsidRPr="00FB2610">
              <w:rPr>
                <w:color w:val="000000"/>
                <w:sz w:val="20"/>
                <w:szCs w:val="20"/>
              </w:rPr>
              <w:t>plegic</w:t>
            </w:r>
            <w:proofErr w:type="spellEnd"/>
            <w:r w:rsidRPr="00FB2610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 xml:space="preserve">MRC </w:t>
            </w:r>
            <w:r w:rsidRPr="00FB2610">
              <w:rPr>
                <w:color w:val="000000"/>
                <w:sz w:val="20"/>
                <w:szCs w:val="20"/>
              </w:rPr>
              <w:t>grade 0 or 1) muscles in 1 or more limbs</w:t>
            </w:r>
          </w:p>
        </w:tc>
      </w:tr>
      <w:tr w:rsidR="007452BF" w:rsidRPr="00FB2610" w14:paraId="7F5AEF52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22E7FB1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59DBE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13FD6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B2610">
              <w:rPr>
                <w:color w:val="000000"/>
                <w:sz w:val="20"/>
                <w:szCs w:val="20"/>
              </w:rPr>
              <w:t>Plegia</w:t>
            </w:r>
            <w:proofErr w:type="spellEnd"/>
            <w:r w:rsidRPr="00FB2610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 xml:space="preserve">MRC </w:t>
            </w:r>
            <w:r w:rsidRPr="00FB2610">
              <w:rPr>
                <w:color w:val="000000"/>
                <w:sz w:val="20"/>
                <w:szCs w:val="20"/>
              </w:rPr>
              <w:t>grade 0 or 1) of all muscles in 1 or more limbs</w:t>
            </w:r>
          </w:p>
        </w:tc>
      </w:tr>
      <w:tr w:rsidR="007452BF" w:rsidRPr="00FB2610" w14:paraId="768AF77B" w14:textId="77777777" w:rsidTr="007452BF">
        <w:trPr>
          <w:cantSplit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E9C2349" w14:textId="77777777" w:rsidR="007452BF" w:rsidRPr="0036659A" w:rsidRDefault="007452BF" w:rsidP="007452BF">
            <w:pPr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6659A">
              <w:rPr>
                <w:b/>
                <w:bCs/>
                <w:color w:val="000000"/>
                <w:sz w:val="20"/>
                <w:szCs w:val="20"/>
              </w:rPr>
              <w:t>Brain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28329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E74FE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Normal</w:t>
            </w:r>
          </w:p>
        </w:tc>
      </w:tr>
      <w:tr w:rsidR="007452BF" w:rsidRPr="00FB2610" w14:paraId="12EA6DF1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left w:val="nil"/>
              <w:right w:val="nil"/>
            </w:tcBorders>
          </w:tcPr>
          <w:p w14:paraId="4C452743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01FAB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B8CEE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Drowsiness or mood changes only</w:t>
            </w:r>
          </w:p>
        </w:tc>
      </w:tr>
      <w:tr w:rsidR="007452BF" w:rsidRPr="00FB2610" w14:paraId="7CE505DD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left w:val="nil"/>
              <w:right w:val="nil"/>
            </w:tcBorders>
          </w:tcPr>
          <w:p w14:paraId="4688641B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54A6E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54A02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Mild confusion/disorientation (able to manage all self-care functions); mild focal impairment (mild aphasia, apraxia, agnosia, anorexia, or drowsiness)</w:t>
            </w:r>
          </w:p>
        </w:tc>
      </w:tr>
      <w:tr w:rsidR="007452BF" w:rsidRPr="00FB2610" w14:paraId="1E540E72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left w:val="nil"/>
              <w:right w:val="nil"/>
            </w:tcBorders>
          </w:tcPr>
          <w:p w14:paraId="791EF900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36FCF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526F4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Moderate confusion/disorientation (able to manage some self-care functions); moderate focal impairment (moderate aphasia, apraxia, agnosia, anorexia, or drowsiness)</w:t>
            </w:r>
          </w:p>
        </w:tc>
      </w:tr>
      <w:tr w:rsidR="007452BF" w:rsidRPr="00FB2610" w14:paraId="1437F21D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left w:val="nil"/>
              <w:right w:val="nil"/>
            </w:tcBorders>
          </w:tcPr>
          <w:p w14:paraId="19BB00E9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14:paraId="361EA7C9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right w:val="nil"/>
            </w:tcBorders>
          </w:tcPr>
          <w:p w14:paraId="5117AC40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 xml:space="preserve">Severe confusion/disorientation (unable to manage self-care functions); severe focal impairment (aphasia such that is unable to comprehend simple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B2610">
              <w:rPr>
                <w:color w:val="000000"/>
                <w:sz w:val="20"/>
                <w:szCs w:val="20"/>
              </w:rPr>
              <w:t>-step commands or speak 5-word sentences; severe apraxia, agnosia, anorexia, or drowsiness)</w:t>
            </w:r>
          </w:p>
        </w:tc>
      </w:tr>
      <w:tr w:rsidR="007452BF" w:rsidRPr="00FB2610" w14:paraId="34D97D33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14FF45D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E659C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CD2A2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Stupor or coma</w:t>
            </w:r>
          </w:p>
        </w:tc>
      </w:tr>
      <w:tr w:rsidR="007452BF" w:rsidRPr="00FB2610" w14:paraId="6B916C57" w14:textId="77777777" w:rsidTr="007452BF">
        <w:trPr>
          <w:cantSplit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6A4DA08" w14:textId="77777777" w:rsidR="007452BF" w:rsidRPr="0036659A" w:rsidRDefault="007452BF" w:rsidP="007452BF">
            <w:pPr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6659A">
              <w:rPr>
                <w:b/>
                <w:bCs/>
                <w:color w:val="000000"/>
                <w:sz w:val="20"/>
                <w:szCs w:val="20"/>
              </w:rPr>
              <w:t>Brainstem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D29D7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AFB24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Normal</w:t>
            </w:r>
          </w:p>
        </w:tc>
      </w:tr>
      <w:tr w:rsidR="007452BF" w:rsidRPr="00FB2610" w14:paraId="133D57B3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44F644C2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8A9C2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544CD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Signs only (</w:t>
            </w:r>
            <w:proofErr w:type="spellStart"/>
            <w:r w:rsidRPr="00FB2610">
              <w:rPr>
                <w:color w:val="000000"/>
                <w:sz w:val="20"/>
                <w:szCs w:val="20"/>
              </w:rPr>
              <w:t>unsustained</w:t>
            </w:r>
            <w:proofErr w:type="spellEnd"/>
            <w:r w:rsidRPr="00FB2610">
              <w:rPr>
                <w:color w:val="000000"/>
                <w:sz w:val="20"/>
                <w:szCs w:val="20"/>
              </w:rPr>
              <w:t xml:space="preserve"> nystagmus, impaired saccadic pursuit, ocular dysmetria, mild facial weakness, or sensory loss)</w:t>
            </w:r>
          </w:p>
        </w:tc>
      </w:tr>
      <w:tr w:rsidR="007452BF" w:rsidRPr="00FB2610" w14:paraId="7068139D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335A1EBB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9C852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66CA34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Sustained conjugate nystagmus, incomplete INO, moderate facial weakness or sensory loss, or other mild disability; mild nausea and vomiting for 48 hours or longer without other explanation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B2610">
              <w:rPr>
                <w:color w:val="000000"/>
                <w:sz w:val="20"/>
                <w:szCs w:val="20"/>
              </w:rPr>
              <w:t xml:space="preserve"> with vomiting not more than 3 times per day; intractable hiccups occurring more than 20 times per hour </w:t>
            </w:r>
            <w:r>
              <w:rPr>
                <w:color w:val="000000"/>
                <w:sz w:val="20"/>
                <w:szCs w:val="20"/>
              </w:rPr>
              <w:t xml:space="preserve">for </w:t>
            </w:r>
            <w:r w:rsidRPr="00FB2610">
              <w:rPr>
                <w:color w:val="000000"/>
                <w:sz w:val="20"/>
                <w:szCs w:val="20"/>
              </w:rPr>
              <w:t>less than 6 hours per day</w:t>
            </w:r>
          </w:p>
        </w:tc>
      </w:tr>
      <w:tr w:rsidR="007452BF" w:rsidRPr="00FB2610" w14:paraId="4D74919D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63C56F5C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14:paraId="284E0A0B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right w:val="nil"/>
            </w:tcBorders>
          </w:tcPr>
          <w:p w14:paraId="54E417DE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B2610">
              <w:rPr>
                <w:color w:val="000000"/>
                <w:sz w:val="20"/>
                <w:szCs w:val="20"/>
              </w:rPr>
              <w:t>Dy</w:t>
            </w:r>
            <w:r>
              <w:rPr>
                <w:color w:val="000000"/>
                <w:sz w:val="20"/>
                <w:szCs w:val="20"/>
              </w:rPr>
              <w:t>s</w:t>
            </w:r>
            <w:r w:rsidRPr="00FB2610">
              <w:rPr>
                <w:color w:val="000000"/>
                <w:sz w:val="20"/>
                <w:szCs w:val="20"/>
              </w:rPr>
              <w:t>conjugate</w:t>
            </w:r>
            <w:proofErr w:type="spellEnd"/>
            <w:r w:rsidRPr="00FB2610">
              <w:rPr>
                <w:color w:val="000000"/>
                <w:sz w:val="20"/>
                <w:szCs w:val="20"/>
              </w:rPr>
              <w:t xml:space="preserve"> nystagmus (INO) or severe extraocular weakness, loss of facial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B2610">
              <w:rPr>
                <w:color w:val="000000"/>
                <w:sz w:val="20"/>
                <w:szCs w:val="20"/>
              </w:rPr>
              <w:t>sensation or facial paralysis (unilateral or bilateral), moderate dysarthria or dysphagia; moderate nausea and vomiting lasting 48 hours or longer without other explanation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B2610">
              <w:rPr>
                <w:color w:val="000000"/>
                <w:sz w:val="20"/>
                <w:szCs w:val="20"/>
              </w:rPr>
              <w:t xml:space="preserve"> with vomiting between 3 and 7 times per day; intractable hiccups occurring more than 20 times per hour for 6–12 hours per day</w:t>
            </w:r>
          </w:p>
        </w:tc>
      </w:tr>
      <w:tr w:rsidR="007452BF" w:rsidRPr="00FB2610" w14:paraId="35BBADB7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0C031871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D69CF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12454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Severe dysarthria or dysphagia, almost complete ophthalmoplegia, or other severe disability of a cranial nerve/nerves; severe nausea and vomiting lasting 48 hours or longer without other explanation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B2610">
              <w:rPr>
                <w:color w:val="000000"/>
                <w:sz w:val="20"/>
                <w:szCs w:val="20"/>
              </w:rPr>
              <w:t xml:space="preserve"> with vomiting occurring more than 7 times per day; intractable hiccups occurring more than 20 times per hour for more than 12 hours per day</w:t>
            </w:r>
          </w:p>
        </w:tc>
      </w:tr>
      <w:tr w:rsidR="007452BF" w:rsidRPr="00FB2610" w14:paraId="7FAE6D9E" w14:textId="77777777" w:rsidTr="007452BF">
        <w:trPr>
          <w:cantSplit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7C04216A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2DAD7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24358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Inability to swallow or speak because of bulbar dysfunction; respiratory failure requiring intubation because of brainstem lesion</w:t>
            </w:r>
          </w:p>
        </w:tc>
      </w:tr>
      <w:tr w:rsidR="007452BF" w:rsidRPr="00FB2610" w14:paraId="41B11DC8" w14:textId="77777777" w:rsidTr="007452BF">
        <w:trPr>
          <w:cantSplit/>
          <w:jc w:val="center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1B040C1" w14:textId="77777777" w:rsidR="007452BF" w:rsidRPr="00FB2610" w:rsidRDefault="007452BF" w:rsidP="007452BF">
            <w:pPr>
              <w:keepNext/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6659A">
              <w:rPr>
                <w:b/>
                <w:bCs/>
                <w:color w:val="000000"/>
              </w:rPr>
              <w:t>Assessment of attack severity</w:t>
            </w:r>
          </w:p>
        </w:tc>
      </w:tr>
      <w:tr w:rsidR="007452BF" w:rsidRPr="00FB2610" w14:paraId="1D7CC425" w14:textId="77777777" w:rsidTr="007452BF">
        <w:trPr>
          <w:cantSplit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2D04A30" w14:textId="77777777" w:rsidR="007452BF" w:rsidRPr="00FB2610" w:rsidRDefault="007452BF" w:rsidP="007452BF">
            <w:pPr>
              <w:keepNext/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B2610">
              <w:rPr>
                <w:b/>
                <w:bCs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BBAE6AF" w14:textId="77777777" w:rsidR="007452BF" w:rsidRPr="00FB2610" w:rsidRDefault="007452BF" w:rsidP="007452BF">
            <w:pPr>
              <w:keepNext/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B2610">
              <w:rPr>
                <w:b/>
                <w:bCs/>
                <w:color w:val="000000"/>
                <w:sz w:val="20"/>
                <w:szCs w:val="20"/>
              </w:rPr>
              <w:t>Subscale score</w:t>
            </w:r>
            <w:r w:rsidRPr="00FB2610">
              <w:rPr>
                <w:b/>
                <w:bCs/>
                <w:color w:val="000000"/>
                <w:sz w:val="20"/>
                <w:szCs w:val="20"/>
              </w:rPr>
              <w:br/>
              <w:t>at pre-attack visit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C3099D8" w14:textId="77777777" w:rsidR="007452BF" w:rsidRPr="00FB2610" w:rsidRDefault="007452BF" w:rsidP="007452BF">
            <w:pPr>
              <w:keepNext/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B2610">
              <w:rPr>
                <w:b/>
                <w:bCs/>
                <w:color w:val="000000"/>
                <w:sz w:val="20"/>
                <w:szCs w:val="20"/>
              </w:rPr>
              <w:t>Subscale score</w:t>
            </w:r>
            <w:r w:rsidRPr="00FB2610">
              <w:rPr>
                <w:b/>
                <w:bCs/>
                <w:color w:val="000000"/>
                <w:sz w:val="20"/>
                <w:szCs w:val="20"/>
              </w:rPr>
              <w:br/>
              <w:t>at time of attack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F8ADE3E" w14:textId="77777777" w:rsidR="007452BF" w:rsidRPr="00FB2610" w:rsidRDefault="007452BF" w:rsidP="007452BF">
            <w:pPr>
              <w:keepNext/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B2610">
              <w:rPr>
                <w:b/>
                <w:bCs/>
                <w:color w:val="000000"/>
                <w:sz w:val="20"/>
                <w:szCs w:val="20"/>
              </w:rPr>
              <w:t>Severity</w:t>
            </w:r>
          </w:p>
        </w:tc>
      </w:tr>
      <w:tr w:rsidR="007452BF" w:rsidRPr="00FB2610" w14:paraId="7D8DE7DD" w14:textId="77777777" w:rsidTr="007452BF">
        <w:trPr>
          <w:cantSplit/>
          <w:jc w:val="center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67D8E31" w14:textId="77777777" w:rsidR="007452BF" w:rsidRPr="0036659A" w:rsidRDefault="007452BF" w:rsidP="007452BF">
            <w:pPr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6659A">
              <w:rPr>
                <w:b/>
                <w:bCs/>
                <w:color w:val="000000"/>
                <w:sz w:val="20"/>
                <w:szCs w:val="20"/>
              </w:rPr>
              <w:t>Optic neuritis, myelitis, brainstem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9C4C3F8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 &lt; 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C9ED695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 &lt; 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9B1BFE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Minor</w:t>
            </w:r>
          </w:p>
        </w:tc>
      </w:tr>
      <w:tr w:rsidR="007452BF" w:rsidRPr="00FB2610" w14:paraId="5F67DE0B" w14:textId="77777777" w:rsidTr="007452BF">
        <w:trPr>
          <w:cantSplit/>
          <w:jc w:val="center"/>
        </w:trPr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48050E95" w14:textId="77777777" w:rsidR="007452BF" w:rsidRPr="0036659A" w:rsidRDefault="007452BF" w:rsidP="007452BF">
            <w:pPr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nil"/>
            </w:tcBorders>
          </w:tcPr>
          <w:p w14:paraId="050D495E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69C44974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≥ 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2A42CAB9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Major</w:t>
            </w:r>
          </w:p>
        </w:tc>
      </w:tr>
      <w:tr w:rsidR="007452BF" w:rsidRPr="00FB2610" w14:paraId="501464D6" w14:textId="77777777" w:rsidTr="007452BF">
        <w:trPr>
          <w:cantSplit/>
          <w:jc w:val="center"/>
        </w:trPr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2EBE26BC" w14:textId="77777777" w:rsidR="007452BF" w:rsidRPr="0036659A" w:rsidRDefault="007452BF" w:rsidP="007452BF">
            <w:pPr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FE0D2DD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≥ 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F063695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Increase by 1 point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68EB37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Minor</w:t>
            </w:r>
          </w:p>
        </w:tc>
      </w:tr>
      <w:tr w:rsidR="007452BF" w:rsidRPr="00FB2610" w14:paraId="3C6D73E0" w14:textId="77777777" w:rsidTr="007452BF">
        <w:trPr>
          <w:cantSplit/>
          <w:jc w:val="center"/>
        </w:trPr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396D4700" w14:textId="77777777" w:rsidR="007452BF" w:rsidRPr="0036659A" w:rsidRDefault="007452BF" w:rsidP="007452BF">
            <w:pPr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30499C00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26D0A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Increase by ≥ 2 points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DE595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Major</w:t>
            </w:r>
          </w:p>
        </w:tc>
      </w:tr>
      <w:tr w:rsidR="007452BF" w:rsidRPr="00FB2610" w14:paraId="199F9A3C" w14:textId="77777777" w:rsidTr="007452BF">
        <w:trPr>
          <w:cantSplit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E031DD5" w14:textId="77777777" w:rsidR="007452BF" w:rsidRPr="0036659A" w:rsidRDefault="007452BF" w:rsidP="007452BF">
            <w:pPr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6659A">
              <w:rPr>
                <w:b/>
                <w:bCs/>
                <w:color w:val="000000"/>
                <w:sz w:val="20"/>
                <w:szCs w:val="20"/>
              </w:rPr>
              <w:t>Brain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89C5CD4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212CC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Increase by 1 point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7F785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Minor</w:t>
            </w:r>
          </w:p>
        </w:tc>
      </w:tr>
      <w:tr w:rsidR="007452BF" w:rsidRPr="00FB2610" w14:paraId="22924039" w14:textId="77777777" w:rsidTr="007452BF">
        <w:trPr>
          <w:cantSplit/>
          <w:jc w:val="center"/>
        </w:trPr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1AECBF60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nil"/>
            </w:tcBorders>
          </w:tcPr>
          <w:p w14:paraId="0776759C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668A89D5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Increase by ≥ 2 points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6BD69801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Major</w:t>
            </w:r>
          </w:p>
        </w:tc>
      </w:tr>
      <w:tr w:rsidR="007452BF" w:rsidRPr="00FB2610" w14:paraId="786113BE" w14:textId="77777777" w:rsidTr="007452BF">
        <w:trPr>
          <w:cantSplit/>
          <w:jc w:val="center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B686DF" w14:textId="77777777" w:rsidR="007452BF" w:rsidRPr="0036659A" w:rsidRDefault="007452BF" w:rsidP="007452BF">
            <w:pPr>
              <w:keepNext/>
              <w:adjustRightInd w:val="0"/>
              <w:spacing w:line="480" w:lineRule="auto"/>
              <w:rPr>
                <w:b/>
                <w:bCs/>
                <w:color w:val="000000"/>
              </w:rPr>
            </w:pPr>
            <w:r w:rsidRPr="0036659A">
              <w:rPr>
                <w:b/>
                <w:bCs/>
                <w:color w:val="000000"/>
              </w:rPr>
              <w:t>Assessment of attack recovery</w:t>
            </w:r>
          </w:p>
        </w:tc>
      </w:tr>
      <w:tr w:rsidR="007452BF" w:rsidRPr="00FB2610" w14:paraId="1649ED08" w14:textId="77777777" w:rsidTr="007452BF">
        <w:trPr>
          <w:cantSplit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F3F4E18" w14:textId="77777777" w:rsidR="007452BF" w:rsidRPr="00FB2610" w:rsidRDefault="007452BF" w:rsidP="007452BF">
            <w:pPr>
              <w:keepNext/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B2610">
              <w:rPr>
                <w:b/>
                <w:bCs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AA3C21C" w14:textId="77777777" w:rsidR="007452BF" w:rsidRPr="00FB2610" w:rsidRDefault="007452BF" w:rsidP="007452BF">
            <w:pPr>
              <w:keepNext/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B2610">
              <w:rPr>
                <w:b/>
                <w:bCs/>
                <w:color w:val="000000"/>
                <w:sz w:val="20"/>
                <w:szCs w:val="20"/>
              </w:rPr>
              <w:t>Subscale score</w:t>
            </w:r>
            <w:r w:rsidRPr="00FB2610">
              <w:rPr>
                <w:b/>
                <w:bCs/>
                <w:color w:val="000000"/>
                <w:sz w:val="20"/>
                <w:szCs w:val="20"/>
              </w:rPr>
              <w:br/>
              <w:t>at time of attack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75AB2BD" w14:textId="77777777" w:rsidR="007452BF" w:rsidRPr="00FB2610" w:rsidRDefault="007452BF" w:rsidP="007452BF">
            <w:pPr>
              <w:keepNext/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B2610">
              <w:rPr>
                <w:b/>
                <w:bCs/>
                <w:color w:val="000000"/>
                <w:sz w:val="20"/>
                <w:szCs w:val="20"/>
              </w:rPr>
              <w:t>Improvement at</w:t>
            </w:r>
            <w:r w:rsidRPr="00FB2610">
              <w:rPr>
                <w:b/>
                <w:bCs/>
                <w:color w:val="000000"/>
                <w:sz w:val="20"/>
                <w:szCs w:val="20"/>
              </w:rPr>
              <w:br/>
              <w:t>follow-up visit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D88058D" w14:textId="77777777" w:rsidR="007452BF" w:rsidRPr="00FB2610" w:rsidRDefault="007452BF" w:rsidP="007452BF">
            <w:pPr>
              <w:keepNext/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B2610">
              <w:rPr>
                <w:b/>
                <w:bCs/>
                <w:color w:val="000000"/>
                <w:sz w:val="20"/>
                <w:szCs w:val="20"/>
              </w:rPr>
              <w:t>Recovery</w:t>
            </w:r>
          </w:p>
        </w:tc>
      </w:tr>
      <w:tr w:rsidR="007452BF" w:rsidRPr="00FB2610" w14:paraId="6ACD7605" w14:textId="77777777" w:rsidTr="007452BF">
        <w:trPr>
          <w:cantSplit/>
          <w:jc w:val="center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D171AA8" w14:textId="77777777" w:rsidR="007452BF" w:rsidRPr="0036659A" w:rsidRDefault="007452BF" w:rsidP="007452BF">
            <w:pPr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6659A">
              <w:rPr>
                <w:b/>
                <w:bCs/>
                <w:color w:val="000000"/>
                <w:sz w:val="20"/>
                <w:szCs w:val="20"/>
              </w:rPr>
              <w:t>Optic neuritis, myelitis,</w:t>
            </w:r>
            <w:r w:rsidRPr="0036659A">
              <w:rPr>
                <w:b/>
                <w:bCs/>
                <w:color w:val="000000"/>
                <w:sz w:val="20"/>
                <w:szCs w:val="20"/>
              </w:rPr>
              <w:br/>
              <w:t>brainstem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14:paraId="6A667532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Any score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7AAFB04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≤ 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6CD251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Minor</w:t>
            </w:r>
          </w:p>
        </w:tc>
      </w:tr>
      <w:tr w:rsidR="007452BF" w:rsidRPr="00FB2610" w14:paraId="35251C26" w14:textId="77777777" w:rsidTr="007452BF">
        <w:trPr>
          <w:cantSplit/>
          <w:jc w:val="center"/>
        </w:trPr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67357CC0" w14:textId="77777777" w:rsidR="007452BF" w:rsidRPr="0036659A" w:rsidRDefault="007452BF" w:rsidP="007452BF">
            <w:pPr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14:paraId="09FFB0FD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≥ 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1358838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 &gt; 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B7898F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Major</w:t>
            </w:r>
          </w:p>
        </w:tc>
      </w:tr>
      <w:tr w:rsidR="007452BF" w:rsidRPr="00FB2610" w14:paraId="17C98BC4" w14:textId="77777777" w:rsidTr="007452BF">
        <w:trPr>
          <w:cantSplit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BB5B88A" w14:textId="77777777" w:rsidR="007452BF" w:rsidRPr="0036659A" w:rsidRDefault="007452BF" w:rsidP="007452BF">
            <w:pPr>
              <w:adjustRightInd w:val="0"/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6659A">
              <w:rPr>
                <w:b/>
                <w:bCs/>
                <w:color w:val="000000"/>
                <w:sz w:val="20"/>
                <w:szCs w:val="20"/>
              </w:rPr>
              <w:t>Brain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5758510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Any score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14:paraId="787E8542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28CB3C00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Minor</w:t>
            </w:r>
          </w:p>
        </w:tc>
      </w:tr>
      <w:tr w:rsidR="007452BF" w:rsidRPr="00FB2610" w14:paraId="5CF36D9B" w14:textId="77777777" w:rsidTr="007452BF">
        <w:trPr>
          <w:cantSplit/>
          <w:jc w:val="center"/>
        </w:trPr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A03A7C9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488BBB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≥ 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56A3D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 &gt;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96FD0" w14:textId="77777777" w:rsidR="007452BF" w:rsidRPr="00FB2610" w:rsidRDefault="007452BF" w:rsidP="007452BF">
            <w:pPr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FB2610">
              <w:rPr>
                <w:color w:val="000000"/>
                <w:sz w:val="20"/>
                <w:szCs w:val="20"/>
              </w:rPr>
              <w:t>Major</w:t>
            </w:r>
          </w:p>
        </w:tc>
      </w:tr>
    </w:tbl>
    <w:p w14:paraId="01C0B4A5" w14:textId="77777777" w:rsidR="007452BF" w:rsidRPr="006235E8" w:rsidRDefault="007452BF" w:rsidP="007452BF">
      <w:pPr>
        <w:spacing w:line="480" w:lineRule="auto"/>
        <w:rPr>
          <w:sz w:val="20"/>
          <w:szCs w:val="20"/>
        </w:rPr>
      </w:pPr>
      <w:r w:rsidRPr="006235E8">
        <w:rPr>
          <w:sz w:val="20"/>
          <w:szCs w:val="20"/>
        </w:rPr>
        <w:t xml:space="preserve">Abbreviations: INO = internuclear ophthalmoplegia; MRC = </w:t>
      </w:r>
      <w:r>
        <w:rPr>
          <w:sz w:val="20"/>
          <w:szCs w:val="20"/>
        </w:rPr>
        <w:t>M</w:t>
      </w:r>
      <w:r w:rsidRPr="006235E8">
        <w:rPr>
          <w:sz w:val="20"/>
          <w:szCs w:val="20"/>
        </w:rPr>
        <w:t xml:space="preserve">edical </w:t>
      </w:r>
      <w:r>
        <w:rPr>
          <w:sz w:val="20"/>
          <w:szCs w:val="20"/>
        </w:rPr>
        <w:t>R</w:t>
      </w:r>
      <w:r w:rsidRPr="006235E8">
        <w:rPr>
          <w:sz w:val="20"/>
          <w:szCs w:val="20"/>
        </w:rPr>
        <w:t xml:space="preserve">esearch </w:t>
      </w:r>
      <w:r>
        <w:rPr>
          <w:sz w:val="20"/>
          <w:szCs w:val="20"/>
        </w:rPr>
        <w:t>C</w:t>
      </w:r>
      <w:r w:rsidRPr="006235E8">
        <w:rPr>
          <w:sz w:val="20"/>
          <w:szCs w:val="20"/>
        </w:rPr>
        <w:t xml:space="preserve">ouncil; </w:t>
      </w:r>
      <w:r w:rsidRPr="00B36167">
        <w:rPr>
          <w:sz w:val="20"/>
          <w:szCs w:val="20"/>
        </w:rPr>
        <w:t xml:space="preserve">NMOSD </w:t>
      </w:r>
      <w:r>
        <w:rPr>
          <w:sz w:val="20"/>
          <w:szCs w:val="20"/>
        </w:rPr>
        <w:t>= n</w:t>
      </w:r>
      <w:r w:rsidRPr="00B36167">
        <w:rPr>
          <w:sz w:val="20"/>
          <w:szCs w:val="20"/>
        </w:rPr>
        <w:t>euromyelitis optica spectrum disorder</w:t>
      </w:r>
      <w:r>
        <w:rPr>
          <w:sz w:val="20"/>
          <w:szCs w:val="20"/>
        </w:rPr>
        <w:t xml:space="preserve">; </w:t>
      </w:r>
      <w:r w:rsidRPr="006235E8">
        <w:rPr>
          <w:sz w:val="20"/>
          <w:szCs w:val="20"/>
        </w:rPr>
        <w:t>UMN = upper motor neuron; VA = visual acuity.</w:t>
      </w:r>
    </w:p>
    <w:p w14:paraId="58DECF8B" w14:textId="77777777" w:rsidR="007452BF" w:rsidRDefault="007452BF" w:rsidP="007452BF">
      <w:pPr>
        <w:spacing w:line="480" w:lineRule="auto"/>
      </w:pPr>
    </w:p>
    <w:p w14:paraId="28C10B5C" w14:textId="77777777" w:rsidR="006C2D4E" w:rsidRDefault="006C2D4E">
      <w:pPr>
        <w:rPr>
          <w:b/>
        </w:rPr>
      </w:pPr>
      <w:r>
        <w:rPr>
          <w:b/>
        </w:rPr>
        <w:br w:type="page"/>
      </w:r>
    </w:p>
    <w:p w14:paraId="351789A3" w14:textId="066D4371" w:rsidR="006C2D4E" w:rsidRDefault="006C2D4E" w:rsidP="006C2D4E">
      <w:pPr>
        <w:spacing w:line="480" w:lineRule="auto"/>
      </w:pPr>
      <w:r>
        <w:rPr>
          <w:b/>
        </w:rPr>
        <w:lastRenderedPageBreak/>
        <w:t>Figure e-1</w:t>
      </w:r>
      <w:r>
        <w:t xml:space="preserve"> </w:t>
      </w:r>
      <w:r w:rsidRPr="00C040B8">
        <w:t xml:space="preserve">Characterization of attacks in </w:t>
      </w:r>
      <w:r>
        <w:t xml:space="preserve">the </w:t>
      </w:r>
      <w:r w:rsidRPr="00C040B8">
        <w:t xml:space="preserve">N-MOmentum </w:t>
      </w:r>
      <w:r>
        <w:t xml:space="preserve">study </w:t>
      </w:r>
      <w:r w:rsidRPr="00C040B8">
        <w:t xml:space="preserve">by </w:t>
      </w:r>
      <w:r>
        <w:t>(A</w:t>
      </w:r>
      <w:r w:rsidRPr="00C040B8">
        <w:t xml:space="preserve">) severity and </w:t>
      </w:r>
      <w:r>
        <w:t>(B</w:t>
      </w:r>
      <w:r w:rsidRPr="00C040B8">
        <w:t>) recovery</w:t>
      </w:r>
    </w:p>
    <w:p w14:paraId="6307F3C6" w14:textId="77777777" w:rsidR="006C2D4E" w:rsidRDefault="006C2D4E" w:rsidP="006C2D4E">
      <w:pPr>
        <w:spacing w:line="480" w:lineRule="auto"/>
      </w:pPr>
      <w:r>
        <w:rPr>
          <w:noProof/>
          <w:lang w:val="fr-FR" w:eastAsia="fr-FR"/>
        </w:rPr>
        <w:drawing>
          <wp:inline distT="0" distB="0" distL="0" distR="0" wp14:anchorId="2BEF3493" wp14:editId="12C0B85B">
            <wp:extent cx="4530892" cy="4518759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956" cy="453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1FF0A9" w14:textId="77777777" w:rsidR="006C2D4E" w:rsidRDefault="006C2D4E" w:rsidP="006C2D4E">
      <w:pPr>
        <w:spacing w:line="480" w:lineRule="auto"/>
      </w:pPr>
    </w:p>
    <w:p w14:paraId="3B60554B" w14:textId="77777777" w:rsidR="006C2D4E" w:rsidRPr="00C040B8" w:rsidRDefault="006C2D4E" w:rsidP="006C2D4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(A</w:t>
      </w:r>
      <w:r w:rsidRPr="00C040B8">
        <w:rPr>
          <w:sz w:val="20"/>
          <w:szCs w:val="20"/>
        </w:rPr>
        <w:t>) Attack severity graded as major or minor according to a pre</w:t>
      </w:r>
      <w:r>
        <w:rPr>
          <w:sz w:val="20"/>
          <w:szCs w:val="20"/>
        </w:rPr>
        <w:t>-</w:t>
      </w:r>
      <w:r w:rsidRPr="00C040B8">
        <w:rPr>
          <w:sz w:val="20"/>
          <w:szCs w:val="20"/>
        </w:rPr>
        <w:t>defined scale based on domain-specific neurological changes since the last assessment</w:t>
      </w:r>
      <w:r>
        <w:rPr>
          <w:sz w:val="20"/>
          <w:szCs w:val="20"/>
        </w:rPr>
        <w:t>.</w:t>
      </w:r>
      <w:r w:rsidRPr="00C040B8">
        <w:rPr>
          <w:sz w:val="20"/>
          <w:szCs w:val="20"/>
        </w:rPr>
        <w:t xml:space="preserve"> </w:t>
      </w:r>
      <w:r>
        <w:rPr>
          <w:sz w:val="20"/>
          <w:szCs w:val="20"/>
        </w:rPr>
        <w:t>(B</w:t>
      </w:r>
      <w:r w:rsidRPr="00C040B8">
        <w:rPr>
          <w:sz w:val="20"/>
          <w:szCs w:val="20"/>
        </w:rPr>
        <w:t xml:space="preserve">) </w:t>
      </w:r>
      <w:r>
        <w:rPr>
          <w:sz w:val="20"/>
          <w:szCs w:val="20"/>
        </w:rPr>
        <w:t>L</w:t>
      </w:r>
      <w:r w:rsidRPr="00C040B8">
        <w:rPr>
          <w:sz w:val="20"/>
          <w:szCs w:val="20"/>
        </w:rPr>
        <w:t xml:space="preserve">evel of recovery graded </w:t>
      </w:r>
      <w:r>
        <w:rPr>
          <w:sz w:val="20"/>
          <w:szCs w:val="20"/>
        </w:rPr>
        <w:t xml:space="preserve">as </w:t>
      </w:r>
      <w:r w:rsidRPr="00C040B8">
        <w:rPr>
          <w:sz w:val="20"/>
          <w:szCs w:val="20"/>
        </w:rPr>
        <w:t>major, minor</w:t>
      </w:r>
      <w:r>
        <w:rPr>
          <w:sz w:val="20"/>
          <w:szCs w:val="20"/>
        </w:rPr>
        <w:t>,</w:t>
      </w:r>
      <w:r w:rsidRPr="00C040B8">
        <w:rPr>
          <w:sz w:val="20"/>
          <w:szCs w:val="20"/>
        </w:rPr>
        <w:t xml:space="preserve"> or no recovery based on the degree of domain-specific neurological improvement 30 days after the attack assessment.</w:t>
      </w:r>
    </w:p>
    <w:p w14:paraId="79B4E62D" w14:textId="77777777" w:rsidR="006C2D4E" w:rsidRDefault="006C2D4E" w:rsidP="006C2D4E">
      <w:pPr>
        <w:spacing w:line="480" w:lineRule="auto"/>
      </w:pPr>
    </w:p>
    <w:p w14:paraId="2246BB11" w14:textId="77777777" w:rsidR="00F34064" w:rsidRPr="006235E8" w:rsidRDefault="00F34064" w:rsidP="00C62872">
      <w:pPr>
        <w:spacing w:line="480" w:lineRule="auto"/>
        <w:rPr>
          <w:sz w:val="20"/>
          <w:szCs w:val="20"/>
        </w:rPr>
      </w:pPr>
    </w:p>
    <w:p w14:paraId="2A6678CB" w14:textId="54C39500" w:rsidR="00FB638E" w:rsidRDefault="00FB638E" w:rsidP="0036659A">
      <w:pPr>
        <w:spacing w:line="480" w:lineRule="auto"/>
      </w:pPr>
    </w:p>
    <w:sectPr w:rsidR="00FB638E" w:rsidSect="00F0565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471BF" w14:textId="77777777" w:rsidR="00B06A83" w:rsidRDefault="00B06A83" w:rsidP="00BB5144">
      <w:r>
        <w:separator/>
      </w:r>
    </w:p>
  </w:endnote>
  <w:endnote w:type="continuationSeparator" w:id="0">
    <w:p w14:paraId="260CB3B4" w14:textId="77777777" w:rsidR="00B06A83" w:rsidRDefault="00B06A83" w:rsidP="00BB5144">
      <w:r>
        <w:continuationSeparator/>
      </w:r>
    </w:p>
  </w:endnote>
  <w:endnote w:type="continuationNotice" w:id="1">
    <w:p w14:paraId="2CF0D2C6" w14:textId="77777777" w:rsidR="00B06A83" w:rsidRDefault="00B06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984912"/>
      <w:docPartObj>
        <w:docPartGallery w:val="Page Numbers (Bottom of Page)"/>
        <w:docPartUnique/>
      </w:docPartObj>
    </w:sdtPr>
    <w:sdtEndPr/>
    <w:sdtContent>
      <w:p w14:paraId="516CDE9D" w14:textId="28772A7C" w:rsidR="00B06A83" w:rsidRPr="00BB5144" w:rsidRDefault="00B06A83">
        <w:pPr>
          <w:pStyle w:val="Footer"/>
          <w:jc w:val="right"/>
          <w:rPr>
            <w:sz w:val="20"/>
            <w:szCs w:val="20"/>
          </w:rPr>
        </w:pPr>
        <w:r w:rsidRPr="00BB5144">
          <w:rPr>
            <w:sz w:val="20"/>
            <w:szCs w:val="20"/>
          </w:rPr>
          <w:fldChar w:fldCharType="begin"/>
        </w:r>
        <w:r w:rsidRPr="00BB5144">
          <w:rPr>
            <w:sz w:val="20"/>
            <w:szCs w:val="20"/>
          </w:rPr>
          <w:instrText xml:space="preserve"> PAGE   \* MERGEFORMAT </w:instrText>
        </w:r>
        <w:r w:rsidRPr="00BB514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18</w:t>
        </w:r>
        <w:r w:rsidRPr="00BB5144">
          <w:rPr>
            <w:sz w:val="20"/>
            <w:szCs w:val="20"/>
          </w:rPr>
          <w:fldChar w:fldCharType="end"/>
        </w:r>
      </w:p>
    </w:sdtContent>
  </w:sdt>
  <w:p w14:paraId="58A507FF" w14:textId="77777777" w:rsidR="00B06A83" w:rsidRPr="00BB5144" w:rsidRDefault="00B06A8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81963" w14:textId="77777777" w:rsidR="00B06A83" w:rsidRDefault="00B06A83" w:rsidP="00BB5144">
      <w:r>
        <w:separator/>
      </w:r>
    </w:p>
  </w:footnote>
  <w:footnote w:type="continuationSeparator" w:id="0">
    <w:p w14:paraId="229B508B" w14:textId="77777777" w:rsidR="00B06A83" w:rsidRDefault="00B06A83" w:rsidP="00BB5144">
      <w:r>
        <w:continuationSeparator/>
      </w:r>
    </w:p>
  </w:footnote>
  <w:footnote w:type="continuationNotice" w:id="1">
    <w:p w14:paraId="76C5191E" w14:textId="77777777" w:rsidR="00B06A83" w:rsidRDefault="00B06A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138FB" w14:textId="1B706641" w:rsidR="00B06A83" w:rsidRPr="00553FF8" w:rsidRDefault="00B06A83" w:rsidP="00553FF8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A62BC"/>
    <w:multiLevelType w:val="multilevel"/>
    <w:tmpl w:val="36A2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A6B00"/>
    <w:multiLevelType w:val="hybridMultilevel"/>
    <w:tmpl w:val="119848E6"/>
    <w:lvl w:ilvl="0" w:tplc="171AB4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5558C"/>
    <w:multiLevelType w:val="hybridMultilevel"/>
    <w:tmpl w:val="47DAF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B0B42"/>
    <w:multiLevelType w:val="hybridMultilevel"/>
    <w:tmpl w:val="4794576C"/>
    <w:lvl w:ilvl="0" w:tplc="171AB4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E4030"/>
    <w:multiLevelType w:val="hybridMultilevel"/>
    <w:tmpl w:val="94BA2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C1313"/>
    <w:multiLevelType w:val="hybridMultilevel"/>
    <w:tmpl w:val="C13CA2C8"/>
    <w:lvl w:ilvl="0" w:tplc="2A0EC4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77BC7"/>
    <w:multiLevelType w:val="hybridMultilevel"/>
    <w:tmpl w:val="836A11E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17575C1"/>
    <w:multiLevelType w:val="multilevel"/>
    <w:tmpl w:val="6BA4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B84A41"/>
    <w:multiLevelType w:val="multilevel"/>
    <w:tmpl w:val="ADB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358B9"/>
    <w:multiLevelType w:val="hybridMultilevel"/>
    <w:tmpl w:val="A1D88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Arial&lt;/FontName&gt;&lt;FontSize&gt;11&lt;/FontSize&gt;&lt;ReflistTitle&gt;&amp;#xA;&amp;#xA;&amp;#xA;&amp;#xA;&amp;#xA;&amp;#xA;&amp;#xA;&amp;#xA;&amp;#xA;&amp;#xA;&amp;#xA;&amp;#xA;&amp;#xA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9rwpesttdaz5eeexw85repzwez2ev0wrdtw&quot;&gt;AQP4 seronegative manuscript library-Converted&lt;record-ids&gt;&lt;item&gt;7&lt;/item&gt;&lt;item&gt;28&lt;/item&gt;&lt;item&gt;41&lt;/item&gt;&lt;item&gt;44&lt;/item&gt;&lt;item&gt;87&lt;/item&gt;&lt;/record-ids&gt;&lt;/item&gt;&lt;/Libraries&gt;"/>
  </w:docVars>
  <w:rsids>
    <w:rsidRoot w:val="002B6865"/>
    <w:rsid w:val="000006CF"/>
    <w:rsid w:val="00002BC0"/>
    <w:rsid w:val="00003260"/>
    <w:rsid w:val="00004012"/>
    <w:rsid w:val="00004652"/>
    <w:rsid w:val="00004B6D"/>
    <w:rsid w:val="0000623F"/>
    <w:rsid w:val="00006F41"/>
    <w:rsid w:val="00007D0E"/>
    <w:rsid w:val="00007F67"/>
    <w:rsid w:val="00010723"/>
    <w:rsid w:val="00010AF7"/>
    <w:rsid w:val="00011042"/>
    <w:rsid w:val="000119B5"/>
    <w:rsid w:val="000123D6"/>
    <w:rsid w:val="00013257"/>
    <w:rsid w:val="000145C4"/>
    <w:rsid w:val="000153E4"/>
    <w:rsid w:val="00015406"/>
    <w:rsid w:val="00015667"/>
    <w:rsid w:val="00015901"/>
    <w:rsid w:val="00015AB7"/>
    <w:rsid w:val="00017792"/>
    <w:rsid w:val="000209F5"/>
    <w:rsid w:val="00020A1D"/>
    <w:rsid w:val="0002136D"/>
    <w:rsid w:val="00021B11"/>
    <w:rsid w:val="00031A59"/>
    <w:rsid w:val="00032A56"/>
    <w:rsid w:val="000330F4"/>
    <w:rsid w:val="0003333F"/>
    <w:rsid w:val="00033F73"/>
    <w:rsid w:val="00036E22"/>
    <w:rsid w:val="00037960"/>
    <w:rsid w:val="00041BD5"/>
    <w:rsid w:val="0004324B"/>
    <w:rsid w:val="000439F4"/>
    <w:rsid w:val="00043F98"/>
    <w:rsid w:val="00044670"/>
    <w:rsid w:val="00044A86"/>
    <w:rsid w:val="00045268"/>
    <w:rsid w:val="00045FF2"/>
    <w:rsid w:val="0004653A"/>
    <w:rsid w:val="000504E9"/>
    <w:rsid w:val="00050AD7"/>
    <w:rsid w:val="00051571"/>
    <w:rsid w:val="0005182F"/>
    <w:rsid w:val="00051CE5"/>
    <w:rsid w:val="000526CF"/>
    <w:rsid w:val="000532C2"/>
    <w:rsid w:val="000534CF"/>
    <w:rsid w:val="00054345"/>
    <w:rsid w:val="000549FD"/>
    <w:rsid w:val="00056E39"/>
    <w:rsid w:val="000570D4"/>
    <w:rsid w:val="00057804"/>
    <w:rsid w:val="00057932"/>
    <w:rsid w:val="00057975"/>
    <w:rsid w:val="000600DB"/>
    <w:rsid w:val="00062CA5"/>
    <w:rsid w:val="00065277"/>
    <w:rsid w:val="00065B17"/>
    <w:rsid w:val="00066C82"/>
    <w:rsid w:val="00066D88"/>
    <w:rsid w:val="000678D1"/>
    <w:rsid w:val="00070266"/>
    <w:rsid w:val="00070DD0"/>
    <w:rsid w:val="00071FA9"/>
    <w:rsid w:val="0007356A"/>
    <w:rsid w:val="00074EDA"/>
    <w:rsid w:val="0007512F"/>
    <w:rsid w:val="00076197"/>
    <w:rsid w:val="00077B28"/>
    <w:rsid w:val="0008149D"/>
    <w:rsid w:val="00082390"/>
    <w:rsid w:val="000823EC"/>
    <w:rsid w:val="0008240A"/>
    <w:rsid w:val="0008257B"/>
    <w:rsid w:val="000831DB"/>
    <w:rsid w:val="00083863"/>
    <w:rsid w:val="00083CE7"/>
    <w:rsid w:val="000843D4"/>
    <w:rsid w:val="00085729"/>
    <w:rsid w:val="0008740C"/>
    <w:rsid w:val="00087752"/>
    <w:rsid w:val="000879B8"/>
    <w:rsid w:val="0009064A"/>
    <w:rsid w:val="000907CD"/>
    <w:rsid w:val="00090CA4"/>
    <w:rsid w:val="00090DE2"/>
    <w:rsid w:val="00092014"/>
    <w:rsid w:val="00092040"/>
    <w:rsid w:val="0009342B"/>
    <w:rsid w:val="000939A7"/>
    <w:rsid w:val="00093B43"/>
    <w:rsid w:val="00095557"/>
    <w:rsid w:val="00095A24"/>
    <w:rsid w:val="00095C19"/>
    <w:rsid w:val="00095DF4"/>
    <w:rsid w:val="000A0223"/>
    <w:rsid w:val="000A0833"/>
    <w:rsid w:val="000A0A51"/>
    <w:rsid w:val="000A0C8E"/>
    <w:rsid w:val="000A1220"/>
    <w:rsid w:val="000A13B8"/>
    <w:rsid w:val="000A2028"/>
    <w:rsid w:val="000A2260"/>
    <w:rsid w:val="000A24DF"/>
    <w:rsid w:val="000A3052"/>
    <w:rsid w:val="000A497C"/>
    <w:rsid w:val="000A4ED2"/>
    <w:rsid w:val="000A5712"/>
    <w:rsid w:val="000A6B09"/>
    <w:rsid w:val="000A7AF3"/>
    <w:rsid w:val="000B286C"/>
    <w:rsid w:val="000B35C2"/>
    <w:rsid w:val="000B3FF8"/>
    <w:rsid w:val="000B481F"/>
    <w:rsid w:val="000B4DE5"/>
    <w:rsid w:val="000B6C46"/>
    <w:rsid w:val="000B7727"/>
    <w:rsid w:val="000B7F68"/>
    <w:rsid w:val="000C08D4"/>
    <w:rsid w:val="000C096C"/>
    <w:rsid w:val="000C0BF8"/>
    <w:rsid w:val="000C1115"/>
    <w:rsid w:val="000C16DE"/>
    <w:rsid w:val="000C26D5"/>
    <w:rsid w:val="000C33ED"/>
    <w:rsid w:val="000C3776"/>
    <w:rsid w:val="000C3A4E"/>
    <w:rsid w:val="000C406C"/>
    <w:rsid w:val="000C40AD"/>
    <w:rsid w:val="000C4455"/>
    <w:rsid w:val="000C4C5F"/>
    <w:rsid w:val="000C528D"/>
    <w:rsid w:val="000C5F9F"/>
    <w:rsid w:val="000C60FC"/>
    <w:rsid w:val="000C6C64"/>
    <w:rsid w:val="000D041C"/>
    <w:rsid w:val="000D0AC1"/>
    <w:rsid w:val="000D0D1E"/>
    <w:rsid w:val="000D1BDC"/>
    <w:rsid w:val="000D241C"/>
    <w:rsid w:val="000D29D5"/>
    <w:rsid w:val="000D2CEF"/>
    <w:rsid w:val="000D37EA"/>
    <w:rsid w:val="000D3BAB"/>
    <w:rsid w:val="000D3BBF"/>
    <w:rsid w:val="000D3D19"/>
    <w:rsid w:val="000D40D1"/>
    <w:rsid w:val="000D5E15"/>
    <w:rsid w:val="000D6449"/>
    <w:rsid w:val="000D6789"/>
    <w:rsid w:val="000D71EF"/>
    <w:rsid w:val="000D7246"/>
    <w:rsid w:val="000D76B6"/>
    <w:rsid w:val="000E014E"/>
    <w:rsid w:val="000E062B"/>
    <w:rsid w:val="000E19FB"/>
    <w:rsid w:val="000E1EAA"/>
    <w:rsid w:val="000E41DC"/>
    <w:rsid w:val="000E5968"/>
    <w:rsid w:val="000E61DD"/>
    <w:rsid w:val="000E6284"/>
    <w:rsid w:val="000E73CE"/>
    <w:rsid w:val="000F0E6D"/>
    <w:rsid w:val="000F1951"/>
    <w:rsid w:val="000F20AA"/>
    <w:rsid w:val="000F21F8"/>
    <w:rsid w:val="000F2460"/>
    <w:rsid w:val="000F26A5"/>
    <w:rsid w:val="000F2D63"/>
    <w:rsid w:val="000F3523"/>
    <w:rsid w:val="000F36A2"/>
    <w:rsid w:val="000F460F"/>
    <w:rsid w:val="000F4727"/>
    <w:rsid w:val="000F5183"/>
    <w:rsid w:val="000F52EF"/>
    <w:rsid w:val="000F5363"/>
    <w:rsid w:val="000F5952"/>
    <w:rsid w:val="000F5CC3"/>
    <w:rsid w:val="000F681C"/>
    <w:rsid w:val="000F7714"/>
    <w:rsid w:val="001001E0"/>
    <w:rsid w:val="00100335"/>
    <w:rsid w:val="001010F3"/>
    <w:rsid w:val="001019EB"/>
    <w:rsid w:val="00102136"/>
    <w:rsid w:val="00102D62"/>
    <w:rsid w:val="00103C72"/>
    <w:rsid w:val="0010563A"/>
    <w:rsid w:val="00105866"/>
    <w:rsid w:val="00107B5A"/>
    <w:rsid w:val="0011043E"/>
    <w:rsid w:val="00111954"/>
    <w:rsid w:val="00111C53"/>
    <w:rsid w:val="00112A6A"/>
    <w:rsid w:val="00112E60"/>
    <w:rsid w:val="00113C2E"/>
    <w:rsid w:val="00114097"/>
    <w:rsid w:val="00114856"/>
    <w:rsid w:val="00115801"/>
    <w:rsid w:val="001165AB"/>
    <w:rsid w:val="00120FB9"/>
    <w:rsid w:val="00121FCB"/>
    <w:rsid w:val="00122EF4"/>
    <w:rsid w:val="001235BF"/>
    <w:rsid w:val="001236B7"/>
    <w:rsid w:val="00124330"/>
    <w:rsid w:val="00125CBF"/>
    <w:rsid w:val="0012607C"/>
    <w:rsid w:val="00126E88"/>
    <w:rsid w:val="0012730A"/>
    <w:rsid w:val="00127B9F"/>
    <w:rsid w:val="0013038D"/>
    <w:rsid w:val="001304DA"/>
    <w:rsid w:val="001306D4"/>
    <w:rsid w:val="0013105C"/>
    <w:rsid w:val="00131914"/>
    <w:rsid w:val="00131D23"/>
    <w:rsid w:val="00132F1F"/>
    <w:rsid w:val="0013365A"/>
    <w:rsid w:val="00133764"/>
    <w:rsid w:val="0013392B"/>
    <w:rsid w:val="0013408B"/>
    <w:rsid w:val="001348E9"/>
    <w:rsid w:val="00134F06"/>
    <w:rsid w:val="00135EF9"/>
    <w:rsid w:val="001365C1"/>
    <w:rsid w:val="00137C23"/>
    <w:rsid w:val="001406E5"/>
    <w:rsid w:val="00140A18"/>
    <w:rsid w:val="00140E94"/>
    <w:rsid w:val="00141AEC"/>
    <w:rsid w:val="00141BE8"/>
    <w:rsid w:val="00142D20"/>
    <w:rsid w:val="00142F74"/>
    <w:rsid w:val="001440B7"/>
    <w:rsid w:val="00144F5A"/>
    <w:rsid w:val="001455E2"/>
    <w:rsid w:val="0014739E"/>
    <w:rsid w:val="0015043B"/>
    <w:rsid w:val="00150E95"/>
    <w:rsid w:val="001526F3"/>
    <w:rsid w:val="00152A58"/>
    <w:rsid w:val="001533EF"/>
    <w:rsid w:val="001541CC"/>
    <w:rsid w:val="00160524"/>
    <w:rsid w:val="0016081A"/>
    <w:rsid w:val="00160CCC"/>
    <w:rsid w:val="00161799"/>
    <w:rsid w:val="001624FE"/>
    <w:rsid w:val="0016260C"/>
    <w:rsid w:val="00162777"/>
    <w:rsid w:val="00162AB9"/>
    <w:rsid w:val="00163214"/>
    <w:rsid w:val="001636CF"/>
    <w:rsid w:val="00163C07"/>
    <w:rsid w:val="00163EA9"/>
    <w:rsid w:val="00164206"/>
    <w:rsid w:val="00165127"/>
    <w:rsid w:val="00165AA7"/>
    <w:rsid w:val="00165DA3"/>
    <w:rsid w:val="00167593"/>
    <w:rsid w:val="00167EF5"/>
    <w:rsid w:val="00170E8E"/>
    <w:rsid w:val="00175448"/>
    <w:rsid w:val="0017579A"/>
    <w:rsid w:val="001758CB"/>
    <w:rsid w:val="001771C9"/>
    <w:rsid w:val="00177578"/>
    <w:rsid w:val="0018063C"/>
    <w:rsid w:val="00180F79"/>
    <w:rsid w:val="0018140D"/>
    <w:rsid w:val="00181CE1"/>
    <w:rsid w:val="00184395"/>
    <w:rsid w:val="001847F4"/>
    <w:rsid w:val="00184A8D"/>
    <w:rsid w:val="00184C0C"/>
    <w:rsid w:val="00184EBB"/>
    <w:rsid w:val="00186092"/>
    <w:rsid w:val="001865A0"/>
    <w:rsid w:val="00186CE5"/>
    <w:rsid w:val="001878AB"/>
    <w:rsid w:val="001903B9"/>
    <w:rsid w:val="001905B0"/>
    <w:rsid w:val="001919B8"/>
    <w:rsid w:val="0019251B"/>
    <w:rsid w:val="00192E78"/>
    <w:rsid w:val="00193211"/>
    <w:rsid w:val="0019331A"/>
    <w:rsid w:val="001938C4"/>
    <w:rsid w:val="00193C7C"/>
    <w:rsid w:val="001945A8"/>
    <w:rsid w:val="00194652"/>
    <w:rsid w:val="00194A20"/>
    <w:rsid w:val="00195D8A"/>
    <w:rsid w:val="00197A36"/>
    <w:rsid w:val="001A01B3"/>
    <w:rsid w:val="001A196C"/>
    <w:rsid w:val="001A1A79"/>
    <w:rsid w:val="001A1C8F"/>
    <w:rsid w:val="001A4722"/>
    <w:rsid w:val="001A4974"/>
    <w:rsid w:val="001A5032"/>
    <w:rsid w:val="001A5F52"/>
    <w:rsid w:val="001A6D4A"/>
    <w:rsid w:val="001B0641"/>
    <w:rsid w:val="001B0FCA"/>
    <w:rsid w:val="001B338A"/>
    <w:rsid w:val="001B448F"/>
    <w:rsid w:val="001B5000"/>
    <w:rsid w:val="001B5AB2"/>
    <w:rsid w:val="001B6D87"/>
    <w:rsid w:val="001B72B7"/>
    <w:rsid w:val="001C00A2"/>
    <w:rsid w:val="001C011C"/>
    <w:rsid w:val="001C045C"/>
    <w:rsid w:val="001C091C"/>
    <w:rsid w:val="001C0B7F"/>
    <w:rsid w:val="001C1429"/>
    <w:rsid w:val="001C207A"/>
    <w:rsid w:val="001C20CE"/>
    <w:rsid w:val="001C3D0A"/>
    <w:rsid w:val="001C4FCD"/>
    <w:rsid w:val="001C5DE8"/>
    <w:rsid w:val="001C63C6"/>
    <w:rsid w:val="001C6739"/>
    <w:rsid w:val="001C68E7"/>
    <w:rsid w:val="001C738B"/>
    <w:rsid w:val="001D322D"/>
    <w:rsid w:val="001D3B6C"/>
    <w:rsid w:val="001D417E"/>
    <w:rsid w:val="001D4419"/>
    <w:rsid w:val="001D4862"/>
    <w:rsid w:val="001D4C29"/>
    <w:rsid w:val="001D6788"/>
    <w:rsid w:val="001D7110"/>
    <w:rsid w:val="001D7900"/>
    <w:rsid w:val="001E1AAE"/>
    <w:rsid w:val="001E213D"/>
    <w:rsid w:val="001E2807"/>
    <w:rsid w:val="001E33AB"/>
    <w:rsid w:val="001E3921"/>
    <w:rsid w:val="001E53D9"/>
    <w:rsid w:val="001E7019"/>
    <w:rsid w:val="001E798F"/>
    <w:rsid w:val="001F063A"/>
    <w:rsid w:val="001F0DF0"/>
    <w:rsid w:val="001F156C"/>
    <w:rsid w:val="001F1DE6"/>
    <w:rsid w:val="001F2E1F"/>
    <w:rsid w:val="001F3629"/>
    <w:rsid w:val="001F4B0B"/>
    <w:rsid w:val="001F4EE5"/>
    <w:rsid w:val="001F5548"/>
    <w:rsid w:val="001F6FE4"/>
    <w:rsid w:val="00200158"/>
    <w:rsid w:val="002007ED"/>
    <w:rsid w:val="002013E3"/>
    <w:rsid w:val="0020274C"/>
    <w:rsid w:val="00202F08"/>
    <w:rsid w:val="00206E5D"/>
    <w:rsid w:val="00207D1D"/>
    <w:rsid w:val="00211674"/>
    <w:rsid w:val="0021243F"/>
    <w:rsid w:val="002125FB"/>
    <w:rsid w:val="0021280D"/>
    <w:rsid w:val="002137A3"/>
    <w:rsid w:val="0021380E"/>
    <w:rsid w:val="00214A8C"/>
    <w:rsid w:val="00214FB8"/>
    <w:rsid w:val="002159C3"/>
    <w:rsid w:val="00215A6D"/>
    <w:rsid w:val="00215D95"/>
    <w:rsid w:val="00215D9B"/>
    <w:rsid w:val="00216123"/>
    <w:rsid w:val="00217D4A"/>
    <w:rsid w:val="0022094C"/>
    <w:rsid w:val="00220AC2"/>
    <w:rsid w:val="00220AE5"/>
    <w:rsid w:val="00221070"/>
    <w:rsid w:val="002211EE"/>
    <w:rsid w:val="0022162A"/>
    <w:rsid w:val="00221B33"/>
    <w:rsid w:val="00222611"/>
    <w:rsid w:val="00222EF7"/>
    <w:rsid w:val="00223430"/>
    <w:rsid w:val="0022345A"/>
    <w:rsid w:val="00223893"/>
    <w:rsid w:val="00223FEC"/>
    <w:rsid w:val="00224A11"/>
    <w:rsid w:val="0022591D"/>
    <w:rsid w:val="0022707A"/>
    <w:rsid w:val="0022742C"/>
    <w:rsid w:val="00227E7F"/>
    <w:rsid w:val="00227EF2"/>
    <w:rsid w:val="00231E82"/>
    <w:rsid w:val="00231FFE"/>
    <w:rsid w:val="00232AFA"/>
    <w:rsid w:val="002335B1"/>
    <w:rsid w:val="002345EA"/>
    <w:rsid w:val="00235071"/>
    <w:rsid w:val="00235B17"/>
    <w:rsid w:val="002367A5"/>
    <w:rsid w:val="002371FC"/>
    <w:rsid w:val="00241AA9"/>
    <w:rsid w:val="00243D11"/>
    <w:rsid w:val="00243D6F"/>
    <w:rsid w:val="00243E6F"/>
    <w:rsid w:val="00243F85"/>
    <w:rsid w:val="00244D73"/>
    <w:rsid w:val="002454B9"/>
    <w:rsid w:val="002455FE"/>
    <w:rsid w:val="00245C3C"/>
    <w:rsid w:val="0024603B"/>
    <w:rsid w:val="0024720D"/>
    <w:rsid w:val="00247DF5"/>
    <w:rsid w:val="00247F7E"/>
    <w:rsid w:val="0025022D"/>
    <w:rsid w:val="0025093B"/>
    <w:rsid w:val="00250E45"/>
    <w:rsid w:val="0025157F"/>
    <w:rsid w:val="00251BA3"/>
    <w:rsid w:val="002520DF"/>
    <w:rsid w:val="0025233F"/>
    <w:rsid w:val="00252889"/>
    <w:rsid w:val="00252A73"/>
    <w:rsid w:val="00252E89"/>
    <w:rsid w:val="002546D4"/>
    <w:rsid w:val="00254715"/>
    <w:rsid w:val="00254931"/>
    <w:rsid w:val="00255E48"/>
    <w:rsid w:val="00256A21"/>
    <w:rsid w:val="00256FC0"/>
    <w:rsid w:val="002572CD"/>
    <w:rsid w:val="00261ADF"/>
    <w:rsid w:val="00261C51"/>
    <w:rsid w:val="00262B3F"/>
    <w:rsid w:val="00263069"/>
    <w:rsid w:val="00263F9B"/>
    <w:rsid w:val="00265656"/>
    <w:rsid w:val="00265BC1"/>
    <w:rsid w:val="002668BA"/>
    <w:rsid w:val="002677F5"/>
    <w:rsid w:val="00267E5E"/>
    <w:rsid w:val="00272E2F"/>
    <w:rsid w:val="00274005"/>
    <w:rsid w:val="00274257"/>
    <w:rsid w:val="00274A56"/>
    <w:rsid w:val="00274DEA"/>
    <w:rsid w:val="00276D41"/>
    <w:rsid w:val="00277733"/>
    <w:rsid w:val="00277762"/>
    <w:rsid w:val="00280D46"/>
    <w:rsid w:val="002810C8"/>
    <w:rsid w:val="002839B1"/>
    <w:rsid w:val="00283F0C"/>
    <w:rsid w:val="00284684"/>
    <w:rsid w:val="0028682C"/>
    <w:rsid w:val="002869A2"/>
    <w:rsid w:val="00292AB6"/>
    <w:rsid w:val="002935B6"/>
    <w:rsid w:val="00294846"/>
    <w:rsid w:val="002965ED"/>
    <w:rsid w:val="0029776E"/>
    <w:rsid w:val="002979DB"/>
    <w:rsid w:val="002A23F1"/>
    <w:rsid w:val="002A305D"/>
    <w:rsid w:val="002A32D3"/>
    <w:rsid w:val="002A33DD"/>
    <w:rsid w:val="002A36E3"/>
    <w:rsid w:val="002A37E9"/>
    <w:rsid w:val="002A54D1"/>
    <w:rsid w:val="002A5B6A"/>
    <w:rsid w:val="002A7811"/>
    <w:rsid w:val="002A7BE6"/>
    <w:rsid w:val="002A7F47"/>
    <w:rsid w:val="002B2647"/>
    <w:rsid w:val="002B26B4"/>
    <w:rsid w:val="002B3CEF"/>
    <w:rsid w:val="002B3F3A"/>
    <w:rsid w:val="002B40C6"/>
    <w:rsid w:val="002B414C"/>
    <w:rsid w:val="002B41DE"/>
    <w:rsid w:val="002B53F9"/>
    <w:rsid w:val="002B550E"/>
    <w:rsid w:val="002B6865"/>
    <w:rsid w:val="002B6B79"/>
    <w:rsid w:val="002B7542"/>
    <w:rsid w:val="002B7F5C"/>
    <w:rsid w:val="002C017C"/>
    <w:rsid w:val="002C2198"/>
    <w:rsid w:val="002C21FC"/>
    <w:rsid w:val="002C265F"/>
    <w:rsid w:val="002C3422"/>
    <w:rsid w:val="002C3724"/>
    <w:rsid w:val="002C5646"/>
    <w:rsid w:val="002C589F"/>
    <w:rsid w:val="002C5E61"/>
    <w:rsid w:val="002C6945"/>
    <w:rsid w:val="002C6991"/>
    <w:rsid w:val="002C6B26"/>
    <w:rsid w:val="002C71A3"/>
    <w:rsid w:val="002C7781"/>
    <w:rsid w:val="002C7814"/>
    <w:rsid w:val="002D03B5"/>
    <w:rsid w:val="002D0C35"/>
    <w:rsid w:val="002D1B04"/>
    <w:rsid w:val="002D2247"/>
    <w:rsid w:val="002D239F"/>
    <w:rsid w:val="002D2BA8"/>
    <w:rsid w:val="002D466F"/>
    <w:rsid w:val="002D4EB4"/>
    <w:rsid w:val="002D6B4F"/>
    <w:rsid w:val="002E0B78"/>
    <w:rsid w:val="002E2BED"/>
    <w:rsid w:val="002E397F"/>
    <w:rsid w:val="002E3D8F"/>
    <w:rsid w:val="002E40C8"/>
    <w:rsid w:val="002E5618"/>
    <w:rsid w:val="002E6093"/>
    <w:rsid w:val="002E613E"/>
    <w:rsid w:val="002E6621"/>
    <w:rsid w:val="002E6A2E"/>
    <w:rsid w:val="002E6B80"/>
    <w:rsid w:val="002E6C06"/>
    <w:rsid w:val="002E6FE8"/>
    <w:rsid w:val="002F058E"/>
    <w:rsid w:val="002F0A06"/>
    <w:rsid w:val="002F0D92"/>
    <w:rsid w:val="002F15DF"/>
    <w:rsid w:val="002F3B68"/>
    <w:rsid w:val="002F3D2C"/>
    <w:rsid w:val="002F4267"/>
    <w:rsid w:val="002F7070"/>
    <w:rsid w:val="002F7413"/>
    <w:rsid w:val="003008EE"/>
    <w:rsid w:val="00303325"/>
    <w:rsid w:val="003034A4"/>
    <w:rsid w:val="00303F35"/>
    <w:rsid w:val="00305CC6"/>
    <w:rsid w:val="00306826"/>
    <w:rsid w:val="00306F0E"/>
    <w:rsid w:val="00310C07"/>
    <w:rsid w:val="00310D8A"/>
    <w:rsid w:val="00312008"/>
    <w:rsid w:val="0031272F"/>
    <w:rsid w:val="0031334A"/>
    <w:rsid w:val="003139E7"/>
    <w:rsid w:val="00313A4F"/>
    <w:rsid w:val="00314B74"/>
    <w:rsid w:val="00316030"/>
    <w:rsid w:val="00317FA4"/>
    <w:rsid w:val="00320762"/>
    <w:rsid w:val="0032197A"/>
    <w:rsid w:val="00321FF3"/>
    <w:rsid w:val="00322518"/>
    <w:rsid w:val="00323633"/>
    <w:rsid w:val="003239FC"/>
    <w:rsid w:val="003251CE"/>
    <w:rsid w:val="00326744"/>
    <w:rsid w:val="00326BF6"/>
    <w:rsid w:val="0032746B"/>
    <w:rsid w:val="003278BD"/>
    <w:rsid w:val="00327A6F"/>
    <w:rsid w:val="00331AC0"/>
    <w:rsid w:val="0033206C"/>
    <w:rsid w:val="00333D66"/>
    <w:rsid w:val="0033411A"/>
    <w:rsid w:val="00335BE1"/>
    <w:rsid w:val="00336D29"/>
    <w:rsid w:val="00340B14"/>
    <w:rsid w:val="00340B77"/>
    <w:rsid w:val="00340C60"/>
    <w:rsid w:val="003417F8"/>
    <w:rsid w:val="00341FEE"/>
    <w:rsid w:val="003446F2"/>
    <w:rsid w:val="00344DC7"/>
    <w:rsid w:val="0034554C"/>
    <w:rsid w:val="00345DE8"/>
    <w:rsid w:val="00346481"/>
    <w:rsid w:val="00347016"/>
    <w:rsid w:val="003476A5"/>
    <w:rsid w:val="00347D7B"/>
    <w:rsid w:val="00350F9B"/>
    <w:rsid w:val="003512D4"/>
    <w:rsid w:val="00351679"/>
    <w:rsid w:val="0035234C"/>
    <w:rsid w:val="00353398"/>
    <w:rsid w:val="00353AD6"/>
    <w:rsid w:val="00354AD5"/>
    <w:rsid w:val="0035583B"/>
    <w:rsid w:val="00355E38"/>
    <w:rsid w:val="00356D89"/>
    <w:rsid w:val="00357DDB"/>
    <w:rsid w:val="00360BE0"/>
    <w:rsid w:val="00360FB4"/>
    <w:rsid w:val="003612CE"/>
    <w:rsid w:val="00361568"/>
    <w:rsid w:val="00361712"/>
    <w:rsid w:val="00362402"/>
    <w:rsid w:val="00364D0A"/>
    <w:rsid w:val="00364F97"/>
    <w:rsid w:val="0036659A"/>
    <w:rsid w:val="00370BD1"/>
    <w:rsid w:val="0037104A"/>
    <w:rsid w:val="00371ECB"/>
    <w:rsid w:val="00371FE7"/>
    <w:rsid w:val="003722FC"/>
    <w:rsid w:val="0037262A"/>
    <w:rsid w:val="00372B54"/>
    <w:rsid w:val="003743DC"/>
    <w:rsid w:val="0037623A"/>
    <w:rsid w:val="00377829"/>
    <w:rsid w:val="00377CFF"/>
    <w:rsid w:val="00380D16"/>
    <w:rsid w:val="00380D40"/>
    <w:rsid w:val="0038135F"/>
    <w:rsid w:val="003868F0"/>
    <w:rsid w:val="00387C19"/>
    <w:rsid w:val="00390396"/>
    <w:rsid w:val="00390C53"/>
    <w:rsid w:val="003922A6"/>
    <w:rsid w:val="003935F3"/>
    <w:rsid w:val="00393718"/>
    <w:rsid w:val="003938CA"/>
    <w:rsid w:val="003941BB"/>
    <w:rsid w:val="003943FF"/>
    <w:rsid w:val="00394B6E"/>
    <w:rsid w:val="003950FF"/>
    <w:rsid w:val="003952ED"/>
    <w:rsid w:val="0039557B"/>
    <w:rsid w:val="003967F6"/>
    <w:rsid w:val="003975B2"/>
    <w:rsid w:val="003A0CCB"/>
    <w:rsid w:val="003A0D3C"/>
    <w:rsid w:val="003A0D4E"/>
    <w:rsid w:val="003A2126"/>
    <w:rsid w:val="003A2F66"/>
    <w:rsid w:val="003A364B"/>
    <w:rsid w:val="003A40E7"/>
    <w:rsid w:val="003A54EF"/>
    <w:rsid w:val="003A7527"/>
    <w:rsid w:val="003B04D7"/>
    <w:rsid w:val="003B0DB4"/>
    <w:rsid w:val="003B101A"/>
    <w:rsid w:val="003B10C7"/>
    <w:rsid w:val="003B36AE"/>
    <w:rsid w:val="003B50B0"/>
    <w:rsid w:val="003B5F96"/>
    <w:rsid w:val="003B77C3"/>
    <w:rsid w:val="003B7CB9"/>
    <w:rsid w:val="003C06EA"/>
    <w:rsid w:val="003C0973"/>
    <w:rsid w:val="003C2323"/>
    <w:rsid w:val="003C2AAE"/>
    <w:rsid w:val="003C4780"/>
    <w:rsid w:val="003D073C"/>
    <w:rsid w:val="003D0FE4"/>
    <w:rsid w:val="003D1293"/>
    <w:rsid w:val="003D18AF"/>
    <w:rsid w:val="003D2029"/>
    <w:rsid w:val="003D22C4"/>
    <w:rsid w:val="003D2C22"/>
    <w:rsid w:val="003D2D25"/>
    <w:rsid w:val="003D4195"/>
    <w:rsid w:val="003D5B3D"/>
    <w:rsid w:val="003D60B0"/>
    <w:rsid w:val="003D7581"/>
    <w:rsid w:val="003E0014"/>
    <w:rsid w:val="003E003B"/>
    <w:rsid w:val="003E0D59"/>
    <w:rsid w:val="003E1DF7"/>
    <w:rsid w:val="003E1E8A"/>
    <w:rsid w:val="003E22C3"/>
    <w:rsid w:val="003E384C"/>
    <w:rsid w:val="003E3A62"/>
    <w:rsid w:val="003E3ECE"/>
    <w:rsid w:val="003E4120"/>
    <w:rsid w:val="003E4252"/>
    <w:rsid w:val="003E44F7"/>
    <w:rsid w:val="003E4D24"/>
    <w:rsid w:val="003E78A2"/>
    <w:rsid w:val="003F0705"/>
    <w:rsid w:val="003F1205"/>
    <w:rsid w:val="003F1BFC"/>
    <w:rsid w:val="003F1F4C"/>
    <w:rsid w:val="003F25EB"/>
    <w:rsid w:val="003F2745"/>
    <w:rsid w:val="003F2994"/>
    <w:rsid w:val="003F2B09"/>
    <w:rsid w:val="003F348D"/>
    <w:rsid w:val="003F3B4B"/>
    <w:rsid w:val="003F3FA3"/>
    <w:rsid w:val="003F4825"/>
    <w:rsid w:val="003F48D1"/>
    <w:rsid w:val="003F53C4"/>
    <w:rsid w:val="003F57C3"/>
    <w:rsid w:val="003F6DDE"/>
    <w:rsid w:val="003F776F"/>
    <w:rsid w:val="00400002"/>
    <w:rsid w:val="004001C5"/>
    <w:rsid w:val="00400262"/>
    <w:rsid w:val="0040095C"/>
    <w:rsid w:val="00400A4E"/>
    <w:rsid w:val="00401249"/>
    <w:rsid w:val="00401A53"/>
    <w:rsid w:val="004035DE"/>
    <w:rsid w:val="004036E1"/>
    <w:rsid w:val="00404914"/>
    <w:rsid w:val="0040614C"/>
    <w:rsid w:val="004061E2"/>
    <w:rsid w:val="0041001A"/>
    <w:rsid w:val="00410E72"/>
    <w:rsid w:val="0041170D"/>
    <w:rsid w:val="00411964"/>
    <w:rsid w:val="0041385C"/>
    <w:rsid w:val="00413CC5"/>
    <w:rsid w:val="00414BA1"/>
    <w:rsid w:val="00416C66"/>
    <w:rsid w:val="004178CA"/>
    <w:rsid w:val="004200B5"/>
    <w:rsid w:val="004232C2"/>
    <w:rsid w:val="004233A7"/>
    <w:rsid w:val="004233CD"/>
    <w:rsid w:val="00423833"/>
    <w:rsid w:val="0042393F"/>
    <w:rsid w:val="004240B3"/>
    <w:rsid w:val="00424359"/>
    <w:rsid w:val="00424E10"/>
    <w:rsid w:val="004256ED"/>
    <w:rsid w:val="0042578F"/>
    <w:rsid w:val="00426220"/>
    <w:rsid w:val="00426894"/>
    <w:rsid w:val="0043209D"/>
    <w:rsid w:val="0043401B"/>
    <w:rsid w:val="00434A7C"/>
    <w:rsid w:val="0043572F"/>
    <w:rsid w:val="00435818"/>
    <w:rsid w:val="00435842"/>
    <w:rsid w:val="00436426"/>
    <w:rsid w:val="004366D9"/>
    <w:rsid w:val="00436942"/>
    <w:rsid w:val="00436CC2"/>
    <w:rsid w:val="00436E95"/>
    <w:rsid w:val="0044101B"/>
    <w:rsid w:val="004429F9"/>
    <w:rsid w:val="004443AA"/>
    <w:rsid w:val="00444A4A"/>
    <w:rsid w:val="0044549D"/>
    <w:rsid w:val="0044633F"/>
    <w:rsid w:val="00446CEC"/>
    <w:rsid w:val="00446D76"/>
    <w:rsid w:val="004474AE"/>
    <w:rsid w:val="00447F18"/>
    <w:rsid w:val="00450018"/>
    <w:rsid w:val="004503A1"/>
    <w:rsid w:val="00450560"/>
    <w:rsid w:val="00451436"/>
    <w:rsid w:val="00452AE2"/>
    <w:rsid w:val="00453FD5"/>
    <w:rsid w:val="00454860"/>
    <w:rsid w:val="004554B0"/>
    <w:rsid w:val="00455573"/>
    <w:rsid w:val="0045596E"/>
    <w:rsid w:val="00456211"/>
    <w:rsid w:val="004571A1"/>
    <w:rsid w:val="00460EA7"/>
    <w:rsid w:val="00461135"/>
    <w:rsid w:val="004613A4"/>
    <w:rsid w:val="004618D4"/>
    <w:rsid w:val="00461E7A"/>
    <w:rsid w:val="00463BEA"/>
    <w:rsid w:val="00464632"/>
    <w:rsid w:val="00464F82"/>
    <w:rsid w:val="004655EF"/>
    <w:rsid w:val="004658E9"/>
    <w:rsid w:val="0046628E"/>
    <w:rsid w:val="00467DD0"/>
    <w:rsid w:val="00470061"/>
    <w:rsid w:val="004702A6"/>
    <w:rsid w:val="00470CF6"/>
    <w:rsid w:val="00470D0C"/>
    <w:rsid w:val="00471C5A"/>
    <w:rsid w:val="004720F3"/>
    <w:rsid w:val="0047268F"/>
    <w:rsid w:val="004735D5"/>
    <w:rsid w:val="00474921"/>
    <w:rsid w:val="00474B20"/>
    <w:rsid w:val="00475278"/>
    <w:rsid w:val="0047569D"/>
    <w:rsid w:val="0047584B"/>
    <w:rsid w:val="004759AA"/>
    <w:rsid w:val="00475F5C"/>
    <w:rsid w:val="00475FE3"/>
    <w:rsid w:val="00476520"/>
    <w:rsid w:val="00476E02"/>
    <w:rsid w:val="00477CB7"/>
    <w:rsid w:val="004801E4"/>
    <w:rsid w:val="0048026E"/>
    <w:rsid w:val="00481510"/>
    <w:rsid w:val="00481DE0"/>
    <w:rsid w:val="00482788"/>
    <w:rsid w:val="00482E2B"/>
    <w:rsid w:val="00483B73"/>
    <w:rsid w:val="00483BDF"/>
    <w:rsid w:val="004846E2"/>
    <w:rsid w:val="00484CCF"/>
    <w:rsid w:val="00485A0D"/>
    <w:rsid w:val="004914D0"/>
    <w:rsid w:val="00492C74"/>
    <w:rsid w:val="00492C9D"/>
    <w:rsid w:val="0049394C"/>
    <w:rsid w:val="00494922"/>
    <w:rsid w:val="00495DE0"/>
    <w:rsid w:val="0049734B"/>
    <w:rsid w:val="004979E1"/>
    <w:rsid w:val="004A073B"/>
    <w:rsid w:val="004A080C"/>
    <w:rsid w:val="004A09CD"/>
    <w:rsid w:val="004A17B6"/>
    <w:rsid w:val="004A1934"/>
    <w:rsid w:val="004A1CED"/>
    <w:rsid w:val="004A1DAD"/>
    <w:rsid w:val="004A243F"/>
    <w:rsid w:val="004A40AE"/>
    <w:rsid w:val="004A43D6"/>
    <w:rsid w:val="004A45AC"/>
    <w:rsid w:val="004A49F6"/>
    <w:rsid w:val="004A4AB2"/>
    <w:rsid w:val="004A54AB"/>
    <w:rsid w:val="004A6043"/>
    <w:rsid w:val="004A6D65"/>
    <w:rsid w:val="004A7476"/>
    <w:rsid w:val="004A7DD8"/>
    <w:rsid w:val="004A7E46"/>
    <w:rsid w:val="004B0F09"/>
    <w:rsid w:val="004B2424"/>
    <w:rsid w:val="004B36A0"/>
    <w:rsid w:val="004B4826"/>
    <w:rsid w:val="004B4C1F"/>
    <w:rsid w:val="004B5893"/>
    <w:rsid w:val="004B5B78"/>
    <w:rsid w:val="004B62B6"/>
    <w:rsid w:val="004C0B61"/>
    <w:rsid w:val="004C1E06"/>
    <w:rsid w:val="004C236D"/>
    <w:rsid w:val="004C2C88"/>
    <w:rsid w:val="004C2E8B"/>
    <w:rsid w:val="004C6D55"/>
    <w:rsid w:val="004D2913"/>
    <w:rsid w:val="004D2FCE"/>
    <w:rsid w:val="004D3A6A"/>
    <w:rsid w:val="004D3E60"/>
    <w:rsid w:val="004D4F01"/>
    <w:rsid w:val="004D55BA"/>
    <w:rsid w:val="004D61CC"/>
    <w:rsid w:val="004D628E"/>
    <w:rsid w:val="004E2BEA"/>
    <w:rsid w:val="004E5C08"/>
    <w:rsid w:val="004E61B4"/>
    <w:rsid w:val="004E69D6"/>
    <w:rsid w:val="004F0407"/>
    <w:rsid w:val="004F064D"/>
    <w:rsid w:val="004F0E07"/>
    <w:rsid w:val="004F2589"/>
    <w:rsid w:val="004F3682"/>
    <w:rsid w:val="004F3814"/>
    <w:rsid w:val="004F4A1A"/>
    <w:rsid w:val="004F52D0"/>
    <w:rsid w:val="004F5792"/>
    <w:rsid w:val="004F6796"/>
    <w:rsid w:val="0050149D"/>
    <w:rsid w:val="0050192B"/>
    <w:rsid w:val="00501D8C"/>
    <w:rsid w:val="00502DEF"/>
    <w:rsid w:val="00503A2A"/>
    <w:rsid w:val="00503F60"/>
    <w:rsid w:val="00504411"/>
    <w:rsid w:val="005054F4"/>
    <w:rsid w:val="00505888"/>
    <w:rsid w:val="005069DB"/>
    <w:rsid w:val="00506F6E"/>
    <w:rsid w:val="00507671"/>
    <w:rsid w:val="00510F90"/>
    <w:rsid w:val="0051105C"/>
    <w:rsid w:val="00511C9A"/>
    <w:rsid w:val="005123DB"/>
    <w:rsid w:val="005123F6"/>
    <w:rsid w:val="005124F8"/>
    <w:rsid w:val="00512F68"/>
    <w:rsid w:val="00513615"/>
    <w:rsid w:val="00514C78"/>
    <w:rsid w:val="0051530C"/>
    <w:rsid w:val="00515341"/>
    <w:rsid w:val="005168CE"/>
    <w:rsid w:val="00516CF0"/>
    <w:rsid w:val="0051723A"/>
    <w:rsid w:val="00517350"/>
    <w:rsid w:val="00520C24"/>
    <w:rsid w:val="00521E7C"/>
    <w:rsid w:val="005224EA"/>
    <w:rsid w:val="00525B68"/>
    <w:rsid w:val="0052625C"/>
    <w:rsid w:val="00526410"/>
    <w:rsid w:val="0052647F"/>
    <w:rsid w:val="00526A6F"/>
    <w:rsid w:val="00526E63"/>
    <w:rsid w:val="00527235"/>
    <w:rsid w:val="005276F2"/>
    <w:rsid w:val="00530C8E"/>
    <w:rsid w:val="0053105F"/>
    <w:rsid w:val="005333C2"/>
    <w:rsid w:val="00533E9C"/>
    <w:rsid w:val="00534140"/>
    <w:rsid w:val="0053429D"/>
    <w:rsid w:val="0053676D"/>
    <w:rsid w:val="0053681C"/>
    <w:rsid w:val="005436F3"/>
    <w:rsid w:val="00543C9E"/>
    <w:rsid w:val="00544901"/>
    <w:rsid w:val="00544B29"/>
    <w:rsid w:val="00544B34"/>
    <w:rsid w:val="00544FC5"/>
    <w:rsid w:val="005462C0"/>
    <w:rsid w:val="00546B87"/>
    <w:rsid w:val="00550D22"/>
    <w:rsid w:val="00551F04"/>
    <w:rsid w:val="00551FC4"/>
    <w:rsid w:val="005526BA"/>
    <w:rsid w:val="00552E22"/>
    <w:rsid w:val="00552EE7"/>
    <w:rsid w:val="00553997"/>
    <w:rsid w:val="00553FF8"/>
    <w:rsid w:val="00554AF1"/>
    <w:rsid w:val="005562EB"/>
    <w:rsid w:val="00556E34"/>
    <w:rsid w:val="0055719E"/>
    <w:rsid w:val="0056011E"/>
    <w:rsid w:val="0056076D"/>
    <w:rsid w:val="00560F93"/>
    <w:rsid w:val="005627A5"/>
    <w:rsid w:val="0056299C"/>
    <w:rsid w:val="00562D18"/>
    <w:rsid w:val="00562EF5"/>
    <w:rsid w:val="005630C0"/>
    <w:rsid w:val="0056610D"/>
    <w:rsid w:val="00566371"/>
    <w:rsid w:val="005665A0"/>
    <w:rsid w:val="00566F38"/>
    <w:rsid w:val="0057046F"/>
    <w:rsid w:val="0057090E"/>
    <w:rsid w:val="00570A34"/>
    <w:rsid w:val="00571656"/>
    <w:rsid w:val="00571749"/>
    <w:rsid w:val="005717B2"/>
    <w:rsid w:val="0057194B"/>
    <w:rsid w:val="00571D00"/>
    <w:rsid w:val="00572C27"/>
    <w:rsid w:val="005770A4"/>
    <w:rsid w:val="00580247"/>
    <w:rsid w:val="005809FC"/>
    <w:rsid w:val="00580EBA"/>
    <w:rsid w:val="00580F0D"/>
    <w:rsid w:val="0058183E"/>
    <w:rsid w:val="00581F13"/>
    <w:rsid w:val="005851CF"/>
    <w:rsid w:val="0058521F"/>
    <w:rsid w:val="00586776"/>
    <w:rsid w:val="005868DE"/>
    <w:rsid w:val="00590822"/>
    <w:rsid w:val="00590D32"/>
    <w:rsid w:val="005910F9"/>
    <w:rsid w:val="00591A89"/>
    <w:rsid w:val="00591F83"/>
    <w:rsid w:val="005923EA"/>
    <w:rsid w:val="00594CCC"/>
    <w:rsid w:val="005958D6"/>
    <w:rsid w:val="00595B79"/>
    <w:rsid w:val="005972AD"/>
    <w:rsid w:val="005973B3"/>
    <w:rsid w:val="005A02A7"/>
    <w:rsid w:val="005A0BB2"/>
    <w:rsid w:val="005A0EE3"/>
    <w:rsid w:val="005A177E"/>
    <w:rsid w:val="005A2284"/>
    <w:rsid w:val="005A2DF8"/>
    <w:rsid w:val="005A347B"/>
    <w:rsid w:val="005A3511"/>
    <w:rsid w:val="005A3D1E"/>
    <w:rsid w:val="005A56E9"/>
    <w:rsid w:val="005A701F"/>
    <w:rsid w:val="005B10DC"/>
    <w:rsid w:val="005B2528"/>
    <w:rsid w:val="005B28F1"/>
    <w:rsid w:val="005B3335"/>
    <w:rsid w:val="005B4BFB"/>
    <w:rsid w:val="005B5380"/>
    <w:rsid w:val="005B53FF"/>
    <w:rsid w:val="005B5F18"/>
    <w:rsid w:val="005B795B"/>
    <w:rsid w:val="005C0160"/>
    <w:rsid w:val="005C0937"/>
    <w:rsid w:val="005C2CEA"/>
    <w:rsid w:val="005C3536"/>
    <w:rsid w:val="005C6184"/>
    <w:rsid w:val="005C6B0A"/>
    <w:rsid w:val="005C6C47"/>
    <w:rsid w:val="005C7209"/>
    <w:rsid w:val="005D0BEE"/>
    <w:rsid w:val="005D15F2"/>
    <w:rsid w:val="005D220C"/>
    <w:rsid w:val="005D2270"/>
    <w:rsid w:val="005D5146"/>
    <w:rsid w:val="005D5897"/>
    <w:rsid w:val="005D608F"/>
    <w:rsid w:val="005D6817"/>
    <w:rsid w:val="005D6A34"/>
    <w:rsid w:val="005D6B3D"/>
    <w:rsid w:val="005E0728"/>
    <w:rsid w:val="005E1195"/>
    <w:rsid w:val="005E17B0"/>
    <w:rsid w:val="005E1F56"/>
    <w:rsid w:val="005E24F2"/>
    <w:rsid w:val="005E25B2"/>
    <w:rsid w:val="005E4A2E"/>
    <w:rsid w:val="005E4E45"/>
    <w:rsid w:val="005E4F85"/>
    <w:rsid w:val="005E5091"/>
    <w:rsid w:val="005E5360"/>
    <w:rsid w:val="005E6A04"/>
    <w:rsid w:val="005E79BF"/>
    <w:rsid w:val="005F12F7"/>
    <w:rsid w:val="005F1EA5"/>
    <w:rsid w:val="005F22AF"/>
    <w:rsid w:val="005F29D3"/>
    <w:rsid w:val="005F33DF"/>
    <w:rsid w:val="005F6040"/>
    <w:rsid w:val="005F6170"/>
    <w:rsid w:val="005F7141"/>
    <w:rsid w:val="005F7664"/>
    <w:rsid w:val="0060054E"/>
    <w:rsid w:val="0060063C"/>
    <w:rsid w:val="00600DE2"/>
    <w:rsid w:val="0060155E"/>
    <w:rsid w:val="00601BA3"/>
    <w:rsid w:val="00602016"/>
    <w:rsid w:val="006027BE"/>
    <w:rsid w:val="006030AF"/>
    <w:rsid w:val="00603518"/>
    <w:rsid w:val="00603AFD"/>
    <w:rsid w:val="006043BF"/>
    <w:rsid w:val="0060642B"/>
    <w:rsid w:val="006074C7"/>
    <w:rsid w:val="0060753A"/>
    <w:rsid w:val="0060786E"/>
    <w:rsid w:val="00607E2E"/>
    <w:rsid w:val="00610254"/>
    <w:rsid w:val="0061201E"/>
    <w:rsid w:val="00612172"/>
    <w:rsid w:val="006128C9"/>
    <w:rsid w:val="00613697"/>
    <w:rsid w:val="00613EBE"/>
    <w:rsid w:val="0061428A"/>
    <w:rsid w:val="00614A45"/>
    <w:rsid w:val="006156C9"/>
    <w:rsid w:val="00615D39"/>
    <w:rsid w:val="00616117"/>
    <w:rsid w:val="00616CD9"/>
    <w:rsid w:val="006175E4"/>
    <w:rsid w:val="006204E6"/>
    <w:rsid w:val="00620968"/>
    <w:rsid w:val="006209CA"/>
    <w:rsid w:val="00620DC6"/>
    <w:rsid w:val="00620EEB"/>
    <w:rsid w:val="0062128B"/>
    <w:rsid w:val="00621482"/>
    <w:rsid w:val="006215F2"/>
    <w:rsid w:val="006235E8"/>
    <w:rsid w:val="00624660"/>
    <w:rsid w:val="00624C71"/>
    <w:rsid w:val="00624D6C"/>
    <w:rsid w:val="0062583E"/>
    <w:rsid w:val="00625942"/>
    <w:rsid w:val="0062603E"/>
    <w:rsid w:val="00627095"/>
    <w:rsid w:val="006272E0"/>
    <w:rsid w:val="00630177"/>
    <w:rsid w:val="00630810"/>
    <w:rsid w:val="00631743"/>
    <w:rsid w:val="00633392"/>
    <w:rsid w:val="00634480"/>
    <w:rsid w:val="00634B73"/>
    <w:rsid w:val="00636BCC"/>
    <w:rsid w:val="006408CE"/>
    <w:rsid w:val="00641F4F"/>
    <w:rsid w:val="0064246A"/>
    <w:rsid w:val="00642A6F"/>
    <w:rsid w:val="00643920"/>
    <w:rsid w:val="00643EE7"/>
    <w:rsid w:val="00644006"/>
    <w:rsid w:val="0064417E"/>
    <w:rsid w:val="00644DC6"/>
    <w:rsid w:val="00646129"/>
    <w:rsid w:val="006503B0"/>
    <w:rsid w:val="00651385"/>
    <w:rsid w:val="00652417"/>
    <w:rsid w:val="00654AE1"/>
    <w:rsid w:val="0065546B"/>
    <w:rsid w:val="00656804"/>
    <w:rsid w:val="006579D8"/>
    <w:rsid w:val="00657F18"/>
    <w:rsid w:val="00661B23"/>
    <w:rsid w:val="00661C10"/>
    <w:rsid w:val="006626AE"/>
    <w:rsid w:val="00662A0C"/>
    <w:rsid w:val="00662E94"/>
    <w:rsid w:val="0066328D"/>
    <w:rsid w:val="00663806"/>
    <w:rsid w:val="006648F4"/>
    <w:rsid w:val="00665435"/>
    <w:rsid w:val="00670B65"/>
    <w:rsid w:val="00670F25"/>
    <w:rsid w:val="00671B4E"/>
    <w:rsid w:val="00672737"/>
    <w:rsid w:val="00673337"/>
    <w:rsid w:val="0067521A"/>
    <w:rsid w:val="006759BF"/>
    <w:rsid w:val="00675ABE"/>
    <w:rsid w:val="00677103"/>
    <w:rsid w:val="006800EF"/>
    <w:rsid w:val="00680A32"/>
    <w:rsid w:val="00681A87"/>
    <w:rsid w:val="0068255B"/>
    <w:rsid w:val="00682BF3"/>
    <w:rsid w:val="00683B0B"/>
    <w:rsid w:val="00684C06"/>
    <w:rsid w:val="00684E69"/>
    <w:rsid w:val="00685F79"/>
    <w:rsid w:val="00686928"/>
    <w:rsid w:val="00686B5F"/>
    <w:rsid w:val="00686CE6"/>
    <w:rsid w:val="00687CAE"/>
    <w:rsid w:val="00687CC7"/>
    <w:rsid w:val="00687F70"/>
    <w:rsid w:val="0069055B"/>
    <w:rsid w:val="00691C6F"/>
    <w:rsid w:val="00692087"/>
    <w:rsid w:val="00692437"/>
    <w:rsid w:val="00692620"/>
    <w:rsid w:val="00692D5A"/>
    <w:rsid w:val="006941D0"/>
    <w:rsid w:val="006943BB"/>
    <w:rsid w:val="0069447F"/>
    <w:rsid w:val="00694EEF"/>
    <w:rsid w:val="00695908"/>
    <w:rsid w:val="006968BB"/>
    <w:rsid w:val="0069733B"/>
    <w:rsid w:val="006A01A6"/>
    <w:rsid w:val="006A211C"/>
    <w:rsid w:val="006A24BB"/>
    <w:rsid w:val="006A2B94"/>
    <w:rsid w:val="006A33E4"/>
    <w:rsid w:val="006A3648"/>
    <w:rsid w:val="006A5292"/>
    <w:rsid w:val="006A65DA"/>
    <w:rsid w:val="006A7611"/>
    <w:rsid w:val="006A792F"/>
    <w:rsid w:val="006A79FE"/>
    <w:rsid w:val="006B11F8"/>
    <w:rsid w:val="006B251A"/>
    <w:rsid w:val="006B2D6C"/>
    <w:rsid w:val="006B4591"/>
    <w:rsid w:val="006B474E"/>
    <w:rsid w:val="006B49CA"/>
    <w:rsid w:val="006B4A5F"/>
    <w:rsid w:val="006B68E5"/>
    <w:rsid w:val="006B75ED"/>
    <w:rsid w:val="006B774E"/>
    <w:rsid w:val="006C0086"/>
    <w:rsid w:val="006C0AD0"/>
    <w:rsid w:val="006C178F"/>
    <w:rsid w:val="006C2D4E"/>
    <w:rsid w:val="006C3C60"/>
    <w:rsid w:val="006C4C7D"/>
    <w:rsid w:val="006C57BB"/>
    <w:rsid w:val="006C67CD"/>
    <w:rsid w:val="006C6984"/>
    <w:rsid w:val="006C6A88"/>
    <w:rsid w:val="006C723F"/>
    <w:rsid w:val="006C741F"/>
    <w:rsid w:val="006C7C18"/>
    <w:rsid w:val="006C7F2F"/>
    <w:rsid w:val="006D063F"/>
    <w:rsid w:val="006D241B"/>
    <w:rsid w:val="006D4DC9"/>
    <w:rsid w:val="006D503A"/>
    <w:rsid w:val="006D5B8E"/>
    <w:rsid w:val="006D5C21"/>
    <w:rsid w:val="006D6457"/>
    <w:rsid w:val="006E0CB4"/>
    <w:rsid w:val="006E24EF"/>
    <w:rsid w:val="006E25B5"/>
    <w:rsid w:val="006E3F9E"/>
    <w:rsid w:val="006E3FB8"/>
    <w:rsid w:val="006E40C9"/>
    <w:rsid w:val="006E45CE"/>
    <w:rsid w:val="006E4D8C"/>
    <w:rsid w:val="006E6A49"/>
    <w:rsid w:val="006E6CF0"/>
    <w:rsid w:val="006F0564"/>
    <w:rsid w:val="006F1752"/>
    <w:rsid w:val="006F2404"/>
    <w:rsid w:val="006F2422"/>
    <w:rsid w:val="006F29B6"/>
    <w:rsid w:val="006F2BA0"/>
    <w:rsid w:val="006F2E81"/>
    <w:rsid w:val="006F2F3F"/>
    <w:rsid w:val="006F3039"/>
    <w:rsid w:val="006F3285"/>
    <w:rsid w:val="006F3A43"/>
    <w:rsid w:val="006F44BA"/>
    <w:rsid w:val="006F48D6"/>
    <w:rsid w:val="006F76CB"/>
    <w:rsid w:val="006F7BC6"/>
    <w:rsid w:val="00700005"/>
    <w:rsid w:val="00701531"/>
    <w:rsid w:val="00702135"/>
    <w:rsid w:val="0070492E"/>
    <w:rsid w:val="007055DA"/>
    <w:rsid w:val="0070627A"/>
    <w:rsid w:val="007100B7"/>
    <w:rsid w:val="00710300"/>
    <w:rsid w:val="00710E80"/>
    <w:rsid w:val="00711485"/>
    <w:rsid w:val="0071185C"/>
    <w:rsid w:val="00712298"/>
    <w:rsid w:val="0071325D"/>
    <w:rsid w:val="0071335C"/>
    <w:rsid w:val="00714042"/>
    <w:rsid w:val="007146D0"/>
    <w:rsid w:val="007156E1"/>
    <w:rsid w:val="0071635E"/>
    <w:rsid w:val="007167F4"/>
    <w:rsid w:val="007173F3"/>
    <w:rsid w:val="0071760D"/>
    <w:rsid w:val="00720103"/>
    <w:rsid w:val="0072056B"/>
    <w:rsid w:val="00720D37"/>
    <w:rsid w:val="00720FA5"/>
    <w:rsid w:val="00721297"/>
    <w:rsid w:val="007222F8"/>
    <w:rsid w:val="0072631B"/>
    <w:rsid w:val="00726607"/>
    <w:rsid w:val="0072693A"/>
    <w:rsid w:val="007301C1"/>
    <w:rsid w:val="00730D9B"/>
    <w:rsid w:val="00732F5D"/>
    <w:rsid w:val="007332E5"/>
    <w:rsid w:val="007335D6"/>
    <w:rsid w:val="00736959"/>
    <w:rsid w:val="0073769A"/>
    <w:rsid w:val="00741C5E"/>
    <w:rsid w:val="00741DEE"/>
    <w:rsid w:val="0074261E"/>
    <w:rsid w:val="00742FD1"/>
    <w:rsid w:val="007430B4"/>
    <w:rsid w:val="00743EE6"/>
    <w:rsid w:val="007452BF"/>
    <w:rsid w:val="0074649F"/>
    <w:rsid w:val="00746966"/>
    <w:rsid w:val="00746D9B"/>
    <w:rsid w:val="00747DDB"/>
    <w:rsid w:val="00752603"/>
    <w:rsid w:val="0075292E"/>
    <w:rsid w:val="007555BE"/>
    <w:rsid w:val="00756599"/>
    <w:rsid w:val="00756790"/>
    <w:rsid w:val="0075696D"/>
    <w:rsid w:val="00756AA1"/>
    <w:rsid w:val="00757AAF"/>
    <w:rsid w:val="00761CD4"/>
    <w:rsid w:val="00762EFE"/>
    <w:rsid w:val="0076443D"/>
    <w:rsid w:val="00765C39"/>
    <w:rsid w:val="00767A12"/>
    <w:rsid w:val="00770D84"/>
    <w:rsid w:val="007711A7"/>
    <w:rsid w:val="00771CA3"/>
    <w:rsid w:val="00772C09"/>
    <w:rsid w:val="00772F06"/>
    <w:rsid w:val="007730B2"/>
    <w:rsid w:val="007734E4"/>
    <w:rsid w:val="007743F3"/>
    <w:rsid w:val="007744D7"/>
    <w:rsid w:val="00776E6D"/>
    <w:rsid w:val="00777119"/>
    <w:rsid w:val="00780997"/>
    <w:rsid w:val="00780DB4"/>
    <w:rsid w:val="007812EC"/>
    <w:rsid w:val="007828D9"/>
    <w:rsid w:val="0078357D"/>
    <w:rsid w:val="00783ECB"/>
    <w:rsid w:val="007841F9"/>
    <w:rsid w:val="00784844"/>
    <w:rsid w:val="00785DD8"/>
    <w:rsid w:val="007878BE"/>
    <w:rsid w:val="00787EE8"/>
    <w:rsid w:val="007902B8"/>
    <w:rsid w:val="00790F21"/>
    <w:rsid w:val="0079159B"/>
    <w:rsid w:val="007925EF"/>
    <w:rsid w:val="00792FE0"/>
    <w:rsid w:val="007930E4"/>
    <w:rsid w:val="0079359B"/>
    <w:rsid w:val="00793BCE"/>
    <w:rsid w:val="00793DB4"/>
    <w:rsid w:val="00794CAE"/>
    <w:rsid w:val="00795F98"/>
    <w:rsid w:val="007963E9"/>
    <w:rsid w:val="00796D7E"/>
    <w:rsid w:val="00796F4D"/>
    <w:rsid w:val="007A039E"/>
    <w:rsid w:val="007A056A"/>
    <w:rsid w:val="007A1357"/>
    <w:rsid w:val="007A1EA6"/>
    <w:rsid w:val="007A2C2A"/>
    <w:rsid w:val="007A33DC"/>
    <w:rsid w:val="007A384D"/>
    <w:rsid w:val="007A3874"/>
    <w:rsid w:val="007A3DE5"/>
    <w:rsid w:val="007A455B"/>
    <w:rsid w:val="007A5988"/>
    <w:rsid w:val="007A59D2"/>
    <w:rsid w:val="007A605F"/>
    <w:rsid w:val="007A6C1B"/>
    <w:rsid w:val="007A7230"/>
    <w:rsid w:val="007A7502"/>
    <w:rsid w:val="007A7F5E"/>
    <w:rsid w:val="007B0860"/>
    <w:rsid w:val="007B0C41"/>
    <w:rsid w:val="007B1C36"/>
    <w:rsid w:val="007B30A8"/>
    <w:rsid w:val="007B41A7"/>
    <w:rsid w:val="007B510A"/>
    <w:rsid w:val="007B71C6"/>
    <w:rsid w:val="007B73F0"/>
    <w:rsid w:val="007B7697"/>
    <w:rsid w:val="007B7787"/>
    <w:rsid w:val="007B7BC6"/>
    <w:rsid w:val="007B7C05"/>
    <w:rsid w:val="007C0856"/>
    <w:rsid w:val="007C2CF0"/>
    <w:rsid w:val="007C39DD"/>
    <w:rsid w:val="007C3AF8"/>
    <w:rsid w:val="007C4D41"/>
    <w:rsid w:val="007C5FF3"/>
    <w:rsid w:val="007C7286"/>
    <w:rsid w:val="007D0E2E"/>
    <w:rsid w:val="007D2422"/>
    <w:rsid w:val="007D2A28"/>
    <w:rsid w:val="007D2CD4"/>
    <w:rsid w:val="007D31A9"/>
    <w:rsid w:val="007D3AE4"/>
    <w:rsid w:val="007D589B"/>
    <w:rsid w:val="007D5909"/>
    <w:rsid w:val="007D5F8B"/>
    <w:rsid w:val="007D7968"/>
    <w:rsid w:val="007E033D"/>
    <w:rsid w:val="007E0356"/>
    <w:rsid w:val="007E1947"/>
    <w:rsid w:val="007E2A86"/>
    <w:rsid w:val="007E2F60"/>
    <w:rsid w:val="007E321C"/>
    <w:rsid w:val="007E5C26"/>
    <w:rsid w:val="007E66CF"/>
    <w:rsid w:val="007E7C57"/>
    <w:rsid w:val="007F0D94"/>
    <w:rsid w:val="007F177A"/>
    <w:rsid w:val="007F2178"/>
    <w:rsid w:val="007F3860"/>
    <w:rsid w:val="007F5C93"/>
    <w:rsid w:val="007F75DA"/>
    <w:rsid w:val="007F7A78"/>
    <w:rsid w:val="007F7ADD"/>
    <w:rsid w:val="007F7D7E"/>
    <w:rsid w:val="008005C3"/>
    <w:rsid w:val="00801109"/>
    <w:rsid w:val="00801381"/>
    <w:rsid w:val="00801769"/>
    <w:rsid w:val="008018E2"/>
    <w:rsid w:val="00801E6D"/>
    <w:rsid w:val="00801EC3"/>
    <w:rsid w:val="00802230"/>
    <w:rsid w:val="008028FA"/>
    <w:rsid w:val="00802942"/>
    <w:rsid w:val="00802C38"/>
    <w:rsid w:val="00803A30"/>
    <w:rsid w:val="00804902"/>
    <w:rsid w:val="00806051"/>
    <w:rsid w:val="008065F5"/>
    <w:rsid w:val="00810C40"/>
    <w:rsid w:val="0081189B"/>
    <w:rsid w:val="0081193F"/>
    <w:rsid w:val="008129FB"/>
    <w:rsid w:val="008135B1"/>
    <w:rsid w:val="00813B12"/>
    <w:rsid w:val="008157F1"/>
    <w:rsid w:val="008159F6"/>
    <w:rsid w:val="00815A2C"/>
    <w:rsid w:val="00816A3A"/>
    <w:rsid w:val="008208A9"/>
    <w:rsid w:val="008211EC"/>
    <w:rsid w:val="00823209"/>
    <w:rsid w:val="0082340A"/>
    <w:rsid w:val="008248D8"/>
    <w:rsid w:val="00824EA5"/>
    <w:rsid w:val="008256BF"/>
    <w:rsid w:val="0082586E"/>
    <w:rsid w:val="00826596"/>
    <w:rsid w:val="00827297"/>
    <w:rsid w:val="00830762"/>
    <w:rsid w:val="008308A2"/>
    <w:rsid w:val="00830B99"/>
    <w:rsid w:val="00832D9F"/>
    <w:rsid w:val="0083331E"/>
    <w:rsid w:val="00833D4D"/>
    <w:rsid w:val="00834151"/>
    <w:rsid w:val="00841D38"/>
    <w:rsid w:val="00841EA6"/>
    <w:rsid w:val="00842752"/>
    <w:rsid w:val="008437F3"/>
    <w:rsid w:val="00843AFF"/>
    <w:rsid w:val="0084449C"/>
    <w:rsid w:val="00845E6F"/>
    <w:rsid w:val="00845E9E"/>
    <w:rsid w:val="00847343"/>
    <w:rsid w:val="008477BB"/>
    <w:rsid w:val="00847B6D"/>
    <w:rsid w:val="0085139E"/>
    <w:rsid w:val="0085157B"/>
    <w:rsid w:val="00851A4B"/>
    <w:rsid w:val="00851A75"/>
    <w:rsid w:val="0085232F"/>
    <w:rsid w:val="00852363"/>
    <w:rsid w:val="00852842"/>
    <w:rsid w:val="00853020"/>
    <w:rsid w:val="00853957"/>
    <w:rsid w:val="00853A38"/>
    <w:rsid w:val="008553B1"/>
    <w:rsid w:val="00855796"/>
    <w:rsid w:val="00855CBE"/>
    <w:rsid w:val="00855D60"/>
    <w:rsid w:val="00855F36"/>
    <w:rsid w:val="008569D3"/>
    <w:rsid w:val="00857040"/>
    <w:rsid w:val="00857D92"/>
    <w:rsid w:val="008601E6"/>
    <w:rsid w:val="00860AE9"/>
    <w:rsid w:val="00860F1A"/>
    <w:rsid w:val="00861AE0"/>
    <w:rsid w:val="0086209B"/>
    <w:rsid w:val="00862DDD"/>
    <w:rsid w:val="0086382C"/>
    <w:rsid w:val="00863E04"/>
    <w:rsid w:val="00863EBC"/>
    <w:rsid w:val="00863ED8"/>
    <w:rsid w:val="00864B7F"/>
    <w:rsid w:val="0086574B"/>
    <w:rsid w:val="008715D3"/>
    <w:rsid w:val="00871BB5"/>
    <w:rsid w:val="008725D7"/>
    <w:rsid w:val="00873ED8"/>
    <w:rsid w:val="008742EB"/>
    <w:rsid w:val="008750E6"/>
    <w:rsid w:val="00875B5A"/>
    <w:rsid w:val="0087719A"/>
    <w:rsid w:val="00877511"/>
    <w:rsid w:val="00877691"/>
    <w:rsid w:val="00877E87"/>
    <w:rsid w:val="008805EE"/>
    <w:rsid w:val="00880D48"/>
    <w:rsid w:val="00883468"/>
    <w:rsid w:val="00886DB5"/>
    <w:rsid w:val="00886F48"/>
    <w:rsid w:val="00887CD7"/>
    <w:rsid w:val="0089134D"/>
    <w:rsid w:val="00891EBD"/>
    <w:rsid w:val="00892E23"/>
    <w:rsid w:val="008942C4"/>
    <w:rsid w:val="00894380"/>
    <w:rsid w:val="0089468B"/>
    <w:rsid w:val="00895D92"/>
    <w:rsid w:val="00896230"/>
    <w:rsid w:val="0089739C"/>
    <w:rsid w:val="00897973"/>
    <w:rsid w:val="008A014F"/>
    <w:rsid w:val="008A0A6E"/>
    <w:rsid w:val="008A1862"/>
    <w:rsid w:val="008A19C1"/>
    <w:rsid w:val="008A2533"/>
    <w:rsid w:val="008A3C02"/>
    <w:rsid w:val="008A403A"/>
    <w:rsid w:val="008A4DDD"/>
    <w:rsid w:val="008A59C8"/>
    <w:rsid w:val="008A5A88"/>
    <w:rsid w:val="008A5FC1"/>
    <w:rsid w:val="008A62A1"/>
    <w:rsid w:val="008B0B4B"/>
    <w:rsid w:val="008B1BA4"/>
    <w:rsid w:val="008B2436"/>
    <w:rsid w:val="008B2F4C"/>
    <w:rsid w:val="008B3875"/>
    <w:rsid w:val="008B3F19"/>
    <w:rsid w:val="008B4D6D"/>
    <w:rsid w:val="008B4F02"/>
    <w:rsid w:val="008B531A"/>
    <w:rsid w:val="008B5E22"/>
    <w:rsid w:val="008B622A"/>
    <w:rsid w:val="008B6349"/>
    <w:rsid w:val="008B6541"/>
    <w:rsid w:val="008B6B10"/>
    <w:rsid w:val="008B7277"/>
    <w:rsid w:val="008C0ABA"/>
    <w:rsid w:val="008C1336"/>
    <w:rsid w:val="008C1FEE"/>
    <w:rsid w:val="008C25B6"/>
    <w:rsid w:val="008C2F4C"/>
    <w:rsid w:val="008C3220"/>
    <w:rsid w:val="008C3777"/>
    <w:rsid w:val="008C3869"/>
    <w:rsid w:val="008C3F43"/>
    <w:rsid w:val="008C44EA"/>
    <w:rsid w:val="008C511F"/>
    <w:rsid w:val="008C57DD"/>
    <w:rsid w:val="008C67D7"/>
    <w:rsid w:val="008C6A7E"/>
    <w:rsid w:val="008C712C"/>
    <w:rsid w:val="008D0120"/>
    <w:rsid w:val="008D0749"/>
    <w:rsid w:val="008D1268"/>
    <w:rsid w:val="008D1C0A"/>
    <w:rsid w:val="008D1F89"/>
    <w:rsid w:val="008D2DE9"/>
    <w:rsid w:val="008D3607"/>
    <w:rsid w:val="008D494B"/>
    <w:rsid w:val="008D4C9C"/>
    <w:rsid w:val="008D4E31"/>
    <w:rsid w:val="008D4F49"/>
    <w:rsid w:val="008D568B"/>
    <w:rsid w:val="008D5C9B"/>
    <w:rsid w:val="008D652C"/>
    <w:rsid w:val="008D6659"/>
    <w:rsid w:val="008D6FD2"/>
    <w:rsid w:val="008E0753"/>
    <w:rsid w:val="008E1EFF"/>
    <w:rsid w:val="008E1FEA"/>
    <w:rsid w:val="008E235C"/>
    <w:rsid w:val="008E2CAF"/>
    <w:rsid w:val="008E30DA"/>
    <w:rsid w:val="008E3735"/>
    <w:rsid w:val="008E37AF"/>
    <w:rsid w:val="008E4048"/>
    <w:rsid w:val="008E4886"/>
    <w:rsid w:val="008E5F99"/>
    <w:rsid w:val="008E66CE"/>
    <w:rsid w:val="008E67E2"/>
    <w:rsid w:val="008F089A"/>
    <w:rsid w:val="008F2711"/>
    <w:rsid w:val="008F3485"/>
    <w:rsid w:val="008F3EEB"/>
    <w:rsid w:val="008F4033"/>
    <w:rsid w:val="008F5668"/>
    <w:rsid w:val="008F5DE4"/>
    <w:rsid w:val="008F5E7A"/>
    <w:rsid w:val="0090084C"/>
    <w:rsid w:val="009012FA"/>
    <w:rsid w:val="00901878"/>
    <w:rsid w:val="0090213C"/>
    <w:rsid w:val="009024D4"/>
    <w:rsid w:val="009024F9"/>
    <w:rsid w:val="009025A6"/>
    <w:rsid w:val="00902CA4"/>
    <w:rsid w:val="00903018"/>
    <w:rsid w:val="00904D15"/>
    <w:rsid w:val="00905EF5"/>
    <w:rsid w:val="00906702"/>
    <w:rsid w:val="009108DF"/>
    <w:rsid w:val="00910A52"/>
    <w:rsid w:val="009110BF"/>
    <w:rsid w:val="00911E7E"/>
    <w:rsid w:val="00912357"/>
    <w:rsid w:val="009129C9"/>
    <w:rsid w:val="00913781"/>
    <w:rsid w:val="00914E0F"/>
    <w:rsid w:val="00914F4A"/>
    <w:rsid w:val="00915801"/>
    <w:rsid w:val="009161A7"/>
    <w:rsid w:val="00916206"/>
    <w:rsid w:val="00916BFF"/>
    <w:rsid w:val="00916DD0"/>
    <w:rsid w:val="009204F5"/>
    <w:rsid w:val="0092055D"/>
    <w:rsid w:val="0092060B"/>
    <w:rsid w:val="00920EE2"/>
    <w:rsid w:val="009227DA"/>
    <w:rsid w:val="009228AB"/>
    <w:rsid w:val="00923AE6"/>
    <w:rsid w:val="00923C8D"/>
    <w:rsid w:val="009245AF"/>
    <w:rsid w:val="009263D2"/>
    <w:rsid w:val="00926FE4"/>
    <w:rsid w:val="009275D0"/>
    <w:rsid w:val="00927972"/>
    <w:rsid w:val="0093010A"/>
    <w:rsid w:val="00931205"/>
    <w:rsid w:val="009327DF"/>
    <w:rsid w:val="00933B88"/>
    <w:rsid w:val="009350D0"/>
    <w:rsid w:val="00935109"/>
    <w:rsid w:val="009356EE"/>
    <w:rsid w:val="0093594C"/>
    <w:rsid w:val="0093648D"/>
    <w:rsid w:val="0093699D"/>
    <w:rsid w:val="00936CDD"/>
    <w:rsid w:val="009375EC"/>
    <w:rsid w:val="00937A1C"/>
    <w:rsid w:val="00937DB9"/>
    <w:rsid w:val="009405FC"/>
    <w:rsid w:val="00942914"/>
    <w:rsid w:val="00950FF5"/>
    <w:rsid w:val="0095139C"/>
    <w:rsid w:val="0095317B"/>
    <w:rsid w:val="009538BE"/>
    <w:rsid w:val="009549BE"/>
    <w:rsid w:val="009550A6"/>
    <w:rsid w:val="00956A32"/>
    <w:rsid w:val="00957D3A"/>
    <w:rsid w:val="0096181A"/>
    <w:rsid w:val="00962737"/>
    <w:rsid w:val="00962DF8"/>
    <w:rsid w:val="00963A01"/>
    <w:rsid w:val="00963AE0"/>
    <w:rsid w:val="00964B52"/>
    <w:rsid w:val="009678A9"/>
    <w:rsid w:val="00967A02"/>
    <w:rsid w:val="00967B20"/>
    <w:rsid w:val="00971C28"/>
    <w:rsid w:val="00972B39"/>
    <w:rsid w:val="00972EF4"/>
    <w:rsid w:val="00973602"/>
    <w:rsid w:val="00974503"/>
    <w:rsid w:val="00974EB1"/>
    <w:rsid w:val="00975086"/>
    <w:rsid w:val="00975F83"/>
    <w:rsid w:val="009763CF"/>
    <w:rsid w:val="00977388"/>
    <w:rsid w:val="0097771D"/>
    <w:rsid w:val="009777CB"/>
    <w:rsid w:val="00980F8F"/>
    <w:rsid w:val="009813B2"/>
    <w:rsid w:val="00981702"/>
    <w:rsid w:val="00981A63"/>
    <w:rsid w:val="00982004"/>
    <w:rsid w:val="00982191"/>
    <w:rsid w:val="0098333D"/>
    <w:rsid w:val="00983C66"/>
    <w:rsid w:val="00984106"/>
    <w:rsid w:val="00985867"/>
    <w:rsid w:val="00986700"/>
    <w:rsid w:val="009907E7"/>
    <w:rsid w:val="00990F23"/>
    <w:rsid w:val="00991300"/>
    <w:rsid w:val="0099237A"/>
    <w:rsid w:val="00992C0D"/>
    <w:rsid w:val="00992CF9"/>
    <w:rsid w:val="009939F8"/>
    <w:rsid w:val="00994810"/>
    <w:rsid w:val="009A2423"/>
    <w:rsid w:val="009A3754"/>
    <w:rsid w:val="009A4B49"/>
    <w:rsid w:val="009A575C"/>
    <w:rsid w:val="009A5D8A"/>
    <w:rsid w:val="009A649C"/>
    <w:rsid w:val="009A6B78"/>
    <w:rsid w:val="009A769D"/>
    <w:rsid w:val="009B00C2"/>
    <w:rsid w:val="009B0FFD"/>
    <w:rsid w:val="009B16EF"/>
    <w:rsid w:val="009B1A5A"/>
    <w:rsid w:val="009B247D"/>
    <w:rsid w:val="009B262E"/>
    <w:rsid w:val="009B3409"/>
    <w:rsid w:val="009B43CC"/>
    <w:rsid w:val="009B4895"/>
    <w:rsid w:val="009B55F9"/>
    <w:rsid w:val="009B57EA"/>
    <w:rsid w:val="009B6D7B"/>
    <w:rsid w:val="009B6DE9"/>
    <w:rsid w:val="009B7E01"/>
    <w:rsid w:val="009B7ECB"/>
    <w:rsid w:val="009C0951"/>
    <w:rsid w:val="009C2CDD"/>
    <w:rsid w:val="009C5816"/>
    <w:rsid w:val="009C6168"/>
    <w:rsid w:val="009C6960"/>
    <w:rsid w:val="009C6EFE"/>
    <w:rsid w:val="009C7E0B"/>
    <w:rsid w:val="009C7FB7"/>
    <w:rsid w:val="009D05D2"/>
    <w:rsid w:val="009D2905"/>
    <w:rsid w:val="009D2FC0"/>
    <w:rsid w:val="009D56E0"/>
    <w:rsid w:val="009D7740"/>
    <w:rsid w:val="009E08B7"/>
    <w:rsid w:val="009E0A50"/>
    <w:rsid w:val="009E0C6F"/>
    <w:rsid w:val="009E1130"/>
    <w:rsid w:val="009E159D"/>
    <w:rsid w:val="009E16F6"/>
    <w:rsid w:val="009E39DF"/>
    <w:rsid w:val="009E5093"/>
    <w:rsid w:val="009E56BD"/>
    <w:rsid w:val="009E5F39"/>
    <w:rsid w:val="009E61CD"/>
    <w:rsid w:val="009E65D1"/>
    <w:rsid w:val="009E7534"/>
    <w:rsid w:val="009F0F29"/>
    <w:rsid w:val="009F1359"/>
    <w:rsid w:val="009F168C"/>
    <w:rsid w:val="009F2238"/>
    <w:rsid w:val="009F29F6"/>
    <w:rsid w:val="009F2CFA"/>
    <w:rsid w:val="009F55BC"/>
    <w:rsid w:val="009F62C4"/>
    <w:rsid w:val="009F64E3"/>
    <w:rsid w:val="009F78B6"/>
    <w:rsid w:val="00A00B4C"/>
    <w:rsid w:val="00A01FE7"/>
    <w:rsid w:val="00A02C63"/>
    <w:rsid w:val="00A03DB9"/>
    <w:rsid w:val="00A041B0"/>
    <w:rsid w:val="00A043EF"/>
    <w:rsid w:val="00A068EC"/>
    <w:rsid w:val="00A06F14"/>
    <w:rsid w:val="00A07E51"/>
    <w:rsid w:val="00A10A91"/>
    <w:rsid w:val="00A12D4F"/>
    <w:rsid w:val="00A13714"/>
    <w:rsid w:val="00A14382"/>
    <w:rsid w:val="00A16E2E"/>
    <w:rsid w:val="00A2005A"/>
    <w:rsid w:val="00A211EC"/>
    <w:rsid w:val="00A21330"/>
    <w:rsid w:val="00A22042"/>
    <w:rsid w:val="00A2213B"/>
    <w:rsid w:val="00A22A1B"/>
    <w:rsid w:val="00A22B59"/>
    <w:rsid w:val="00A2329A"/>
    <w:rsid w:val="00A23F0F"/>
    <w:rsid w:val="00A24A5D"/>
    <w:rsid w:val="00A26134"/>
    <w:rsid w:val="00A266F6"/>
    <w:rsid w:val="00A269CF"/>
    <w:rsid w:val="00A273A1"/>
    <w:rsid w:val="00A30FA9"/>
    <w:rsid w:val="00A31DAE"/>
    <w:rsid w:val="00A330B6"/>
    <w:rsid w:val="00A333A4"/>
    <w:rsid w:val="00A34EAA"/>
    <w:rsid w:val="00A36931"/>
    <w:rsid w:val="00A36D4C"/>
    <w:rsid w:val="00A373D1"/>
    <w:rsid w:val="00A37664"/>
    <w:rsid w:val="00A4075A"/>
    <w:rsid w:val="00A40A8F"/>
    <w:rsid w:val="00A40C05"/>
    <w:rsid w:val="00A42792"/>
    <w:rsid w:val="00A43EF7"/>
    <w:rsid w:val="00A45998"/>
    <w:rsid w:val="00A4630B"/>
    <w:rsid w:val="00A46616"/>
    <w:rsid w:val="00A50CD4"/>
    <w:rsid w:val="00A50D91"/>
    <w:rsid w:val="00A51B7B"/>
    <w:rsid w:val="00A52D04"/>
    <w:rsid w:val="00A52D43"/>
    <w:rsid w:val="00A534E9"/>
    <w:rsid w:val="00A537C5"/>
    <w:rsid w:val="00A53875"/>
    <w:rsid w:val="00A53B12"/>
    <w:rsid w:val="00A53EAF"/>
    <w:rsid w:val="00A5568B"/>
    <w:rsid w:val="00A55D03"/>
    <w:rsid w:val="00A55FC7"/>
    <w:rsid w:val="00A57A25"/>
    <w:rsid w:val="00A6016C"/>
    <w:rsid w:val="00A61617"/>
    <w:rsid w:val="00A636F2"/>
    <w:rsid w:val="00A63C43"/>
    <w:rsid w:val="00A63CAF"/>
    <w:rsid w:val="00A65C0C"/>
    <w:rsid w:val="00A66162"/>
    <w:rsid w:val="00A66361"/>
    <w:rsid w:val="00A66386"/>
    <w:rsid w:val="00A66541"/>
    <w:rsid w:val="00A666A0"/>
    <w:rsid w:val="00A67B7D"/>
    <w:rsid w:val="00A67F9A"/>
    <w:rsid w:val="00A74A4A"/>
    <w:rsid w:val="00A759B9"/>
    <w:rsid w:val="00A75EE0"/>
    <w:rsid w:val="00A76C8F"/>
    <w:rsid w:val="00A7759A"/>
    <w:rsid w:val="00A778BB"/>
    <w:rsid w:val="00A8140E"/>
    <w:rsid w:val="00A815D4"/>
    <w:rsid w:val="00A81E3B"/>
    <w:rsid w:val="00A82816"/>
    <w:rsid w:val="00A83720"/>
    <w:rsid w:val="00A8411C"/>
    <w:rsid w:val="00A84691"/>
    <w:rsid w:val="00A85128"/>
    <w:rsid w:val="00A85407"/>
    <w:rsid w:val="00A85556"/>
    <w:rsid w:val="00A85C12"/>
    <w:rsid w:val="00A85E4C"/>
    <w:rsid w:val="00A865CC"/>
    <w:rsid w:val="00A8682B"/>
    <w:rsid w:val="00A86895"/>
    <w:rsid w:val="00A86A7B"/>
    <w:rsid w:val="00A87272"/>
    <w:rsid w:val="00A875D1"/>
    <w:rsid w:val="00A87C23"/>
    <w:rsid w:val="00A903C6"/>
    <w:rsid w:val="00A9115E"/>
    <w:rsid w:val="00A91C44"/>
    <w:rsid w:val="00A928CE"/>
    <w:rsid w:val="00A93C54"/>
    <w:rsid w:val="00A94384"/>
    <w:rsid w:val="00A95663"/>
    <w:rsid w:val="00A95A4F"/>
    <w:rsid w:val="00A96A2A"/>
    <w:rsid w:val="00A96AC8"/>
    <w:rsid w:val="00A976B6"/>
    <w:rsid w:val="00AA05C3"/>
    <w:rsid w:val="00AA0850"/>
    <w:rsid w:val="00AA0A40"/>
    <w:rsid w:val="00AA1212"/>
    <w:rsid w:val="00AA31C5"/>
    <w:rsid w:val="00AA4309"/>
    <w:rsid w:val="00AA5D2D"/>
    <w:rsid w:val="00AA6459"/>
    <w:rsid w:val="00AA723F"/>
    <w:rsid w:val="00AA7403"/>
    <w:rsid w:val="00AA7BD5"/>
    <w:rsid w:val="00AB057F"/>
    <w:rsid w:val="00AB0D0E"/>
    <w:rsid w:val="00AB1081"/>
    <w:rsid w:val="00AB22A0"/>
    <w:rsid w:val="00AB3373"/>
    <w:rsid w:val="00AB49D3"/>
    <w:rsid w:val="00AB5FCC"/>
    <w:rsid w:val="00AB6BBF"/>
    <w:rsid w:val="00AB7625"/>
    <w:rsid w:val="00AB7E46"/>
    <w:rsid w:val="00AC0726"/>
    <w:rsid w:val="00AC204E"/>
    <w:rsid w:val="00AC4C12"/>
    <w:rsid w:val="00AC52A1"/>
    <w:rsid w:val="00AC5D53"/>
    <w:rsid w:val="00AC724A"/>
    <w:rsid w:val="00AC7BB0"/>
    <w:rsid w:val="00AD0ED6"/>
    <w:rsid w:val="00AD1D71"/>
    <w:rsid w:val="00AD207B"/>
    <w:rsid w:val="00AD20B0"/>
    <w:rsid w:val="00AD23B5"/>
    <w:rsid w:val="00AD4929"/>
    <w:rsid w:val="00AD4A2B"/>
    <w:rsid w:val="00AD4ACB"/>
    <w:rsid w:val="00AD4F6B"/>
    <w:rsid w:val="00AD4FB9"/>
    <w:rsid w:val="00AD50B5"/>
    <w:rsid w:val="00AD55A4"/>
    <w:rsid w:val="00AD6076"/>
    <w:rsid w:val="00AD7D08"/>
    <w:rsid w:val="00AE0EB4"/>
    <w:rsid w:val="00AE253F"/>
    <w:rsid w:val="00AE259F"/>
    <w:rsid w:val="00AE2AE6"/>
    <w:rsid w:val="00AE4B13"/>
    <w:rsid w:val="00AE520F"/>
    <w:rsid w:val="00AE6247"/>
    <w:rsid w:val="00AE7448"/>
    <w:rsid w:val="00AE7EA6"/>
    <w:rsid w:val="00AE7F00"/>
    <w:rsid w:val="00AF0B8B"/>
    <w:rsid w:val="00AF0BAC"/>
    <w:rsid w:val="00AF20F3"/>
    <w:rsid w:val="00AF244D"/>
    <w:rsid w:val="00AF26B2"/>
    <w:rsid w:val="00AF45D6"/>
    <w:rsid w:val="00AF5472"/>
    <w:rsid w:val="00AF5834"/>
    <w:rsid w:val="00AF6902"/>
    <w:rsid w:val="00AF765E"/>
    <w:rsid w:val="00B00DAB"/>
    <w:rsid w:val="00B01ACA"/>
    <w:rsid w:val="00B01C90"/>
    <w:rsid w:val="00B028F8"/>
    <w:rsid w:val="00B02F48"/>
    <w:rsid w:val="00B03A42"/>
    <w:rsid w:val="00B03E25"/>
    <w:rsid w:val="00B04148"/>
    <w:rsid w:val="00B044E7"/>
    <w:rsid w:val="00B05787"/>
    <w:rsid w:val="00B06784"/>
    <w:rsid w:val="00B06A83"/>
    <w:rsid w:val="00B06D37"/>
    <w:rsid w:val="00B10A7D"/>
    <w:rsid w:val="00B11C19"/>
    <w:rsid w:val="00B11C60"/>
    <w:rsid w:val="00B12444"/>
    <w:rsid w:val="00B12B64"/>
    <w:rsid w:val="00B1359C"/>
    <w:rsid w:val="00B13E18"/>
    <w:rsid w:val="00B14861"/>
    <w:rsid w:val="00B15073"/>
    <w:rsid w:val="00B150AD"/>
    <w:rsid w:val="00B156AF"/>
    <w:rsid w:val="00B16D23"/>
    <w:rsid w:val="00B16FA8"/>
    <w:rsid w:val="00B170DF"/>
    <w:rsid w:val="00B17DB1"/>
    <w:rsid w:val="00B20002"/>
    <w:rsid w:val="00B20FF9"/>
    <w:rsid w:val="00B214E4"/>
    <w:rsid w:val="00B21546"/>
    <w:rsid w:val="00B21CAF"/>
    <w:rsid w:val="00B2242F"/>
    <w:rsid w:val="00B22773"/>
    <w:rsid w:val="00B22CE4"/>
    <w:rsid w:val="00B24FC0"/>
    <w:rsid w:val="00B25510"/>
    <w:rsid w:val="00B25C17"/>
    <w:rsid w:val="00B25C19"/>
    <w:rsid w:val="00B25FAA"/>
    <w:rsid w:val="00B267B7"/>
    <w:rsid w:val="00B26AB5"/>
    <w:rsid w:val="00B26BE4"/>
    <w:rsid w:val="00B2726E"/>
    <w:rsid w:val="00B329CB"/>
    <w:rsid w:val="00B330DE"/>
    <w:rsid w:val="00B3527D"/>
    <w:rsid w:val="00B353C1"/>
    <w:rsid w:val="00B3557D"/>
    <w:rsid w:val="00B355D7"/>
    <w:rsid w:val="00B356D3"/>
    <w:rsid w:val="00B358AC"/>
    <w:rsid w:val="00B36167"/>
    <w:rsid w:val="00B36B95"/>
    <w:rsid w:val="00B36F84"/>
    <w:rsid w:val="00B40331"/>
    <w:rsid w:val="00B43F23"/>
    <w:rsid w:val="00B447F9"/>
    <w:rsid w:val="00B46F73"/>
    <w:rsid w:val="00B5053B"/>
    <w:rsid w:val="00B50809"/>
    <w:rsid w:val="00B511F1"/>
    <w:rsid w:val="00B5123A"/>
    <w:rsid w:val="00B515AD"/>
    <w:rsid w:val="00B516C1"/>
    <w:rsid w:val="00B543FF"/>
    <w:rsid w:val="00B54B52"/>
    <w:rsid w:val="00B55A62"/>
    <w:rsid w:val="00B56664"/>
    <w:rsid w:val="00B57E3D"/>
    <w:rsid w:val="00B61098"/>
    <w:rsid w:val="00B614C7"/>
    <w:rsid w:val="00B616B2"/>
    <w:rsid w:val="00B637FE"/>
    <w:rsid w:val="00B63B2B"/>
    <w:rsid w:val="00B64510"/>
    <w:rsid w:val="00B6482B"/>
    <w:rsid w:val="00B66DEE"/>
    <w:rsid w:val="00B72E45"/>
    <w:rsid w:val="00B73D19"/>
    <w:rsid w:val="00B74AB1"/>
    <w:rsid w:val="00B75613"/>
    <w:rsid w:val="00B759F6"/>
    <w:rsid w:val="00B76C6C"/>
    <w:rsid w:val="00B778DC"/>
    <w:rsid w:val="00B77948"/>
    <w:rsid w:val="00B77E09"/>
    <w:rsid w:val="00B8061E"/>
    <w:rsid w:val="00B80951"/>
    <w:rsid w:val="00B80A0F"/>
    <w:rsid w:val="00B80E98"/>
    <w:rsid w:val="00B828F3"/>
    <w:rsid w:val="00B84003"/>
    <w:rsid w:val="00B84D08"/>
    <w:rsid w:val="00B8518C"/>
    <w:rsid w:val="00B85A83"/>
    <w:rsid w:val="00B90351"/>
    <w:rsid w:val="00B90366"/>
    <w:rsid w:val="00B9040B"/>
    <w:rsid w:val="00B90F5D"/>
    <w:rsid w:val="00B91170"/>
    <w:rsid w:val="00B93B57"/>
    <w:rsid w:val="00B949ED"/>
    <w:rsid w:val="00B95715"/>
    <w:rsid w:val="00B95A24"/>
    <w:rsid w:val="00B95CE2"/>
    <w:rsid w:val="00B9728D"/>
    <w:rsid w:val="00B97745"/>
    <w:rsid w:val="00B97AC7"/>
    <w:rsid w:val="00B97B68"/>
    <w:rsid w:val="00BA31F3"/>
    <w:rsid w:val="00BA429E"/>
    <w:rsid w:val="00BA4E38"/>
    <w:rsid w:val="00BA52B4"/>
    <w:rsid w:val="00BA694F"/>
    <w:rsid w:val="00BA75A8"/>
    <w:rsid w:val="00BB12BE"/>
    <w:rsid w:val="00BB254E"/>
    <w:rsid w:val="00BB2D92"/>
    <w:rsid w:val="00BB421B"/>
    <w:rsid w:val="00BB5120"/>
    <w:rsid w:val="00BB5144"/>
    <w:rsid w:val="00BB6E35"/>
    <w:rsid w:val="00BB78DA"/>
    <w:rsid w:val="00BC1349"/>
    <w:rsid w:val="00BC1CDF"/>
    <w:rsid w:val="00BC3A6E"/>
    <w:rsid w:val="00BC4311"/>
    <w:rsid w:val="00BC4A96"/>
    <w:rsid w:val="00BC5043"/>
    <w:rsid w:val="00BC6728"/>
    <w:rsid w:val="00BD123A"/>
    <w:rsid w:val="00BD1BFF"/>
    <w:rsid w:val="00BD227E"/>
    <w:rsid w:val="00BD2294"/>
    <w:rsid w:val="00BD3B2D"/>
    <w:rsid w:val="00BD63C6"/>
    <w:rsid w:val="00BD7EA3"/>
    <w:rsid w:val="00BD7F8C"/>
    <w:rsid w:val="00BE00F9"/>
    <w:rsid w:val="00BE2106"/>
    <w:rsid w:val="00BE2AEA"/>
    <w:rsid w:val="00BE5FC9"/>
    <w:rsid w:val="00BE622A"/>
    <w:rsid w:val="00BE6511"/>
    <w:rsid w:val="00BE6927"/>
    <w:rsid w:val="00BE69BE"/>
    <w:rsid w:val="00BE6C85"/>
    <w:rsid w:val="00BE726C"/>
    <w:rsid w:val="00BE75F4"/>
    <w:rsid w:val="00BF001A"/>
    <w:rsid w:val="00BF099F"/>
    <w:rsid w:val="00BF3BD5"/>
    <w:rsid w:val="00BF448A"/>
    <w:rsid w:val="00BF564D"/>
    <w:rsid w:val="00BF5FF1"/>
    <w:rsid w:val="00BF6D9A"/>
    <w:rsid w:val="00BF76EB"/>
    <w:rsid w:val="00C003BB"/>
    <w:rsid w:val="00C007CA"/>
    <w:rsid w:val="00C0089F"/>
    <w:rsid w:val="00C018AB"/>
    <w:rsid w:val="00C0204C"/>
    <w:rsid w:val="00C02592"/>
    <w:rsid w:val="00C0290B"/>
    <w:rsid w:val="00C03B60"/>
    <w:rsid w:val="00C040B8"/>
    <w:rsid w:val="00C04263"/>
    <w:rsid w:val="00C04272"/>
    <w:rsid w:val="00C04AC0"/>
    <w:rsid w:val="00C05107"/>
    <w:rsid w:val="00C05DB2"/>
    <w:rsid w:val="00C07BAE"/>
    <w:rsid w:val="00C101A1"/>
    <w:rsid w:val="00C10A75"/>
    <w:rsid w:val="00C11699"/>
    <w:rsid w:val="00C11ADC"/>
    <w:rsid w:val="00C13A86"/>
    <w:rsid w:val="00C13F98"/>
    <w:rsid w:val="00C143C8"/>
    <w:rsid w:val="00C158BA"/>
    <w:rsid w:val="00C15EB6"/>
    <w:rsid w:val="00C16E43"/>
    <w:rsid w:val="00C17641"/>
    <w:rsid w:val="00C20D74"/>
    <w:rsid w:val="00C231DE"/>
    <w:rsid w:val="00C23B49"/>
    <w:rsid w:val="00C23EE5"/>
    <w:rsid w:val="00C24396"/>
    <w:rsid w:val="00C254B3"/>
    <w:rsid w:val="00C255A6"/>
    <w:rsid w:val="00C26DB0"/>
    <w:rsid w:val="00C30164"/>
    <w:rsid w:val="00C30965"/>
    <w:rsid w:val="00C31555"/>
    <w:rsid w:val="00C33D5A"/>
    <w:rsid w:val="00C35AAB"/>
    <w:rsid w:val="00C365F2"/>
    <w:rsid w:val="00C371AF"/>
    <w:rsid w:val="00C37A4B"/>
    <w:rsid w:val="00C40EED"/>
    <w:rsid w:val="00C42916"/>
    <w:rsid w:val="00C44A4A"/>
    <w:rsid w:val="00C453C0"/>
    <w:rsid w:val="00C455E8"/>
    <w:rsid w:val="00C45EEB"/>
    <w:rsid w:val="00C46FEE"/>
    <w:rsid w:val="00C4750F"/>
    <w:rsid w:val="00C478C0"/>
    <w:rsid w:val="00C50323"/>
    <w:rsid w:val="00C51567"/>
    <w:rsid w:val="00C51737"/>
    <w:rsid w:val="00C52BB8"/>
    <w:rsid w:val="00C53288"/>
    <w:rsid w:val="00C53E37"/>
    <w:rsid w:val="00C5763B"/>
    <w:rsid w:val="00C6083A"/>
    <w:rsid w:val="00C60D38"/>
    <w:rsid w:val="00C616D9"/>
    <w:rsid w:val="00C62872"/>
    <w:rsid w:val="00C634C7"/>
    <w:rsid w:val="00C63DAD"/>
    <w:rsid w:val="00C64A92"/>
    <w:rsid w:val="00C6546D"/>
    <w:rsid w:val="00C678CD"/>
    <w:rsid w:val="00C67D42"/>
    <w:rsid w:val="00C67E92"/>
    <w:rsid w:val="00C71197"/>
    <w:rsid w:val="00C716CF"/>
    <w:rsid w:val="00C7240C"/>
    <w:rsid w:val="00C72B5F"/>
    <w:rsid w:val="00C72BC9"/>
    <w:rsid w:val="00C7459E"/>
    <w:rsid w:val="00C74661"/>
    <w:rsid w:val="00C74BE2"/>
    <w:rsid w:val="00C75720"/>
    <w:rsid w:val="00C76B98"/>
    <w:rsid w:val="00C76C99"/>
    <w:rsid w:val="00C7731B"/>
    <w:rsid w:val="00C77E20"/>
    <w:rsid w:val="00C81656"/>
    <w:rsid w:val="00C828CC"/>
    <w:rsid w:val="00C82BD5"/>
    <w:rsid w:val="00C82C43"/>
    <w:rsid w:val="00C834F1"/>
    <w:rsid w:val="00C8558A"/>
    <w:rsid w:val="00C8643A"/>
    <w:rsid w:val="00C864D8"/>
    <w:rsid w:val="00C86D06"/>
    <w:rsid w:val="00C87C57"/>
    <w:rsid w:val="00C900DA"/>
    <w:rsid w:val="00C90989"/>
    <w:rsid w:val="00C918BC"/>
    <w:rsid w:val="00C91C96"/>
    <w:rsid w:val="00C92205"/>
    <w:rsid w:val="00C923AB"/>
    <w:rsid w:val="00C92C0D"/>
    <w:rsid w:val="00C93BC6"/>
    <w:rsid w:val="00C954DB"/>
    <w:rsid w:val="00C97EFA"/>
    <w:rsid w:val="00CA00F3"/>
    <w:rsid w:val="00CA0EBC"/>
    <w:rsid w:val="00CA0FDF"/>
    <w:rsid w:val="00CA12DE"/>
    <w:rsid w:val="00CA2392"/>
    <w:rsid w:val="00CA31CF"/>
    <w:rsid w:val="00CA37BB"/>
    <w:rsid w:val="00CA4753"/>
    <w:rsid w:val="00CA6391"/>
    <w:rsid w:val="00CA6438"/>
    <w:rsid w:val="00CA683C"/>
    <w:rsid w:val="00CA6C5F"/>
    <w:rsid w:val="00CB18DC"/>
    <w:rsid w:val="00CB28DE"/>
    <w:rsid w:val="00CB2911"/>
    <w:rsid w:val="00CB2A89"/>
    <w:rsid w:val="00CB2E61"/>
    <w:rsid w:val="00CB37F5"/>
    <w:rsid w:val="00CB4F84"/>
    <w:rsid w:val="00CB50AB"/>
    <w:rsid w:val="00CB51F3"/>
    <w:rsid w:val="00CB580F"/>
    <w:rsid w:val="00CB5926"/>
    <w:rsid w:val="00CB5C68"/>
    <w:rsid w:val="00CB603D"/>
    <w:rsid w:val="00CB6B9E"/>
    <w:rsid w:val="00CB6ED9"/>
    <w:rsid w:val="00CB7736"/>
    <w:rsid w:val="00CB7991"/>
    <w:rsid w:val="00CC1645"/>
    <w:rsid w:val="00CC1A31"/>
    <w:rsid w:val="00CC1F32"/>
    <w:rsid w:val="00CC4DE8"/>
    <w:rsid w:val="00CC54E2"/>
    <w:rsid w:val="00CC57EA"/>
    <w:rsid w:val="00CC712C"/>
    <w:rsid w:val="00CC7706"/>
    <w:rsid w:val="00CC7FBE"/>
    <w:rsid w:val="00CD0580"/>
    <w:rsid w:val="00CD199E"/>
    <w:rsid w:val="00CD21AA"/>
    <w:rsid w:val="00CD2FDF"/>
    <w:rsid w:val="00CD375B"/>
    <w:rsid w:val="00CD39ED"/>
    <w:rsid w:val="00CD43FE"/>
    <w:rsid w:val="00CD57B0"/>
    <w:rsid w:val="00CD5A90"/>
    <w:rsid w:val="00CD5BE3"/>
    <w:rsid w:val="00CD61DC"/>
    <w:rsid w:val="00CE0503"/>
    <w:rsid w:val="00CE39CA"/>
    <w:rsid w:val="00CE4E0B"/>
    <w:rsid w:val="00CE5667"/>
    <w:rsid w:val="00CE6EAE"/>
    <w:rsid w:val="00CE6EAF"/>
    <w:rsid w:val="00CE7C77"/>
    <w:rsid w:val="00CE7F50"/>
    <w:rsid w:val="00CF02A1"/>
    <w:rsid w:val="00CF0431"/>
    <w:rsid w:val="00CF052E"/>
    <w:rsid w:val="00CF1929"/>
    <w:rsid w:val="00CF2DFB"/>
    <w:rsid w:val="00CF337C"/>
    <w:rsid w:val="00CF3F95"/>
    <w:rsid w:val="00CF45C7"/>
    <w:rsid w:val="00CF4EE3"/>
    <w:rsid w:val="00CF620F"/>
    <w:rsid w:val="00CF658B"/>
    <w:rsid w:val="00CF6972"/>
    <w:rsid w:val="00CF778A"/>
    <w:rsid w:val="00D002F6"/>
    <w:rsid w:val="00D00722"/>
    <w:rsid w:val="00D00BB9"/>
    <w:rsid w:val="00D013A6"/>
    <w:rsid w:val="00D0221E"/>
    <w:rsid w:val="00D02CE1"/>
    <w:rsid w:val="00D03358"/>
    <w:rsid w:val="00D040EA"/>
    <w:rsid w:val="00D0419F"/>
    <w:rsid w:val="00D04515"/>
    <w:rsid w:val="00D04C01"/>
    <w:rsid w:val="00D0535E"/>
    <w:rsid w:val="00D05AD6"/>
    <w:rsid w:val="00D05D6B"/>
    <w:rsid w:val="00D05FB6"/>
    <w:rsid w:val="00D06CDE"/>
    <w:rsid w:val="00D10574"/>
    <w:rsid w:val="00D10C4D"/>
    <w:rsid w:val="00D10CDD"/>
    <w:rsid w:val="00D11A76"/>
    <w:rsid w:val="00D12BEA"/>
    <w:rsid w:val="00D14426"/>
    <w:rsid w:val="00D152AC"/>
    <w:rsid w:val="00D15382"/>
    <w:rsid w:val="00D16B06"/>
    <w:rsid w:val="00D17309"/>
    <w:rsid w:val="00D17533"/>
    <w:rsid w:val="00D2007A"/>
    <w:rsid w:val="00D20564"/>
    <w:rsid w:val="00D22322"/>
    <w:rsid w:val="00D22D20"/>
    <w:rsid w:val="00D230F4"/>
    <w:rsid w:val="00D24BC3"/>
    <w:rsid w:val="00D24E6A"/>
    <w:rsid w:val="00D25484"/>
    <w:rsid w:val="00D25FFD"/>
    <w:rsid w:val="00D2611B"/>
    <w:rsid w:val="00D26999"/>
    <w:rsid w:val="00D26DEC"/>
    <w:rsid w:val="00D26F13"/>
    <w:rsid w:val="00D27779"/>
    <w:rsid w:val="00D31996"/>
    <w:rsid w:val="00D32099"/>
    <w:rsid w:val="00D33844"/>
    <w:rsid w:val="00D33AE1"/>
    <w:rsid w:val="00D3760C"/>
    <w:rsid w:val="00D41D45"/>
    <w:rsid w:val="00D42773"/>
    <w:rsid w:val="00D42D4E"/>
    <w:rsid w:val="00D43B05"/>
    <w:rsid w:val="00D43CA9"/>
    <w:rsid w:val="00D44C90"/>
    <w:rsid w:val="00D456BF"/>
    <w:rsid w:val="00D4619E"/>
    <w:rsid w:val="00D47C87"/>
    <w:rsid w:val="00D47E76"/>
    <w:rsid w:val="00D5050E"/>
    <w:rsid w:val="00D513EC"/>
    <w:rsid w:val="00D515C6"/>
    <w:rsid w:val="00D51B4A"/>
    <w:rsid w:val="00D520DC"/>
    <w:rsid w:val="00D52972"/>
    <w:rsid w:val="00D52FA0"/>
    <w:rsid w:val="00D5460B"/>
    <w:rsid w:val="00D54B75"/>
    <w:rsid w:val="00D56205"/>
    <w:rsid w:val="00D571A1"/>
    <w:rsid w:val="00D6056F"/>
    <w:rsid w:val="00D61999"/>
    <w:rsid w:val="00D62725"/>
    <w:rsid w:val="00D62B28"/>
    <w:rsid w:val="00D6391A"/>
    <w:rsid w:val="00D63C87"/>
    <w:rsid w:val="00D64E9B"/>
    <w:rsid w:val="00D71B5A"/>
    <w:rsid w:val="00D71C1A"/>
    <w:rsid w:val="00D72A7C"/>
    <w:rsid w:val="00D72C6B"/>
    <w:rsid w:val="00D74346"/>
    <w:rsid w:val="00D74B9A"/>
    <w:rsid w:val="00D765C4"/>
    <w:rsid w:val="00D77CB8"/>
    <w:rsid w:val="00D804A9"/>
    <w:rsid w:val="00D81B0F"/>
    <w:rsid w:val="00D82BC0"/>
    <w:rsid w:val="00D84D94"/>
    <w:rsid w:val="00D84E79"/>
    <w:rsid w:val="00D8608F"/>
    <w:rsid w:val="00D86C50"/>
    <w:rsid w:val="00D86F77"/>
    <w:rsid w:val="00D876AA"/>
    <w:rsid w:val="00D91825"/>
    <w:rsid w:val="00D91DC1"/>
    <w:rsid w:val="00D92533"/>
    <w:rsid w:val="00D951D8"/>
    <w:rsid w:val="00D95635"/>
    <w:rsid w:val="00D95BD9"/>
    <w:rsid w:val="00D9765F"/>
    <w:rsid w:val="00DA0E95"/>
    <w:rsid w:val="00DA0F2E"/>
    <w:rsid w:val="00DA11DD"/>
    <w:rsid w:val="00DA20AA"/>
    <w:rsid w:val="00DA39B5"/>
    <w:rsid w:val="00DA408C"/>
    <w:rsid w:val="00DA4204"/>
    <w:rsid w:val="00DA4A18"/>
    <w:rsid w:val="00DA4FDE"/>
    <w:rsid w:val="00DA5651"/>
    <w:rsid w:val="00DA5DE9"/>
    <w:rsid w:val="00DA6293"/>
    <w:rsid w:val="00DA63D6"/>
    <w:rsid w:val="00DA6502"/>
    <w:rsid w:val="00DA70D7"/>
    <w:rsid w:val="00DB0D8F"/>
    <w:rsid w:val="00DB1A12"/>
    <w:rsid w:val="00DB1CCA"/>
    <w:rsid w:val="00DB226E"/>
    <w:rsid w:val="00DB32CF"/>
    <w:rsid w:val="00DB3FAA"/>
    <w:rsid w:val="00DB416E"/>
    <w:rsid w:val="00DB7428"/>
    <w:rsid w:val="00DB75F2"/>
    <w:rsid w:val="00DB7DE9"/>
    <w:rsid w:val="00DC0CAF"/>
    <w:rsid w:val="00DC0ED4"/>
    <w:rsid w:val="00DC14C3"/>
    <w:rsid w:val="00DC2424"/>
    <w:rsid w:val="00DC2858"/>
    <w:rsid w:val="00DC326E"/>
    <w:rsid w:val="00DC4ADD"/>
    <w:rsid w:val="00DC4F8F"/>
    <w:rsid w:val="00DC5540"/>
    <w:rsid w:val="00DC5BFC"/>
    <w:rsid w:val="00DC5E74"/>
    <w:rsid w:val="00DC63D6"/>
    <w:rsid w:val="00DC75B0"/>
    <w:rsid w:val="00DC7652"/>
    <w:rsid w:val="00DC7B8A"/>
    <w:rsid w:val="00DD0394"/>
    <w:rsid w:val="00DD0433"/>
    <w:rsid w:val="00DD0C1A"/>
    <w:rsid w:val="00DD1309"/>
    <w:rsid w:val="00DD1D03"/>
    <w:rsid w:val="00DD2871"/>
    <w:rsid w:val="00DD30B1"/>
    <w:rsid w:val="00DD45C0"/>
    <w:rsid w:val="00DD4C3D"/>
    <w:rsid w:val="00DD539D"/>
    <w:rsid w:val="00DD613A"/>
    <w:rsid w:val="00DD6CFF"/>
    <w:rsid w:val="00DD71D4"/>
    <w:rsid w:val="00DD78EE"/>
    <w:rsid w:val="00DD796E"/>
    <w:rsid w:val="00DE04F3"/>
    <w:rsid w:val="00DE0536"/>
    <w:rsid w:val="00DE073E"/>
    <w:rsid w:val="00DE0DE8"/>
    <w:rsid w:val="00DE26E1"/>
    <w:rsid w:val="00DE28FC"/>
    <w:rsid w:val="00DE2939"/>
    <w:rsid w:val="00DE3246"/>
    <w:rsid w:val="00DE36AA"/>
    <w:rsid w:val="00DE454F"/>
    <w:rsid w:val="00DE5767"/>
    <w:rsid w:val="00DE5B3B"/>
    <w:rsid w:val="00DE5E20"/>
    <w:rsid w:val="00DE6A08"/>
    <w:rsid w:val="00DE6C77"/>
    <w:rsid w:val="00DE6F0C"/>
    <w:rsid w:val="00DF2F6D"/>
    <w:rsid w:val="00DF5560"/>
    <w:rsid w:val="00DF5DDB"/>
    <w:rsid w:val="00E006B4"/>
    <w:rsid w:val="00E02D8A"/>
    <w:rsid w:val="00E04234"/>
    <w:rsid w:val="00E0615B"/>
    <w:rsid w:val="00E066A2"/>
    <w:rsid w:val="00E06846"/>
    <w:rsid w:val="00E074C3"/>
    <w:rsid w:val="00E10246"/>
    <w:rsid w:val="00E11CA5"/>
    <w:rsid w:val="00E12932"/>
    <w:rsid w:val="00E142D5"/>
    <w:rsid w:val="00E156EE"/>
    <w:rsid w:val="00E15BA7"/>
    <w:rsid w:val="00E15EF9"/>
    <w:rsid w:val="00E17051"/>
    <w:rsid w:val="00E21339"/>
    <w:rsid w:val="00E22CC9"/>
    <w:rsid w:val="00E236D4"/>
    <w:rsid w:val="00E23803"/>
    <w:rsid w:val="00E249A0"/>
    <w:rsid w:val="00E24DA7"/>
    <w:rsid w:val="00E25B8E"/>
    <w:rsid w:val="00E2792D"/>
    <w:rsid w:val="00E27EF8"/>
    <w:rsid w:val="00E31D14"/>
    <w:rsid w:val="00E336FB"/>
    <w:rsid w:val="00E339CD"/>
    <w:rsid w:val="00E34064"/>
    <w:rsid w:val="00E34A33"/>
    <w:rsid w:val="00E37469"/>
    <w:rsid w:val="00E40E48"/>
    <w:rsid w:val="00E424C8"/>
    <w:rsid w:val="00E43062"/>
    <w:rsid w:val="00E43163"/>
    <w:rsid w:val="00E43AB0"/>
    <w:rsid w:val="00E43E3F"/>
    <w:rsid w:val="00E44BA4"/>
    <w:rsid w:val="00E456EC"/>
    <w:rsid w:val="00E46CF7"/>
    <w:rsid w:val="00E46E37"/>
    <w:rsid w:val="00E470C2"/>
    <w:rsid w:val="00E47A23"/>
    <w:rsid w:val="00E5058E"/>
    <w:rsid w:val="00E51BAE"/>
    <w:rsid w:val="00E52412"/>
    <w:rsid w:val="00E530A3"/>
    <w:rsid w:val="00E56F9E"/>
    <w:rsid w:val="00E60042"/>
    <w:rsid w:val="00E604AD"/>
    <w:rsid w:val="00E60FE6"/>
    <w:rsid w:val="00E6101C"/>
    <w:rsid w:val="00E615FE"/>
    <w:rsid w:val="00E649B8"/>
    <w:rsid w:val="00E64B85"/>
    <w:rsid w:val="00E667F4"/>
    <w:rsid w:val="00E70DF7"/>
    <w:rsid w:val="00E72D4F"/>
    <w:rsid w:val="00E72FCB"/>
    <w:rsid w:val="00E737D7"/>
    <w:rsid w:val="00E738AE"/>
    <w:rsid w:val="00E74A18"/>
    <w:rsid w:val="00E74AAE"/>
    <w:rsid w:val="00E74DF3"/>
    <w:rsid w:val="00E776D3"/>
    <w:rsid w:val="00E778AC"/>
    <w:rsid w:val="00E81B12"/>
    <w:rsid w:val="00E82088"/>
    <w:rsid w:val="00E83CE1"/>
    <w:rsid w:val="00E85928"/>
    <w:rsid w:val="00E85E67"/>
    <w:rsid w:val="00E86191"/>
    <w:rsid w:val="00E8681A"/>
    <w:rsid w:val="00E871A5"/>
    <w:rsid w:val="00E90FF8"/>
    <w:rsid w:val="00E943CA"/>
    <w:rsid w:val="00E944B2"/>
    <w:rsid w:val="00E9466A"/>
    <w:rsid w:val="00E94695"/>
    <w:rsid w:val="00E949FF"/>
    <w:rsid w:val="00E96211"/>
    <w:rsid w:val="00E9680E"/>
    <w:rsid w:val="00EA1923"/>
    <w:rsid w:val="00EA1948"/>
    <w:rsid w:val="00EA1C3E"/>
    <w:rsid w:val="00EA3800"/>
    <w:rsid w:val="00EA4F54"/>
    <w:rsid w:val="00EA632A"/>
    <w:rsid w:val="00EA6EC7"/>
    <w:rsid w:val="00EB0118"/>
    <w:rsid w:val="00EB123D"/>
    <w:rsid w:val="00EB14AA"/>
    <w:rsid w:val="00EB1AF3"/>
    <w:rsid w:val="00EB3679"/>
    <w:rsid w:val="00EB36C7"/>
    <w:rsid w:val="00EB3820"/>
    <w:rsid w:val="00EB4D22"/>
    <w:rsid w:val="00EB531A"/>
    <w:rsid w:val="00EB5451"/>
    <w:rsid w:val="00EB5B31"/>
    <w:rsid w:val="00EB5BAC"/>
    <w:rsid w:val="00EB6F00"/>
    <w:rsid w:val="00EB7C0C"/>
    <w:rsid w:val="00EC008A"/>
    <w:rsid w:val="00EC062B"/>
    <w:rsid w:val="00EC08DE"/>
    <w:rsid w:val="00EC0ADB"/>
    <w:rsid w:val="00EC0C5E"/>
    <w:rsid w:val="00EC2712"/>
    <w:rsid w:val="00EC2BB5"/>
    <w:rsid w:val="00EC3458"/>
    <w:rsid w:val="00EC372E"/>
    <w:rsid w:val="00EC3899"/>
    <w:rsid w:val="00EC4704"/>
    <w:rsid w:val="00EC493B"/>
    <w:rsid w:val="00EC6349"/>
    <w:rsid w:val="00EC72ED"/>
    <w:rsid w:val="00ED0C7D"/>
    <w:rsid w:val="00ED1365"/>
    <w:rsid w:val="00ED14F5"/>
    <w:rsid w:val="00ED19D0"/>
    <w:rsid w:val="00ED2615"/>
    <w:rsid w:val="00ED3AC8"/>
    <w:rsid w:val="00ED415B"/>
    <w:rsid w:val="00ED456A"/>
    <w:rsid w:val="00ED5382"/>
    <w:rsid w:val="00ED726A"/>
    <w:rsid w:val="00EE0365"/>
    <w:rsid w:val="00EE0C7E"/>
    <w:rsid w:val="00EE0CEA"/>
    <w:rsid w:val="00EE0CFB"/>
    <w:rsid w:val="00EE2162"/>
    <w:rsid w:val="00EE2A2C"/>
    <w:rsid w:val="00EE4491"/>
    <w:rsid w:val="00EE4524"/>
    <w:rsid w:val="00EE4DA4"/>
    <w:rsid w:val="00EE6CDA"/>
    <w:rsid w:val="00EE6D2A"/>
    <w:rsid w:val="00EE6D44"/>
    <w:rsid w:val="00EE7B61"/>
    <w:rsid w:val="00EF2508"/>
    <w:rsid w:val="00EF347F"/>
    <w:rsid w:val="00EF3BE7"/>
    <w:rsid w:val="00EF43DB"/>
    <w:rsid w:val="00EF5A6D"/>
    <w:rsid w:val="00EF6EB4"/>
    <w:rsid w:val="00F01014"/>
    <w:rsid w:val="00F031C6"/>
    <w:rsid w:val="00F04CFF"/>
    <w:rsid w:val="00F0565B"/>
    <w:rsid w:val="00F05FA9"/>
    <w:rsid w:val="00F07FC6"/>
    <w:rsid w:val="00F10873"/>
    <w:rsid w:val="00F10911"/>
    <w:rsid w:val="00F110BF"/>
    <w:rsid w:val="00F112DE"/>
    <w:rsid w:val="00F11FBA"/>
    <w:rsid w:val="00F14273"/>
    <w:rsid w:val="00F145A7"/>
    <w:rsid w:val="00F147A8"/>
    <w:rsid w:val="00F14B18"/>
    <w:rsid w:val="00F150B8"/>
    <w:rsid w:val="00F15841"/>
    <w:rsid w:val="00F15C36"/>
    <w:rsid w:val="00F162F3"/>
    <w:rsid w:val="00F167DF"/>
    <w:rsid w:val="00F2019A"/>
    <w:rsid w:val="00F219EC"/>
    <w:rsid w:val="00F233EC"/>
    <w:rsid w:val="00F2540F"/>
    <w:rsid w:val="00F25FC7"/>
    <w:rsid w:val="00F26802"/>
    <w:rsid w:val="00F312E2"/>
    <w:rsid w:val="00F32300"/>
    <w:rsid w:val="00F33620"/>
    <w:rsid w:val="00F33F99"/>
    <w:rsid w:val="00F34064"/>
    <w:rsid w:val="00F36240"/>
    <w:rsid w:val="00F37BEB"/>
    <w:rsid w:val="00F37CAF"/>
    <w:rsid w:val="00F401D2"/>
    <w:rsid w:val="00F4082F"/>
    <w:rsid w:val="00F41521"/>
    <w:rsid w:val="00F41DDF"/>
    <w:rsid w:val="00F42470"/>
    <w:rsid w:val="00F4498E"/>
    <w:rsid w:val="00F46CA7"/>
    <w:rsid w:val="00F478C0"/>
    <w:rsid w:val="00F47C6E"/>
    <w:rsid w:val="00F507C8"/>
    <w:rsid w:val="00F5168E"/>
    <w:rsid w:val="00F52B71"/>
    <w:rsid w:val="00F53554"/>
    <w:rsid w:val="00F54F87"/>
    <w:rsid w:val="00F5653E"/>
    <w:rsid w:val="00F56672"/>
    <w:rsid w:val="00F5694D"/>
    <w:rsid w:val="00F56D67"/>
    <w:rsid w:val="00F57AB8"/>
    <w:rsid w:val="00F615D6"/>
    <w:rsid w:val="00F6243D"/>
    <w:rsid w:val="00F62754"/>
    <w:rsid w:val="00F63248"/>
    <w:rsid w:val="00F64592"/>
    <w:rsid w:val="00F64B94"/>
    <w:rsid w:val="00F64D27"/>
    <w:rsid w:val="00F64D4F"/>
    <w:rsid w:val="00F6621E"/>
    <w:rsid w:val="00F66568"/>
    <w:rsid w:val="00F66FDB"/>
    <w:rsid w:val="00F67E1D"/>
    <w:rsid w:val="00F701FF"/>
    <w:rsid w:val="00F70DE0"/>
    <w:rsid w:val="00F71544"/>
    <w:rsid w:val="00F71E9B"/>
    <w:rsid w:val="00F733E2"/>
    <w:rsid w:val="00F73AF9"/>
    <w:rsid w:val="00F73EF3"/>
    <w:rsid w:val="00F75251"/>
    <w:rsid w:val="00F7561C"/>
    <w:rsid w:val="00F75C56"/>
    <w:rsid w:val="00F75C79"/>
    <w:rsid w:val="00F77765"/>
    <w:rsid w:val="00F8065B"/>
    <w:rsid w:val="00F80D11"/>
    <w:rsid w:val="00F81151"/>
    <w:rsid w:val="00F83558"/>
    <w:rsid w:val="00F8462E"/>
    <w:rsid w:val="00F84DEE"/>
    <w:rsid w:val="00F8553E"/>
    <w:rsid w:val="00F85674"/>
    <w:rsid w:val="00F85D5A"/>
    <w:rsid w:val="00F867A4"/>
    <w:rsid w:val="00F87367"/>
    <w:rsid w:val="00F87497"/>
    <w:rsid w:val="00F90FC5"/>
    <w:rsid w:val="00F91E1B"/>
    <w:rsid w:val="00F9288F"/>
    <w:rsid w:val="00F94B0E"/>
    <w:rsid w:val="00F94EBB"/>
    <w:rsid w:val="00F94F76"/>
    <w:rsid w:val="00F95032"/>
    <w:rsid w:val="00F96472"/>
    <w:rsid w:val="00FA0489"/>
    <w:rsid w:val="00FA1048"/>
    <w:rsid w:val="00FA1B4B"/>
    <w:rsid w:val="00FA1E77"/>
    <w:rsid w:val="00FA4D51"/>
    <w:rsid w:val="00FA64B5"/>
    <w:rsid w:val="00FA715A"/>
    <w:rsid w:val="00FB000A"/>
    <w:rsid w:val="00FB0865"/>
    <w:rsid w:val="00FB137B"/>
    <w:rsid w:val="00FB15A8"/>
    <w:rsid w:val="00FB3DA6"/>
    <w:rsid w:val="00FB407B"/>
    <w:rsid w:val="00FB4CCD"/>
    <w:rsid w:val="00FB638E"/>
    <w:rsid w:val="00FB6B26"/>
    <w:rsid w:val="00FC0282"/>
    <w:rsid w:val="00FC0962"/>
    <w:rsid w:val="00FC0A19"/>
    <w:rsid w:val="00FC11B1"/>
    <w:rsid w:val="00FC192E"/>
    <w:rsid w:val="00FC1DFC"/>
    <w:rsid w:val="00FC3D80"/>
    <w:rsid w:val="00FC472C"/>
    <w:rsid w:val="00FC513B"/>
    <w:rsid w:val="00FC5314"/>
    <w:rsid w:val="00FC6265"/>
    <w:rsid w:val="00FC6970"/>
    <w:rsid w:val="00FC6D1A"/>
    <w:rsid w:val="00FC7173"/>
    <w:rsid w:val="00FD05D0"/>
    <w:rsid w:val="00FD0C2E"/>
    <w:rsid w:val="00FD0E78"/>
    <w:rsid w:val="00FD15BB"/>
    <w:rsid w:val="00FD2124"/>
    <w:rsid w:val="00FD2884"/>
    <w:rsid w:val="00FD2EE5"/>
    <w:rsid w:val="00FD3735"/>
    <w:rsid w:val="00FD3B01"/>
    <w:rsid w:val="00FD3F99"/>
    <w:rsid w:val="00FD4584"/>
    <w:rsid w:val="00FD5B16"/>
    <w:rsid w:val="00FD60C6"/>
    <w:rsid w:val="00FD6977"/>
    <w:rsid w:val="00FD6E11"/>
    <w:rsid w:val="00FD72E9"/>
    <w:rsid w:val="00FE010E"/>
    <w:rsid w:val="00FE0346"/>
    <w:rsid w:val="00FE0807"/>
    <w:rsid w:val="00FE271F"/>
    <w:rsid w:val="00FE6B28"/>
    <w:rsid w:val="00FE6E96"/>
    <w:rsid w:val="00FE6F6D"/>
    <w:rsid w:val="00FE7CD4"/>
    <w:rsid w:val="00FF0A44"/>
    <w:rsid w:val="00FF0A49"/>
    <w:rsid w:val="00FF0C12"/>
    <w:rsid w:val="00FF3C06"/>
    <w:rsid w:val="00FF4561"/>
    <w:rsid w:val="00FF6257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3FAA1C"/>
  <w15:docId w15:val="{BB018F23-4F7F-4301-9BB7-FD1D7978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Batang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8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144"/>
  </w:style>
  <w:style w:type="paragraph" w:styleId="Footer">
    <w:name w:val="footer"/>
    <w:basedOn w:val="Normal"/>
    <w:link w:val="FooterChar"/>
    <w:uiPriority w:val="99"/>
    <w:unhideWhenUsed/>
    <w:rsid w:val="00BB5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144"/>
  </w:style>
  <w:style w:type="paragraph" w:styleId="BalloonText">
    <w:name w:val="Balloon Text"/>
    <w:basedOn w:val="Normal"/>
    <w:link w:val="BalloonTextChar"/>
    <w:uiPriority w:val="99"/>
    <w:semiHidden/>
    <w:unhideWhenUsed/>
    <w:rsid w:val="00C04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5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0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1C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7A598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5988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A5988"/>
    <w:pPr>
      <w:spacing w:line="48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A5988"/>
    <w:rPr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988"/>
    <w:rPr>
      <w:color w:val="605E5C"/>
      <w:shd w:val="clear" w:color="auto" w:fill="E1DFDD"/>
    </w:rPr>
  </w:style>
  <w:style w:type="character" w:customStyle="1" w:styleId="currenthithighlight">
    <w:name w:val="currenthithighlight"/>
    <w:basedOn w:val="DefaultParagraphFont"/>
    <w:rsid w:val="0072660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590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482788"/>
    <w:rPr>
      <w:rFonts w:ascii="Times New Roman" w:eastAsia="MS PMincho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71185C"/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71185C"/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71185C"/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71185C"/>
  </w:style>
  <w:style w:type="paragraph" w:styleId="Revision">
    <w:name w:val="Revision"/>
    <w:hidden/>
    <w:uiPriority w:val="99"/>
    <w:semiHidden/>
    <w:rsid w:val="008437F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0F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86A7B"/>
    <w:pPr>
      <w:spacing w:before="100" w:beforeAutospacing="1" w:after="100" w:afterAutospacing="1"/>
    </w:pPr>
    <w:rPr>
      <w:rFonts w:ascii="Calibri" w:eastAsiaTheme="minorHAns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426220"/>
    <w:pPr>
      <w:ind w:left="720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455E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B448F"/>
    <w:rPr>
      <w:color w:val="605E5C"/>
      <w:shd w:val="clear" w:color="auto" w:fill="E1DFDD"/>
    </w:rPr>
  </w:style>
  <w:style w:type="paragraph" w:customStyle="1" w:styleId="Paragraph">
    <w:name w:val="Paragraph"/>
    <w:link w:val="ParagraphChar"/>
    <w:qFormat/>
    <w:rsid w:val="00E81B12"/>
    <w:pPr>
      <w:spacing w:after="24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Char">
    <w:name w:val="Paragraph Char"/>
    <w:basedOn w:val="DefaultParagraphFont"/>
    <w:link w:val="Paragraph"/>
    <w:rsid w:val="00E81B1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2DFB"/>
  </w:style>
  <w:style w:type="character" w:customStyle="1" w:styleId="docsum-authors">
    <w:name w:val="docsum-authors"/>
    <w:basedOn w:val="DefaultParagraphFont"/>
    <w:rsid w:val="00CF2DFB"/>
  </w:style>
  <w:style w:type="character" w:customStyle="1" w:styleId="docsum-journal-citation">
    <w:name w:val="docsum-journal-citation"/>
    <w:basedOn w:val="DefaultParagraphFont"/>
    <w:rsid w:val="00CF2DFB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02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00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2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16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78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19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03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243C-2909-47A4-825C-6CF66D0C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Links>
    <vt:vector size="36" baseType="variant">
      <vt:variant>
        <vt:i4>1638524</vt:i4>
      </vt:variant>
      <vt:variant>
        <vt:i4>221</vt:i4>
      </vt:variant>
      <vt:variant>
        <vt:i4>0</vt:i4>
      </vt:variant>
      <vt:variant>
        <vt:i4>5</vt:i4>
      </vt:variant>
      <vt:variant>
        <vt:lpwstr>https://www.ema.europa.eu/en/documents/product-information/soliris-epar-product-information_en.pdf</vt:lpwstr>
      </vt:variant>
      <vt:variant>
        <vt:lpwstr/>
      </vt:variant>
      <vt:variant>
        <vt:i4>4980862</vt:i4>
      </vt:variant>
      <vt:variant>
        <vt:i4>218</vt:i4>
      </vt:variant>
      <vt:variant>
        <vt:i4>0</vt:i4>
      </vt:variant>
      <vt:variant>
        <vt:i4>5</vt:i4>
      </vt:variant>
      <vt:variant>
        <vt:lpwstr>https://www.accessdata.fda.gov/drugsatfda_docs/label/2019/125166s431lbl.pdf</vt:lpwstr>
      </vt:variant>
      <vt:variant>
        <vt:lpwstr/>
      </vt:variant>
      <vt:variant>
        <vt:i4>6881334</vt:i4>
      </vt:variant>
      <vt:variant>
        <vt:i4>64</vt:i4>
      </vt:variant>
      <vt:variant>
        <vt:i4>0</vt:i4>
      </vt:variant>
      <vt:variant>
        <vt:i4>5</vt:i4>
      </vt:variant>
      <vt:variant>
        <vt:lpwstr>https://clinicaltrials.gov/ct2/show/NCT02200770</vt:lpwstr>
      </vt:variant>
      <vt:variant>
        <vt:lpwstr/>
      </vt:variant>
      <vt:variant>
        <vt:i4>4390958</vt:i4>
      </vt:variant>
      <vt:variant>
        <vt:i4>3</vt:i4>
      </vt:variant>
      <vt:variant>
        <vt:i4>0</vt:i4>
      </vt:variant>
      <vt:variant>
        <vt:i4>5</vt:i4>
      </vt:variant>
      <vt:variant>
        <vt:lpwstr>mailto:Bruce.Cree@ucsf.edu</vt:lpwstr>
      </vt:variant>
      <vt:variant>
        <vt:lpwstr/>
      </vt:variant>
      <vt:variant>
        <vt:i4>5046386</vt:i4>
      </vt:variant>
      <vt:variant>
        <vt:i4>0</vt:i4>
      </vt:variant>
      <vt:variant>
        <vt:i4>0</vt:i4>
      </vt:variant>
      <vt:variant>
        <vt:i4>5</vt:i4>
      </vt:variant>
      <vt:variant>
        <vt:lpwstr>mailto:romain.marignier@chu-lyon.fr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https://pubmed.ncbi.nlm.nih.gov/?term=D%27Souza+M&amp;cauthor_id=27364325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Williams</dc:creator>
  <cp:keywords/>
  <cp:lastModifiedBy>Ian Williams</cp:lastModifiedBy>
  <cp:revision>3</cp:revision>
  <dcterms:created xsi:type="dcterms:W3CDTF">2020-12-23T18:10:00Z</dcterms:created>
  <dcterms:modified xsi:type="dcterms:W3CDTF">2020-12-23T18:13:00Z</dcterms:modified>
</cp:coreProperties>
</file>