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5E1FE" w14:textId="549E5038" w:rsidR="00AF03DE" w:rsidRDefault="00397E29">
      <w:pPr>
        <w:rPr>
          <w:rFonts w:ascii="Times New Roman" w:hAnsi="Times New Roman" w:cs="Times New Roman"/>
        </w:rPr>
      </w:pPr>
      <w:r w:rsidRPr="005D5F1E">
        <w:rPr>
          <w:rFonts w:ascii="Times New Roman" w:hAnsi="Times New Roman" w:cs="Times New Roman"/>
          <w:b/>
        </w:rPr>
        <w:t xml:space="preserve">Supplementary figure </w:t>
      </w:r>
      <w:r w:rsidR="005D5F1E" w:rsidRPr="005D5F1E">
        <w:rPr>
          <w:rFonts w:ascii="Times New Roman" w:hAnsi="Times New Roman" w:cs="Times New Roman"/>
          <w:b/>
        </w:rPr>
        <w:t>e-</w:t>
      </w:r>
      <w:r w:rsidRPr="005D5F1E">
        <w:rPr>
          <w:rFonts w:ascii="Times New Roman" w:hAnsi="Times New Roman" w:cs="Times New Roman"/>
          <w:b/>
        </w:rPr>
        <w:t>1:</w:t>
      </w:r>
      <w:r w:rsidRPr="00D111E1">
        <w:rPr>
          <w:rFonts w:ascii="Times New Roman" w:hAnsi="Times New Roman" w:cs="Times New Roman"/>
        </w:rPr>
        <w:t xml:space="preserve"> participant flow through the study</w:t>
      </w:r>
      <w:r w:rsidR="004D21C5">
        <w:rPr>
          <w:rFonts w:ascii="Times New Roman" w:hAnsi="Times New Roman" w:cs="Times New Roman"/>
        </w:rPr>
        <w:t>.</w:t>
      </w:r>
      <w:r w:rsidR="00F04081">
        <w:rPr>
          <w:rFonts w:ascii="Times New Roman" w:hAnsi="Times New Roman" w:cs="Times New Roman"/>
        </w:rPr>
        <w:t xml:space="preserve"> The number of individuals at each stage used for analysis is highlighted in the boxes with black outline. The boxes with grey outline indicate the filtering criterion/criteria used at each stage. </w:t>
      </w:r>
    </w:p>
    <w:p w14:paraId="0ED4C0E7" w14:textId="619A2AB3" w:rsidR="004D21C5" w:rsidRDefault="00743C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26505F1" wp14:editId="7D519A3C">
            <wp:extent cx="5731510" cy="3223895"/>
            <wp:effectExtent l="0" t="0" r="254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lowchar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361C" w14:textId="6660F592" w:rsidR="004D21C5" w:rsidRPr="00D111E1" w:rsidRDefault="004D21C5">
      <w:pPr>
        <w:rPr>
          <w:rFonts w:ascii="Times New Roman" w:hAnsi="Times New Roman" w:cs="Times New Roman"/>
        </w:rPr>
      </w:pPr>
    </w:p>
    <w:p w14:paraId="4C6DDBDD" w14:textId="77777777" w:rsidR="004D21C5" w:rsidRDefault="004D21C5">
      <w:pPr>
        <w:rPr>
          <w:rFonts w:ascii="Times New Roman" w:hAnsi="Times New Roman" w:cs="Times New Roman"/>
        </w:rPr>
      </w:pPr>
    </w:p>
    <w:p w14:paraId="7863FB25" w14:textId="77777777" w:rsidR="005D5F1E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D16CA53" w14:textId="20CFF223" w:rsidR="005D5F1E" w:rsidRDefault="005D5F1E" w:rsidP="005D5F1E">
      <w:pPr>
        <w:rPr>
          <w:rFonts w:ascii="Times New Roman" w:hAnsi="Times New Roman" w:cs="Times New Roman"/>
          <w:noProof/>
        </w:rPr>
      </w:pPr>
      <w:r w:rsidRPr="005D5F1E">
        <w:rPr>
          <w:rFonts w:ascii="Times New Roman" w:hAnsi="Times New Roman" w:cs="Times New Roman"/>
          <w:b/>
        </w:rPr>
        <w:lastRenderedPageBreak/>
        <w:t xml:space="preserve">Supplementary figure </w:t>
      </w:r>
      <w:r w:rsidRPr="005D5F1E">
        <w:rPr>
          <w:rFonts w:ascii="Times New Roman" w:hAnsi="Times New Roman" w:cs="Times New Roman"/>
          <w:b/>
        </w:rPr>
        <w:t>e-2</w:t>
      </w:r>
      <w:r w:rsidRPr="005D5F1E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Nagelkerke’s</w:t>
      </w:r>
      <w:proofErr w:type="spellEnd"/>
      <w:r>
        <w:rPr>
          <w:rFonts w:ascii="Times New Roman" w:hAnsi="Times New Roman" w:cs="Times New Roman"/>
        </w:rPr>
        <w:t xml:space="preserve"> Pseudo-R2 metric for all 32 MHC PRS without controlling for principal components.</w:t>
      </w:r>
    </w:p>
    <w:p w14:paraId="50ACBAFA" w14:textId="48D87CA5" w:rsidR="004D21C5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32ABFF" wp14:editId="589D5AE9">
            <wp:extent cx="5731510" cy="5731510"/>
            <wp:effectExtent l="0" t="0" r="0" b="0"/>
            <wp:docPr id="12" name="Picture 1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gel_plot_nopc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241D" w14:textId="77777777" w:rsidR="004D21C5" w:rsidRDefault="004D21C5">
      <w:pPr>
        <w:rPr>
          <w:rFonts w:ascii="Times New Roman" w:hAnsi="Times New Roman" w:cs="Times New Roman"/>
        </w:rPr>
      </w:pPr>
    </w:p>
    <w:p w14:paraId="2FB178FF" w14:textId="77777777" w:rsidR="004D21C5" w:rsidRDefault="004D21C5">
      <w:pPr>
        <w:rPr>
          <w:rFonts w:ascii="Times New Roman" w:hAnsi="Times New Roman" w:cs="Times New Roman"/>
        </w:rPr>
      </w:pPr>
    </w:p>
    <w:p w14:paraId="0C74B61D" w14:textId="77777777" w:rsidR="004D21C5" w:rsidRDefault="004D21C5">
      <w:pPr>
        <w:rPr>
          <w:rFonts w:ascii="Times New Roman" w:hAnsi="Times New Roman" w:cs="Times New Roman"/>
        </w:rPr>
      </w:pPr>
    </w:p>
    <w:p w14:paraId="35A29445" w14:textId="77777777" w:rsidR="004D21C5" w:rsidRDefault="004D21C5">
      <w:pPr>
        <w:rPr>
          <w:rFonts w:ascii="Times New Roman" w:hAnsi="Times New Roman" w:cs="Times New Roman"/>
        </w:rPr>
      </w:pPr>
    </w:p>
    <w:p w14:paraId="71841286" w14:textId="77777777" w:rsidR="004D21C5" w:rsidRDefault="004D21C5">
      <w:pPr>
        <w:rPr>
          <w:rFonts w:ascii="Times New Roman" w:hAnsi="Times New Roman" w:cs="Times New Roman"/>
        </w:rPr>
      </w:pPr>
    </w:p>
    <w:p w14:paraId="6BB1BDAE" w14:textId="094C08A5" w:rsidR="005D5F1E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E0A69B2" w14:textId="7D07ABFE" w:rsidR="005D5F1E" w:rsidRDefault="005D5F1E" w:rsidP="005D5F1E">
      <w:pPr>
        <w:rPr>
          <w:rFonts w:ascii="Times New Roman" w:hAnsi="Times New Roman" w:cs="Times New Roman"/>
        </w:rPr>
      </w:pPr>
      <w:r w:rsidRPr="005D5F1E">
        <w:rPr>
          <w:rFonts w:ascii="Times New Roman" w:hAnsi="Times New Roman" w:cs="Times New Roman"/>
          <w:b/>
        </w:rPr>
        <w:lastRenderedPageBreak/>
        <w:t>S</w:t>
      </w:r>
      <w:r w:rsidRPr="005D5F1E">
        <w:rPr>
          <w:rFonts w:ascii="Times New Roman" w:hAnsi="Times New Roman" w:cs="Times New Roman"/>
          <w:b/>
        </w:rPr>
        <w:t xml:space="preserve">upplementary figure </w:t>
      </w:r>
      <w:r w:rsidRPr="005D5F1E">
        <w:rPr>
          <w:rFonts w:ascii="Times New Roman" w:hAnsi="Times New Roman" w:cs="Times New Roman"/>
          <w:b/>
        </w:rPr>
        <w:t>e-3</w:t>
      </w:r>
      <w:r w:rsidRPr="005D5F1E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Nagelkerke’s</w:t>
      </w:r>
      <w:proofErr w:type="spellEnd"/>
      <w:r>
        <w:rPr>
          <w:rFonts w:ascii="Times New Roman" w:hAnsi="Times New Roman" w:cs="Times New Roman"/>
        </w:rPr>
        <w:t xml:space="preserve"> Pseudo-R2 metric for all 32 MHC PRS controlling for ten principal components.</w:t>
      </w:r>
    </w:p>
    <w:p w14:paraId="76DAC73D" w14:textId="77777777" w:rsidR="005D5F1E" w:rsidRDefault="005D5F1E" w:rsidP="005D5F1E">
      <w:pPr>
        <w:rPr>
          <w:rFonts w:ascii="Times New Roman" w:hAnsi="Times New Roman" w:cs="Times New Roman"/>
        </w:rPr>
      </w:pPr>
    </w:p>
    <w:p w14:paraId="44F45FC2" w14:textId="6E293536" w:rsidR="004D21C5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DEB42F1" wp14:editId="282FEE1C">
            <wp:extent cx="5731510" cy="5731510"/>
            <wp:effectExtent l="0" t="0" r="0" b="0"/>
            <wp:docPr id="13" name="Picture 1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gel_plot_tenpc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2B167" w14:textId="77777777" w:rsidR="004D21C5" w:rsidRDefault="004D21C5">
      <w:pPr>
        <w:rPr>
          <w:rFonts w:ascii="Times New Roman" w:hAnsi="Times New Roman" w:cs="Times New Roman"/>
        </w:rPr>
      </w:pPr>
    </w:p>
    <w:p w14:paraId="759F1682" w14:textId="77777777" w:rsidR="004D21C5" w:rsidRDefault="004D21C5">
      <w:pPr>
        <w:rPr>
          <w:rFonts w:ascii="Times New Roman" w:hAnsi="Times New Roman" w:cs="Times New Roman"/>
        </w:rPr>
      </w:pPr>
    </w:p>
    <w:p w14:paraId="7C97C20E" w14:textId="77777777" w:rsidR="004D21C5" w:rsidRDefault="004D21C5">
      <w:pPr>
        <w:rPr>
          <w:rFonts w:ascii="Times New Roman" w:hAnsi="Times New Roman" w:cs="Times New Roman"/>
        </w:rPr>
      </w:pPr>
    </w:p>
    <w:p w14:paraId="4935496C" w14:textId="77777777" w:rsidR="004D21C5" w:rsidRDefault="004D21C5">
      <w:pPr>
        <w:rPr>
          <w:rFonts w:ascii="Times New Roman" w:hAnsi="Times New Roman" w:cs="Times New Roman"/>
        </w:rPr>
      </w:pPr>
    </w:p>
    <w:p w14:paraId="0CC15FAC" w14:textId="77777777" w:rsidR="004D21C5" w:rsidRDefault="004D21C5">
      <w:pPr>
        <w:rPr>
          <w:rFonts w:ascii="Times New Roman" w:hAnsi="Times New Roman" w:cs="Times New Roman"/>
        </w:rPr>
      </w:pPr>
    </w:p>
    <w:p w14:paraId="57740B64" w14:textId="77777777" w:rsidR="004D21C5" w:rsidRDefault="004D21C5">
      <w:pPr>
        <w:rPr>
          <w:rFonts w:ascii="Times New Roman" w:hAnsi="Times New Roman" w:cs="Times New Roman"/>
        </w:rPr>
      </w:pPr>
    </w:p>
    <w:p w14:paraId="212424D0" w14:textId="77777777" w:rsidR="004D21C5" w:rsidRDefault="004D21C5">
      <w:pPr>
        <w:rPr>
          <w:rFonts w:ascii="Times New Roman" w:hAnsi="Times New Roman" w:cs="Times New Roman"/>
        </w:rPr>
      </w:pPr>
    </w:p>
    <w:p w14:paraId="7A2720A6" w14:textId="792C0226" w:rsidR="00397E29" w:rsidRPr="00D111E1" w:rsidRDefault="00397E29">
      <w:pPr>
        <w:rPr>
          <w:rFonts w:ascii="Times New Roman" w:hAnsi="Times New Roman" w:cs="Times New Roman"/>
        </w:rPr>
      </w:pPr>
      <w:r w:rsidRPr="005D5F1E">
        <w:rPr>
          <w:rFonts w:ascii="Times New Roman" w:hAnsi="Times New Roman" w:cs="Times New Roman"/>
          <w:b/>
        </w:rPr>
        <w:lastRenderedPageBreak/>
        <w:t xml:space="preserve">Supplementary figure </w:t>
      </w:r>
      <w:r w:rsidR="005D5F1E" w:rsidRPr="005D5F1E">
        <w:rPr>
          <w:rFonts w:ascii="Times New Roman" w:hAnsi="Times New Roman" w:cs="Times New Roman"/>
          <w:b/>
        </w:rPr>
        <w:t>e-4</w:t>
      </w:r>
      <w:r w:rsidRPr="005D5F1E">
        <w:rPr>
          <w:rFonts w:ascii="Times New Roman" w:hAnsi="Times New Roman" w:cs="Times New Roman"/>
          <w:b/>
        </w:rPr>
        <w:t xml:space="preserve">: </w:t>
      </w:r>
      <w:r w:rsidRPr="00D111E1">
        <w:rPr>
          <w:rFonts w:ascii="Times New Roman" w:hAnsi="Times New Roman" w:cs="Times New Roman"/>
        </w:rPr>
        <w:t xml:space="preserve">density plot depicting age at MS diagnostic code report. Note that these codes refer to the first reported diagnosis, not the first symptom onset, and are at best a proxy for disease onset. </w:t>
      </w:r>
    </w:p>
    <w:p w14:paraId="5F57F669" w14:textId="7D38432C" w:rsidR="00397E29" w:rsidRPr="00D111E1" w:rsidRDefault="00397E29">
      <w:pPr>
        <w:rPr>
          <w:rFonts w:ascii="Times New Roman" w:hAnsi="Times New Roman" w:cs="Times New Roman"/>
        </w:rPr>
      </w:pPr>
      <w:r w:rsidRPr="00D111E1">
        <w:rPr>
          <w:rFonts w:ascii="Times New Roman" w:hAnsi="Times New Roman" w:cs="Times New Roman"/>
          <w:noProof/>
        </w:rPr>
        <w:drawing>
          <wp:inline distT="0" distB="0" distL="0" distR="0" wp14:anchorId="5A0D5E18" wp14:editId="09A24CF4">
            <wp:extent cx="5731510" cy="5731510"/>
            <wp:effectExtent l="0" t="0" r="2540" b="2540"/>
            <wp:docPr id="1" name="Picture 1" descr="A group of people in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e_hist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F0E8" w14:textId="36F32B5A" w:rsidR="005D5F1E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A64FA00" w14:textId="257A593B" w:rsidR="005D5F1E" w:rsidRDefault="005D5F1E" w:rsidP="005D5F1E">
      <w:pPr>
        <w:rPr>
          <w:rFonts w:ascii="Times New Roman" w:hAnsi="Times New Roman" w:cs="Times New Roman"/>
        </w:rPr>
      </w:pPr>
      <w:r w:rsidRPr="005D5F1E">
        <w:rPr>
          <w:rFonts w:ascii="Times New Roman" w:hAnsi="Times New Roman" w:cs="Times New Roman"/>
          <w:b/>
        </w:rPr>
        <w:lastRenderedPageBreak/>
        <w:t xml:space="preserve">Supplementary figure </w:t>
      </w:r>
      <w:r w:rsidRPr="005D5F1E">
        <w:rPr>
          <w:rFonts w:ascii="Times New Roman" w:hAnsi="Times New Roman" w:cs="Times New Roman"/>
          <w:b/>
        </w:rPr>
        <w:t>e-5</w:t>
      </w:r>
      <w:r w:rsidRPr="005D5F1E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no association between PRS and claiming of disability benefits among people with MS.</w:t>
      </w:r>
    </w:p>
    <w:p w14:paraId="630DAC92" w14:textId="1EA235AE" w:rsidR="005D5F1E" w:rsidRDefault="005D5F1E" w:rsidP="005D5F1E">
      <w:pPr>
        <w:rPr>
          <w:rFonts w:ascii="Times New Roman" w:hAnsi="Times New Roman" w:cs="Times New Roman"/>
        </w:rPr>
      </w:pPr>
    </w:p>
    <w:p w14:paraId="4FF2297B" w14:textId="182E2249" w:rsidR="005D5F1E" w:rsidRDefault="005D5F1E" w:rsidP="005D5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E612C0" wp14:editId="5DC7C329">
            <wp:extent cx="5731510" cy="5731510"/>
            <wp:effectExtent l="0" t="0" r="0" b="0"/>
            <wp:docPr id="17" name="Picture 17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s_disabilit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E341" w14:textId="542A4FCB" w:rsidR="00D64DF2" w:rsidRDefault="00D64DF2">
      <w:pPr>
        <w:rPr>
          <w:rFonts w:ascii="Times New Roman" w:hAnsi="Times New Roman" w:cs="Times New Roman"/>
        </w:rPr>
      </w:pPr>
    </w:p>
    <w:p w14:paraId="4DF2EBEB" w14:textId="77777777" w:rsidR="005D5F1E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08D421" w14:textId="2C2DAF27" w:rsidR="005D5F1E" w:rsidRDefault="005D5F1E" w:rsidP="005D5F1E">
      <w:pPr>
        <w:rPr>
          <w:rFonts w:ascii="Times New Roman" w:hAnsi="Times New Roman" w:cs="Times New Roman"/>
        </w:rPr>
      </w:pPr>
      <w:r w:rsidRPr="005D5F1E">
        <w:rPr>
          <w:rFonts w:ascii="Times New Roman" w:hAnsi="Times New Roman" w:cs="Times New Roman"/>
          <w:b/>
        </w:rPr>
        <w:lastRenderedPageBreak/>
        <w:t xml:space="preserve">Supplementary figure </w:t>
      </w:r>
      <w:r w:rsidRPr="005D5F1E">
        <w:rPr>
          <w:rFonts w:ascii="Times New Roman" w:hAnsi="Times New Roman" w:cs="Times New Roman"/>
          <w:b/>
        </w:rPr>
        <w:t>e-6</w:t>
      </w:r>
      <w:r w:rsidRPr="005D5F1E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multiplicative interaction terms and 95% confidence intervals for interaction between environmental exposures and MS genetic risk (MHC and non-MHC scores).</w:t>
      </w:r>
    </w:p>
    <w:p w14:paraId="764401E0" w14:textId="4EC3B717" w:rsidR="005D5F1E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2702AB7" wp14:editId="590EB1B3">
            <wp:extent cx="5731510" cy="5731510"/>
            <wp:effectExtent l="0" t="0" r="0" b="0"/>
            <wp:docPr id="14" name="Picture 1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_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C8EB" w14:textId="36926602" w:rsidR="005D5F1E" w:rsidRDefault="005D5F1E">
      <w:pPr>
        <w:rPr>
          <w:rFonts w:ascii="Times New Roman" w:hAnsi="Times New Roman" w:cs="Times New Roman"/>
        </w:rPr>
      </w:pPr>
    </w:p>
    <w:p w14:paraId="2960194B" w14:textId="66B71F6C" w:rsidR="005D5F1E" w:rsidRDefault="005D5F1E">
      <w:pPr>
        <w:rPr>
          <w:rFonts w:ascii="Times New Roman" w:hAnsi="Times New Roman" w:cs="Times New Roman"/>
        </w:rPr>
      </w:pPr>
    </w:p>
    <w:p w14:paraId="31133DE2" w14:textId="77777777" w:rsidR="005D5F1E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D2080A0" w14:textId="014002E2" w:rsidR="005D5F1E" w:rsidRPr="006448A1" w:rsidRDefault="005D5F1E" w:rsidP="005D5F1E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5D5F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figure </w:t>
      </w:r>
      <w:r w:rsidRPr="005D5F1E">
        <w:rPr>
          <w:rFonts w:ascii="Times New Roman" w:hAnsi="Times New Roman" w:cs="Times New Roman"/>
          <w:b/>
          <w:sz w:val="24"/>
          <w:szCs w:val="24"/>
        </w:rPr>
        <w:t>e-7</w:t>
      </w:r>
      <w:r w:rsidRPr="005D5F1E">
        <w:rPr>
          <w:rFonts w:ascii="Times New Roman" w:hAnsi="Times New Roman" w:cs="Times New Roman"/>
          <w:b/>
          <w:sz w:val="24"/>
          <w:szCs w:val="24"/>
        </w:rPr>
        <w:t>:</w:t>
      </w:r>
      <w:r w:rsidRPr="005D5F1E">
        <w:rPr>
          <w:rFonts w:ascii="Times New Roman" w:hAnsi="Times New Roman" w:cs="Times New Roman"/>
          <w:sz w:val="24"/>
          <w:szCs w:val="24"/>
        </w:rPr>
        <w:t xml:space="preserve"> sensitivity analysis – association between exposure variables and MS in UK Biobank having excluded MS cases defined only by a single source of report</w:t>
      </w:r>
      <w:r w:rsidRPr="005D5F1E">
        <w:rPr>
          <w:rFonts w:ascii="Times New Roman" w:hAnsi="Times New Roman"/>
          <w:color w:val="000000"/>
          <w:sz w:val="24"/>
          <w:szCs w:val="24"/>
        </w:rPr>
        <w:t>. ORs and CIs are from the output of a multivariable</w:t>
      </w:r>
      <w:r w:rsidRPr="006448A1">
        <w:rPr>
          <w:rFonts w:ascii="Times New Roman" w:hAnsi="Times New Roman"/>
          <w:color w:val="000000"/>
          <w:sz w:val="24"/>
          <w:szCs w:val="24"/>
        </w:rPr>
        <w:t xml:space="preserve"> logistic regression with the following covariates: age, sex, ethnicity, birth latitude, current deprivation status, and the exposure in question. For menarche (females only) and voice-breaking (males-only), sex was not included as a covariate. </w:t>
      </w:r>
    </w:p>
    <w:p w14:paraId="1A3D4F86" w14:textId="4A603F47" w:rsidR="005D5F1E" w:rsidRDefault="005D5F1E">
      <w:pPr>
        <w:rPr>
          <w:rFonts w:ascii="Times New Roman" w:hAnsi="Times New Roman" w:cs="Times New Roman"/>
        </w:rPr>
      </w:pPr>
    </w:p>
    <w:p w14:paraId="69685757" w14:textId="6501B0B1" w:rsidR="005D5F1E" w:rsidRDefault="005D5F1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CC40F34" wp14:editId="240EC0A8">
            <wp:extent cx="5731510" cy="2865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450F8" w14:textId="42617926" w:rsidR="005D5F1E" w:rsidRDefault="005D5F1E">
      <w:pPr>
        <w:rPr>
          <w:rFonts w:ascii="Times New Roman" w:hAnsi="Times New Roman" w:cs="Times New Roman"/>
        </w:rPr>
      </w:pPr>
    </w:p>
    <w:p w14:paraId="206BD1A3" w14:textId="77777777" w:rsidR="005D5F1E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93CADE2" w14:textId="77777777" w:rsidR="005D5F1E" w:rsidRDefault="005D5F1E">
      <w:pPr>
        <w:rPr>
          <w:rFonts w:ascii="Times New Roman" w:hAnsi="Times New Roman" w:cs="Times New Roman"/>
          <w:sz w:val="24"/>
          <w:szCs w:val="24"/>
        </w:rPr>
      </w:pPr>
      <w:r w:rsidRPr="005D5F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figure </w:t>
      </w:r>
      <w:r w:rsidRPr="005D5F1E">
        <w:rPr>
          <w:rFonts w:ascii="Times New Roman" w:hAnsi="Times New Roman" w:cs="Times New Roman"/>
          <w:b/>
          <w:sz w:val="24"/>
          <w:szCs w:val="24"/>
        </w:rPr>
        <w:t>e-8</w:t>
      </w:r>
      <w:r w:rsidRPr="005D5F1E">
        <w:rPr>
          <w:rFonts w:ascii="Times New Roman" w:hAnsi="Times New Roman" w:cs="Times New Roman"/>
          <w:b/>
          <w:sz w:val="24"/>
          <w:szCs w:val="24"/>
        </w:rPr>
        <w:t>:</w:t>
      </w:r>
      <w:r w:rsidRPr="005D5F1E">
        <w:rPr>
          <w:rFonts w:ascii="Times New Roman" w:hAnsi="Times New Roman" w:cs="Times New Roman"/>
          <w:sz w:val="24"/>
          <w:szCs w:val="24"/>
        </w:rPr>
        <w:t xml:space="preserve"> performance characteristics of the MHC and non-MHC polygenic risk scores in a sensitivity analysis restricting the MS case definition to those individuals who had at least two sources of MS report (i.e. two of death register, self-report, HES code, or primary care). </w:t>
      </w:r>
    </w:p>
    <w:p w14:paraId="519627CC" w14:textId="77777777" w:rsidR="005D5F1E" w:rsidRDefault="005D5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 w:rsidRPr="005D5F1E">
        <w:rPr>
          <w:rFonts w:ascii="Times New Roman" w:hAnsi="Times New Roman" w:cs="Times New Roman"/>
          <w:sz w:val="24"/>
          <w:szCs w:val="24"/>
        </w:rPr>
        <w:t xml:space="preserve">Training set </w:t>
      </w:r>
      <w:proofErr w:type="spellStart"/>
      <w:r w:rsidRPr="005D5F1E">
        <w:rPr>
          <w:rFonts w:ascii="Times New Roman" w:hAnsi="Times New Roman" w:cs="Times New Roman"/>
          <w:sz w:val="24"/>
          <w:szCs w:val="24"/>
        </w:rPr>
        <w:t>Nagelkerke</w:t>
      </w:r>
      <w:proofErr w:type="spellEnd"/>
      <w:r w:rsidRPr="005D5F1E">
        <w:rPr>
          <w:rFonts w:ascii="Times New Roman" w:hAnsi="Times New Roman" w:cs="Times New Roman"/>
          <w:sz w:val="24"/>
          <w:szCs w:val="24"/>
        </w:rPr>
        <w:t xml:space="preserve"> pseudo-R</w:t>
      </w:r>
      <w:r w:rsidRPr="005D5F1E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5D5F1E">
        <w:rPr>
          <w:rFonts w:ascii="Times New Roman" w:hAnsi="Times New Roman" w:cs="Times New Roman"/>
          <w:sz w:val="24"/>
          <w:szCs w:val="24"/>
        </w:rPr>
        <w:t xml:space="preserve">values, </w:t>
      </w:r>
    </w:p>
    <w:p w14:paraId="225C9F50" w14:textId="77777777" w:rsidR="005D5F1E" w:rsidRDefault="005D5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Pr="005D5F1E">
        <w:rPr>
          <w:rFonts w:ascii="Times New Roman" w:hAnsi="Times New Roman" w:cs="Times New Roman"/>
          <w:sz w:val="24"/>
          <w:szCs w:val="24"/>
        </w:rPr>
        <w:t xml:space="preserve">validation set PRS distributions, </w:t>
      </w:r>
    </w:p>
    <w:p w14:paraId="6F428FCB" w14:textId="77777777" w:rsidR="005D5F1E" w:rsidRDefault="005D5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© </w:t>
      </w:r>
      <w:r w:rsidRPr="005D5F1E">
        <w:rPr>
          <w:rFonts w:ascii="Times New Roman" w:hAnsi="Times New Roman" w:cs="Times New Roman"/>
          <w:sz w:val="24"/>
          <w:szCs w:val="24"/>
        </w:rPr>
        <w:t xml:space="preserve">validation set calibration, </w:t>
      </w:r>
    </w:p>
    <w:p w14:paraId="3071764E" w14:textId="755E4558" w:rsidR="005D5F1E" w:rsidRDefault="005D5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</w:t>
      </w:r>
      <w:r w:rsidRPr="005D5F1E">
        <w:rPr>
          <w:rFonts w:ascii="Times New Roman" w:hAnsi="Times New Roman" w:cs="Times New Roman"/>
          <w:sz w:val="24"/>
          <w:szCs w:val="24"/>
        </w:rPr>
        <w:t>validation set discrimination characteristics are shown (in order).</w:t>
      </w:r>
    </w:p>
    <w:p w14:paraId="3C9724A0" w14:textId="0D64E379" w:rsidR="005D5F1E" w:rsidRDefault="005D5F1E">
      <w:pPr>
        <w:rPr>
          <w:rFonts w:ascii="Times New Roman" w:hAnsi="Times New Roman" w:cs="Times New Roman"/>
          <w:sz w:val="24"/>
          <w:szCs w:val="24"/>
        </w:rPr>
      </w:pPr>
    </w:p>
    <w:p w14:paraId="5B4578AE" w14:textId="3DBA7615" w:rsidR="005D5F1E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(a)</w:t>
      </w:r>
    </w:p>
    <w:p w14:paraId="3E5E0909" w14:textId="3550D42E" w:rsidR="005D5F1E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7177268" wp14:editId="72B14E41">
            <wp:extent cx="5731510" cy="5731510"/>
            <wp:effectExtent l="0" t="0" r="0" b="0"/>
            <wp:docPr id="9" name="Picture 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a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A64D" w14:textId="782B1E96" w:rsidR="005D5F1E" w:rsidRDefault="005D5F1E">
      <w:pPr>
        <w:rPr>
          <w:rFonts w:ascii="Times New Roman" w:hAnsi="Times New Roman" w:cs="Times New Roman"/>
        </w:rPr>
      </w:pPr>
    </w:p>
    <w:p w14:paraId="749480E3" w14:textId="191039A0" w:rsidR="005D5F1E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(b)</w:t>
      </w:r>
    </w:p>
    <w:p w14:paraId="4A631ED5" w14:textId="1E7F6EE4" w:rsidR="005D5F1E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7C84EB55" wp14:editId="117E1B38">
            <wp:extent cx="5731510" cy="5731510"/>
            <wp:effectExtent l="0" t="0" r="0" b="0"/>
            <wp:docPr id="10" name="Picture 10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bar chart, histo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EA69" w14:textId="25E2323C" w:rsidR="005D5F1E" w:rsidRDefault="005D5F1E">
      <w:pPr>
        <w:rPr>
          <w:rFonts w:ascii="Times New Roman" w:hAnsi="Times New Roman" w:cs="Times New Roman"/>
        </w:rPr>
      </w:pPr>
    </w:p>
    <w:p w14:paraId="71ADE29D" w14:textId="36DB916E" w:rsidR="005D5F1E" w:rsidRDefault="005D5F1E">
      <w:pPr>
        <w:rPr>
          <w:rFonts w:ascii="Times New Roman" w:hAnsi="Times New Roman" w:cs="Times New Roman"/>
        </w:rPr>
      </w:pPr>
    </w:p>
    <w:p w14:paraId="2066EE1F" w14:textId="27C9E7D7" w:rsidR="005D5F1E" w:rsidRDefault="005D5F1E">
      <w:pPr>
        <w:rPr>
          <w:rFonts w:ascii="Times New Roman" w:hAnsi="Times New Roman" w:cs="Times New Roman"/>
        </w:rPr>
      </w:pPr>
    </w:p>
    <w:p w14:paraId="07CFEF03" w14:textId="4F10F9A4" w:rsidR="005D5F1E" w:rsidRDefault="005D5F1E">
      <w:pPr>
        <w:rPr>
          <w:rFonts w:ascii="Times New Roman" w:hAnsi="Times New Roman" w:cs="Times New Roman"/>
        </w:rPr>
      </w:pPr>
    </w:p>
    <w:p w14:paraId="5945E138" w14:textId="68DDF69C" w:rsidR="005D5F1E" w:rsidRDefault="005D5F1E">
      <w:pPr>
        <w:rPr>
          <w:rFonts w:ascii="Times New Roman" w:hAnsi="Times New Roman" w:cs="Times New Roman"/>
        </w:rPr>
      </w:pPr>
    </w:p>
    <w:p w14:paraId="264AB3A3" w14:textId="1ADA3C73" w:rsidR="005D5F1E" w:rsidRDefault="005D5F1E">
      <w:pPr>
        <w:rPr>
          <w:rFonts w:ascii="Times New Roman" w:hAnsi="Times New Roman" w:cs="Times New Roman"/>
        </w:rPr>
      </w:pPr>
    </w:p>
    <w:p w14:paraId="414DBF26" w14:textId="5EAAF78F" w:rsidR="005D5F1E" w:rsidRDefault="005D5F1E">
      <w:pPr>
        <w:rPr>
          <w:rFonts w:ascii="Times New Roman" w:hAnsi="Times New Roman" w:cs="Times New Roman"/>
        </w:rPr>
      </w:pPr>
    </w:p>
    <w:p w14:paraId="5FE81239" w14:textId="650FF669" w:rsidR="005D5F1E" w:rsidRDefault="005D5F1E">
      <w:pPr>
        <w:rPr>
          <w:rFonts w:ascii="Times New Roman" w:hAnsi="Times New Roman" w:cs="Times New Roman"/>
        </w:rPr>
      </w:pPr>
    </w:p>
    <w:p w14:paraId="306D14F4" w14:textId="63C9A350" w:rsidR="005D5F1E" w:rsidRDefault="005D5F1E">
      <w:pPr>
        <w:rPr>
          <w:rFonts w:ascii="Times New Roman" w:hAnsi="Times New Roman" w:cs="Times New Roman"/>
        </w:rPr>
      </w:pPr>
    </w:p>
    <w:p w14:paraId="498B29A0" w14:textId="7AC8B8BC" w:rsidR="005D5F1E" w:rsidRDefault="005D5F1E">
      <w:pPr>
        <w:rPr>
          <w:rFonts w:ascii="Times New Roman" w:hAnsi="Times New Roman" w:cs="Times New Roman"/>
        </w:rPr>
      </w:pPr>
    </w:p>
    <w:p w14:paraId="1CA3E6F2" w14:textId="67D0D45E" w:rsidR="005D5F1E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(c)</w:t>
      </w:r>
    </w:p>
    <w:p w14:paraId="59806D98" w14:textId="6E7AFA2E" w:rsidR="005D5F1E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DA1DBAE" wp14:editId="02D9D2D3">
            <wp:extent cx="5731510" cy="5731510"/>
            <wp:effectExtent l="0" t="0" r="0" b="0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CAAEC" w14:textId="51700FB6" w:rsidR="005D5F1E" w:rsidRDefault="005D5F1E">
      <w:pPr>
        <w:rPr>
          <w:rFonts w:ascii="Times New Roman" w:hAnsi="Times New Roman" w:cs="Times New Roman"/>
        </w:rPr>
      </w:pPr>
    </w:p>
    <w:p w14:paraId="531792BB" w14:textId="4A64F310" w:rsidR="005D5F1E" w:rsidRDefault="005D5F1E">
      <w:pPr>
        <w:rPr>
          <w:rFonts w:ascii="Times New Roman" w:hAnsi="Times New Roman" w:cs="Times New Roman"/>
        </w:rPr>
      </w:pPr>
    </w:p>
    <w:p w14:paraId="1DCD9291" w14:textId="727C91C6" w:rsidR="005D5F1E" w:rsidRDefault="005D5F1E">
      <w:pPr>
        <w:rPr>
          <w:rFonts w:ascii="Times New Roman" w:hAnsi="Times New Roman" w:cs="Times New Roman"/>
        </w:rPr>
      </w:pPr>
    </w:p>
    <w:p w14:paraId="2FF1559D" w14:textId="586E251A" w:rsidR="005D5F1E" w:rsidRDefault="005D5F1E">
      <w:pPr>
        <w:rPr>
          <w:rFonts w:ascii="Times New Roman" w:hAnsi="Times New Roman" w:cs="Times New Roman"/>
        </w:rPr>
      </w:pPr>
    </w:p>
    <w:p w14:paraId="149231B6" w14:textId="4789CFBC" w:rsidR="005D5F1E" w:rsidRDefault="005D5F1E">
      <w:pPr>
        <w:rPr>
          <w:rFonts w:ascii="Times New Roman" w:hAnsi="Times New Roman" w:cs="Times New Roman"/>
        </w:rPr>
      </w:pPr>
    </w:p>
    <w:p w14:paraId="0CF3371E" w14:textId="699628E0" w:rsidR="005D5F1E" w:rsidRDefault="005D5F1E">
      <w:pPr>
        <w:rPr>
          <w:rFonts w:ascii="Times New Roman" w:hAnsi="Times New Roman" w:cs="Times New Roman"/>
        </w:rPr>
      </w:pPr>
    </w:p>
    <w:p w14:paraId="40AB154F" w14:textId="7E5D3BCE" w:rsidR="005D5F1E" w:rsidRDefault="005D5F1E">
      <w:pPr>
        <w:rPr>
          <w:rFonts w:ascii="Times New Roman" w:hAnsi="Times New Roman" w:cs="Times New Roman"/>
        </w:rPr>
      </w:pPr>
    </w:p>
    <w:p w14:paraId="59CC524F" w14:textId="0E7E7FF0" w:rsidR="005D5F1E" w:rsidRDefault="005D5F1E">
      <w:pPr>
        <w:rPr>
          <w:rFonts w:ascii="Times New Roman" w:hAnsi="Times New Roman" w:cs="Times New Roman"/>
        </w:rPr>
      </w:pPr>
    </w:p>
    <w:p w14:paraId="25FEC87F" w14:textId="3A5E6D5B" w:rsidR="005D5F1E" w:rsidRDefault="005D5F1E">
      <w:pPr>
        <w:rPr>
          <w:rFonts w:ascii="Times New Roman" w:hAnsi="Times New Roman" w:cs="Times New Roman"/>
        </w:rPr>
      </w:pPr>
    </w:p>
    <w:p w14:paraId="5395FEE5" w14:textId="3C6071EE" w:rsidR="005D5F1E" w:rsidRDefault="005D5F1E">
      <w:pPr>
        <w:rPr>
          <w:rFonts w:ascii="Times New Roman" w:hAnsi="Times New Roman" w:cs="Times New Roman"/>
        </w:rPr>
      </w:pPr>
    </w:p>
    <w:p w14:paraId="5AFF9006" w14:textId="6D14E6A8" w:rsidR="005D5F1E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(d)</w:t>
      </w:r>
    </w:p>
    <w:p w14:paraId="5B5AFB12" w14:textId="5C4C08B4" w:rsidR="005D5F1E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C3E27C4" wp14:editId="2F699DB3">
            <wp:extent cx="5731510" cy="5731510"/>
            <wp:effectExtent l="0" t="0" r="0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C62B" w14:textId="5EB59AAF" w:rsidR="005D5F1E" w:rsidRDefault="005D5F1E">
      <w:pPr>
        <w:rPr>
          <w:rFonts w:ascii="Times New Roman" w:hAnsi="Times New Roman" w:cs="Times New Roman"/>
        </w:rPr>
      </w:pPr>
    </w:p>
    <w:p w14:paraId="4B359408" w14:textId="77777777" w:rsidR="005D5F1E" w:rsidRDefault="005D5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C1A91A7" w14:textId="0D7D9721" w:rsidR="005D5F1E" w:rsidRDefault="005D5F1E" w:rsidP="005D5F1E">
      <w:pPr>
        <w:rPr>
          <w:rFonts w:ascii="Times New Roman" w:hAnsi="Times New Roman" w:cs="Times New Roman"/>
        </w:rPr>
      </w:pPr>
      <w:r w:rsidRPr="005D5F1E">
        <w:rPr>
          <w:rFonts w:ascii="Times New Roman" w:hAnsi="Times New Roman" w:cs="Times New Roman"/>
          <w:b/>
        </w:rPr>
        <w:lastRenderedPageBreak/>
        <w:t xml:space="preserve">Supplementary figure </w:t>
      </w:r>
      <w:r w:rsidRPr="005D5F1E">
        <w:rPr>
          <w:rFonts w:ascii="Times New Roman" w:hAnsi="Times New Roman" w:cs="Times New Roman"/>
          <w:b/>
        </w:rPr>
        <w:t>e-9</w:t>
      </w:r>
      <w:r w:rsidRPr="005D5F1E"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</w:rPr>
        <w:t xml:space="preserve">estimates for the Attributable Proportion due to interaction (AP) and 95% confidence intervals for each PRS x environmental exposure interaction tested. </w:t>
      </w:r>
    </w:p>
    <w:p w14:paraId="77FC10B9" w14:textId="0FC8BE2A" w:rsidR="005D5F1E" w:rsidRPr="00D111E1" w:rsidRDefault="005D5F1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334014A" wp14:editId="1966615C">
            <wp:extent cx="5731510" cy="5731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1217F" w14:textId="77777777" w:rsidR="004D21C5" w:rsidRDefault="004D21C5">
      <w:pPr>
        <w:rPr>
          <w:rFonts w:ascii="Times New Roman" w:hAnsi="Times New Roman" w:cs="Times New Roman"/>
        </w:rPr>
      </w:pPr>
    </w:p>
    <w:p w14:paraId="2EFFCE5D" w14:textId="77777777" w:rsidR="004D21C5" w:rsidRDefault="004D21C5">
      <w:pPr>
        <w:rPr>
          <w:rFonts w:ascii="Times New Roman" w:hAnsi="Times New Roman" w:cs="Times New Roman"/>
        </w:rPr>
      </w:pPr>
    </w:p>
    <w:p w14:paraId="0B604A98" w14:textId="6CE9869A" w:rsidR="002033D8" w:rsidRDefault="002033D8">
      <w:pPr>
        <w:rPr>
          <w:rFonts w:ascii="Times New Roman" w:hAnsi="Times New Roman" w:cs="Times New Roman"/>
        </w:rPr>
      </w:pPr>
    </w:p>
    <w:p w14:paraId="3B774A3C" w14:textId="78383E87" w:rsidR="00033C54" w:rsidRDefault="00033C54">
      <w:pPr>
        <w:rPr>
          <w:rFonts w:ascii="Times New Roman" w:hAnsi="Times New Roman" w:cs="Times New Roman"/>
        </w:rPr>
      </w:pPr>
    </w:p>
    <w:p w14:paraId="42C7E392" w14:textId="77777777" w:rsidR="00A37972" w:rsidRPr="00D111E1" w:rsidRDefault="00A37972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A37972" w:rsidRPr="00D111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perpile-doc-id" w:val="A751O811K291H922"/>
    <w:docVar w:name="paperpile-doc-name" w:val="Supplementary figures.docx"/>
  </w:docVars>
  <w:rsids>
    <w:rsidRoot w:val="00397E29"/>
    <w:rsid w:val="00033C54"/>
    <w:rsid w:val="001B2F11"/>
    <w:rsid w:val="002033D8"/>
    <w:rsid w:val="00391312"/>
    <w:rsid w:val="00397E29"/>
    <w:rsid w:val="004C17F7"/>
    <w:rsid w:val="004D21C5"/>
    <w:rsid w:val="005D5F1E"/>
    <w:rsid w:val="006F7ED1"/>
    <w:rsid w:val="00743C02"/>
    <w:rsid w:val="007F3444"/>
    <w:rsid w:val="0081429C"/>
    <w:rsid w:val="00936FB4"/>
    <w:rsid w:val="00A2367D"/>
    <w:rsid w:val="00A37972"/>
    <w:rsid w:val="00AB4D4C"/>
    <w:rsid w:val="00B41174"/>
    <w:rsid w:val="00CC09E1"/>
    <w:rsid w:val="00CC3A92"/>
    <w:rsid w:val="00D014F2"/>
    <w:rsid w:val="00D111E1"/>
    <w:rsid w:val="00D64DF2"/>
    <w:rsid w:val="00DB53A3"/>
    <w:rsid w:val="00E73D00"/>
    <w:rsid w:val="00F04081"/>
    <w:rsid w:val="00F676FD"/>
    <w:rsid w:val="00FE14B7"/>
    <w:rsid w:val="00FF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3B2A5"/>
  <w15:chartTrackingRefBased/>
  <w15:docId w15:val="{85CE6B34-0EFB-4560-9357-CE2D8B3B8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3560</TotalTime>
  <Pages>12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Jacobs</dc:creator>
  <cp:keywords/>
  <dc:description/>
  <cp:lastModifiedBy>Microsoft Office User</cp:lastModifiedBy>
  <cp:revision>10</cp:revision>
  <dcterms:created xsi:type="dcterms:W3CDTF">2020-09-26T09:14:00Z</dcterms:created>
  <dcterms:modified xsi:type="dcterms:W3CDTF">2021-02-24T21:25:00Z</dcterms:modified>
</cp:coreProperties>
</file>