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E" w:rsidRDefault="0006216E" w:rsidP="00A5681F">
      <w:pPr>
        <w:pStyle w:val="KeinLeerraum"/>
        <w:spacing w:line="360" w:lineRule="auto"/>
        <w:jc w:val="both"/>
        <w:rPr>
          <w:rFonts w:asciiTheme="minorHAnsi" w:hAnsiTheme="minorHAnsi"/>
          <w:b/>
        </w:rPr>
      </w:pPr>
      <w:bookmarkStart w:id="0" w:name="_GoBack"/>
      <w:r w:rsidRPr="0006216E">
        <w:rPr>
          <w:rFonts w:asciiTheme="minorHAnsi" w:hAnsiTheme="minorHAnsi"/>
          <w:b/>
        </w:rPr>
        <w:t>Supplement</w:t>
      </w:r>
      <w:r w:rsidR="00304758">
        <w:rPr>
          <w:rFonts w:asciiTheme="minorHAnsi" w:hAnsiTheme="minorHAnsi"/>
          <w:b/>
        </w:rPr>
        <w:t>ary</w:t>
      </w:r>
      <w:r w:rsidRPr="0006216E">
        <w:rPr>
          <w:rFonts w:asciiTheme="minorHAnsi" w:hAnsiTheme="minorHAnsi"/>
          <w:b/>
        </w:rPr>
        <w:t xml:space="preserve"> Information</w:t>
      </w:r>
    </w:p>
    <w:p w:rsidR="00A5681F" w:rsidRPr="008E00BC" w:rsidRDefault="00A5681F" w:rsidP="00A5681F">
      <w:pPr>
        <w:pStyle w:val="KeinLeerraum"/>
        <w:spacing w:line="360" w:lineRule="auto"/>
        <w:jc w:val="both"/>
        <w:rPr>
          <w:rFonts w:asciiTheme="minorHAnsi" w:hAnsiTheme="minorHAnsi"/>
          <w:b/>
        </w:rPr>
      </w:pPr>
    </w:p>
    <w:p w:rsidR="0006216E" w:rsidRPr="00250106" w:rsidRDefault="0006216E" w:rsidP="00A5681F">
      <w:pPr>
        <w:pStyle w:val="KeinLeerraum"/>
        <w:spacing w:line="360" w:lineRule="auto"/>
        <w:jc w:val="both"/>
        <w:rPr>
          <w:rFonts w:asciiTheme="minorHAnsi" w:hAnsiTheme="minorHAnsi"/>
          <w:b/>
          <w:i/>
        </w:rPr>
      </w:pPr>
      <w:proofErr w:type="spellStart"/>
      <w:r w:rsidRPr="00250106">
        <w:rPr>
          <w:rFonts w:asciiTheme="minorHAnsi" w:hAnsiTheme="minorHAnsi"/>
          <w:b/>
          <w:i/>
        </w:rPr>
        <w:t>JC</w:t>
      </w:r>
      <w:r>
        <w:rPr>
          <w:rFonts w:asciiTheme="minorHAnsi" w:hAnsiTheme="minorHAnsi"/>
          <w:b/>
          <w:i/>
        </w:rPr>
        <w:t>Py</w:t>
      </w:r>
      <w:r w:rsidRPr="00250106">
        <w:rPr>
          <w:rFonts w:asciiTheme="minorHAnsi" w:hAnsiTheme="minorHAnsi"/>
          <w:b/>
          <w:i/>
        </w:rPr>
        <w:t>V</w:t>
      </w:r>
      <w:proofErr w:type="spellEnd"/>
      <w:r w:rsidRPr="00250106">
        <w:rPr>
          <w:rFonts w:asciiTheme="minorHAnsi" w:hAnsiTheme="minorHAnsi"/>
          <w:b/>
          <w:i/>
        </w:rPr>
        <w:t xml:space="preserve"> diagnostics for PML</w:t>
      </w:r>
    </w:p>
    <w:p w:rsidR="0006216E" w:rsidRDefault="0006216E" w:rsidP="00A5681F">
      <w:pPr>
        <w:pStyle w:val="Kommentartext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50106">
        <w:rPr>
          <w:rFonts w:asciiTheme="minorHAnsi" w:hAnsiTheme="minorHAnsi"/>
          <w:sz w:val="22"/>
          <w:szCs w:val="22"/>
        </w:rPr>
        <w:t xml:space="preserve">Determination of </w:t>
      </w:r>
      <w:proofErr w:type="spellStart"/>
      <w:r w:rsidRPr="00250106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JCPyV</w:t>
      </w:r>
      <w:proofErr w:type="spellEnd"/>
      <w:r w:rsidRPr="00250106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 xml:space="preserve"> </w:t>
      </w:r>
      <w:r w:rsidRPr="00250106">
        <w:rPr>
          <w:rFonts w:asciiTheme="minorHAnsi" w:hAnsiTheme="minorHAnsi"/>
          <w:sz w:val="22"/>
          <w:szCs w:val="22"/>
        </w:rPr>
        <w:t xml:space="preserve">DNA concentrations </w:t>
      </w:r>
      <w:r w:rsidR="00DF159D">
        <w:rPr>
          <w:rFonts w:asciiTheme="minorHAnsi" w:hAnsiTheme="minorHAnsi"/>
          <w:sz w:val="22"/>
          <w:szCs w:val="22"/>
        </w:rPr>
        <w:t>in</w:t>
      </w:r>
      <w:r w:rsidR="00DF159D" w:rsidRPr="00252E47">
        <w:rPr>
          <w:rFonts w:asciiTheme="minorHAnsi" w:hAnsiTheme="minorHAnsi"/>
          <w:sz w:val="22"/>
          <w:szCs w:val="22"/>
        </w:rPr>
        <w:t xml:space="preserve"> cerebrospinal fluid</w:t>
      </w:r>
      <w:r w:rsidR="00DF159D">
        <w:rPr>
          <w:rFonts w:asciiTheme="minorHAnsi" w:hAnsiTheme="minorHAnsi"/>
          <w:sz w:val="22"/>
          <w:szCs w:val="22"/>
        </w:rPr>
        <w:t xml:space="preserve"> </w:t>
      </w:r>
      <w:r w:rsidRPr="00250106">
        <w:rPr>
          <w:rFonts w:asciiTheme="minorHAnsi" w:hAnsiTheme="minorHAnsi"/>
          <w:sz w:val="22"/>
          <w:szCs w:val="22"/>
        </w:rPr>
        <w:t xml:space="preserve">by PCR was performed as routine tests at the Institute of Virology, Hannover Medical </w:t>
      </w:r>
      <w:r>
        <w:rPr>
          <w:rFonts w:asciiTheme="minorHAnsi" w:hAnsiTheme="minorHAnsi"/>
          <w:sz w:val="22"/>
          <w:szCs w:val="22"/>
        </w:rPr>
        <w:t xml:space="preserve">School, </w:t>
      </w:r>
      <w:r w:rsidRPr="00250106">
        <w:rPr>
          <w:rFonts w:asciiTheme="minorHAnsi" w:hAnsiTheme="minorHAnsi"/>
          <w:sz w:val="22"/>
          <w:szCs w:val="22"/>
        </w:rPr>
        <w:t>and at the Institute of Virology, Uni</w:t>
      </w:r>
      <w:r>
        <w:rPr>
          <w:rFonts w:asciiTheme="minorHAnsi" w:hAnsiTheme="minorHAnsi"/>
          <w:sz w:val="22"/>
          <w:szCs w:val="22"/>
        </w:rPr>
        <w:t>versity of Düsseldorf.</w:t>
      </w:r>
      <w:r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PEVuZE5vdGU+PENpdGU+PEF1dGhvcj5XYXJua2U8L0F1dGhvcj48WWVhcj4yMDExPC9ZZWFyPjxS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</w:fldData>
        </w:fldChar>
      </w:r>
      <w:r w:rsidR="00A5681F">
        <w:rPr>
          <w:rFonts w:asciiTheme="minorHAnsi" w:hAnsiTheme="minorHAnsi"/>
          <w:sz w:val="22"/>
          <w:szCs w:val="22"/>
        </w:rPr>
        <w:instrText xml:space="preserve"> ADDIN EN.CITE </w:instrText>
      </w:r>
      <w:r w:rsidR="00A5681F">
        <w:rPr>
          <w:rFonts w:asciiTheme="minorHAnsi" w:hAnsiTheme="minorHAnsi"/>
          <w:sz w:val="22"/>
          <w:szCs w:val="22"/>
        </w:rPr>
        <w:fldChar w:fldCharType="begin">
          <w:fldData xml:space="preserve">PEVuZE5vdGU+PENpdGU+PEF1dGhvcj5XYXJua2U8L0F1dGhvcj48WWVhcj4yMDExPC9ZZWFyPjxS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</w:fldData>
        </w:fldChar>
      </w:r>
      <w:r w:rsidR="00A5681F">
        <w:rPr>
          <w:rFonts w:asciiTheme="minorHAnsi" w:hAnsiTheme="minorHAnsi"/>
          <w:sz w:val="22"/>
          <w:szCs w:val="22"/>
        </w:rPr>
        <w:instrText xml:space="preserve"> ADDIN EN.CITE.DATA </w:instrText>
      </w:r>
      <w:r w:rsidR="00A5681F">
        <w:rPr>
          <w:rFonts w:asciiTheme="minorHAnsi" w:hAnsiTheme="minorHAnsi"/>
          <w:sz w:val="22"/>
          <w:szCs w:val="22"/>
        </w:rPr>
      </w:r>
      <w:r w:rsidR="00A5681F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proofErr w:type="gramStart"/>
      <w:r w:rsidR="00A5681F" w:rsidRPr="00A5681F">
        <w:rPr>
          <w:rFonts w:asciiTheme="minorHAnsi" w:hAnsiTheme="minorHAnsi"/>
          <w:noProof/>
          <w:sz w:val="22"/>
          <w:szCs w:val="22"/>
          <w:vertAlign w:val="superscript"/>
        </w:rPr>
        <w:t>1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250106">
        <w:rPr>
          <w:rFonts w:asciiTheme="minorHAnsi" w:hAnsiTheme="minorHAnsi"/>
          <w:sz w:val="22"/>
          <w:szCs w:val="22"/>
        </w:rPr>
        <w:t>Reproducibility</w:t>
      </w:r>
      <w:proofErr w:type="gramEnd"/>
      <w:r w:rsidRPr="00250106">
        <w:rPr>
          <w:rFonts w:asciiTheme="minorHAnsi" w:hAnsiTheme="minorHAnsi"/>
          <w:sz w:val="22"/>
          <w:szCs w:val="22"/>
        </w:rPr>
        <w:t xml:space="preserve"> of the results was assessed by at least 3 independent experiments in two independent centers. The sensitivity of the PCR had been established by titration of the JCV genome in the </w:t>
      </w:r>
      <w:proofErr w:type="spellStart"/>
      <w:r w:rsidRPr="00250106">
        <w:rPr>
          <w:rFonts w:asciiTheme="minorHAnsi" w:hAnsiTheme="minorHAnsi"/>
          <w:sz w:val="22"/>
          <w:szCs w:val="22"/>
        </w:rPr>
        <w:t>pGem</w:t>
      </w:r>
      <w:proofErr w:type="spellEnd"/>
      <w:r w:rsidRPr="00250106">
        <w:rPr>
          <w:rFonts w:asciiTheme="minorHAnsi" w:hAnsiTheme="minorHAnsi"/>
          <w:sz w:val="22"/>
          <w:szCs w:val="22"/>
        </w:rPr>
        <w:t xml:space="preserve"> vector, and the detection level was found to be </w:t>
      </w:r>
      <w:proofErr w:type="gramStart"/>
      <w:r w:rsidRPr="001E60A9">
        <w:t xml:space="preserve">115 cop/ml (95% </w:t>
      </w:r>
      <w:proofErr w:type="spellStart"/>
      <w:r w:rsidRPr="001E60A9">
        <w:t>probit</w:t>
      </w:r>
      <w:proofErr w:type="spellEnd"/>
      <w:r w:rsidRPr="001E60A9">
        <w:t xml:space="preserve"> analysis</w:t>
      </w:r>
      <w:r>
        <w:t>)</w:t>
      </w:r>
      <w:proofErr w:type="gramEnd"/>
      <w:r w:rsidRPr="00250106">
        <w:rPr>
          <w:rFonts w:asciiTheme="minorHAnsi" w:hAnsiTheme="minorHAnsi"/>
          <w:sz w:val="22"/>
          <w:szCs w:val="22"/>
        </w:rPr>
        <w:t xml:space="preserve">. The time schedule for CSF </w:t>
      </w:r>
      <w:proofErr w:type="spellStart"/>
      <w:r w:rsidRPr="00250106">
        <w:rPr>
          <w:rFonts w:asciiTheme="minorHAnsi" w:eastAsia="SimSun" w:hAnsiTheme="minorHAnsi" w:cstheme="minorHAnsi"/>
          <w:color w:val="000000" w:themeColor="text1"/>
          <w:sz w:val="22"/>
          <w:szCs w:val="22"/>
        </w:rPr>
        <w:t>JCPyV</w:t>
      </w:r>
      <w:proofErr w:type="spellEnd"/>
      <w:r w:rsidRPr="00250106">
        <w:rPr>
          <w:rFonts w:asciiTheme="minorHAnsi" w:hAnsiTheme="minorHAnsi"/>
          <w:sz w:val="22"/>
          <w:szCs w:val="22"/>
        </w:rPr>
        <w:t xml:space="preserve"> PCR can be found in Fig. 1.</w:t>
      </w:r>
      <w:r w:rsidRPr="001E60A9">
        <w:rPr>
          <w:rFonts w:asciiTheme="minorHAnsi" w:hAnsiTheme="minorHAnsi"/>
          <w:sz w:val="22"/>
          <w:szCs w:val="22"/>
        </w:rPr>
        <w:t xml:space="preserve"> </w:t>
      </w:r>
    </w:p>
    <w:p w:rsidR="00A5681F" w:rsidRDefault="00A5681F" w:rsidP="00A5681F">
      <w:pPr>
        <w:pStyle w:val="Kommentartext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6216E" w:rsidRPr="00A5681F" w:rsidRDefault="0006216E" w:rsidP="00A5681F">
      <w:pPr>
        <w:pStyle w:val="Kommentartext"/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681F">
        <w:rPr>
          <w:b/>
          <w:sz w:val="22"/>
          <w:szCs w:val="22"/>
        </w:rPr>
        <w:t>JCV</w:t>
      </w:r>
      <w:r w:rsidRPr="00A5681F">
        <w:rPr>
          <w:b/>
          <w:sz w:val="22"/>
          <w:szCs w:val="22"/>
          <w:vertAlign w:val="subscript"/>
        </w:rPr>
        <w:t>AI</w:t>
      </w:r>
      <w:r w:rsidRPr="00A5681F">
        <w:rPr>
          <w:rFonts w:asciiTheme="minorHAnsi" w:hAnsiTheme="minorHAnsi"/>
          <w:b/>
          <w:i/>
          <w:sz w:val="22"/>
          <w:szCs w:val="22"/>
        </w:rPr>
        <w:t xml:space="preserve"> diagnostics for PML</w:t>
      </w:r>
    </w:p>
    <w:p w:rsidR="002B7F06" w:rsidRDefault="0006216E" w:rsidP="00A5681F">
      <w:pPr>
        <w:pStyle w:val="Kommentartext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423C9F">
        <w:rPr>
          <w:rFonts w:asciiTheme="minorHAnsi" w:hAnsiTheme="minorHAnsi"/>
          <w:sz w:val="22"/>
          <w:szCs w:val="22"/>
        </w:rPr>
        <w:t xml:space="preserve">Sera and CSF were tested in pairs </w:t>
      </w:r>
      <w:r>
        <w:rPr>
          <w:rFonts w:asciiTheme="minorHAnsi" w:hAnsiTheme="minorHAnsi"/>
          <w:sz w:val="22"/>
          <w:szCs w:val="22"/>
        </w:rPr>
        <w:t>in the validated ELISA assay</w:t>
      </w:r>
      <w:r w:rsidRPr="00423C9F">
        <w:rPr>
          <w:rFonts w:asciiTheme="minorHAnsi" w:hAnsiTheme="minorHAnsi"/>
          <w:sz w:val="22"/>
          <w:szCs w:val="22"/>
        </w:rPr>
        <w:t xml:space="preserve">. Albumin levels and IgG concentrations were determined </w:t>
      </w:r>
      <w:proofErr w:type="spellStart"/>
      <w:r w:rsidRPr="00423C9F">
        <w:rPr>
          <w:rFonts w:asciiTheme="minorHAnsi" w:hAnsiTheme="minorHAnsi"/>
          <w:sz w:val="22"/>
          <w:szCs w:val="22"/>
        </w:rPr>
        <w:t>immunnephelometrically</w:t>
      </w:r>
      <w:proofErr w:type="spellEnd"/>
      <w:r w:rsidRPr="00423C9F">
        <w:rPr>
          <w:rFonts w:asciiTheme="minorHAnsi" w:hAnsiTheme="minorHAnsi"/>
          <w:sz w:val="22"/>
          <w:szCs w:val="22"/>
        </w:rPr>
        <w:t xml:space="preserve"> and </w:t>
      </w:r>
      <w:r w:rsidRPr="002B3D96">
        <w:t>JCV</w:t>
      </w:r>
      <w:r w:rsidRPr="002B3D96">
        <w:rPr>
          <w:vertAlign w:val="subscript"/>
        </w:rPr>
        <w:t>AI</w:t>
      </w:r>
      <w:r w:rsidRPr="00423C9F">
        <w:rPr>
          <w:rFonts w:asciiTheme="minorHAnsi" w:hAnsiTheme="minorHAnsi"/>
          <w:sz w:val="22"/>
          <w:szCs w:val="22"/>
        </w:rPr>
        <w:t xml:space="preserve"> was calculated as standard. </w:t>
      </w:r>
      <w:r w:rsidRPr="002B3D96">
        <w:t>JCV</w:t>
      </w:r>
      <w:r w:rsidRPr="002B3D96">
        <w:rPr>
          <w:vertAlign w:val="subscript"/>
        </w:rPr>
        <w:t>AI</w:t>
      </w:r>
      <w:r w:rsidRPr="00423C9F">
        <w:rPr>
          <w:rFonts w:asciiTheme="minorHAnsi" w:hAnsiTheme="minorHAnsi"/>
          <w:sz w:val="22"/>
          <w:szCs w:val="22"/>
        </w:rPr>
        <w:t xml:space="preserve"> &gt; 1.5 was considered pathological and indicated intrathecal anti-JCV IgG production.</w:t>
      </w:r>
      <w:r>
        <w:rPr>
          <w:rFonts w:asciiTheme="minorHAnsi" w:hAnsiTheme="minorHAnsi"/>
          <w:sz w:val="22"/>
          <w:szCs w:val="22"/>
        </w:rPr>
        <w:fldChar w:fldCharType="begin"/>
      </w:r>
      <w:r w:rsidR="00A5681F">
        <w:rPr>
          <w:rFonts w:asciiTheme="minorHAnsi" w:hAnsiTheme="minorHAnsi"/>
          <w:sz w:val="22"/>
          <w:szCs w:val="22"/>
        </w:rPr>
        <w:instrText xml:space="preserve"> ADDIN EN.CITE &lt;EndNote&gt;&lt;Cite&gt;&lt;Author&gt;Warnke&lt;/Author&gt;&lt;Year&gt;2013&lt;/Year&gt;&lt;RecNum&gt;459&lt;/RecNum&gt;&lt;DisplayText&gt;&lt;style face="superscript"&gt;2&lt;/style&gt;&lt;/DisplayText&gt;&lt;record&gt;&lt;rec-number&gt;459&lt;/rec-number&gt;&lt;foreign-keys&gt;&lt;key app="EN" db-id="s9e2020zlap29xefe97v09d3a5rss5spsx0w" timestamp="1605190793"&gt;459&lt;/key&gt;&lt;/foreign-keys&gt;&lt;ref-type name="Journal Article"&gt;17&lt;/ref-type&gt;&lt;contributors&gt;&lt;authors&gt;&lt;author&gt;Warnke, C.&lt;/author&gt;&lt;author&gt;Pawlita, M.&lt;/author&gt;&lt;author&gt;Dehmel, T.&lt;/author&gt;&lt;author&gt;Posevitz-Fejfar, A.&lt;/author&gt;&lt;author&gt;Hartung, H. P.&lt;/author&gt;&lt;author&gt;Wiendl, H.&lt;/author&gt;&lt;author&gt;Kieseier, B. C.&lt;/author&gt;&lt;author&gt;Adams, O.&lt;/author&gt;&lt;/authors&gt;&lt;/contributors&gt;&lt;auth-address&gt;Department of Neurology, Medical Faculty, Heinrich-Heine-University, Germany.&lt;/auth-address&gt;&lt;titles&gt;&lt;title&gt;An assay to quantify species-specific anti-JC virus antibody levels in MS patients&lt;/title&gt;&lt;secondary-title&gt;Mult Scler&lt;/secondary-title&gt;&lt;/titles&gt;&lt;periodical&gt;&lt;full-title&gt;Mult Scler&lt;/full-title&gt;&lt;/periodical&gt;&lt;pages&gt;1137-44&lt;/pages&gt;&lt;volume&gt;19&lt;/volume&gt;&lt;number&gt;9&lt;/number&gt;&lt;keywords&gt;&lt;keyword&gt;Adult&lt;/keyword&gt;&lt;keyword&gt;Antibodies, Viral/*analysis&lt;/keyword&gt;&lt;keyword&gt;Antibody Specificity/immunology&lt;/keyword&gt;&lt;keyword&gt;BK Virus/immunology&lt;/keyword&gt;&lt;keyword&gt;Capsid Proteins/immunology&lt;/keyword&gt;&lt;keyword&gt;Cross Reactions/immunology&lt;/keyword&gt;&lt;keyword&gt;Enzyme-Linked Immunosorbent Assay/*methods&lt;/keyword&gt;&lt;keyword&gt;Female&lt;/keyword&gt;&lt;keyword&gt;Humans&lt;/keyword&gt;&lt;keyword&gt;JC Virus/*immunology&lt;/keyword&gt;&lt;keyword&gt;Male&lt;/keyword&gt;&lt;keyword&gt;Multiple Sclerosis/*virology&lt;/keyword&gt;&lt;keyword&gt;BK virus&lt;/keyword&gt;&lt;keyword&gt;JC virus&lt;/keyword&gt;&lt;keyword&gt;Multiple sclerosis&lt;/keyword&gt;&lt;keyword&gt;Tysabri&lt;/keyword&gt;&lt;keyword&gt;progressive multifocal leukoencephalopathy&lt;/keyword&gt;&lt;/keywords&gt;&lt;dates&gt;&lt;year&gt;2013&lt;/year&gt;&lt;pub-dates&gt;&lt;date&gt;Aug&lt;/date&gt;&lt;/pub-dates&gt;&lt;/dates&gt;&lt;isbn&gt;1477-0970 (Electronic)&amp;#xD;1352-4585 (Linking)&lt;/isbn&gt;&lt;accession-num&gt;23388163&lt;/accession-num&gt;&lt;urls&gt;&lt;related-urls&gt;&lt;url&gt;http://www.ncbi.nlm.nih.gov/pubmed/23388163&lt;/url&gt;&lt;/related-urls&gt;&lt;/urls&gt;&lt;electronic-resource-num&gt;10.1177/1352458513475489&lt;/electronic-resource-num&gt;&lt;/record&gt;&lt;/Cite&gt;&lt;/EndNote&gt;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="00A5681F" w:rsidRPr="00A5681F">
        <w:rPr>
          <w:rFonts w:asciiTheme="minorHAnsi" w:hAnsiTheme="minorHAnsi"/>
          <w:noProof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A5681F" w:rsidRDefault="00A5681F" w:rsidP="00A5681F">
      <w:pPr>
        <w:pStyle w:val="Kommentartext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2B7F06" w:rsidRPr="00D52177" w:rsidRDefault="002B7F06" w:rsidP="00A5681F">
      <w:pPr>
        <w:pStyle w:val="KeinLeerraum"/>
        <w:spacing w:line="360" w:lineRule="auto"/>
        <w:jc w:val="both"/>
        <w:rPr>
          <w:b/>
          <w:i/>
        </w:rPr>
      </w:pPr>
      <w:r w:rsidRPr="00D52177">
        <w:rPr>
          <w:b/>
          <w:i/>
        </w:rPr>
        <w:t>Brain MRI protocol</w:t>
      </w:r>
    </w:p>
    <w:p w:rsidR="002B7F06" w:rsidRDefault="002B7F06" w:rsidP="00A5681F">
      <w:pPr>
        <w:pStyle w:val="KeinLeerraum"/>
        <w:spacing w:line="360" w:lineRule="auto"/>
        <w:jc w:val="both"/>
        <w:rPr>
          <w:rFonts w:asciiTheme="minorHAnsi" w:hAnsiTheme="minorHAnsi"/>
        </w:rPr>
      </w:pPr>
      <w:proofErr w:type="spellStart"/>
      <w:r>
        <w:t>Multisequence</w:t>
      </w:r>
      <w:proofErr w:type="spellEnd"/>
      <w:r>
        <w:t xml:space="preserve"> brain magnetic resonance (MR) acquisition was performed in a standardized way with respect to repositioning, pulse sequences and spatial resolution including axial FLAIR, T2-weighted, diffusion weighted and T1-weighted sequences after intravenous administration of </w:t>
      </w:r>
      <w:r w:rsidRPr="00250106">
        <w:rPr>
          <w:rFonts w:asciiTheme="minorHAnsi" w:hAnsiTheme="minorHAnsi"/>
        </w:rPr>
        <w:t xml:space="preserve">macrocyclic Gadolinium (0.1 </w:t>
      </w:r>
      <w:proofErr w:type="spellStart"/>
      <w:r w:rsidRPr="00250106">
        <w:rPr>
          <w:rFonts w:asciiTheme="minorHAnsi" w:hAnsiTheme="minorHAnsi"/>
        </w:rPr>
        <w:t>mmol</w:t>
      </w:r>
      <w:proofErr w:type="spellEnd"/>
      <w:r w:rsidRPr="00250106">
        <w:rPr>
          <w:rFonts w:asciiTheme="minorHAnsi" w:hAnsiTheme="minorHAnsi"/>
        </w:rPr>
        <w:t>/KG bodyweight). The time schedule for the MRI examination is shown in Fig. 1.</w:t>
      </w:r>
    </w:p>
    <w:p w:rsidR="00A5681F" w:rsidRDefault="00A5681F" w:rsidP="00A5681F">
      <w:pPr>
        <w:pStyle w:val="KeinLeerraum"/>
        <w:spacing w:line="360" w:lineRule="auto"/>
        <w:jc w:val="both"/>
        <w:rPr>
          <w:rFonts w:asciiTheme="minorHAnsi" w:hAnsiTheme="minorHAnsi"/>
        </w:rPr>
      </w:pPr>
    </w:p>
    <w:p w:rsidR="002B7F06" w:rsidRPr="00D52177" w:rsidRDefault="002B7F06" w:rsidP="00A5681F">
      <w:pPr>
        <w:pStyle w:val="KeinLeerraum"/>
        <w:spacing w:line="360" w:lineRule="auto"/>
        <w:jc w:val="both"/>
        <w:rPr>
          <w:b/>
          <w:i/>
        </w:rPr>
      </w:pPr>
      <w:r w:rsidRPr="00D52177">
        <w:rPr>
          <w:b/>
          <w:i/>
        </w:rPr>
        <w:t xml:space="preserve">Preparation of donor </w:t>
      </w:r>
      <w:r w:rsidR="00004A29">
        <w:rPr>
          <w:b/>
          <w:i/>
        </w:rPr>
        <w:t xml:space="preserve">T </w:t>
      </w:r>
      <w:r w:rsidRPr="00D52177">
        <w:rPr>
          <w:b/>
          <w:i/>
        </w:rPr>
        <w:t>cells</w:t>
      </w:r>
      <w:r w:rsidR="00004A29">
        <w:rPr>
          <w:b/>
          <w:i/>
        </w:rPr>
        <w:t xml:space="preserve"> for adoptive transfer</w:t>
      </w:r>
    </w:p>
    <w:p w:rsidR="00442238" w:rsidRDefault="00A344E1" w:rsidP="00A5681F">
      <w:pPr>
        <w:pStyle w:val="KeinLeerraum"/>
        <w:spacing w:line="360" w:lineRule="auto"/>
        <w:jc w:val="both"/>
      </w:pPr>
      <w:r>
        <w:t xml:space="preserve">We selected partially HLA compatible third party donors (8/10 and 6/10 HLA low resolution (single field resolution); 6/10 and 6/10 high resolution (two field resolution) from the pre-examined T-cell donor registry </w:t>
      </w:r>
      <w:proofErr w:type="spellStart"/>
      <w:r>
        <w:t>alloCELL</w:t>
      </w:r>
      <w:proofErr w:type="spellEnd"/>
      <w:r>
        <w:t xml:space="preserve"> (www.allocell.org). Donor pretesting was performed as described using overlapping peptide pools covering the proteins VP1 and LT of </w:t>
      </w:r>
      <w:r w:rsidR="002B7F06">
        <w:t>BKV.</w:t>
      </w:r>
      <w:r w:rsidR="002B7F06">
        <w:fldChar w:fldCharType="begin">
          <w:fldData xml:space="preserve">PEVuZE5vdGU+PENpdGU+PEF1dGhvcj5Qcmllc25lcjwvQXV0aG9yPjxZZWFyPjIwMTY8L1llYXI+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</w:fldData>
        </w:fldChar>
      </w:r>
      <w:r w:rsidR="00A5681F">
        <w:instrText xml:space="preserve"> ADDIN EN.CITE </w:instrText>
      </w:r>
      <w:r w:rsidR="00A5681F">
        <w:fldChar w:fldCharType="begin">
          <w:fldData xml:space="preserve">PEVuZE5vdGU+PENpdGU+PEF1dGhvcj5Qcmllc25lcjwvQXV0aG9yPjxZZWFyPjIwMTY8L1llYXI+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</w:fldData>
        </w:fldChar>
      </w:r>
      <w:r w:rsidR="00A5681F">
        <w:instrText xml:space="preserve"> ADDIN EN.CITE.DATA </w:instrText>
      </w:r>
      <w:r w:rsidR="00A5681F">
        <w:fldChar w:fldCharType="end"/>
      </w:r>
      <w:r w:rsidR="002B7F06">
        <w:fldChar w:fldCharType="separate"/>
      </w:r>
      <w:r w:rsidR="00A5681F" w:rsidRPr="00A5681F">
        <w:rPr>
          <w:noProof/>
          <w:vertAlign w:val="superscript"/>
        </w:rPr>
        <w:t>3</w:t>
      </w:r>
      <w:r w:rsidR="002B7F06">
        <w:fldChar w:fldCharType="end"/>
      </w:r>
      <w:r w:rsidR="002B7F06">
        <w:t xml:space="preserve"> </w:t>
      </w:r>
      <w:r w:rsidR="00442238" w:rsidRPr="00252E47">
        <w:t xml:space="preserve">Manufacturing of clinical-grade </w:t>
      </w:r>
      <w:r w:rsidR="00442238">
        <w:t>BK</w:t>
      </w:r>
      <w:r w:rsidR="00442238" w:rsidRPr="00252E47">
        <w:t xml:space="preserve">V-specific CD4+ and CD8+ T-cells was performed on a </w:t>
      </w:r>
      <w:proofErr w:type="spellStart"/>
      <w:r w:rsidR="00442238" w:rsidRPr="00252E47">
        <w:t>CliniMACS</w:t>
      </w:r>
      <w:proofErr w:type="spellEnd"/>
      <w:r w:rsidR="00442238">
        <w:t xml:space="preserve"> Prodigy </w:t>
      </w:r>
      <w:r w:rsidR="00442238" w:rsidRPr="00252E47">
        <w:t xml:space="preserve">device using </w:t>
      </w:r>
      <w:r w:rsidR="00442238">
        <w:t xml:space="preserve">MACS GMP </w:t>
      </w:r>
      <w:proofErr w:type="spellStart"/>
      <w:r w:rsidR="00442238">
        <w:t>Peptivators</w:t>
      </w:r>
      <w:proofErr w:type="spellEnd"/>
      <w:r w:rsidR="00442238">
        <w:t xml:space="preserve"> VP1 and LT in combination </w:t>
      </w:r>
      <w:r w:rsidR="00442238" w:rsidRPr="00BE7BA9">
        <w:t>(cross-reactivity with JCV demonstrated in the preliminary examination)</w:t>
      </w:r>
      <w:r w:rsidR="00442238">
        <w:t xml:space="preserve"> </w:t>
      </w:r>
      <w:r w:rsidR="00442238" w:rsidRPr="00252E47">
        <w:t>and the IFN-</w:t>
      </w:r>
      <w:r w:rsidR="00442238">
        <w:sym w:font="Symbol" w:char="F067"/>
      </w:r>
      <w:r w:rsidR="00442238" w:rsidRPr="00252E47">
        <w:t>Cytokine Capture System (</w:t>
      </w:r>
      <w:proofErr w:type="spellStart"/>
      <w:r w:rsidR="00442238" w:rsidRPr="00252E47">
        <w:t>Miltenyi</w:t>
      </w:r>
      <w:proofErr w:type="spellEnd"/>
      <w:r w:rsidR="00442238" w:rsidRPr="00252E47">
        <w:t xml:space="preserve"> Biotech). </w:t>
      </w:r>
      <w:r w:rsidR="00F33110" w:rsidRPr="00F33110">
        <w:t xml:space="preserve">The comparison of the sequences of the proteins for LT and VP1, on which the 4 </w:t>
      </w:r>
      <w:proofErr w:type="spellStart"/>
      <w:r w:rsidR="00F33110" w:rsidRPr="00F33110">
        <w:t>peptivators</w:t>
      </w:r>
      <w:proofErr w:type="spellEnd"/>
      <w:r w:rsidR="00F33110" w:rsidRPr="00F33110">
        <w:t xml:space="preserve"> are based, reveal</w:t>
      </w:r>
      <w:r w:rsidR="00F33110">
        <w:t>ed</w:t>
      </w:r>
      <w:r w:rsidR="00F33110" w:rsidRPr="00F33110">
        <w:t xml:space="preserve"> a very high sequence homology with more than 80%.</w:t>
      </w:r>
      <w:r w:rsidR="00E61149">
        <w:t xml:space="preserve"> </w:t>
      </w:r>
      <w:r w:rsidR="00442238" w:rsidRPr="00252E47">
        <w:t>Quality control of the final T-cell product was done as described. The patient</w:t>
      </w:r>
      <w:r w:rsidR="00B63973">
        <w:t>s</w:t>
      </w:r>
      <w:r w:rsidR="00442238" w:rsidRPr="00252E47">
        <w:t xml:space="preserve"> got fresh and cryopreserved </w:t>
      </w:r>
      <w:r w:rsidR="00442238">
        <w:t>BKV</w:t>
      </w:r>
      <w:r w:rsidR="00442238" w:rsidRPr="00252E47">
        <w:t xml:space="preserve">-specific </w:t>
      </w:r>
      <w:r w:rsidRPr="00252E47">
        <w:t xml:space="preserve">T-cell products from </w:t>
      </w:r>
      <w:r>
        <w:t>a</w:t>
      </w:r>
      <w:r w:rsidRPr="00252E47">
        <w:t xml:space="preserve"> single manufacturing process</w:t>
      </w:r>
      <w:r>
        <w:t xml:space="preserve"> each</w:t>
      </w:r>
      <w:r w:rsidRPr="00252E47">
        <w:t>.</w:t>
      </w:r>
      <w:r>
        <w:t xml:space="preserve"> In addition to the HLA type of the patient, we considered the HLA type </w:t>
      </w:r>
      <w:r>
        <w:lastRenderedPageBreak/>
        <w:t>of the donor organ of patient 1 and excluded the mismatched HLA antigens to avoid donor-specific immunization.</w:t>
      </w:r>
    </w:p>
    <w:p w:rsidR="00A5681F" w:rsidRPr="008E00BC" w:rsidRDefault="00A5681F" w:rsidP="00A5681F">
      <w:pPr>
        <w:pStyle w:val="KeinLeerraum"/>
        <w:spacing w:line="360" w:lineRule="auto"/>
        <w:jc w:val="both"/>
      </w:pPr>
    </w:p>
    <w:p w:rsidR="009C1F37" w:rsidRPr="009C1F37" w:rsidRDefault="009C1F37" w:rsidP="00A5681F">
      <w:pPr>
        <w:pStyle w:val="KeinLeerraum"/>
        <w:spacing w:line="360" w:lineRule="auto"/>
        <w:jc w:val="both"/>
        <w:rPr>
          <w:b/>
          <w:i/>
        </w:rPr>
      </w:pPr>
      <w:r w:rsidRPr="009C1F37">
        <w:rPr>
          <w:b/>
          <w:i/>
        </w:rPr>
        <w:t>Frequencies of antiviral T cells before and after T cell transfer</w:t>
      </w:r>
    </w:p>
    <w:p w:rsidR="00442238" w:rsidRDefault="009C1F37" w:rsidP="00A5681F">
      <w:pPr>
        <w:pStyle w:val="KeinLeerraum"/>
        <w:spacing w:line="360" w:lineRule="auto"/>
        <w:jc w:val="both"/>
      </w:pPr>
      <w:r>
        <w:t>Both patients were closely monitored for viral load and cellular BK virus and JC virus immunity before and after T cell therapy. Immunity against JC virus and BK virus was very weak in both patients prior to BKV-CTLs (0-2.5 spots/5 x10e5 Peripheral Blood Mononuclear Cells) and markedly increased for both BK virus and JC virus after the adoptive transfer of BKV-CTLs. Taken together, viral control by BKV-CTLs could be assumed after transfer of CTLs. For patient 1, we were able to detect the patient’s own as well as the adoptively transferred antiviral T cells, based on the serological detection of the mismatched HLA alleles of the allogeneic T cells by flow cytometry.</w:t>
      </w:r>
    </w:p>
    <w:p w:rsidR="009C1F37" w:rsidRPr="00252E47" w:rsidRDefault="009C1F37" w:rsidP="00A5681F">
      <w:pPr>
        <w:pStyle w:val="KeinLeerraum"/>
        <w:spacing w:line="360" w:lineRule="auto"/>
        <w:jc w:val="both"/>
      </w:pPr>
    </w:p>
    <w:p w:rsidR="0006216E" w:rsidRPr="00D52177" w:rsidRDefault="00442238" w:rsidP="00A5681F">
      <w:pPr>
        <w:pStyle w:val="KeinLeerraum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Monitoring </w:t>
      </w:r>
      <w:r w:rsidR="00004A29">
        <w:rPr>
          <w:b/>
          <w:i/>
        </w:rPr>
        <w:t xml:space="preserve">of BKV-specific T cells before, during and after </w:t>
      </w:r>
      <w:r w:rsidR="0006216E" w:rsidRPr="00D52177">
        <w:rPr>
          <w:b/>
          <w:i/>
        </w:rPr>
        <w:t xml:space="preserve">T </w:t>
      </w:r>
      <w:r w:rsidR="00DC0978">
        <w:rPr>
          <w:b/>
          <w:i/>
        </w:rPr>
        <w:t>c</w:t>
      </w:r>
      <w:r w:rsidR="0006216E" w:rsidRPr="00D52177">
        <w:rPr>
          <w:b/>
          <w:i/>
        </w:rPr>
        <w:t>ell</w:t>
      </w:r>
      <w:r w:rsidR="00DC0978">
        <w:rPr>
          <w:b/>
          <w:i/>
        </w:rPr>
        <w:t xml:space="preserve"> </w:t>
      </w:r>
      <w:r w:rsidR="00004A29">
        <w:rPr>
          <w:b/>
          <w:i/>
        </w:rPr>
        <w:t>therapy</w:t>
      </w:r>
      <w:r w:rsidR="00DC0978">
        <w:rPr>
          <w:b/>
          <w:i/>
        </w:rPr>
        <w:t xml:space="preserve">: </w:t>
      </w:r>
      <w:r w:rsidR="0006216E" w:rsidRPr="00D52177">
        <w:rPr>
          <w:b/>
          <w:i/>
        </w:rPr>
        <w:t>Function</w:t>
      </w:r>
      <w:r w:rsidR="00DC0978">
        <w:rPr>
          <w:b/>
          <w:i/>
        </w:rPr>
        <w:t xml:space="preserve">al </w:t>
      </w:r>
      <w:r w:rsidR="0006216E" w:rsidRPr="00D52177">
        <w:rPr>
          <w:b/>
          <w:i/>
        </w:rPr>
        <w:t>Assay</w:t>
      </w:r>
    </w:p>
    <w:p w:rsidR="00A344E1" w:rsidRPr="00252E47" w:rsidRDefault="00A344E1" w:rsidP="00A5681F">
      <w:pPr>
        <w:spacing w:line="360" w:lineRule="auto"/>
        <w:jc w:val="both"/>
        <w:rPr>
          <w:lang w:val="en-US"/>
        </w:rPr>
      </w:pPr>
      <w:r w:rsidRPr="00252E47">
        <w:rPr>
          <w:lang w:val="en-US"/>
        </w:rPr>
        <w:t xml:space="preserve">Individual patient’s cellular BKV and JCV immunity was determined before and after T-cell therapy by </w:t>
      </w:r>
      <w:r>
        <w:rPr>
          <w:lang w:val="en-US"/>
        </w:rPr>
        <w:t xml:space="preserve">an </w:t>
      </w:r>
      <w:r w:rsidRPr="00252E47">
        <w:rPr>
          <w:lang w:val="en-US"/>
        </w:rPr>
        <w:t>IFN-</w:t>
      </w:r>
      <w:r>
        <w:sym w:font="Symbol" w:char="F067"/>
      </w:r>
      <w:r w:rsidRPr="00252E47">
        <w:rPr>
          <w:lang w:val="en-US"/>
        </w:rPr>
        <w:t xml:space="preserve"> </w:t>
      </w:r>
      <w:r w:rsidR="00DC0978" w:rsidRPr="00252E47">
        <w:rPr>
          <w:lang w:val="en-US"/>
        </w:rPr>
        <w:t>ELIS</w:t>
      </w:r>
      <w:r w:rsidR="00DC0978">
        <w:rPr>
          <w:lang w:val="en-US"/>
        </w:rPr>
        <w:t>pot</w:t>
      </w:r>
      <w:r w:rsidRPr="00252E47">
        <w:rPr>
          <w:lang w:val="en-US"/>
        </w:rPr>
        <w:t xml:space="preserve"> (enzyme-linked </w:t>
      </w:r>
      <w:proofErr w:type="spellStart"/>
      <w:r w:rsidRPr="00252E47">
        <w:rPr>
          <w:lang w:val="en-US"/>
        </w:rPr>
        <w:t>immunospot</w:t>
      </w:r>
      <w:proofErr w:type="spellEnd"/>
      <w:r w:rsidRPr="00252E47">
        <w:rPr>
          <w:lang w:val="en-US"/>
        </w:rPr>
        <w:t>) assay, based on the stimulation of 500,000 peripheral blood mononuclear cells (PBMCs) with overlapping peptide pools covering the proteins VP1 and LT of BKV and JCV.</w:t>
      </w:r>
      <w:r>
        <w:fldChar w:fldCharType="begin">
          <w:fldData xml:space="preserve">PEVuZE5vdGU+PENpdGU+PEF1dGhvcj5UaXNjaGVyPC9BdXRob3I+PFllYXI+MjAxNDwvWWVhcj48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</w:fldData>
        </w:fldChar>
      </w:r>
      <w:r w:rsidR="00A5681F" w:rsidRPr="00A5681F">
        <w:rPr>
          <w:lang w:val="en-US"/>
        </w:rPr>
        <w:instrText xml:space="preserve"> ADDIN EN.CITE </w:instrText>
      </w:r>
      <w:r w:rsidR="00A5681F">
        <w:fldChar w:fldCharType="begin">
          <w:fldData xml:space="preserve">PEVuZE5vdGU+PENpdGU+PEF1dGhvcj5UaXNjaGVyPC9BdXRob3I+PFllYXI+MjAxNDwvWWVhcj48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</w:fldData>
        </w:fldChar>
      </w:r>
      <w:r w:rsidR="00A5681F" w:rsidRPr="00A5681F">
        <w:rPr>
          <w:lang w:val="en-US"/>
        </w:rPr>
        <w:instrText xml:space="preserve"> ADDIN EN.CITE.DATA </w:instrText>
      </w:r>
      <w:r w:rsidR="00A5681F">
        <w:fldChar w:fldCharType="end"/>
      </w:r>
      <w:r>
        <w:fldChar w:fldCharType="separate"/>
      </w:r>
      <w:r w:rsidR="00A5681F" w:rsidRPr="00A5681F">
        <w:rPr>
          <w:noProof/>
          <w:vertAlign w:val="superscript"/>
          <w:lang w:val="en-US"/>
        </w:rPr>
        <w:t>4</w:t>
      </w:r>
      <w:r>
        <w:fldChar w:fldCharType="end"/>
      </w:r>
      <w:r w:rsidRPr="00252E47">
        <w:rPr>
          <w:lang w:val="en-US"/>
        </w:rPr>
        <w:t xml:space="preserve"> If suitable numbers of PBMCs were obtained </w:t>
      </w:r>
      <w:r>
        <w:rPr>
          <w:lang w:val="en-US"/>
        </w:rPr>
        <w:t xml:space="preserve">antiviral </w:t>
      </w:r>
      <w:r w:rsidRPr="00252E47">
        <w:rPr>
          <w:lang w:val="en-US"/>
        </w:rPr>
        <w:t xml:space="preserve">T-cells were expanded over 7 days using the respective antigens in </w:t>
      </w:r>
      <w:proofErr w:type="spellStart"/>
      <w:r w:rsidRPr="00252E47">
        <w:rPr>
          <w:lang w:val="en-US"/>
        </w:rPr>
        <w:t>TexMACS</w:t>
      </w:r>
      <w:proofErr w:type="spellEnd"/>
      <w:r w:rsidRPr="00252E47">
        <w:rPr>
          <w:lang w:val="en-US"/>
        </w:rPr>
        <w:t xml:space="preserve"> media (</w:t>
      </w:r>
      <w:proofErr w:type="spellStart"/>
      <w:r w:rsidRPr="00252E47">
        <w:rPr>
          <w:lang w:val="en-US"/>
        </w:rPr>
        <w:t>Miltenyi</w:t>
      </w:r>
      <w:proofErr w:type="spellEnd"/>
      <w:r w:rsidRPr="00252E47">
        <w:rPr>
          <w:lang w:val="en-US"/>
        </w:rPr>
        <w:t xml:space="preserve"> </w:t>
      </w:r>
      <w:proofErr w:type="spellStart"/>
      <w:r w:rsidRPr="00252E47">
        <w:rPr>
          <w:lang w:val="en-US"/>
        </w:rPr>
        <w:t>Biotec</w:t>
      </w:r>
      <w:proofErr w:type="spellEnd"/>
      <w:r w:rsidRPr="00252E47">
        <w:rPr>
          <w:lang w:val="en-US"/>
        </w:rPr>
        <w:t>) containing 50 U/ml IL-2 (</w:t>
      </w:r>
      <w:proofErr w:type="spellStart"/>
      <w:r w:rsidRPr="00252E47">
        <w:rPr>
          <w:lang w:val="en-US"/>
        </w:rPr>
        <w:t>Peprotec</w:t>
      </w:r>
      <w:proofErr w:type="spellEnd"/>
      <w:r w:rsidRPr="00252E47">
        <w:rPr>
          <w:lang w:val="en-US"/>
        </w:rPr>
        <w:t>).</w:t>
      </w:r>
      <w:r>
        <w:rPr>
          <w:lang w:val="en-US"/>
        </w:rPr>
        <w:fldChar w:fldCharType="begin">
          <w:fldData xml:space="preserve">PEVuZE5vdGU+PENpdGU+PEF1dGhvcj5TY2h1bHR6ZS1GbG9yZXk8L0F1dGhvcj48WWVhcj4yMDE4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</w:fldData>
        </w:fldChar>
      </w:r>
      <w:r w:rsidR="00A5681F">
        <w:rPr>
          <w:lang w:val="en-US"/>
        </w:rPr>
        <w:instrText xml:space="preserve"> ADDIN EN.CITE </w:instrText>
      </w:r>
      <w:r w:rsidR="00A5681F">
        <w:rPr>
          <w:lang w:val="en-US"/>
        </w:rPr>
        <w:fldChar w:fldCharType="begin">
          <w:fldData xml:space="preserve">PEVuZE5vdGU+PENpdGU+PEF1dGhvcj5TY2h1bHR6ZS1GbG9yZXk8L0F1dGhvcj48WWVhcj4yMDE4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</w:fldData>
        </w:fldChar>
      </w:r>
      <w:r w:rsidR="00A5681F">
        <w:rPr>
          <w:lang w:val="en-US"/>
        </w:rPr>
        <w:instrText xml:space="preserve"> ADDIN EN.CITE.DATA </w:instrText>
      </w:r>
      <w:r w:rsidR="00A5681F">
        <w:rPr>
          <w:lang w:val="en-US"/>
        </w:rPr>
      </w:r>
      <w:r w:rsidR="00A5681F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="00A5681F" w:rsidRPr="00A5681F">
        <w:rPr>
          <w:noProof/>
          <w:vertAlign w:val="superscript"/>
          <w:lang w:val="en-US"/>
        </w:rPr>
        <w:t>5</w:t>
      </w:r>
      <w:r>
        <w:rPr>
          <w:lang w:val="en-US"/>
        </w:rPr>
        <w:fldChar w:fldCharType="end"/>
      </w:r>
      <w:r w:rsidRPr="00252E47">
        <w:rPr>
          <w:lang w:val="en-US"/>
        </w:rPr>
        <w:t xml:space="preserve"> After 7 days </w:t>
      </w:r>
      <w:r>
        <w:rPr>
          <w:lang w:val="en-US"/>
        </w:rPr>
        <w:t xml:space="preserve">the </w:t>
      </w:r>
      <w:r w:rsidRPr="00252E47">
        <w:rPr>
          <w:lang w:val="en-US"/>
        </w:rPr>
        <w:t>IFN-</w:t>
      </w:r>
      <w:r>
        <w:rPr>
          <w:lang w:val="en-US"/>
        </w:rPr>
        <w:sym w:font="Symbol" w:char="F067"/>
      </w:r>
      <w:r w:rsidRPr="00252E47">
        <w:rPr>
          <w:lang w:val="en-US"/>
        </w:rPr>
        <w:t xml:space="preserve"> ELISpot assay was repeated using the respective antigens. In order to distinguish </w:t>
      </w:r>
      <w:r>
        <w:rPr>
          <w:lang w:val="en-US"/>
        </w:rPr>
        <w:t>the T cells from the</w:t>
      </w:r>
      <w:r w:rsidRPr="00252E47">
        <w:rPr>
          <w:lang w:val="en-US"/>
        </w:rPr>
        <w:t xml:space="preserve"> patient and </w:t>
      </w:r>
      <w:r>
        <w:rPr>
          <w:lang w:val="en-US"/>
        </w:rPr>
        <w:t>the</w:t>
      </w:r>
      <w:r w:rsidRPr="00252E47">
        <w:rPr>
          <w:lang w:val="en-US"/>
        </w:rPr>
        <w:t xml:space="preserve"> donor HLA staining for the mismatched </w:t>
      </w:r>
      <w:r>
        <w:rPr>
          <w:lang w:val="en-US"/>
        </w:rPr>
        <w:t xml:space="preserve">HLA </w:t>
      </w:r>
      <w:r w:rsidRPr="00252E47">
        <w:rPr>
          <w:lang w:val="en-US"/>
        </w:rPr>
        <w:t xml:space="preserve">alleles on T cells </w:t>
      </w:r>
      <w:r>
        <w:rPr>
          <w:lang w:val="en-US"/>
        </w:rPr>
        <w:t xml:space="preserve">of patient 1 </w:t>
      </w:r>
      <w:r w:rsidRPr="00252E47">
        <w:rPr>
          <w:lang w:val="en-US"/>
        </w:rPr>
        <w:t>was performed.</w:t>
      </w:r>
    </w:p>
    <w:p w:rsidR="009C1F37" w:rsidRDefault="009C1F37" w:rsidP="00A5681F">
      <w:pPr>
        <w:spacing w:line="360" w:lineRule="auto"/>
        <w:rPr>
          <w:b/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A5681F" w:rsidRDefault="00A5681F">
      <w:pPr>
        <w:rPr>
          <w:lang w:val="en-US"/>
        </w:rPr>
      </w:pPr>
    </w:p>
    <w:p w:rsidR="00A5681F" w:rsidRDefault="00A5681F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2E47" w:rsidRDefault="00252E47">
      <w:pPr>
        <w:rPr>
          <w:lang w:val="en-US"/>
        </w:rPr>
      </w:pPr>
    </w:p>
    <w:p w:rsidR="00257450" w:rsidRDefault="008E00BC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A2256" wp14:editId="1093F2BF">
                <wp:simplePos x="0" y="0"/>
                <wp:positionH relativeFrom="column">
                  <wp:posOffset>180340</wp:posOffset>
                </wp:positionH>
                <wp:positionV relativeFrom="paragraph">
                  <wp:posOffset>192405</wp:posOffset>
                </wp:positionV>
                <wp:extent cx="314325" cy="2857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BC" w:rsidRPr="008A41AF" w:rsidRDefault="008E00BC" w:rsidP="008E00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8E00BC" w:rsidRDefault="008E00BC" w:rsidP="008E0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2pt;margin-top:15.1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" filled="f" stroked="f">
                <v:textbox>
                  <w:txbxContent>
                    <w:p w:rsidR="008E00BC" w:rsidRPr="008A41AF" w:rsidRDefault="008E00BC" w:rsidP="008E00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8E00BC" w:rsidRDefault="008E00BC" w:rsidP="008E00BC"/>
                  </w:txbxContent>
                </v:textbox>
              </v:shape>
            </w:pict>
          </mc:Fallback>
        </mc:AlternateContent>
      </w:r>
    </w:p>
    <w:p w:rsidR="008E00BC" w:rsidRPr="00A5681F" w:rsidRDefault="008E00BC" w:rsidP="008E00BC">
      <w:pPr>
        <w:pStyle w:val="KeinLeerraum"/>
        <w:rPr>
          <w:rFonts w:asciiTheme="minorHAnsi" w:hAnsiTheme="minorHAnsi" w:cstheme="minorHAnsi"/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43107" wp14:editId="65699063">
                <wp:simplePos x="0" y="0"/>
                <wp:positionH relativeFrom="column">
                  <wp:posOffset>113665</wp:posOffset>
                </wp:positionH>
                <wp:positionV relativeFrom="paragraph">
                  <wp:posOffset>2212975</wp:posOffset>
                </wp:positionV>
                <wp:extent cx="314325" cy="28575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BC" w:rsidRPr="008A41AF" w:rsidRDefault="008E00BC" w:rsidP="008E00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:rsidR="008E00BC" w:rsidRDefault="008E00BC" w:rsidP="008E0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95pt;margin-top:174.2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" filled="f" stroked="f">
                <v:textbox>
                  <w:txbxContent>
                    <w:p w:rsidR="008E00BC" w:rsidRPr="008A41AF" w:rsidRDefault="008E00BC" w:rsidP="008E00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p w:rsidR="008E00BC" w:rsidRDefault="008E00BC" w:rsidP="008E00BC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1DD524AC" wp14:editId="14EC93E2">
            <wp:extent cx="5760720" cy="48761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ng_fr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0BC">
        <w:rPr>
          <w:b/>
          <w:sz w:val="18"/>
          <w:szCs w:val="18"/>
        </w:rPr>
        <w:t xml:space="preserve"> </w:t>
      </w:r>
      <w:proofErr w:type="gramStart"/>
      <w:r w:rsidRPr="00A5681F">
        <w:rPr>
          <w:rFonts w:asciiTheme="minorHAnsi" w:hAnsiTheme="minorHAnsi" w:cstheme="minorHAnsi"/>
          <w:b/>
        </w:rPr>
        <w:t>Supplementary Figure 1.</w:t>
      </w:r>
      <w:proofErr w:type="gramEnd"/>
      <w:r w:rsidRPr="00A5681F">
        <w:rPr>
          <w:rFonts w:asciiTheme="minorHAnsi" w:hAnsiTheme="minorHAnsi" w:cstheme="minorHAnsi"/>
          <w:b/>
        </w:rPr>
        <w:t xml:space="preserve"> </w:t>
      </w:r>
      <w:r w:rsidR="00DF159D" w:rsidRPr="00A5681F">
        <w:rPr>
          <w:rFonts w:asciiTheme="minorHAnsi" w:hAnsiTheme="minorHAnsi" w:cstheme="minorHAnsi"/>
          <w:b/>
        </w:rPr>
        <w:t>Adoptive T-cell therapy and patient 1 follow-up</w:t>
      </w:r>
    </w:p>
    <w:p w:rsidR="008E00BC" w:rsidRPr="00A5681F" w:rsidRDefault="008E00BC" w:rsidP="008E00BC">
      <w:pPr>
        <w:pStyle w:val="KeinLeerraum"/>
        <w:rPr>
          <w:rFonts w:asciiTheme="minorHAnsi" w:hAnsiTheme="minorHAnsi" w:cstheme="minorHAnsi"/>
          <w:sz w:val="18"/>
          <w:szCs w:val="18"/>
        </w:rPr>
      </w:pPr>
    </w:p>
    <w:p w:rsidR="00DF159D" w:rsidRDefault="00DC0978" w:rsidP="00252E47">
      <w:pPr>
        <w:pStyle w:val="Listenabsatz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252E47">
        <w:rPr>
          <w:lang w:val="en-US"/>
        </w:rPr>
        <w:t>Monitoring of patient</w:t>
      </w:r>
      <w:r>
        <w:rPr>
          <w:lang w:val="en-US"/>
        </w:rPr>
        <w:t>´</w:t>
      </w:r>
      <w:r w:rsidRPr="00252E47">
        <w:rPr>
          <w:lang w:val="en-US"/>
        </w:rPr>
        <w:t xml:space="preserve">s </w:t>
      </w:r>
      <w:proofErr w:type="gramStart"/>
      <w:r>
        <w:rPr>
          <w:lang w:val="en-US"/>
        </w:rPr>
        <w:t xml:space="preserve">1 </w:t>
      </w:r>
      <w:r w:rsidRPr="00252E47">
        <w:rPr>
          <w:lang w:val="en-US"/>
        </w:rPr>
        <w:t>cellular immunity</w:t>
      </w:r>
      <w:proofErr w:type="gramEnd"/>
      <w:r w:rsidRPr="00252E47">
        <w:rPr>
          <w:lang w:val="en-US"/>
        </w:rPr>
        <w:t xml:space="preserve"> </w:t>
      </w:r>
      <w:r w:rsidR="00442238" w:rsidRPr="00252E47">
        <w:rPr>
          <w:lang w:val="en-US"/>
        </w:rPr>
        <w:t xml:space="preserve">was performed with blood samples collected at different time points before and after </w:t>
      </w:r>
      <w:r w:rsidR="003F3B13" w:rsidRPr="00252E47">
        <w:rPr>
          <w:lang w:val="en-US"/>
        </w:rPr>
        <w:t>BKV-specific T cell transfer.</w:t>
      </w:r>
      <w:r w:rsidR="00442238" w:rsidRPr="00252E47">
        <w:rPr>
          <w:lang w:val="en-US"/>
        </w:rPr>
        <w:t xml:space="preserve"> Frequencies of CD3, CD4 and CD8 T</w:t>
      </w:r>
      <w:r w:rsidR="003F3B13" w:rsidRPr="00252E47">
        <w:rPr>
          <w:lang w:val="en-US"/>
        </w:rPr>
        <w:t xml:space="preserve"> </w:t>
      </w:r>
      <w:r w:rsidR="00442238" w:rsidRPr="00252E47">
        <w:rPr>
          <w:lang w:val="en-US"/>
        </w:rPr>
        <w:t xml:space="preserve">cells were assessed by flow cytometry following detection of the </w:t>
      </w:r>
      <w:r w:rsidR="003F3B13" w:rsidRPr="00252E47">
        <w:rPr>
          <w:lang w:val="en-US"/>
        </w:rPr>
        <w:t xml:space="preserve">BKV- and JCV </w:t>
      </w:r>
      <w:r w:rsidR="00442238" w:rsidRPr="00252E47">
        <w:rPr>
          <w:lang w:val="en-US"/>
        </w:rPr>
        <w:t xml:space="preserve">specific T-cell repertoire in response to the premium-grade </w:t>
      </w:r>
      <w:r w:rsidR="003F3B13" w:rsidRPr="00DF159D">
        <w:rPr>
          <w:lang w:val="en-US"/>
        </w:rPr>
        <w:t>BKV and JCV</w:t>
      </w:r>
      <w:r w:rsidR="00442238" w:rsidRPr="00252E47">
        <w:rPr>
          <w:lang w:val="en-US"/>
        </w:rPr>
        <w:t xml:space="preserve"> peptide pools </w:t>
      </w:r>
      <w:r w:rsidR="003F3B13" w:rsidRPr="00DF159D">
        <w:rPr>
          <w:lang w:val="en-US"/>
        </w:rPr>
        <w:t xml:space="preserve">VP1 and LT </w:t>
      </w:r>
      <w:r w:rsidR="00442238" w:rsidRPr="00252E47">
        <w:rPr>
          <w:lang w:val="en-US"/>
        </w:rPr>
        <w:t xml:space="preserve">by </w:t>
      </w:r>
      <w:r w:rsidRPr="00252E47">
        <w:rPr>
          <w:lang w:val="en-US"/>
        </w:rPr>
        <w:t>IFN-γ E</w:t>
      </w:r>
      <w:r>
        <w:rPr>
          <w:lang w:val="en-US"/>
        </w:rPr>
        <w:t>LI</w:t>
      </w:r>
      <w:r w:rsidRPr="00252E47">
        <w:rPr>
          <w:lang w:val="en-US"/>
        </w:rPr>
        <w:t>Spot</w:t>
      </w:r>
      <w:r w:rsidRPr="00DF159D">
        <w:rPr>
          <w:lang w:val="en-US"/>
        </w:rPr>
        <w:t xml:space="preserve"> assay</w:t>
      </w:r>
      <w:r w:rsidR="00442238" w:rsidRPr="00252E47">
        <w:rPr>
          <w:lang w:val="en-US"/>
        </w:rPr>
        <w:t xml:space="preserve">. </w:t>
      </w:r>
      <w:r w:rsidR="00DF159D" w:rsidRPr="00DF159D">
        <w:rPr>
          <w:lang w:val="en-US"/>
        </w:rPr>
        <w:t>JCV</w:t>
      </w:r>
      <w:r w:rsidR="003F3B13" w:rsidRPr="00DF159D">
        <w:rPr>
          <w:lang w:val="en-US"/>
        </w:rPr>
        <w:t xml:space="preserve"> </w:t>
      </w:r>
      <w:r w:rsidR="00442238" w:rsidRPr="00252E47">
        <w:rPr>
          <w:lang w:val="en-US"/>
        </w:rPr>
        <w:t xml:space="preserve">copy numbers were determined in </w:t>
      </w:r>
      <w:r w:rsidR="00DF159D" w:rsidRPr="00252E47">
        <w:rPr>
          <w:lang w:val="en-US"/>
        </w:rPr>
        <w:t xml:space="preserve">cerebrospinal fluid </w:t>
      </w:r>
      <w:r w:rsidR="00442238" w:rsidRPr="00252E47">
        <w:rPr>
          <w:lang w:val="en-US"/>
        </w:rPr>
        <w:t xml:space="preserve">by quantitative PCR. </w:t>
      </w:r>
    </w:p>
    <w:p w:rsidR="00442238" w:rsidRPr="00252E47" w:rsidRDefault="00442238" w:rsidP="00252E47">
      <w:pPr>
        <w:pStyle w:val="Listenabsatz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252E47">
        <w:rPr>
          <w:lang w:val="en-US"/>
        </w:rPr>
        <w:t>PBMCs were isolated at different time points</w:t>
      </w:r>
      <w:r w:rsidR="00DF159D">
        <w:rPr>
          <w:lang w:val="en-US"/>
        </w:rPr>
        <w:t xml:space="preserve"> before and </w:t>
      </w:r>
      <w:r w:rsidRPr="00252E47">
        <w:rPr>
          <w:lang w:val="en-US"/>
        </w:rPr>
        <w:t xml:space="preserve">after </w:t>
      </w:r>
      <w:r w:rsidR="00DF159D">
        <w:rPr>
          <w:lang w:val="en-US"/>
        </w:rPr>
        <w:t xml:space="preserve">transfer </w:t>
      </w:r>
      <w:r w:rsidRPr="00252E47">
        <w:rPr>
          <w:lang w:val="en-US"/>
        </w:rPr>
        <w:t>(</w:t>
      </w:r>
      <w:r w:rsidR="00DF159D">
        <w:rPr>
          <w:lang w:val="en-US"/>
        </w:rPr>
        <w:t xml:space="preserve">light </w:t>
      </w:r>
      <w:r w:rsidRPr="00252E47">
        <w:rPr>
          <w:lang w:val="en-US"/>
        </w:rPr>
        <w:t xml:space="preserve">bars [before expansion, day 0]) and </w:t>
      </w:r>
      <w:proofErr w:type="spellStart"/>
      <w:r w:rsidRPr="00252E47">
        <w:rPr>
          <w:lang w:val="en-US"/>
        </w:rPr>
        <w:t>restimulated</w:t>
      </w:r>
      <w:proofErr w:type="spellEnd"/>
      <w:r w:rsidRPr="00252E47">
        <w:rPr>
          <w:lang w:val="en-US"/>
        </w:rPr>
        <w:t xml:space="preserve"> with the premium-grade peptide pools over seven days (</w:t>
      </w:r>
      <w:r w:rsidR="00DF159D">
        <w:rPr>
          <w:lang w:val="en-US"/>
        </w:rPr>
        <w:t>dark</w:t>
      </w:r>
      <w:r w:rsidRPr="00252E47">
        <w:rPr>
          <w:lang w:val="en-US"/>
        </w:rPr>
        <w:t xml:space="preserve"> bars [after expansion, day 7]) followed by the assessment of the </w:t>
      </w:r>
      <w:r w:rsidR="00DF159D">
        <w:rPr>
          <w:lang w:val="en-US"/>
        </w:rPr>
        <w:t>JCV- and BKV</w:t>
      </w:r>
      <w:r w:rsidRPr="00252E47">
        <w:rPr>
          <w:lang w:val="en-US"/>
        </w:rPr>
        <w:t>-sp</w:t>
      </w:r>
      <w:r w:rsidR="00DF159D" w:rsidRPr="00DF159D">
        <w:rPr>
          <w:lang w:val="en-US"/>
        </w:rPr>
        <w:t xml:space="preserve">ecific T-cell response against </w:t>
      </w:r>
      <w:r w:rsidR="00DF159D">
        <w:rPr>
          <w:lang w:val="en-US"/>
        </w:rPr>
        <w:t xml:space="preserve">VP1 and LT </w:t>
      </w:r>
      <w:r w:rsidRPr="00252E47">
        <w:rPr>
          <w:lang w:val="en-US"/>
        </w:rPr>
        <w:t xml:space="preserve">Consensus by </w:t>
      </w:r>
      <w:r w:rsidR="00DC0978" w:rsidRPr="00252E47">
        <w:rPr>
          <w:lang w:val="en-US"/>
        </w:rPr>
        <w:t xml:space="preserve">IFN-γ </w:t>
      </w:r>
      <w:r w:rsidR="00DC0978">
        <w:rPr>
          <w:lang w:val="en-US"/>
        </w:rPr>
        <w:t>ELIS</w:t>
      </w:r>
      <w:r w:rsidR="00DC0978" w:rsidRPr="00252E47">
        <w:rPr>
          <w:lang w:val="en-US"/>
        </w:rPr>
        <w:t>pot</w:t>
      </w:r>
      <w:r w:rsidRPr="00252E47">
        <w:rPr>
          <w:lang w:val="en-US"/>
        </w:rPr>
        <w:t xml:space="preserve">. </w:t>
      </w:r>
    </w:p>
    <w:p w:rsidR="00442238" w:rsidRDefault="00442238" w:rsidP="008E00BC">
      <w:pPr>
        <w:pStyle w:val="KeinLeerraum"/>
        <w:rPr>
          <w:sz w:val="18"/>
          <w:szCs w:val="18"/>
        </w:rPr>
      </w:pPr>
    </w:p>
    <w:p w:rsidR="00442238" w:rsidRDefault="00442238" w:rsidP="008E00BC">
      <w:pPr>
        <w:pStyle w:val="KeinLeerraum"/>
        <w:rPr>
          <w:sz w:val="18"/>
          <w:szCs w:val="18"/>
        </w:rPr>
      </w:pPr>
    </w:p>
    <w:p w:rsidR="00442238" w:rsidRDefault="00442238" w:rsidP="008E00BC">
      <w:pPr>
        <w:pStyle w:val="KeinLeerraum"/>
        <w:rPr>
          <w:sz w:val="18"/>
          <w:szCs w:val="18"/>
        </w:rPr>
      </w:pPr>
    </w:p>
    <w:p w:rsidR="00442238" w:rsidRDefault="00442238" w:rsidP="008E00BC">
      <w:pPr>
        <w:pStyle w:val="KeinLeerraum"/>
        <w:rPr>
          <w:sz w:val="18"/>
          <w:szCs w:val="18"/>
        </w:rPr>
      </w:pPr>
    </w:p>
    <w:p w:rsidR="00442238" w:rsidRDefault="00442238" w:rsidP="008E00BC">
      <w:pPr>
        <w:pStyle w:val="KeinLeerraum"/>
        <w:rPr>
          <w:sz w:val="18"/>
          <w:szCs w:val="18"/>
        </w:rPr>
      </w:pPr>
    </w:p>
    <w:p w:rsidR="003163EF" w:rsidRDefault="003163EF" w:rsidP="008E00BC">
      <w:pPr>
        <w:ind w:left="-567"/>
        <w:rPr>
          <w:lang w:val="en-US"/>
        </w:rPr>
      </w:pPr>
    </w:p>
    <w:p w:rsidR="003163EF" w:rsidRDefault="003163EF" w:rsidP="008E00BC">
      <w:pPr>
        <w:ind w:left="-567"/>
        <w:rPr>
          <w:lang w:val="en-US"/>
        </w:rPr>
      </w:pPr>
    </w:p>
    <w:p w:rsidR="003163EF" w:rsidRPr="003163EF" w:rsidRDefault="003163EF" w:rsidP="003163EF">
      <w:pPr>
        <w:pStyle w:val="EndNoteBibliography"/>
        <w:spacing w:after="0"/>
        <w:rPr>
          <w:b/>
        </w:rPr>
      </w:pPr>
      <w:r w:rsidRPr="003163EF">
        <w:rPr>
          <w:b/>
        </w:rPr>
        <w:t>Supplementary references</w:t>
      </w:r>
    </w:p>
    <w:p w:rsidR="003163EF" w:rsidRDefault="003163EF" w:rsidP="003163EF">
      <w:pPr>
        <w:pStyle w:val="EndNoteBibliography"/>
        <w:spacing w:after="0"/>
      </w:pPr>
    </w:p>
    <w:p w:rsidR="00A5681F" w:rsidRPr="00137267" w:rsidRDefault="003163EF" w:rsidP="00A5681F">
      <w:pPr>
        <w:pStyle w:val="EndNoteBibliography"/>
        <w:spacing w:after="0"/>
        <w:rPr>
          <w:lang w:val="de-DE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A5681F" w:rsidRPr="00A5681F">
        <w:t>1.</w:t>
      </w:r>
      <w:r w:rsidR="00A5681F" w:rsidRPr="00A5681F">
        <w:tab/>
        <w:t xml:space="preserve">Warnke C, Smolianov V, Dehmel T, et al. CD34+ progenitor cells mobilized by natalizumab are not a relevant reservoir for JC virus. </w:t>
      </w:r>
      <w:r w:rsidR="00A5681F" w:rsidRPr="00137267">
        <w:rPr>
          <w:lang w:val="de-DE"/>
        </w:rPr>
        <w:t>Mult Scler 2011;17:151-156.</w:t>
      </w:r>
    </w:p>
    <w:p w:rsidR="00A5681F" w:rsidRPr="00137267" w:rsidRDefault="00A5681F" w:rsidP="00A5681F">
      <w:pPr>
        <w:pStyle w:val="EndNoteBibliography"/>
        <w:spacing w:after="0"/>
        <w:rPr>
          <w:lang w:val="de-DE"/>
        </w:rPr>
      </w:pPr>
      <w:r w:rsidRPr="00137267">
        <w:rPr>
          <w:lang w:val="de-DE"/>
        </w:rPr>
        <w:t>2.</w:t>
      </w:r>
      <w:r w:rsidRPr="00137267">
        <w:rPr>
          <w:lang w:val="de-DE"/>
        </w:rPr>
        <w:tab/>
        <w:t xml:space="preserve">Warnke C, Pawlita M, Dehmel T, et al. </w:t>
      </w:r>
      <w:r w:rsidRPr="00A5681F">
        <w:t xml:space="preserve">An assay to quantify species-specific anti-JC virus antibody levels in MS patients. </w:t>
      </w:r>
      <w:r w:rsidRPr="00137267">
        <w:rPr>
          <w:lang w:val="de-DE"/>
        </w:rPr>
        <w:t>Mult Scler 2013;19:1137-1144.</w:t>
      </w:r>
    </w:p>
    <w:p w:rsidR="00A5681F" w:rsidRPr="00A5681F" w:rsidRDefault="00A5681F" w:rsidP="00A5681F">
      <w:pPr>
        <w:pStyle w:val="EndNoteBibliography"/>
        <w:spacing w:after="0"/>
      </w:pPr>
      <w:r w:rsidRPr="00137267">
        <w:rPr>
          <w:lang w:val="de-DE"/>
        </w:rPr>
        <w:t>3.</w:t>
      </w:r>
      <w:r w:rsidRPr="00137267">
        <w:rPr>
          <w:lang w:val="de-DE"/>
        </w:rPr>
        <w:tab/>
        <w:t xml:space="preserve">Priesner C, Esser R, Tischer S, et al. </w:t>
      </w:r>
      <w:r w:rsidRPr="00A5681F">
        <w:t>Comparative Analysis of Clinical-Scale IFN-gamma-Positive T-Cell Enrichment Using Partially and Fully Integrated Platforms. Front Immunol 2016;7:393.</w:t>
      </w:r>
    </w:p>
    <w:p w:rsidR="00A5681F" w:rsidRPr="00137267" w:rsidRDefault="00A5681F" w:rsidP="00A5681F">
      <w:pPr>
        <w:pStyle w:val="EndNoteBibliography"/>
        <w:spacing w:after="0"/>
        <w:rPr>
          <w:lang w:val="de-DE"/>
        </w:rPr>
      </w:pPr>
      <w:r w:rsidRPr="00A5681F">
        <w:t>4.</w:t>
      </w:r>
      <w:r w:rsidRPr="00A5681F">
        <w:tab/>
        <w:t xml:space="preserve">Tischer S, Dieks D, Sukdolak C, et al. Evaluation of suitable target antigens and immunoassays for high-accuracy immune monitoring of cytomegalovirus and Epstein-Barr virus-specific T cells as targets of interest in immunotherapeutic approaches. </w:t>
      </w:r>
      <w:r w:rsidRPr="00137267">
        <w:rPr>
          <w:lang w:val="de-DE"/>
        </w:rPr>
        <w:t>J Immunol Methods 2014;408:101-113.</w:t>
      </w:r>
    </w:p>
    <w:p w:rsidR="00A5681F" w:rsidRPr="00A5681F" w:rsidRDefault="00A5681F" w:rsidP="00A5681F">
      <w:pPr>
        <w:pStyle w:val="EndNoteBibliography"/>
      </w:pPr>
      <w:r w:rsidRPr="00137267">
        <w:rPr>
          <w:lang w:val="de-DE"/>
        </w:rPr>
        <w:t>5.</w:t>
      </w:r>
      <w:r w:rsidRPr="00137267">
        <w:rPr>
          <w:lang w:val="de-DE"/>
        </w:rPr>
        <w:tab/>
        <w:t xml:space="preserve">Schultze-Florey RE, Tischer S, Kuhlmann L, et al. </w:t>
      </w:r>
      <w:r w:rsidRPr="00A5681F">
        <w:t>Dissecting Epstein-Barr Virus-Specific T-Cell Responses After Allogeneic EBV-Specific T-Cell Transfer for Central Nervous System Posttransplant Lymphoproliferative Disease. Front Immunol 2018;9:1475.</w:t>
      </w:r>
    </w:p>
    <w:p w:rsidR="008E00BC" w:rsidRPr="0006216E" w:rsidRDefault="003163EF" w:rsidP="008E00BC">
      <w:pPr>
        <w:ind w:left="-567"/>
        <w:rPr>
          <w:lang w:val="en-US"/>
        </w:rPr>
      </w:pPr>
      <w:r>
        <w:rPr>
          <w:lang w:val="en-US"/>
        </w:rPr>
        <w:fldChar w:fldCharType="end"/>
      </w:r>
      <w:bookmarkEnd w:id="0"/>
    </w:p>
    <w:sectPr w:rsidR="008E00BC" w:rsidRPr="0006216E" w:rsidSect="003B62FE"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C8" w:rsidRDefault="004702C8" w:rsidP="00E61149">
      <w:pPr>
        <w:spacing w:after="0" w:line="240" w:lineRule="auto"/>
      </w:pPr>
      <w:r>
        <w:separator/>
      </w:r>
    </w:p>
  </w:endnote>
  <w:endnote w:type="continuationSeparator" w:id="0">
    <w:p w:rsidR="004702C8" w:rsidRDefault="004702C8" w:rsidP="00E6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47854"/>
      <w:docPartObj>
        <w:docPartGallery w:val="Page Numbers (Bottom of Page)"/>
        <w:docPartUnique/>
      </w:docPartObj>
    </w:sdtPr>
    <w:sdtEndPr/>
    <w:sdtContent>
      <w:p w:rsidR="00E61149" w:rsidRDefault="00E6114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67">
          <w:rPr>
            <w:noProof/>
          </w:rPr>
          <w:t>2</w:t>
        </w:r>
        <w:r>
          <w:fldChar w:fldCharType="end"/>
        </w:r>
      </w:p>
    </w:sdtContent>
  </w:sdt>
  <w:p w:rsidR="00E61149" w:rsidRDefault="00E611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C8" w:rsidRDefault="004702C8" w:rsidP="00E61149">
      <w:pPr>
        <w:spacing w:after="0" w:line="240" w:lineRule="auto"/>
      </w:pPr>
      <w:r>
        <w:separator/>
      </w:r>
    </w:p>
  </w:footnote>
  <w:footnote w:type="continuationSeparator" w:id="0">
    <w:p w:rsidR="004702C8" w:rsidRDefault="004702C8" w:rsidP="00E6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A6C"/>
    <w:multiLevelType w:val="hybridMultilevel"/>
    <w:tmpl w:val="F210159E"/>
    <w:lvl w:ilvl="0" w:tplc="EFECC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e2020zlap29xefe97v09d3a5rss5spsx0w&quot;&gt;Library_revision_1&lt;record-ids&gt;&lt;item&gt;459&lt;/item&gt;&lt;item&gt;463&lt;/item&gt;&lt;item&gt;464&lt;/item&gt;&lt;item&gt;465&lt;/item&gt;&lt;item&gt;479&lt;/item&gt;&lt;/record-ids&gt;&lt;/item&gt;&lt;/Libraries&gt;"/>
  </w:docVars>
  <w:rsids>
    <w:rsidRoot w:val="002C0196"/>
    <w:rsid w:val="00004A29"/>
    <w:rsid w:val="0006216E"/>
    <w:rsid w:val="000B2965"/>
    <w:rsid w:val="00137267"/>
    <w:rsid w:val="001C0DCC"/>
    <w:rsid w:val="00234BE7"/>
    <w:rsid w:val="00252E47"/>
    <w:rsid w:val="00257450"/>
    <w:rsid w:val="002B7F06"/>
    <w:rsid w:val="002C0196"/>
    <w:rsid w:val="002E4DB0"/>
    <w:rsid w:val="00304758"/>
    <w:rsid w:val="003163EF"/>
    <w:rsid w:val="003B62FE"/>
    <w:rsid w:val="003F3B13"/>
    <w:rsid w:val="00442238"/>
    <w:rsid w:val="0044269C"/>
    <w:rsid w:val="004702C8"/>
    <w:rsid w:val="007E71FF"/>
    <w:rsid w:val="00862CB9"/>
    <w:rsid w:val="008E00BC"/>
    <w:rsid w:val="00932D98"/>
    <w:rsid w:val="009817C2"/>
    <w:rsid w:val="009C1F37"/>
    <w:rsid w:val="00A00B5B"/>
    <w:rsid w:val="00A344E1"/>
    <w:rsid w:val="00A5681F"/>
    <w:rsid w:val="00B63973"/>
    <w:rsid w:val="00CF19A4"/>
    <w:rsid w:val="00DC0978"/>
    <w:rsid w:val="00DF159D"/>
    <w:rsid w:val="00E61149"/>
    <w:rsid w:val="00EC403C"/>
    <w:rsid w:val="00F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6216E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Kommentartext">
    <w:name w:val="annotation text"/>
    <w:basedOn w:val="Standard"/>
    <w:link w:val="KommentartextZchn"/>
    <w:uiPriority w:val="99"/>
    <w:unhideWhenUsed/>
    <w:rsid w:val="0006216E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val="en-US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216E"/>
    <w:rPr>
      <w:rFonts w:ascii="Calibri" w:eastAsia="Calibri" w:hAnsi="Calibri" w:cs="Calibri"/>
      <w:sz w:val="20"/>
      <w:szCs w:val="20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6216E"/>
    <w:rPr>
      <w:rFonts w:ascii="Calibri" w:eastAsia="Calibri" w:hAnsi="Calibri" w:cs="Calibri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0BC"/>
    <w:rPr>
      <w:rFonts w:ascii="Tahoma" w:hAnsi="Tahoma" w:cs="Tahoma"/>
      <w:sz w:val="16"/>
      <w:szCs w:val="16"/>
    </w:rPr>
  </w:style>
  <w:style w:type="character" w:customStyle="1" w:styleId="id-label">
    <w:name w:val="id-label"/>
    <w:basedOn w:val="Absatz-Standardschriftart"/>
    <w:rsid w:val="008E00BC"/>
  </w:style>
  <w:style w:type="character" w:styleId="Kommentarzeichen">
    <w:name w:val="annotation reference"/>
    <w:basedOn w:val="Absatz-Standardschriftart"/>
    <w:uiPriority w:val="99"/>
    <w:semiHidden/>
    <w:unhideWhenUsed/>
    <w:rsid w:val="001C0DC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DCC"/>
    <w:pPr>
      <w:suppressAutoHyphens w:val="0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DCC"/>
    <w:rPr>
      <w:rFonts w:ascii="Calibri" w:eastAsia="Calibri" w:hAnsi="Calibri" w:cs="Calibri"/>
      <w:b/>
      <w:bCs/>
      <w:sz w:val="20"/>
      <w:szCs w:val="20"/>
      <w:lang w:val="en-US" w:eastAsia="zh-CN"/>
    </w:rPr>
  </w:style>
  <w:style w:type="paragraph" w:customStyle="1" w:styleId="EndNoteBibliographyTitle">
    <w:name w:val="EndNote Bibliography Title"/>
    <w:basedOn w:val="Standard"/>
    <w:link w:val="EndNoteBibliographyTitleZchn"/>
    <w:rsid w:val="003163E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3163EF"/>
    <w:rPr>
      <w:rFonts w:ascii="Calibri" w:eastAsia="Calibri" w:hAnsi="Calibri" w:cs="Calibri"/>
      <w:noProof/>
      <w:lang w:val="en-US" w:eastAsia="zh-CN"/>
    </w:rPr>
  </w:style>
  <w:style w:type="paragraph" w:customStyle="1" w:styleId="EndNoteBibliography">
    <w:name w:val="EndNote Bibliography"/>
    <w:basedOn w:val="Standard"/>
    <w:link w:val="EndNoteBibliographyZchn"/>
    <w:rsid w:val="003163E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3163EF"/>
    <w:rPr>
      <w:rFonts w:ascii="Calibri" w:eastAsia="Calibri" w:hAnsi="Calibri" w:cs="Calibri"/>
      <w:noProof/>
      <w:lang w:val="en-US" w:eastAsia="zh-CN"/>
    </w:rPr>
  </w:style>
  <w:style w:type="paragraph" w:styleId="Listenabsatz">
    <w:name w:val="List Paragraph"/>
    <w:basedOn w:val="Standard"/>
    <w:uiPriority w:val="34"/>
    <w:qFormat/>
    <w:rsid w:val="00DF159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F159D"/>
    <w:rPr>
      <w:color w:val="0000FF"/>
      <w:u w:val="single"/>
    </w:rPr>
  </w:style>
  <w:style w:type="character" w:customStyle="1" w:styleId="docsum-authors">
    <w:name w:val="docsum-authors"/>
    <w:basedOn w:val="Absatz-Standardschriftart"/>
    <w:rsid w:val="00DF159D"/>
  </w:style>
  <w:style w:type="character" w:customStyle="1" w:styleId="docsum-journal-citation">
    <w:name w:val="docsum-journal-citation"/>
    <w:basedOn w:val="Absatz-Standardschriftart"/>
    <w:rsid w:val="00DF159D"/>
  </w:style>
  <w:style w:type="character" w:styleId="Zeilennummer">
    <w:name w:val="line number"/>
    <w:basedOn w:val="Absatz-Standardschriftart"/>
    <w:uiPriority w:val="99"/>
    <w:semiHidden/>
    <w:unhideWhenUsed/>
    <w:rsid w:val="00F33110"/>
  </w:style>
  <w:style w:type="paragraph" w:styleId="Kopfzeile">
    <w:name w:val="header"/>
    <w:basedOn w:val="Standard"/>
    <w:link w:val="KopfzeileZchn"/>
    <w:uiPriority w:val="99"/>
    <w:unhideWhenUsed/>
    <w:rsid w:val="00E6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149"/>
  </w:style>
  <w:style w:type="paragraph" w:styleId="Fuzeile">
    <w:name w:val="footer"/>
    <w:basedOn w:val="Standard"/>
    <w:link w:val="FuzeileZchn"/>
    <w:uiPriority w:val="99"/>
    <w:unhideWhenUsed/>
    <w:rsid w:val="00E6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6216E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Kommentartext">
    <w:name w:val="annotation text"/>
    <w:basedOn w:val="Standard"/>
    <w:link w:val="KommentartextZchn"/>
    <w:uiPriority w:val="99"/>
    <w:unhideWhenUsed/>
    <w:rsid w:val="0006216E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val="en-US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216E"/>
    <w:rPr>
      <w:rFonts w:ascii="Calibri" w:eastAsia="Calibri" w:hAnsi="Calibri" w:cs="Calibri"/>
      <w:sz w:val="20"/>
      <w:szCs w:val="20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6216E"/>
    <w:rPr>
      <w:rFonts w:ascii="Calibri" w:eastAsia="Calibri" w:hAnsi="Calibri" w:cs="Calibri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0BC"/>
    <w:rPr>
      <w:rFonts w:ascii="Tahoma" w:hAnsi="Tahoma" w:cs="Tahoma"/>
      <w:sz w:val="16"/>
      <w:szCs w:val="16"/>
    </w:rPr>
  </w:style>
  <w:style w:type="character" w:customStyle="1" w:styleId="id-label">
    <w:name w:val="id-label"/>
    <w:basedOn w:val="Absatz-Standardschriftart"/>
    <w:rsid w:val="008E00BC"/>
  </w:style>
  <w:style w:type="character" w:styleId="Kommentarzeichen">
    <w:name w:val="annotation reference"/>
    <w:basedOn w:val="Absatz-Standardschriftart"/>
    <w:uiPriority w:val="99"/>
    <w:semiHidden/>
    <w:unhideWhenUsed/>
    <w:rsid w:val="001C0DC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DCC"/>
    <w:pPr>
      <w:suppressAutoHyphens w:val="0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DCC"/>
    <w:rPr>
      <w:rFonts w:ascii="Calibri" w:eastAsia="Calibri" w:hAnsi="Calibri" w:cs="Calibri"/>
      <w:b/>
      <w:bCs/>
      <w:sz w:val="20"/>
      <w:szCs w:val="20"/>
      <w:lang w:val="en-US" w:eastAsia="zh-CN"/>
    </w:rPr>
  </w:style>
  <w:style w:type="paragraph" w:customStyle="1" w:styleId="EndNoteBibliographyTitle">
    <w:name w:val="EndNote Bibliography Title"/>
    <w:basedOn w:val="Standard"/>
    <w:link w:val="EndNoteBibliographyTitleZchn"/>
    <w:rsid w:val="003163E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3163EF"/>
    <w:rPr>
      <w:rFonts w:ascii="Calibri" w:eastAsia="Calibri" w:hAnsi="Calibri" w:cs="Calibri"/>
      <w:noProof/>
      <w:lang w:val="en-US" w:eastAsia="zh-CN"/>
    </w:rPr>
  </w:style>
  <w:style w:type="paragraph" w:customStyle="1" w:styleId="EndNoteBibliography">
    <w:name w:val="EndNote Bibliography"/>
    <w:basedOn w:val="Standard"/>
    <w:link w:val="EndNoteBibliographyZchn"/>
    <w:rsid w:val="003163E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3163EF"/>
    <w:rPr>
      <w:rFonts w:ascii="Calibri" w:eastAsia="Calibri" w:hAnsi="Calibri" w:cs="Calibri"/>
      <w:noProof/>
      <w:lang w:val="en-US" w:eastAsia="zh-CN"/>
    </w:rPr>
  </w:style>
  <w:style w:type="paragraph" w:styleId="Listenabsatz">
    <w:name w:val="List Paragraph"/>
    <w:basedOn w:val="Standard"/>
    <w:uiPriority w:val="34"/>
    <w:qFormat/>
    <w:rsid w:val="00DF159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F159D"/>
    <w:rPr>
      <w:color w:val="0000FF"/>
      <w:u w:val="single"/>
    </w:rPr>
  </w:style>
  <w:style w:type="character" w:customStyle="1" w:styleId="docsum-authors">
    <w:name w:val="docsum-authors"/>
    <w:basedOn w:val="Absatz-Standardschriftart"/>
    <w:rsid w:val="00DF159D"/>
  </w:style>
  <w:style w:type="character" w:customStyle="1" w:styleId="docsum-journal-citation">
    <w:name w:val="docsum-journal-citation"/>
    <w:basedOn w:val="Absatz-Standardschriftart"/>
    <w:rsid w:val="00DF159D"/>
  </w:style>
  <w:style w:type="character" w:styleId="Zeilennummer">
    <w:name w:val="line number"/>
    <w:basedOn w:val="Absatz-Standardschriftart"/>
    <w:uiPriority w:val="99"/>
    <w:semiHidden/>
    <w:unhideWhenUsed/>
    <w:rsid w:val="00F33110"/>
  </w:style>
  <w:style w:type="paragraph" w:styleId="Kopfzeile">
    <w:name w:val="header"/>
    <w:basedOn w:val="Standard"/>
    <w:link w:val="KopfzeileZchn"/>
    <w:uiPriority w:val="99"/>
    <w:unhideWhenUsed/>
    <w:rsid w:val="00E6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149"/>
  </w:style>
  <w:style w:type="paragraph" w:styleId="Fuzeile">
    <w:name w:val="footer"/>
    <w:basedOn w:val="Standard"/>
    <w:link w:val="FuzeileZchn"/>
    <w:uiPriority w:val="99"/>
    <w:unhideWhenUsed/>
    <w:rsid w:val="00E6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11</cp:revision>
  <dcterms:created xsi:type="dcterms:W3CDTF">2020-12-09T16:21:00Z</dcterms:created>
  <dcterms:modified xsi:type="dcterms:W3CDTF">2021-03-16T21:05:00Z</dcterms:modified>
</cp:coreProperties>
</file>