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A93B" w14:textId="77777777" w:rsidR="009C2DA7" w:rsidRDefault="009C2DA7" w:rsidP="009C2DA7">
      <w:pPr>
        <w:pStyle w:val="SNFGrundtext"/>
        <w:spacing w:after="120" w:line="360" w:lineRule="auto"/>
        <w:ind w:left="-426" w:right="-290"/>
        <w:rPr>
          <w:rFonts w:ascii="Arial" w:hAnsi="Arial" w:cs="Arial"/>
          <w:b/>
          <w:bCs/>
          <w:color w:val="000000" w:themeColor="text1"/>
          <w:lang w:val="en-GB"/>
        </w:rPr>
      </w:pPr>
      <w:r>
        <w:rPr>
          <w:rFonts w:ascii="Arial" w:hAnsi="Arial" w:cs="Arial"/>
          <w:b/>
          <w:bCs/>
          <w:color w:val="000000" w:themeColor="text1"/>
          <w:lang w:val="en-GB"/>
        </w:rPr>
        <w:t>Supplemental data</w:t>
      </w:r>
    </w:p>
    <w:p w14:paraId="3D780FAE" w14:textId="1E52891D" w:rsidR="009C2DA7" w:rsidRDefault="009C2DA7" w:rsidP="009C2DA7">
      <w:pPr>
        <w:pStyle w:val="SNFGrundtext"/>
        <w:spacing w:after="120" w:line="360" w:lineRule="auto"/>
        <w:ind w:left="-426" w:right="-290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>
        <w:rPr>
          <w:rFonts w:ascii="Arial" w:hAnsi="Arial" w:cs="Arial"/>
          <w:b/>
          <w:bCs/>
          <w:noProof/>
          <w:color w:val="000000" w:themeColor="text1"/>
          <w:lang w:val="en-GB"/>
        </w:rPr>
        <w:drawing>
          <wp:inline distT="0" distB="0" distL="0" distR="0" wp14:anchorId="5F62D91B" wp14:editId="381E03B8">
            <wp:extent cx="4686300" cy="337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E587B" w14:textId="0E66291D" w:rsidR="009C2DA7" w:rsidRDefault="009C2DA7" w:rsidP="009C2DA7">
      <w:pPr>
        <w:pStyle w:val="SNFGrundtext"/>
        <w:spacing w:after="120" w:line="360" w:lineRule="auto"/>
        <w:ind w:left="-426" w:right="-290"/>
        <w:rPr>
          <w:rFonts w:ascii="Arial" w:hAnsi="Arial" w:cs="Arial"/>
          <w:color w:val="000000" w:themeColor="text1"/>
          <w:lang w:val="en-GB"/>
        </w:rPr>
      </w:pPr>
      <w:r w:rsidRPr="00B001BC">
        <w:rPr>
          <w:rFonts w:ascii="Arial" w:hAnsi="Arial" w:cs="Arial"/>
          <w:b/>
          <w:bCs/>
          <w:color w:val="000000" w:themeColor="text1"/>
          <w:lang w:val="en-GB"/>
        </w:rPr>
        <w:t xml:space="preserve">Fig. </w:t>
      </w:r>
      <w:r>
        <w:rPr>
          <w:rFonts w:ascii="Arial" w:hAnsi="Arial" w:cs="Arial"/>
          <w:b/>
          <w:bCs/>
          <w:color w:val="000000" w:themeColor="text1"/>
          <w:lang w:val="en-GB"/>
        </w:rPr>
        <w:t>e</w:t>
      </w:r>
      <w:r w:rsidRPr="00B001BC">
        <w:rPr>
          <w:rFonts w:ascii="Arial" w:hAnsi="Arial" w:cs="Arial"/>
          <w:b/>
          <w:bCs/>
          <w:color w:val="000000" w:themeColor="text1"/>
          <w:lang w:val="en-GB"/>
        </w:rPr>
        <w:t>1</w:t>
      </w:r>
      <w:r>
        <w:rPr>
          <w:rFonts w:ascii="Arial" w:hAnsi="Arial" w:cs="Arial"/>
          <w:color w:val="000000" w:themeColor="text1"/>
          <w:lang w:val="en-GB"/>
        </w:rPr>
        <w:t xml:space="preserve"> – </w:t>
      </w:r>
      <w:r w:rsidRPr="00FC59CD">
        <w:rPr>
          <w:rFonts w:ascii="Arial" w:hAnsi="Arial" w:cs="Arial"/>
          <w:b/>
          <w:bCs/>
          <w:color w:val="000000" w:themeColor="text1"/>
          <w:lang w:val="en-GB"/>
        </w:rPr>
        <w:t>Peripheral cytokines/chemokines/growth factor in COVID-19 and controls patient.</w:t>
      </w:r>
      <w:r>
        <w:rPr>
          <w:rFonts w:ascii="Arial" w:hAnsi="Arial" w:cs="Arial"/>
          <w:color w:val="000000" w:themeColor="text1"/>
          <w:lang w:val="en-GB"/>
        </w:rPr>
        <w:t xml:space="preserve"> Bar plot</w:t>
      </w:r>
      <w:r w:rsidRPr="001574C1">
        <w:rPr>
          <w:rFonts w:ascii="Arial" w:hAnsi="Arial" w:cs="Arial"/>
          <w:color w:val="000000" w:themeColor="text1"/>
          <w:lang w:val="en-GB"/>
        </w:rPr>
        <w:t xml:space="preserve"> representation</w:t>
      </w:r>
      <w:r>
        <w:rPr>
          <w:rFonts w:ascii="Arial" w:hAnsi="Arial" w:cs="Arial"/>
          <w:color w:val="000000" w:themeColor="text1"/>
          <w:lang w:val="en-GB"/>
        </w:rPr>
        <w:t xml:space="preserve"> (mean </w:t>
      </w:r>
      <w:r w:rsidRPr="00250E64">
        <w:rPr>
          <w:rFonts w:ascii="Arial" w:hAnsi="Arial" w:cs="Arial"/>
          <w:color w:val="000000" w:themeColor="text1"/>
          <w:lang w:val="en-GB"/>
        </w:rPr>
        <w:t>±</w:t>
      </w:r>
      <w:r>
        <w:rPr>
          <w:rFonts w:ascii="Arial" w:hAnsi="Arial" w:cs="Arial"/>
          <w:color w:val="000000" w:themeColor="text1"/>
          <w:lang w:val="en-GB"/>
        </w:rPr>
        <w:t xml:space="preserve"> SEM)</w:t>
      </w:r>
      <w:r w:rsidRPr="001574C1">
        <w:rPr>
          <w:rFonts w:ascii="Arial" w:hAnsi="Arial" w:cs="Arial"/>
          <w:color w:val="000000" w:themeColor="text1"/>
          <w:lang w:val="en-GB"/>
        </w:rPr>
        <w:t xml:space="preserve"> of </w:t>
      </w:r>
      <w:r>
        <w:rPr>
          <w:rFonts w:ascii="Arial" w:hAnsi="Arial" w:cs="Arial"/>
          <w:color w:val="000000" w:themeColor="text1"/>
          <w:lang w:val="en-GB"/>
        </w:rPr>
        <w:t xml:space="preserve">IL-1RA, IL-6, CCL2, CXCL8, CXCL9, CXCL10, CXCL12, HGF and VEGF-A </w:t>
      </w:r>
      <w:r w:rsidRPr="001574C1">
        <w:rPr>
          <w:rFonts w:ascii="Arial" w:hAnsi="Arial" w:cs="Arial"/>
          <w:color w:val="000000" w:themeColor="text1"/>
          <w:lang w:val="en-GB"/>
        </w:rPr>
        <w:t xml:space="preserve">expression in the </w:t>
      </w:r>
      <w:r>
        <w:rPr>
          <w:rFonts w:ascii="Arial" w:hAnsi="Arial" w:cs="Arial"/>
          <w:color w:val="000000" w:themeColor="text1"/>
          <w:lang w:val="en-GB"/>
        </w:rPr>
        <w:t>serum</w:t>
      </w:r>
      <w:r w:rsidRPr="001574C1">
        <w:rPr>
          <w:rFonts w:ascii="Arial" w:hAnsi="Arial" w:cs="Arial"/>
          <w:color w:val="000000" w:themeColor="text1"/>
          <w:lang w:val="en-GB"/>
        </w:rPr>
        <w:t xml:space="preserve"> of patient with </w:t>
      </w:r>
      <w:r>
        <w:rPr>
          <w:rFonts w:ascii="Arial" w:hAnsi="Arial" w:cs="Arial"/>
          <w:color w:val="000000" w:themeColor="text1"/>
          <w:lang w:val="en-GB"/>
        </w:rPr>
        <w:t>(red circles, n=16) or without (black dot, n=45, combination of MS, IND and NIND groups) SARS-CoV-2 infection</w:t>
      </w:r>
      <w:r w:rsidRPr="001574C1">
        <w:rPr>
          <w:rFonts w:ascii="Arial" w:hAnsi="Arial" w:cs="Arial"/>
          <w:color w:val="000000" w:themeColor="text1"/>
          <w:lang w:val="en-GB"/>
        </w:rPr>
        <w:t xml:space="preserve">. Statistical significance was calculated using </w:t>
      </w:r>
      <w:r>
        <w:rPr>
          <w:rFonts w:ascii="Arial" w:hAnsi="Arial" w:cs="Arial"/>
          <w:color w:val="000000" w:themeColor="text1"/>
          <w:lang w:val="en-GB"/>
        </w:rPr>
        <w:t>Mann-Whitney test</w:t>
      </w:r>
      <w:r w:rsidRPr="001574C1">
        <w:rPr>
          <w:rFonts w:ascii="Arial" w:hAnsi="Arial" w:cs="Arial"/>
          <w:color w:val="000000" w:themeColor="text1"/>
          <w:lang w:val="en-GB"/>
        </w:rPr>
        <w:t xml:space="preserve"> (</w:t>
      </w:r>
      <w:proofErr w:type="gramStart"/>
      <w:r w:rsidRPr="001574C1">
        <w:rPr>
          <w:rFonts w:ascii="Arial" w:hAnsi="Arial" w:cs="Arial"/>
          <w:color w:val="000000" w:themeColor="text1"/>
          <w:lang w:val="en-GB"/>
        </w:rPr>
        <w:t>p:*</w:t>
      </w:r>
      <w:proofErr w:type="gramEnd"/>
      <w:r w:rsidRPr="001574C1">
        <w:rPr>
          <w:lang w:val="en-GB"/>
        </w:rPr>
        <w:t xml:space="preserve"> </w:t>
      </w:r>
      <w:r w:rsidRPr="001574C1">
        <w:rPr>
          <w:rFonts w:ascii="Arial" w:hAnsi="Arial" w:cs="Arial"/>
          <w:color w:val="000000" w:themeColor="text1"/>
          <w:lang w:val="en-GB"/>
        </w:rPr>
        <w:t>≤ 0.05 *** ≤ 0.001, ****</w:t>
      </w:r>
      <w:r w:rsidRPr="001574C1">
        <w:rPr>
          <w:lang w:val="en-GB"/>
        </w:rPr>
        <w:t xml:space="preserve"> </w:t>
      </w:r>
      <w:r w:rsidRPr="001574C1">
        <w:rPr>
          <w:rFonts w:ascii="Arial" w:hAnsi="Arial" w:cs="Arial"/>
          <w:color w:val="000000" w:themeColor="text1"/>
          <w:lang w:val="en-GB"/>
        </w:rPr>
        <w:t>≤ 0.001).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0043EE51" w14:textId="77777777" w:rsidR="009C2DA7" w:rsidRDefault="009C2DA7">
      <w:pPr>
        <w:rPr>
          <w:rFonts w:ascii="Arial" w:hAnsi="Arial" w:cs="Arial"/>
          <w:color w:val="000000" w:themeColor="text1"/>
          <w:sz w:val="20"/>
          <w:szCs w:val="20"/>
          <w:lang w:val="en-GB" w:eastAsia="de-CH"/>
        </w:rPr>
      </w:pPr>
      <w:r>
        <w:rPr>
          <w:rFonts w:ascii="Arial" w:hAnsi="Arial" w:cs="Arial"/>
          <w:color w:val="000000" w:themeColor="text1"/>
          <w:lang w:val="en-GB"/>
        </w:rPr>
        <w:br w:type="page"/>
      </w:r>
    </w:p>
    <w:p w14:paraId="6C58313F" w14:textId="77777777" w:rsidR="009C2DA7" w:rsidRDefault="009C2DA7" w:rsidP="009C2DA7">
      <w:pPr>
        <w:pStyle w:val="SNFGrundtext"/>
        <w:spacing w:after="120" w:line="360" w:lineRule="auto"/>
        <w:ind w:left="-426" w:right="-290"/>
        <w:rPr>
          <w:rFonts w:ascii="Arial" w:hAnsi="Arial" w:cs="Arial"/>
          <w:color w:val="000000" w:themeColor="text1"/>
          <w:lang w:val="en-GB"/>
        </w:rPr>
      </w:pPr>
    </w:p>
    <w:p w14:paraId="55955175" w14:textId="43144F4D" w:rsidR="009C2DA7" w:rsidRDefault="00BE1142" w:rsidP="009C2DA7">
      <w:pPr>
        <w:pStyle w:val="SNFGrundtext"/>
        <w:spacing w:after="120" w:line="360" w:lineRule="auto"/>
        <w:ind w:left="-426" w:right="-290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noProof/>
          <w:color w:val="000000" w:themeColor="text1"/>
          <w:lang w:val="en-GB"/>
        </w:rPr>
        <w:drawing>
          <wp:inline distT="0" distB="0" distL="0" distR="0" wp14:anchorId="7D3316E2" wp14:editId="677B66AD">
            <wp:extent cx="5756910" cy="3038475"/>
            <wp:effectExtent l="0" t="0" r="0" b="0"/>
            <wp:docPr id="3" name="Image 3" descr="Une image contenant text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iel nocturn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2C91F" w14:textId="095C99AA" w:rsidR="009C2DA7" w:rsidRDefault="009C2DA7" w:rsidP="009C2DA7">
      <w:pPr>
        <w:pStyle w:val="SNFGrundtext"/>
        <w:spacing w:after="120" w:line="360" w:lineRule="auto"/>
        <w:ind w:left="-426" w:right="-29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/>
          <w:bCs/>
          <w:color w:val="000000" w:themeColor="text1"/>
          <w:lang w:val="en-GB"/>
        </w:rPr>
        <w:t>Fig</w:t>
      </w:r>
      <w:r w:rsidRPr="00FC59CD">
        <w:rPr>
          <w:rFonts w:ascii="Arial" w:hAnsi="Arial" w:cs="Arial"/>
          <w:color w:val="000000" w:themeColor="text1"/>
          <w:lang w:val="en-GB"/>
        </w:rPr>
        <w:t>.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Pr="00FC59CD">
        <w:rPr>
          <w:rFonts w:ascii="Arial" w:hAnsi="Arial" w:cs="Arial"/>
          <w:b/>
          <w:bCs/>
          <w:color w:val="000000" w:themeColor="text1"/>
          <w:lang w:val="en-GB"/>
        </w:rPr>
        <w:t>e2 – CXCL8, CCL2 and VEGF-A synthesis</w:t>
      </w:r>
      <w:r>
        <w:rPr>
          <w:rFonts w:ascii="Arial" w:hAnsi="Arial" w:cs="Arial"/>
          <w:b/>
          <w:bCs/>
          <w:color w:val="000000" w:themeColor="text1"/>
          <w:lang w:val="en-GB"/>
        </w:rPr>
        <w:t xml:space="preserve"> in the CSF</w:t>
      </w:r>
      <w:r w:rsidRPr="00FC59CD">
        <w:rPr>
          <w:rFonts w:ascii="Arial" w:hAnsi="Arial" w:cs="Arial"/>
          <w:b/>
          <w:bCs/>
          <w:color w:val="000000" w:themeColor="text1"/>
          <w:lang w:val="en-GB"/>
        </w:rPr>
        <w:t>.</w:t>
      </w:r>
      <w:r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Pr="001574C1">
        <w:rPr>
          <w:rFonts w:ascii="Arial" w:hAnsi="Arial" w:cs="Arial"/>
          <w:b/>
          <w:bCs/>
          <w:color w:val="000000" w:themeColor="text1"/>
          <w:lang w:val="en-GB"/>
        </w:rPr>
        <w:t>(</w:t>
      </w:r>
      <w:r>
        <w:rPr>
          <w:rFonts w:ascii="Arial" w:hAnsi="Arial" w:cs="Arial"/>
          <w:b/>
          <w:bCs/>
          <w:color w:val="000000" w:themeColor="text1"/>
          <w:lang w:val="en-GB"/>
        </w:rPr>
        <w:t>A</w:t>
      </w:r>
      <w:r w:rsidRPr="001574C1">
        <w:rPr>
          <w:rFonts w:ascii="Arial" w:hAnsi="Arial" w:cs="Arial"/>
          <w:b/>
          <w:bCs/>
          <w:color w:val="000000" w:themeColor="text1"/>
          <w:lang w:val="en-GB"/>
        </w:rPr>
        <w:t xml:space="preserve">) </w:t>
      </w:r>
      <w:r w:rsidRPr="00CF7B57">
        <w:rPr>
          <w:rFonts w:ascii="Arial" w:hAnsi="Arial" w:cs="Arial"/>
          <w:color w:val="000000" w:themeColor="text1"/>
          <w:lang w:val="en-GB"/>
        </w:rPr>
        <w:t>CXCL8 and VEGF-A expression (mean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Pr="00250E64">
        <w:rPr>
          <w:rFonts w:ascii="Arial" w:hAnsi="Arial" w:cs="Arial"/>
          <w:color w:val="000000" w:themeColor="text1"/>
          <w:lang w:val="en-GB"/>
        </w:rPr>
        <w:t>±</w:t>
      </w:r>
      <w:r>
        <w:rPr>
          <w:rFonts w:ascii="Arial" w:hAnsi="Arial" w:cs="Arial"/>
          <w:color w:val="000000" w:themeColor="text1"/>
          <w:lang w:val="en-GB"/>
        </w:rPr>
        <w:t xml:space="preserve"> SEM)</w:t>
      </w:r>
      <w:r w:rsidRPr="001574C1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according to neurological diagnosis associated to</w:t>
      </w:r>
      <w:r w:rsidRPr="001574C1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COVID-19</w:t>
      </w:r>
      <w:r w:rsidRPr="001574C1">
        <w:rPr>
          <w:rFonts w:ascii="Arial" w:hAnsi="Arial" w:cs="Arial"/>
          <w:color w:val="000000" w:themeColor="text1"/>
          <w:lang w:val="en-GB"/>
        </w:rPr>
        <w:t>.</w:t>
      </w:r>
      <w:r>
        <w:rPr>
          <w:rFonts w:ascii="Arial" w:hAnsi="Arial" w:cs="Arial"/>
          <w:color w:val="000000" w:themeColor="text1"/>
          <w:lang w:val="en-GB"/>
        </w:rPr>
        <w:t xml:space="preserve">  </w:t>
      </w:r>
      <w:r w:rsidRPr="00B001BC">
        <w:rPr>
          <w:rFonts w:ascii="Arial" w:hAnsi="Arial" w:cs="Arial"/>
          <w:b/>
          <w:bCs/>
          <w:color w:val="000000" w:themeColor="text1"/>
          <w:lang w:val="en-GB"/>
        </w:rPr>
        <w:t>(B)</w:t>
      </w:r>
      <w:r>
        <w:rPr>
          <w:rFonts w:ascii="Arial" w:hAnsi="Arial" w:cs="Arial"/>
          <w:color w:val="000000" w:themeColor="text1"/>
          <w:lang w:val="en-GB"/>
        </w:rPr>
        <w:t xml:space="preserve"> Linear regression of level of CCL2 (left panel) and VEGF-A (Right panel) in the CSF and the serum (n=16). </w:t>
      </w:r>
      <w:r w:rsidRPr="00FC59CD">
        <w:rPr>
          <w:rFonts w:ascii="Arial" w:hAnsi="Arial" w:cs="Arial"/>
          <w:b/>
          <w:bCs/>
          <w:color w:val="000000" w:themeColor="text1"/>
          <w:lang w:val="en-GB"/>
        </w:rPr>
        <w:t>(C)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Pr="00FC59CD">
        <w:rPr>
          <w:rFonts w:ascii="Arial" w:hAnsi="Arial" w:cs="Arial"/>
          <w:sz w:val="22"/>
          <w:szCs w:val="22"/>
          <w:lang w:val="en-US"/>
        </w:rPr>
        <w:t>CSF</w:t>
      </w:r>
      <w:r w:rsidR="00BE1142">
        <w:rPr>
          <w:rFonts w:ascii="Arial" w:hAnsi="Arial" w:cs="Arial"/>
          <w:sz w:val="22"/>
          <w:szCs w:val="22"/>
          <w:lang w:val="en-US"/>
        </w:rPr>
        <w:t xml:space="preserve">/serum </w:t>
      </w:r>
      <w:r w:rsidRPr="00FC59CD">
        <w:rPr>
          <w:rFonts w:ascii="Arial" w:hAnsi="Arial" w:cs="Arial"/>
          <w:sz w:val="22"/>
          <w:szCs w:val="22"/>
          <w:lang w:val="en-US"/>
        </w:rPr>
        <w:t>index</w:t>
      </w:r>
      <w:r w:rsidRPr="00FC59CD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 xml:space="preserve">for CXCL8, VEGF-A and CCL2 in moderate (yellow circle, n=5) and </w:t>
      </w:r>
      <w:r w:rsidR="00BE1142">
        <w:rPr>
          <w:rFonts w:ascii="Arial" w:hAnsi="Arial" w:cs="Arial"/>
          <w:color w:val="000000" w:themeColor="text1"/>
          <w:lang w:val="en-GB"/>
        </w:rPr>
        <w:t>s</w:t>
      </w:r>
      <w:r>
        <w:rPr>
          <w:rFonts w:ascii="Arial" w:hAnsi="Arial" w:cs="Arial"/>
          <w:color w:val="000000" w:themeColor="text1"/>
          <w:lang w:val="en-GB"/>
        </w:rPr>
        <w:t>evere (red circles, n=11) SARS-CoV-2 patients compared to NIND (blue circles, n=15)</w:t>
      </w:r>
      <w:r w:rsidR="00BE1142">
        <w:rPr>
          <w:rFonts w:ascii="Arial" w:hAnsi="Arial" w:cs="Arial"/>
          <w:color w:val="000000" w:themeColor="text1"/>
          <w:lang w:val="en-GB"/>
        </w:rPr>
        <w:t>. Dotted line represent positivity threshold for CXCL8 determined by receiver operating curve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Pr="0004548B">
        <w:rPr>
          <w:rFonts w:ascii="Arial" w:hAnsi="Arial" w:cs="Arial"/>
          <w:b/>
          <w:bCs/>
          <w:color w:val="000000" w:themeColor="text1"/>
          <w:lang w:val="en-GB"/>
        </w:rPr>
        <w:t>(</w:t>
      </w:r>
      <w:r>
        <w:rPr>
          <w:rFonts w:ascii="Arial" w:hAnsi="Arial" w:cs="Arial"/>
          <w:b/>
          <w:bCs/>
          <w:color w:val="000000" w:themeColor="text1"/>
          <w:lang w:val="en-GB"/>
        </w:rPr>
        <w:t>D</w:t>
      </w:r>
      <w:r w:rsidRPr="0004548B">
        <w:rPr>
          <w:rFonts w:ascii="Arial" w:hAnsi="Arial" w:cs="Arial"/>
          <w:b/>
          <w:bCs/>
          <w:color w:val="000000" w:themeColor="text1"/>
          <w:lang w:val="en-GB"/>
        </w:rPr>
        <w:t>)</w:t>
      </w:r>
      <w:r>
        <w:rPr>
          <w:rFonts w:ascii="Arial" w:hAnsi="Arial" w:cs="Arial"/>
          <w:color w:val="000000" w:themeColor="text1"/>
          <w:lang w:val="en-GB"/>
        </w:rPr>
        <w:t xml:space="preserve"> Linear regression of level of VEGF-A in the CSF in function of CXCL8 expression in the CSF (n=22). </w:t>
      </w:r>
    </w:p>
    <w:p w14:paraId="54CA9F60" w14:textId="77777777" w:rsidR="009C2DA7" w:rsidRDefault="009C2DA7" w:rsidP="009C2DA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GB" w:eastAsia="de-CH"/>
        </w:rPr>
      </w:pPr>
      <w:r>
        <w:rPr>
          <w:rFonts w:ascii="Arial" w:hAnsi="Arial" w:cs="Arial"/>
          <w:b/>
          <w:bCs/>
          <w:color w:val="000000" w:themeColor="text1"/>
          <w:lang w:val="en-GB"/>
        </w:rPr>
        <w:br w:type="page"/>
      </w:r>
    </w:p>
    <w:p w14:paraId="7C50FC0A" w14:textId="77777777" w:rsidR="009C2DA7" w:rsidRDefault="009C2DA7" w:rsidP="009C2DA7">
      <w:pPr>
        <w:pStyle w:val="SNFGrundtext"/>
        <w:spacing w:after="120" w:line="360" w:lineRule="auto"/>
        <w:ind w:left="-426" w:right="-290"/>
        <w:rPr>
          <w:rFonts w:ascii="Arial" w:hAnsi="Arial" w:cs="Arial"/>
          <w:color w:val="000000" w:themeColor="text1"/>
          <w:lang w:val="en-GB"/>
        </w:rPr>
      </w:pPr>
    </w:p>
    <w:tbl>
      <w:tblPr>
        <w:tblStyle w:val="Tableausimple5"/>
        <w:tblW w:w="11199" w:type="dxa"/>
        <w:tblInd w:w="-1134" w:type="dxa"/>
        <w:tblLook w:val="04A0" w:firstRow="1" w:lastRow="0" w:firstColumn="1" w:lastColumn="0" w:noHBand="0" w:noVBand="1"/>
      </w:tblPr>
      <w:tblGrid>
        <w:gridCol w:w="2977"/>
        <w:gridCol w:w="4536"/>
        <w:gridCol w:w="3686"/>
      </w:tblGrid>
      <w:tr w:rsidR="009C2DA7" w14:paraId="5934E4E9" w14:textId="77777777" w:rsidTr="007C2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14:paraId="49E2077D" w14:textId="77777777" w:rsidR="009C2DA7" w:rsidRPr="00B111AF" w:rsidRDefault="009C2DA7" w:rsidP="007C2474">
            <w:pPr>
              <w:pStyle w:val="SNFGrundtext"/>
              <w:spacing w:after="120" w:line="360" w:lineRule="auto"/>
              <w:ind w:right="-290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B111AF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  <w:t>Main Neurological diagnosis</w:t>
            </w:r>
          </w:p>
        </w:tc>
        <w:tc>
          <w:tcPr>
            <w:tcW w:w="4536" w:type="dxa"/>
          </w:tcPr>
          <w:p w14:paraId="7F4629FC" w14:textId="77777777" w:rsidR="009C2DA7" w:rsidRPr="00FC59CD" w:rsidRDefault="009C2DA7" w:rsidP="007C2474">
            <w:pPr>
              <w:pStyle w:val="SNFGrundtext"/>
              <w:spacing w:after="120" w:line="360" w:lineRule="auto"/>
              <w:ind w:right="-2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FC59CD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IND (n=</w:t>
            </w:r>
            <w:r w:rsidRPr="00CF11FB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21</w:t>
            </w:r>
            <w:r w:rsidRPr="00FC59CD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)</w:t>
            </w:r>
          </w:p>
        </w:tc>
        <w:tc>
          <w:tcPr>
            <w:tcW w:w="3686" w:type="dxa"/>
          </w:tcPr>
          <w:p w14:paraId="41C5B81C" w14:textId="77777777" w:rsidR="009C2DA7" w:rsidRPr="00FC59CD" w:rsidRDefault="009C2DA7" w:rsidP="007C2474">
            <w:pPr>
              <w:pStyle w:val="SNFGrundtext"/>
              <w:spacing w:after="120" w:line="360" w:lineRule="auto"/>
              <w:ind w:right="-2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NIND (n=19)</w:t>
            </w:r>
          </w:p>
        </w:tc>
      </w:tr>
      <w:tr w:rsidR="009C2DA7" w:rsidRPr="00BE1142" w14:paraId="6C9A62A8" w14:textId="77777777" w:rsidTr="007C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D3E9735" w14:textId="77777777" w:rsidR="009C2DA7" w:rsidRPr="00B111AF" w:rsidRDefault="009C2DA7" w:rsidP="007C2474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B111AF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-GB"/>
              </w:rPr>
              <w:t>Headache</w:t>
            </w:r>
          </w:p>
        </w:tc>
        <w:tc>
          <w:tcPr>
            <w:tcW w:w="4536" w:type="dxa"/>
          </w:tcPr>
          <w:p w14:paraId="453BC0EB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HaNDL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s</w:t>
            </w: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 xml:space="preserve">yndrome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(</w:t>
            </w:r>
            <w:proofErr w:type="spellStart"/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ansient</w:t>
            </w:r>
            <w:proofErr w:type="spellEnd"/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 xml:space="preserve"> headache and neurologic deficits with cerebrospinal fluid lymphocytosis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)</w:t>
            </w: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 xml:space="preserve"> (1)</w:t>
            </w:r>
          </w:p>
        </w:tc>
        <w:tc>
          <w:tcPr>
            <w:tcW w:w="3686" w:type="dxa"/>
          </w:tcPr>
          <w:p w14:paraId="2064CA18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Headache from undetermined cause (2)</w:t>
            </w:r>
          </w:p>
          <w:p w14:paraId="55A9C293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Migraine (1)</w:t>
            </w:r>
          </w:p>
        </w:tc>
      </w:tr>
      <w:tr w:rsidR="009C2DA7" w14:paraId="76896F2D" w14:textId="77777777" w:rsidTr="007C2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9C7BE64" w14:textId="77777777" w:rsidR="009C2DA7" w:rsidRPr="00B111AF" w:rsidRDefault="009C2DA7" w:rsidP="007C2474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B111AF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-GB"/>
              </w:rPr>
              <w:t>Vascular/Stroke</w:t>
            </w:r>
          </w:p>
        </w:tc>
        <w:tc>
          <w:tcPr>
            <w:tcW w:w="4536" w:type="dxa"/>
          </w:tcPr>
          <w:p w14:paraId="7EDFE9CD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Vasculitis of the CNS (1)</w:t>
            </w:r>
          </w:p>
        </w:tc>
        <w:tc>
          <w:tcPr>
            <w:tcW w:w="3686" w:type="dxa"/>
          </w:tcPr>
          <w:p w14:paraId="6F1957D4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Lacunar stroke (1)</w:t>
            </w:r>
          </w:p>
          <w:p w14:paraId="3A4B51AF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Ischemic stroke (1)</w:t>
            </w:r>
          </w:p>
        </w:tc>
      </w:tr>
      <w:tr w:rsidR="009C2DA7" w14:paraId="6FFE2743" w14:textId="77777777" w:rsidTr="007C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17B11EE" w14:textId="77777777" w:rsidR="009C2DA7" w:rsidRPr="00B111AF" w:rsidRDefault="009C2DA7" w:rsidP="007C2474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B111AF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-GB"/>
              </w:rPr>
              <w:t>Encephalitis/ Meningitis</w:t>
            </w:r>
          </w:p>
        </w:tc>
        <w:tc>
          <w:tcPr>
            <w:tcW w:w="4536" w:type="dxa"/>
          </w:tcPr>
          <w:p w14:paraId="396B7F40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Meningoencephalitis of unknown origin (4)</w:t>
            </w:r>
          </w:p>
          <w:p w14:paraId="6BFD7F08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Bacterial meningoencephalitis (2)</w:t>
            </w:r>
          </w:p>
          <w:p w14:paraId="76FF4C5D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Tick borne meningoencephalitis (2)</w:t>
            </w:r>
          </w:p>
          <w:p w14:paraId="3B2192BB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Lyme’s disease (1)</w:t>
            </w:r>
          </w:p>
          <w:p w14:paraId="1206EF05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HSV-1 meningoencephalitis (1)</w:t>
            </w:r>
          </w:p>
          <w:p w14:paraId="2F0C598D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Neurosyphilis (2)</w:t>
            </w:r>
          </w:p>
          <w:p w14:paraId="07D43BAF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Paraneoplastic cerebellar degeneration (1)</w:t>
            </w:r>
          </w:p>
          <w:p w14:paraId="74026AA8" w14:textId="77777777" w:rsidR="009C2DA7" w:rsidRPr="00FC59CD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fr-CH"/>
              </w:rPr>
            </w:pPr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 xml:space="preserve">Anti-NMDA </w:t>
            </w:r>
            <w:proofErr w:type="spellStart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>limbic</w:t>
            </w:r>
            <w:proofErr w:type="spellEnd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 xml:space="preserve"> </w:t>
            </w:r>
            <w:proofErr w:type="spellStart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>encephalitis</w:t>
            </w:r>
            <w:proofErr w:type="spellEnd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 xml:space="preserve"> (1)</w:t>
            </w:r>
          </w:p>
          <w:p w14:paraId="1BC2B72E" w14:textId="77777777" w:rsidR="009C2DA7" w:rsidRPr="00FC59CD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fr-CH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fr-CH"/>
              </w:rPr>
              <w:t>Autoimmune</w:t>
            </w:r>
            <w:proofErr w:type="spellEnd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 xml:space="preserve"> </w:t>
            </w:r>
            <w:proofErr w:type="spellStart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>opsoclonus</w:t>
            </w:r>
            <w:proofErr w:type="spellEnd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 xml:space="preserve"> </w:t>
            </w:r>
            <w:proofErr w:type="spellStart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>myoclonus</w:t>
            </w:r>
            <w:proofErr w:type="spellEnd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 xml:space="preserve"> (1)</w:t>
            </w:r>
          </w:p>
        </w:tc>
        <w:tc>
          <w:tcPr>
            <w:tcW w:w="3686" w:type="dxa"/>
          </w:tcPr>
          <w:p w14:paraId="17FA14D6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-</w:t>
            </w:r>
          </w:p>
        </w:tc>
      </w:tr>
      <w:tr w:rsidR="009C2DA7" w:rsidRPr="00BE1142" w14:paraId="01DABB8A" w14:textId="77777777" w:rsidTr="007C2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4352729" w14:textId="77777777" w:rsidR="009C2DA7" w:rsidRPr="00B111AF" w:rsidRDefault="009C2DA7" w:rsidP="007C2474">
            <w:pPr>
              <w:pStyle w:val="SNFGrundtext"/>
              <w:spacing w:after="120" w:line="360" w:lineRule="auto"/>
              <w:ind w:right="-290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B111AF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  <w:t>Neuro-degenerative disease</w:t>
            </w:r>
          </w:p>
        </w:tc>
        <w:tc>
          <w:tcPr>
            <w:tcW w:w="4536" w:type="dxa"/>
          </w:tcPr>
          <w:p w14:paraId="062C0014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-</w:t>
            </w:r>
          </w:p>
        </w:tc>
        <w:tc>
          <w:tcPr>
            <w:tcW w:w="3686" w:type="dxa"/>
          </w:tcPr>
          <w:p w14:paraId="610BAADF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Lewy body disease (1)</w:t>
            </w:r>
          </w:p>
          <w:p w14:paraId="17A72247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Parkinsonian syndrome (2)</w:t>
            </w:r>
          </w:p>
        </w:tc>
      </w:tr>
      <w:tr w:rsidR="009C2DA7" w14:paraId="73D784E0" w14:textId="77777777" w:rsidTr="007C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F594405" w14:textId="77777777" w:rsidR="009C2DA7" w:rsidRPr="00B111AF" w:rsidRDefault="009C2DA7" w:rsidP="007C2474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B111AF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-GB"/>
              </w:rPr>
              <w:t>Encephalopathy</w:t>
            </w:r>
          </w:p>
        </w:tc>
        <w:tc>
          <w:tcPr>
            <w:tcW w:w="4536" w:type="dxa"/>
          </w:tcPr>
          <w:p w14:paraId="5E935812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-</w:t>
            </w:r>
          </w:p>
        </w:tc>
        <w:tc>
          <w:tcPr>
            <w:tcW w:w="3686" w:type="dxa"/>
          </w:tcPr>
          <w:p w14:paraId="55A69CBB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-</w:t>
            </w:r>
          </w:p>
        </w:tc>
      </w:tr>
      <w:tr w:rsidR="009C2DA7" w14:paraId="694B8846" w14:textId="77777777" w:rsidTr="007C2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E118880" w14:textId="77777777" w:rsidR="009C2DA7" w:rsidRPr="00B111AF" w:rsidRDefault="009C2DA7" w:rsidP="007C2474">
            <w:pPr>
              <w:pStyle w:val="SNFGrundtext"/>
              <w:spacing w:after="120" w:line="360" w:lineRule="auto"/>
              <w:ind w:right="-290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B111AF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  <w:t>Peripheral nerve</w:t>
            </w:r>
          </w:p>
        </w:tc>
        <w:tc>
          <w:tcPr>
            <w:tcW w:w="4536" w:type="dxa"/>
          </w:tcPr>
          <w:p w14:paraId="71AE6B8A" w14:textId="77777777" w:rsidR="009C2DA7" w:rsidRPr="00FC59CD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fr-CH"/>
              </w:rPr>
            </w:pPr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>Guillain Barré Syndrome (1)</w:t>
            </w:r>
          </w:p>
          <w:p w14:paraId="4B60938E" w14:textId="77777777" w:rsidR="009C2DA7" w:rsidRPr="00FC59CD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fr-CH"/>
              </w:rPr>
            </w:pPr>
            <w:proofErr w:type="spellStart"/>
            <w:proofErr w:type="gramStart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>Inflammatory</w:t>
            </w:r>
            <w:proofErr w:type="spellEnd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 xml:space="preserve">  </w:t>
            </w:r>
            <w:proofErr w:type="spellStart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>mononeuritis</w:t>
            </w:r>
            <w:proofErr w:type="spellEnd"/>
            <w:proofErr w:type="gramEnd"/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 xml:space="preserve"> multiplex  (1)</w:t>
            </w:r>
          </w:p>
          <w:p w14:paraId="53098354" w14:textId="77777777" w:rsidR="009C2DA7" w:rsidRPr="00FC59CD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fr-CH"/>
              </w:rPr>
            </w:pPr>
            <w:r w:rsidRPr="00FC59CD">
              <w:rPr>
                <w:rFonts w:ascii="Arial" w:hAnsi="Arial" w:cs="Arial"/>
                <w:color w:val="000000" w:themeColor="text1"/>
                <w:lang w:val="fr-CH"/>
              </w:rPr>
              <w:t>CANOMAD syndrome (1)</w:t>
            </w:r>
          </w:p>
        </w:tc>
        <w:tc>
          <w:tcPr>
            <w:tcW w:w="3686" w:type="dxa"/>
          </w:tcPr>
          <w:p w14:paraId="2F001811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Radicular conflict (1)</w:t>
            </w:r>
          </w:p>
          <w:p w14:paraId="31A802E4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Post-radiation radiculopathy (1)</w:t>
            </w:r>
          </w:p>
          <w:p w14:paraId="1583BFF2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 xml:space="preserve">Trigeminal hypoesthesia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of</w:t>
            </w: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 xml:space="preserve"> unknown origin (1)</w:t>
            </w:r>
          </w:p>
          <w:p w14:paraId="7A675597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Idiopathic peripheral facial paralysis (1)</w:t>
            </w:r>
          </w:p>
        </w:tc>
      </w:tr>
      <w:tr w:rsidR="009C2DA7" w:rsidRPr="00250802" w14:paraId="566BF9FA" w14:textId="77777777" w:rsidTr="007C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1B7E08A" w14:textId="77777777" w:rsidR="009C2DA7" w:rsidRPr="00B111AF" w:rsidRDefault="009C2DA7" w:rsidP="007C2474">
            <w:pPr>
              <w:pStyle w:val="SNFGrundtext"/>
              <w:spacing w:after="120" w:line="360" w:lineRule="auto"/>
              <w:ind w:right="-290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B111AF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  <w:t>Epilepsy</w:t>
            </w:r>
          </w:p>
        </w:tc>
        <w:tc>
          <w:tcPr>
            <w:tcW w:w="4536" w:type="dxa"/>
          </w:tcPr>
          <w:p w14:paraId="562DD251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-</w:t>
            </w:r>
          </w:p>
        </w:tc>
        <w:tc>
          <w:tcPr>
            <w:tcW w:w="3686" w:type="dxa"/>
          </w:tcPr>
          <w:p w14:paraId="36EA5281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Isolated epileptic seizure (1)</w:t>
            </w:r>
          </w:p>
        </w:tc>
      </w:tr>
      <w:tr w:rsidR="009C2DA7" w14:paraId="42895031" w14:textId="77777777" w:rsidTr="007C2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761C0DE" w14:textId="77777777" w:rsidR="009C2DA7" w:rsidRPr="00B111AF" w:rsidRDefault="009C2DA7" w:rsidP="007C2474">
            <w:pPr>
              <w:pStyle w:val="SNFGrundtext"/>
              <w:spacing w:after="120" w:line="360" w:lineRule="auto"/>
              <w:ind w:right="-290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B111AF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lang w:val="en-GB"/>
              </w:rPr>
              <w:t>Else</w:t>
            </w:r>
          </w:p>
        </w:tc>
        <w:tc>
          <w:tcPr>
            <w:tcW w:w="4536" w:type="dxa"/>
          </w:tcPr>
          <w:p w14:paraId="4C30BE58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proofErr w:type="spellStart"/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Neurosarcoidosis</w:t>
            </w:r>
            <w:proofErr w:type="spellEnd"/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 xml:space="preserve"> (1)</w:t>
            </w:r>
          </w:p>
        </w:tc>
        <w:tc>
          <w:tcPr>
            <w:tcW w:w="3686" w:type="dxa"/>
          </w:tcPr>
          <w:p w14:paraId="05030A91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Pseudotumor cerebri (1)</w:t>
            </w:r>
          </w:p>
          <w:p w14:paraId="60B912EC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Distal paraesthesia of unknown origin (1)</w:t>
            </w:r>
          </w:p>
          <w:p w14:paraId="3717D50E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Major depressive state (2)</w:t>
            </w:r>
          </w:p>
          <w:p w14:paraId="28555474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Resolved Vogt-</w:t>
            </w:r>
            <w:proofErr w:type="spellStart"/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Koyanagi</w:t>
            </w:r>
            <w:proofErr w:type="spellEnd"/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 xml:space="preserve"> Harada disease (1)</w:t>
            </w:r>
          </w:p>
          <w:p w14:paraId="6C959BDD" w14:textId="77777777" w:rsidR="009C2DA7" w:rsidRPr="00CF11FB" w:rsidRDefault="009C2DA7" w:rsidP="007C2474">
            <w:pPr>
              <w:pStyle w:val="SNFGrund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 xml:space="preserve">Functional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neurological </w:t>
            </w:r>
            <w:r w:rsidRPr="00CF11FB">
              <w:rPr>
                <w:rFonts w:ascii="Arial" w:hAnsi="Arial" w:cs="Arial"/>
                <w:color w:val="000000" w:themeColor="text1"/>
                <w:lang w:val="en-GB"/>
              </w:rPr>
              <w:t>symptoms (1)</w:t>
            </w:r>
          </w:p>
        </w:tc>
      </w:tr>
    </w:tbl>
    <w:p w14:paraId="28D638A6" w14:textId="77777777" w:rsidR="009C2DA7" w:rsidRDefault="009C2DA7" w:rsidP="009C2DA7">
      <w:pPr>
        <w:pStyle w:val="SNFGrundtext"/>
        <w:spacing w:after="120" w:line="360" w:lineRule="auto"/>
        <w:ind w:left="-426" w:right="-290"/>
        <w:rPr>
          <w:rFonts w:ascii="Arial" w:hAnsi="Arial" w:cs="Arial"/>
          <w:color w:val="000000" w:themeColor="text1"/>
          <w:lang w:val="en-GB"/>
        </w:rPr>
      </w:pPr>
    </w:p>
    <w:p w14:paraId="3D4811C5" w14:textId="77777777" w:rsidR="009C2DA7" w:rsidRPr="0096540C" w:rsidRDefault="009C2DA7" w:rsidP="009C2DA7">
      <w:pPr>
        <w:pStyle w:val="SNFGrundtext"/>
        <w:spacing w:after="120" w:line="360" w:lineRule="auto"/>
        <w:ind w:left="-426" w:right="-290"/>
        <w:rPr>
          <w:rFonts w:ascii="Arial" w:hAnsi="Arial" w:cs="Arial"/>
          <w:color w:val="000000" w:themeColor="text1"/>
          <w:lang w:val="en-GB"/>
        </w:rPr>
      </w:pPr>
      <w:r w:rsidRPr="00FC59CD">
        <w:rPr>
          <w:rFonts w:ascii="Arial" w:hAnsi="Arial" w:cs="Arial"/>
          <w:b/>
          <w:bCs/>
          <w:color w:val="000000" w:themeColor="text1"/>
          <w:lang w:val="en-GB"/>
        </w:rPr>
        <w:t>Table. e1 – Detailed diagnosis of control study patients.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lang w:val="en-GB"/>
        </w:rPr>
        <w:t>CANOMAD :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</w:t>
      </w:r>
      <w:r w:rsidRPr="00B3557A">
        <w:rPr>
          <w:rFonts w:ascii="Arial" w:hAnsi="Arial" w:cs="Arial"/>
          <w:color w:val="000000" w:themeColor="text1"/>
          <w:lang w:val="en-GB"/>
        </w:rPr>
        <w:t xml:space="preserve">Chronic Ataxic Neuropathy Ophthalmoplegia IgM paraprotein Cold Agglutinins </w:t>
      </w:r>
      <w:proofErr w:type="spellStart"/>
      <w:r w:rsidRPr="00B3557A">
        <w:rPr>
          <w:rFonts w:ascii="Arial" w:hAnsi="Arial" w:cs="Arial"/>
          <w:color w:val="000000" w:themeColor="text1"/>
          <w:lang w:val="en-GB"/>
        </w:rPr>
        <w:t>Disialosyl</w:t>
      </w:r>
      <w:proofErr w:type="spellEnd"/>
      <w:r w:rsidRPr="00B3557A">
        <w:rPr>
          <w:rFonts w:ascii="Arial" w:hAnsi="Arial" w:cs="Arial"/>
          <w:color w:val="000000" w:themeColor="text1"/>
          <w:lang w:val="en-GB"/>
        </w:rPr>
        <w:t xml:space="preserve"> antibodies</w:t>
      </w:r>
    </w:p>
    <w:p w14:paraId="2D0D343F" w14:textId="77777777" w:rsidR="00BA7686" w:rsidRPr="00BE1142" w:rsidRDefault="00BA7686">
      <w:pPr>
        <w:rPr>
          <w:lang w:val="en-US"/>
        </w:rPr>
      </w:pPr>
    </w:p>
    <w:sectPr w:rsidR="00BA7686" w:rsidRPr="00BE1142" w:rsidSect="00D47BA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2F21" w14:textId="77777777" w:rsidR="00D60FD9" w:rsidRDefault="00D60FD9">
      <w:r>
        <w:separator/>
      </w:r>
    </w:p>
  </w:endnote>
  <w:endnote w:type="continuationSeparator" w:id="0">
    <w:p w14:paraId="5C3490A9" w14:textId="77777777" w:rsidR="00D60FD9" w:rsidRDefault="00D6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285933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DE87C3" w14:textId="77777777" w:rsidR="00296C8A" w:rsidRDefault="009C2DA7" w:rsidP="0011125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40B0B79" w14:textId="77777777" w:rsidR="00296C8A" w:rsidRDefault="00D60FD9" w:rsidP="00FC59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7191234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73CD0F" w14:textId="77777777" w:rsidR="00296C8A" w:rsidRDefault="009C2DA7" w:rsidP="0011125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9</w:t>
        </w:r>
        <w:r>
          <w:rPr>
            <w:rStyle w:val="Numrodepage"/>
          </w:rPr>
          <w:fldChar w:fldCharType="end"/>
        </w:r>
      </w:p>
    </w:sdtContent>
  </w:sdt>
  <w:p w14:paraId="568E9EE0" w14:textId="77777777" w:rsidR="00296C8A" w:rsidRDefault="00D60FD9" w:rsidP="00FC59C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6F42" w14:textId="77777777" w:rsidR="00D60FD9" w:rsidRDefault="00D60FD9">
      <w:r>
        <w:separator/>
      </w:r>
    </w:p>
  </w:footnote>
  <w:footnote w:type="continuationSeparator" w:id="0">
    <w:p w14:paraId="7FE0B654" w14:textId="77777777" w:rsidR="00D60FD9" w:rsidRDefault="00D6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A7"/>
    <w:rsid w:val="00087F3F"/>
    <w:rsid w:val="000926AA"/>
    <w:rsid w:val="000E12C3"/>
    <w:rsid w:val="001C5A07"/>
    <w:rsid w:val="00207430"/>
    <w:rsid w:val="00267264"/>
    <w:rsid w:val="002713E7"/>
    <w:rsid w:val="002A04A0"/>
    <w:rsid w:val="003505E7"/>
    <w:rsid w:val="00355AD3"/>
    <w:rsid w:val="0036209A"/>
    <w:rsid w:val="00364A4C"/>
    <w:rsid w:val="00374B98"/>
    <w:rsid w:val="003E1A0A"/>
    <w:rsid w:val="004F7AD7"/>
    <w:rsid w:val="00512C39"/>
    <w:rsid w:val="00554AC5"/>
    <w:rsid w:val="00647CD1"/>
    <w:rsid w:val="006B2C0C"/>
    <w:rsid w:val="006D3D7A"/>
    <w:rsid w:val="00702F5B"/>
    <w:rsid w:val="007A14BE"/>
    <w:rsid w:val="008813FB"/>
    <w:rsid w:val="008827DF"/>
    <w:rsid w:val="0093127A"/>
    <w:rsid w:val="00936CAD"/>
    <w:rsid w:val="009520DE"/>
    <w:rsid w:val="009730E2"/>
    <w:rsid w:val="009A697A"/>
    <w:rsid w:val="009B10DA"/>
    <w:rsid w:val="009C2DA7"/>
    <w:rsid w:val="009C3479"/>
    <w:rsid w:val="009D34FC"/>
    <w:rsid w:val="009E1EFB"/>
    <w:rsid w:val="00A143AB"/>
    <w:rsid w:val="00A16B6D"/>
    <w:rsid w:val="00A257B1"/>
    <w:rsid w:val="00AA7978"/>
    <w:rsid w:val="00AD7DAF"/>
    <w:rsid w:val="00B975C7"/>
    <w:rsid w:val="00BA598D"/>
    <w:rsid w:val="00BA7686"/>
    <w:rsid w:val="00BC337B"/>
    <w:rsid w:val="00BE1142"/>
    <w:rsid w:val="00BF5027"/>
    <w:rsid w:val="00C163DC"/>
    <w:rsid w:val="00C26ABD"/>
    <w:rsid w:val="00C53A8F"/>
    <w:rsid w:val="00C64B78"/>
    <w:rsid w:val="00CA6BB6"/>
    <w:rsid w:val="00D071DC"/>
    <w:rsid w:val="00D47A82"/>
    <w:rsid w:val="00D47BAE"/>
    <w:rsid w:val="00D60FD9"/>
    <w:rsid w:val="00D97578"/>
    <w:rsid w:val="00DD04EF"/>
    <w:rsid w:val="00DD5C44"/>
    <w:rsid w:val="00E55FB0"/>
    <w:rsid w:val="00EA06E5"/>
    <w:rsid w:val="00ED45BD"/>
    <w:rsid w:val="00F02529"/>
    <w:rsid w:val="00F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7CEA"/>
  <w15:chartTrackingRefBased/>
  <w15:docId w15:val="{0BDA446F-85DC-3048-89AD-B24D9AC3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A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FGrundtext">
    <w:name w:val="SNF_Grundtext"/>
    <w:basedOn w:val="Normal"/>
    <w:link w:val="SNFGrundtextCar"/>
    <w:qFormat/>
    <w:rsid w:val="009C2DA7"/>
    <w:pPr>
      <w:spacing w:line="280" w:lineRule="atLeast"/>
      <w:jc w:val="both"/>
    </w:pPr>
    <w:rPr>
      <w:rFonts w:ascii="Bookman Old Style" w:hAnsi="Bookman Old Style"/>
      <w:sz w:val="20"/>
      <w:szCs w:val="20"/>
      <w:lang w:val="de-DE" w:eastAsia="de-CH"/>
    </w:rPr>
  </w:style>
  <w:style w:type="table" w:styleId="Tableausimple5">
    <w:name w:val="Plain Table 5"/>
    <w:basedOn w:val="TableauNormal"/>
    <w:uiPriority w:val="45"/>
    <w:rsid w:val="009C2DA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9C2D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2DA7"/>
    <w:rPr>
      <w:rFonts w:ascii="Times New Roman" w:eastAsia="Times New Roman" w:hAnsi="Times New Roman" w:cs="Times New Roman"/>
      <w:lang w:eastAsia="fr-FR"/>
    </w:rPr>
  </w:style>
  <w:style w:type="character" w:customStyle="1" w:styleId="SNFGrundtextCar">
    <w:name w:val="SNF_Grundtext Car"/>
    <w:basedOn w:val="Policepardfaut"/>
    <w:link w:val="SNFGrundtext"/>
    <w:rsid w:val="009C2DA7"/>
    <w:rPr>
      <w:rFonts w:ascii="Bookman Old Style" w:eastAsia="Times New Roman" w:hAnsi="Bookman Old Style" w:cs="Times New Roman"/>
      <w:sz w:val="20"/>
      <w:szCs w:val="20"/>
      <w:lang w:val="de-DE" w:eastAsia="de-CH"/>
    </w:rPr>
  </w:style>
  <w:style w:type="character" w:styleId="Numrodepage">
    <w:name w:val="page number"/>
    <w:basedOn w:val="Policepardfaut"/>
    <w:uiPriority w:val="99"/>
    <w:semiHidden/>
    <w:unhideWhenUsed/>
    <w:rsid w:val="009C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383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raphal.bernard_valnet@CHUV.onmicrosoft.com</dc:creator>
  <cp:keywords/>
  <dc:description/>
  <cp:lastModifiedBy>raphal.bernard_valnet@CHUV.onmicrosoft.com</cp:lastModifiedBy>
  <cp:revision>2</cp:revision>
  <dcterms:created xsi:type="dcterms:W3CDTF">2021-03-22T22:07:00Z</dcterms:created>
  <dcterms:modified xsi:type="dcterms:W3CDTF">2021-04-24T08:30:00Z</dcterms:modified>
</cp:coreProperties>
</file>