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0A" w:rsidRPr="00216B8B" w:rsidRDefault="0009100A" w:rsidP="000910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B8B">
        <w:rPr>
          <w:rFonts w:ascii="Times New Roman" w:hAnsi="Times New Roman" w:cs="Times New Roman"/>
          <w:b/>
          <w:sz w:val="24"/>
          <w:szCs w:val="24"/>
          <w:u w:val="single"/>
        </w:rPr>
        <w:t>Supplementa</w:t>
      </w:r>
      <w:r w:rsidR="00074F5D">
        <w:rPr>
          <w:rFonts w:ascii="Times New Roman" w:hAnsi="Times New Roman" w:cs="Times New Roman"/>
          <w:b/>
          <w:sz w:val="24"/>
          <w:szCs w:val="24"/>
          <w:u w:val="single"/>
        </w:rPr>
        <w:t>l data</w:t>
      </w:r>
    </w:p>
    <w:p w:rsidR="0009100A" w:rsidRPr="00216B8B" w:rsidRDefault="0009100A" w:rsidP="000910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00A" w:rsidRPr="00216B8B" w:rsidRDefault="0009100A" w:rsidP="0009100A">
      <w:pPr>
        <w:rPr>
          <w:rFonts w:ascii="Times New Roman" w:hAnsi="Times New Roman" w:cs="Times New Roman"/>
          <w:b/>
          <w:sz w:val="24"/>
          <w:szCs w:val="24"/>
        </w:rPr>
      </w:pPr>
      <w:r w:rsidRPr="00216B8B">
        <w:rPr>
          <w:rFonts w:ascii="Times New Roman" w:hAnsi="Times New Roman" w:cs="Times New Roman"/>
          <w:b/>
          <w:sz w:val="24"/>
          <w:szCs w:val="24"/>
        </w:rPr>
        <w:t>Supplementa</w:t>
      </w:r>
      <w:r w:rsidR="00074F5D">
        <w:rPr>
          <w:rFonts w:ascii="Times New Roman" w:hAnsi="Times New Roman" w:cs="Times New Roman"/>
          <w:b/>
          <w:sz w:val="24"/>
          <w:szCs w:val="24"/>
        </w:rPr>
        <w:t>l</w:t>
      </w:r>
      <w:r w:rsidRPr="00216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5D">
        <w:rPr>
          <w:rFonts w:ascii="Times New Roman" w:hAnsi="Times New Roman" w:cs="Times New Roman"/>
          <w:b/>
          <w:sz w:val="24"/>
          <w:szCs w:val="24"/>
        </w:rPr>
        <w:t>t</w:t>
      </w:r>
      <w:r w:rsidRPr="00216B8B">
        <w:rPr>
          <w:rFonts w:ascii="Times New Roman" w:hAnsi="Times New Roman" w:cs="Times New Roman"/>
          <w:b/>
          <w:sz w:val="24"/>
          <w:szCs w:val="24"/>
        </w:rPr>
        <w:t>able 1: Basic CSF parameters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8"/>
        <w:gridCol w:w="2223"/>
        <w:gridCol w:w="2145"/>
        <w:gridCol w:w="2216"/>
      </w:tblGrid>
      <w:tr w:rsidR="0009100A" w:rsidRPr="00216B8B" w:rsidTr="00C801B5">
        <w:tc>
          <w:tcPr>
            <w:tcW w:w="2568" w:type="dxa"/>
          </w:tcPr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Natalizumab cohort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before NTZ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(n= 26)</w:t>
            </w:r>
          </w:p>
        </w:tc>
        <w:tc>
          <w:tcPr>
            <w:tcW w:w="2201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Natalizumab cohort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during NTZ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(n=49)</w:t>
            </w:r>
          </w:p>
        </w:tc>
        <w:tc>
          <w:tcPr>
            <w:tcW w:w="2296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untreated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(n=47)</w:t>
            </w:r>
          </w:p>
        </w:tc>
      </w:tr>
      <w:tr w:rsidR="0009100A" w:rsidRPr="00216B8B" w:rsidTr="00C801B5">
        <w:tc>
          <w:tcPr>
            <w:tcW w:w="2568" w:type="dxa"/>
          </w:tcPr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Median cell count (cells/µl)</w:t>
            </w:r>
          </w:p>
        </w:tc>
        <w:tc>
          <w:tcPr>
            <w:tcW w:w="2285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(range 0-60)</w:t>
            </w:r>
          </w:p>
        </w:tc>
        <w:tc>
          <w:tcPr>
            <w:tcW w:w="2201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(range 0-7)</w:t>
            </w:r>
          </w:p>
        </w:tc>
        <w:tc>
          <w:tcPr>
            <w:tcW w:w="2296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(range 0-136)</w:t>
            </w:r>
          </w:p>
        </w:tc>
      </w:tr>
      <w:tr w:rsidR="0009100A" w:rsidRPr="00216B8B" w:rsidTr="00C801B5">
        <w:tc>
          <w:tcPr>
            <w:tcW w:w="2568" w:type="dxa"/>
          </w:tcPr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Median total protein (mg/dl)</w:t>
            </w:r>
          </w:p>
        </w:tc>
        <w:tc>
          <w:tcPr>
            <w:tcW w:w="2285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(range 23-78)</w:t>
            </w:r>
          </w:p>
        </w:tc>
        <w:tc>
          <w:tcPr>
            <w:tcW w:w="2201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(range 21-71)</w:t>
            </w:r>
          </w:p>
        </w:tc>
        <w:tc>
          <w:tcPr>
            <w:tcW w:w="2296" w:type="dxa"/>
          </w:tcPr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9100A" w:rsidRPr="00216B8B" w:rsidRDefault="0009100A" w:rsidP="00C8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(range 23-105)</w:t>
            </w:r>
          </w:p>
        </w:tc>
      </w:tr>
      <w:tr w:rsidR="0009100A" w:rsidRPr="00216B8B" w:rsidTr="00C801B5">
        <w:tc>
          <w:tcPr>
            <w:tcW w:w="2568" w:type="dxa"/>
          </w:tcPr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Blood-brain barrier dysfunction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Mild: albumin ratio &lt; 10×10</w:t>
            </w:r>
            <w:r w:rsidRPr="00216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Moderate: albumin ratio &lt; 20×10</w:t>
            </w:r>
            <w:r w:rsidRPr="00216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severe: albumin ratio &gt; 20×10</w:t>
            </w:r>
            <w:r w:rsidRPr="00216B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2285" w:type="dxa"/>
          </w:tcPr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None: n=22 (81%)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Mild: n=4 (15%)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Moderate: n=1 (4%)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None: n=44 (90%)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Mild: n=4 (8%)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Moderate: n=1 (2%)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None: n=35 (75%)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Mild: n=11 (23%)</w:t>
            </w:r>
          </w:p>
          <w:p w:rsidR="0009100A" w:rsidRPr="00216B8B" w:rsidRDefault="0009100A" w:rsidP="00C8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B8B">
              <w:rPr>
                <w:rFonts w:ascii="Times New Roman" w:hAnsi="Times New Roman" w:cs="Times New Roman"/>
                <w:sz w:val="24"/>
                <w:szCs w:val="24"/>
              </w:rPr>
              <w:t>Moderate: n=1 (2%)</w:t>
            </w:r>
          </w:p>
        </w:tc>
      </w:tr>
    </w:tbl>
    <w:p w:rsidR="00BB6453" w:rsidRDefault="00BB6453"/>
    <w:p w:rsidR="00A3055A" w:rsidRPr="00216B8B" w:rsidRDefault="00A3055A" w:rsidP="00A305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B8B">
        <w:rPr>
          <w:rFonts w:ascii="Times New Roman" w:hAnsi="Times New Roman" w:cs="Times New Roman"/>
          <w:b/>
          <w:sz w:val="24"/>
          <w:szCs w:val="24"/>
          <w:lang w:val="en-GB"/>
        </w:rPr>
        <w:t>Supplementa</w:t>
      </w:r>
      <w:r w:rsidR="00074F5D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bookmarkStart w:id="0" w:name="_GoBack"/>
      <w:bookmarkEnd w:id="0"/>
      <w:r w:rsidRPr="00216B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Figure 1:</w:t>
      </w:r>
      <w:r w:rsidRPr="00216B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B8B">
        <w:rPr>
          <w:rFonts w:ascii="Times New Roman" w:hAnsi="Times New Roman" w:cs="Times New Roman"/>
          <w:b/>
          <w:sz w:val="24"/>
          <w:szCs w:val="24"/>
          <w:lang w:val="en-GB"/>
        </w:rPr>
        <w:t>Natalizumab treatment reduces serum IgM levels.</w:t>
      </w:r>
      <w:r w:rsidRPr="00216B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B8B">
        <w:rPr>
          <w:rFonts w:ascii="Times New Roman" w:hAnsi="Times New Roman" w:cs="Times New Roman"/>
          <w:b/>
          <w:sz w:val="24"/>
          <w:szCs w:val="24"/>
          <w:lang w:val="en-GB"/>
        </w:rPr>
        <w:t>(A)</w:t>
      </w:r>
      <w:r w:rsidRPr="00216B8B">
        <w:rPr>
          <w:rFonts w:ascii="Times New Roman" w:hAnsi="Times New Roman" w:cs="Times New Roman"/>
          <w:sz w:val="24"/>
          <w:szCs w:val="24"/>
          <w:lang w:val="en-GB"/>
        </w:rPr>
        <w:t xml:space="preserve"> Longitudinal analysis of patients before and during NTZ treatment (for IgG: n=28, mean therapy duration 4.7 years, for IgM: n=13, mean therapy duration 3.7 years, for IgA: n=12, mean therapy duration 3.8 years). Serum IgG and IgM decreased significantly during NZT treatment, albeit with a much stronger effect for IgM (p=0.0159, p=0.0005, respectively). IgA levels remained stable. Wilcoxon matched-pairs signed rank test. </w:t>
      </w:r>
      <w:r w:rsidRPr="00216B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(B) </w:t>
      </w:r>
      <w:r w:rsidRPr="00216B8B">
        <w:rPr>
          <w:rFonts w:ascii="Times New Roman" w:hAnsi="Times New Roman" w:cs="Times New Roman"/>
          <w:sz w:val="24"/>
          <w:szCs w:val="24"/>
          <w:lang w:val="en-GB"/>
        </w:rPr>
        <w:t>Serum Ig of untreated and NTZ treated MS patients. IgG: 47 untreated, 49 NTZ treated patients (mean therapy duration 5.1 years), IgM: 41 untreated, 47 NTZ treated patients (mean therapy duration 5.0 years), IgA: 41 untreated, 47 NTZ treated patients (mean therapy duration 5.0 years). Serum IgM levels were considerably lower in the NTZ treated cohort (p&lt;0.0001) while IgG- and IgA values were comparable. Mann-Whitney U test. Overall number of patients with Ig levels b</w:t>
      </w:r>
      <w:proofErr w:type="spellStart"/>
      <w:r w:rsidRPr="00216B8B">
        <w:rPr>
          <w:rFonts w:ascii="Times New Roman" w:hAnsi="Times New Roman" w:cs="Times New Roman"/>
          <w:sz w:val="24"/>
          <w:szCs w:val="24"/>
        </w:rPr>
        <w:t>elow</w:t>
      </w:r>
      <w:proofErr w:type="spellEnd"/>
      <w:r w:rsidRPr="00216B8B">
        <w:rPr>
          <w:rFonts w:ascii="Times New Roman" w:hAnsi="Times New Roman" w:cs="Times New Roman"/>
          <w:sz w:val="24"/>
          <w:szCs w:val="24"/>
        </w:rPr>
        <w:t xml:space="preserve"> reference values during NTZ treatment: IgG 4 patients, IgM 13 patients and IgA one patient. </w:t>
      </w:r>
      <w:r w:rsidRPr="00216B8B">
        <w:rPr>
          <w:rFonts w:ascii="Times New Roman" w:hAnsi="Times New Roman" w:cs="Times New Roman"/>
          <w:sz w:val="24"/>
          <w:szCs w:val="24"/>
          <w:lang w:val="en-GB"/>
        </w:rPr>
        <w:t xml:space="preserve">Dotted horizontal lines in </w:t>
      </w:r>
      <w:r w:rsidRPr="00216B8B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216B8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16B8B"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216B8B">
        <w:rPr>
          <w:rFonts w:ascii="Times New Roman" w:hAnsi="Times New Roman" w:cs="Times New Roman"/>
          <w:sz w:val="24"/>
          <w:szCs w:val="24"/>
          <w:lang w:val="en-GB"/>
        </w:rPr>
        <w:t xml:space="preserve"> represent upper and lower reference values.</w:t>
      </w:r>
    </w:p>
    <w:p w:rsidR="00A3055A" w:rsidRPr="00A3055A" w:rsidRDefault="00A3055A">
      <w:pPr>
        <w:rPr>
          <w:lang w:val="en-GB"/>
        </w:rPr>
      </w:pPr>
    </w:p>
    <w:sectPr w:rsidR="00A3055A" w:rsidRPr="00A30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0A"/>
    <w:rsid w:val="00074F5D"/>
    <w:rsid w:val="0009100A"/>
    <w:rsid w:val="00153AA6"/>
    <w:rsid w:val="00A3055A"/>
    <w:rsid w:val="00B5404D"/>
    <w:rsid w:val="00BB6453"/>
    <w:rsid w:val="00DE1211"/>
    <w:rsid w:val="00E0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D24D-896F-4916-92DF-873D3CD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00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10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Schlüter</dc:creator>
  <cp:keywords/>
  <dc:description/>
  <cp:lastModifiedBy>Miriam Schlüter</cp:lastModifiedBy>
  <cp:revision>3</cp:revision>
  <dcterms:created xsi:type="dcterms:W3CDTF">2020-12-10T10:04:00Z</dcterms:created>
  <dcterms:modified xsi:type="dcterms:W3CDTF">2020-12-10T10:43:00Z</dcterms:modified>
</cp:coreProperties>
</file>