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2D8" w:rsidRPr="009C4CE5" w:rsidRDefault="005A0907">
      <w:pPr>
        <w:rPr>
          <w:rFonts w:ascii="Times New Roman" w:hAnsi="Times New Roman" w:cs="Times New Roman"/>
          <w:b/>
          <w:bCs/>
          <w:sz w:val="28"/>
          <w:szCs w:val="28"/>
          <w:lang w:val="en-US"/>
        </w:rPr>
      </w:pPr>
      <w:r w:rsidRPr="009C4CE5">
        <w:rPr>
          <w:rFonts w:ascii="Times New Roman" w:hAnsi="Times New Roman" w:cs="Times New Roman"/>
          <w:b/>
          <w:bCs/>
          <w:sz w:val="28"/>
          <w:szCs w:val="28"/>
          <w:lang w:val="en-US"/>
        </w:rPr>
        <w:t>Supplemental material 2</w:t>
      </w:r>
    </w:p>
    <w:p w:rsidR="005A0907" w:rsidRPr="009C4CE5" w:rsidRDefault="005A0907">
      <w:pPr>
        <w:rPr>
          <w:rFonts w:ascii="Times New Roman" w:hAnsi="Times New Roman" w:cs="Times New Roman"/>
          <w:b/>
          <w:bCs/>
          <w:sz w:val="28"/>
          <w:szCs w:val="28"/>
          <w:lang w:val="en-US"/>
        </w:rPr>
      </w:pPr>
    </w:p>
    <w:p w:rsidR="005A0907" w:rsidRPr="009C4CE5" w:rsidRDefault="005A0907">
      <w:pPr>
        <w:rPr>
          <w:rFonts w:ascii="Times New Roman" w:hAnsi="Times New Roman" w:cs="Times New Roman"/>
          <w:b/>
          <w:bCs/>
          <w:sz w:val="28"/>
          <w:szCs w:val="28"/>
          <w:lang w:val="en-US"/>
        </w:rPr>
      </w:pPr>
    </w:p>
    <w:p w:rsidR="005A0907" w:rsidRPr="00A865CC" w:rsidRDefault="005A0907" w:rsidP="005A0907">
      <w:pPr>
        <w:rPr>
          <w:rFonts w:ascii="Times New Roman" w:hAnsi="Times New Roman" w:cs="Times New Roman"/>
          <w:b/>
          <w:bCs/>
          <w:sz w:val="24"/>
          <w:szCs w:val="24"/>
          <w:lang w:val="en-GB"/>
        </w:rPr>
      </w:pPr>
      <w:r w:rsidRPr="00A865CC">
        <w:rPr>
          <w:rFonts w:ascii="Times New Roman" w:hAnsi="Times New Roman" w:cs="Times New Roman"/>
          <w:b/>
          <w:bCs/>
          <w:sz w:val="24"/>
          <w:szCs w:val="24"/>
          <w:lang w:val="en-GB"/>
        </w:rPr>
        <w:t>Changes to methods and outcome measures after trial commencement</w:t>
      </w:r>
    </w:p>
    <w:p w:rsidR="005A0907" w:rsidRDefault="005A0907" w:rsidP="005A0907">
      <w:pPr>
        <w:spacing w:line="240" w:lineRule="auto"/>
        <w:rPr>
          <w:rFonts w:ascii="Times New Roman" w:hAnsi="Times New Roman" w:cs="Times New Roman"/>
          <w:sz w:val="20"/>
          <w:szCs w:val="20"/>
          <w:lang w:val="en-GB"/>
        </w:rPr>
      </w:pPr>
      <w:r w:rsidRPr="001A127C">
        <w:rPr>
          <w:rFonts w:ascii="Times New Roman" w:hAnsi="Times New Roman" w:cs="Times New Roman"/>
          <w:sz w:val="20"/>
          <w:szCs w:val="20"/>
          <w:lang w:val="en-GB"/>
        </w:rPr>
        <w:t>All authorities initially approved version 2 of the protocol on September 12, 2016, and all authorities approved version 5 on February 21, 2020. Due to recruitment issues, the age criterion was increased from 60 to 65 years of age (version 3</w:t>
      </w:r>
      <w:r>
        <w:rPr>
          <w:rFonts w:ascii="Times New Roman" w:hAnsi="Times New Roman" w:cs="Times New Roman"/>
          <w:sz w:val="20"/>
          <w:szCs w:val="20"/>
          <w:lang w:val="en-GB"/>
        </w:rPr>
        <w:t>), were</w:t>
      </w:r>
      <w:r w:rsidRPr="001A127C">
        <w:rPr>
          <w:rFonts w:ascii="Times New Roman" w:hAnsi="Times New Roman" w:cs="Times New Roman"/>
          <w:sz w:val="20"/>
          <w:szCs w:val="20"/>
          <w:lang w:val="en-GB"/>
        </w:rPr>
        <w:t xml:space="preserve"> approved by all authorities on May 3, 2017. Extension of the expected duration of the study and changes to secondary endpoints (removal of MMP9, sCD163, and CXCL13; and addition of sCD27, sCD14, and BCMA due to new findings on these subjects) and clinical outcomes (removal of Low Contrast Visual Acuity Test due to technical issues) were approved by all authorities (version 4) on October 31, 2018</w:t>
      </w:r>
      <w:r>
        <w:rPr>
          <w:rFonts w:ascii="Times New Roman" w:hAnsi="Times New Roman" w:cs="Times New Roman"/>
          <w:sz w:val="20"/>
          <w:szCs w:val="20"/>
          <w:lang w:val="en-GB"/>
        </w:rPr>
        <w:t>.</w:t>
      </w:r>
      <w:r w:rsidRPr="001A127C">
        <w:rPr>
          <w:rFonts w:ascii="Times New Roman" w:hAnsi="Times New Roman" w:cs="Times New Roman"/>
          <w:sz w:val="20"/>
          <w:szCs w:val="20"/>
          <w:lang w:val="en-GB"/>
        </w:rPr>
        <w:t xml:space="preserve"> Additionally, changes to the statistical analysis plan and one secondary endpoint (removal of cell count due to technical issues) w</w:t>
      </w:r>
      <w:r>
        <w:rPr>
          <w:rFonts w:ascii="Times New Roman" w:hAnsi="Times New Roman" w:cs="Times New Roman"/>
          <w:sz w:val="20"/>
          <w:szCs w:val="20"/>
          <w:lang w:val="en-GB"/>
        </w:rPr>
        <w:t>ere</w:t>
      </w:r>
      <w:r w:rsidRPr="001A127C">
        <w:rPr>
          <w:rFonts w:ascii="Times New Roman" w:hAnsi="Times New Roman" w:cs="Times New Roman"/>
          <w:sz w:val="20"/>
          <w:szCs w:val="20"/>
          <w:lang w:val="en-GB"/>
        </w:rPr>
        <w:t xml:space="preserve"> added for the latest version of the protocol</w:t>
      </w:r>
      <w:r>
        <w:rPr>
          <w:rFonts w:ascii="Times New Roman" w:hAnsi="Times New Roman" w:cs="Times New Roman"/>
          <w:sz w:val="20"/>
          <w:szCs w:val="20"/>
          <w:lang w:val="en-GB"/>
        </w:rPr>
        <w:t xml:space="preserve"> (version 5)</w:t>
      </w:r>
      <w:r w:rsidRPr="001A127C">
        <w:rPr>
          <w:rFonts w:ascii="Times New Roman" w:hAnsi="Times New Roman" w:cs="Times New Roman"/>
          <w:sz w:val="20"/>
          <w:szCs w:val="20"/>
          <w:lang w:val="en-GB"/>
        </w:rPr>
        <w:t xml:space="preserve">, which was approved on February 21, 2020. The primary endpoint remained unchanged </w:t>
      </w:r>
      <w:r w:rsidR="00FC20FC">
        <w:rPr>
          <w:rFonts w:ascii="Times New Roman" w:hAnsi="Times New Roman" w:cs="Times New Roman"/>
          <w:sz w:val="20"/>
          <w:szCs w:val="20"/>
          <w:lang w:val="en-GB"/>
        </w:rPr>
        <w:t xml:space="preserve">throughout the </w:t>
      </w:r>
      <w:bookmarkStart w:id="0" w:name="_GoBack"/>
      <w:bookmarkEnd w:id="0"/>
      <w:r w:rsidRPr="001A127C">
        <w:rPr>
          <w:rFonts w:ascii="Times New Roman" w:hAnsi="Times New Roman" w:cs="Times New Roman"/>
          <w:sz w:val="20"/>
          <w:szCs w:val="20"/>
          <w:lang w:val="en-GB"/>
        </w:rPr>
        <w:t xml:space="preserve"> study period.</w:t>
      </w:r>
    </w:p>
    <w:p w:rsidR="005A0907" w:rsidRPr="001A127C" w:rsidRDefault="005A0907" w:rsidP="005A0907">
      <w:pPr>
        <w:spacing w:line="240" w:lineRule="auto"/>
        <w:rPr>
          <w:rFonts w:ascii="Times New Roman" w:hAnsi="Times New Roman" w:cs="Times New Roman"/>
          <w:sz w:val="20"/>
          <w:szCs w:val="20"/>
          <w:lang w:val="en-GB"/>
        </w:rPr>
      </w:pPr>
    </w:p>
    <w:p w:rsidR="005A0907" w:rsidRPr="00A865CC" w:rsidRDefault="005A0907" w:rsidP="005A0907">
      <w:pPr>
        <w:rPr>
          <w:rFonts w:ascii="Times New Roman" w:hAnsi="Times New Roman" w:cs="Times New Roman"/>
          <w:b/>
          <w:bCs/>
          <w:sz w:val="24"/>
          <w:szCs w:val="24"/>
          <w:lang w:val="en-GB"/>
        </w:rPr>
      </w:pPr>
      <w:bookmarkStart w:id="1" w:name="_v4jklgrth4io" w:colFirst="0" w:colLast="0"/>
      <w:bookmarkEnd w:id="1"/>
      <w:r w:rsidRPr="00A865CC">
        <w:rPr>
          <w:rFonts w:ascii="Times New Roman" w:hAnsi="Times New Roman" w:cs="Times New Roman"/>
          <w:b/>
          <w:bCs/>
          <w:sz w:val="24"/>
          <w:szCs w:val="24"/>
          <w:lang w:val="en-GB"/>
        </w:rPr>
        <w:t>Recruitment</w:t>
      </w:r>
    </w:p>
    <w:p w:rsidR="005A0907" w:rsidRDefault="005A0907" w:rsidP="005A0907">
      <w:pPr>
        <w:spacing w:line="240" w:lineRule="auto"/>
        <w:rPr>
          <w:rFonts w:ascii="Times New Roman" w:hAnsi="Times New Roman" w:cs="Times New Roman"/>
          <w:sz w:val="20"/>
          <w:szCs w:val="20"/>
          <w:lang w:val="en-GB"/>
        </w:rPr>
      </w:pPr>
      <w:r w:rsidRPr="001A127C">
        <w:rPr>
          <w:rFonts w:ascii="Times New Roman" w:hAnsi="Times New Roman" w:cs="Times New Roman"/>
          <w:sz w:val="20"/>
          <w:szCs w:val="20"/>
          <w:lang w:val="en-GB"/>
        </w:rPr>
        <w:t xml:space="preserve">Patients were enlisted from our own site, referred from other MS clinics in Denmark or recruited via the MS patient society. </w:t>
      </w:r>
    </w:p>
    <w:p w:rsidR="005A0907" w:rsidRPr="001A127C" w:rsidRDefault="005A0907" w:rsidP="005A0907">
      <w:pPr>
        <w:spacing w:line="240" w:lineRule="auto"/>
        <w:rPr>
          <w:rFonts w:ascii="Times New Roman" w:hAnsi="Times New Roman" w:cs="Times New Roman"/>
          <w:sz w:val="20"/>
          <w:szCs w:val="20"/>
          <w:lang w:val="en-GB"/>
        </w:rPr>
      </w:pPr>
    </w:p>
    <w:p w:rsidR="005A0907" w:rsidRPr="00A865CC" w:rsidRDefault="005A0907" w:rsidP="005A0907">
      <w:pPr>
        <w:rPr>
          <w:rFonts w:ascii="Times New Roman" w:hAnsi="Times New Roman" w:cs="Times New Roman"/>
          <w:b/>
          <w:bCs/>
          <w:sz w:val="24"/>
          <w:szCs w:val="24"/>
          <w:lang w:val="en-GB"/>
        </w:rPr>
      </w:pPr>
      <w:bookmarkStart w:id="2" w:name="_5tkdgl9531tb" w:colFirst="0" w:colLast="0"/>
      <w:bookmarkEnd w:id="2"/>
      <w:r w:rsidRPr="00A865CC">
        <w:rPr>
          <w:rFonts w:ascii="Times New Roman" w:hAnsi="Times New Roman" w:cs="Times New Roman"/>
          <w:b/>
          <w:bCs/>
          <w:sz w:val="24"/>
          <w:szCs w:val="24"/>
          <w:lang w:val="en-GB"/>
        </w:rPr>
        <w:t>Authorisation and oversight</w:t>
      </w:r>
    </w:p>
    <w:p w:rsidR="005A0907" w:rsidRPr="001A127C" w:rsidRDefault="005A0907" w:rsidP="005A0907">
      <w:pPr>
        <w:spacing w:line="240" w:lineRule="auto"/>
        <w:rPr>
          <w:rFonts w:ascii="Times New Roman" w:hAnsi="Times New Roman" w:cs="Times New Roman"/>
          <w:sz w:val="20"/>
          <w:szCs w:val="20"/>
          <w:lang w:val="en-US"/>
        </w:rPr>
      </w:pPr>
      <w:r w:rsidRPr="001A127C">
        <w:rPr>
          <w:rFonts w:ascii="Times New Roman" w:hAnsi="Times New Roman" w:cs="Times New Roman"/>
          <w:sz w:val="20"/>
          <w:szCs w:val="20"/>
          <w:lang w:val="en-US"/>
        </w:rPr>
        <w:t>Ethical approval was granted by the local ethics committee (H-16032162), and the study was approved by the Danish Medicines Agency (EudraCT no.: 2016-000283-41). The participants signed a written, informed consent form. Independent monitoring was provided by the </w:t>
      </w:r>
      <w:r w:rsidRPr="001A127C">
        <w:rPr>
          <w:rStyle w:val="Fremhv"/>
          <w:rFonts w:ascii="Times New Roman" w:hAnsi="Times New Roman" w:cs="Times New Roman"/>
          <w:color w:val="0E101A"/>
          <w:sz w:val="20"/>
          <w:szCs w:val="20"/>
          <w:lang w:val="en-US"/>
        </w:rPr>
        <w:t>Good Clinical Practice Unit </w:t>
      </w:r>
      <w:r w:rsidRPr="001A127C">
        <w:rPr>
          <w:rFonts w:ascii="Times New Roman" w:hAnsi="Times New Roman" w:cs="Times New Roman"/>
          <w:sz w:val="20"/>
          <w:szCs w:val="20"/>
          <w:lang w:val="en-US"/>
        </w:rPr>
        <w:t xml:space="preserve">at Copenhagen University Hospital </w:t>
      </w:r>
      <w:proofErr w:type="spellStart"/>
      <w:r w:rsidRPr="001A127C">
        <w:rPr>
          <w:rFonts w:ascii="Times New Roman" w:hAnsi="Times New Roman" w:cs="Times New Roman"/>
          <w:sz w:val="20"/>
          <w:szCs w:val="20"/>
          <w:lang w:val="en-US"/>
        </w:rPr>
        <w:t>Bispebjerg</w:t>
      </w:r>
      <w:proofErr w:type="spellEnd"/>
      <w:r w:rsidRPr="001A127C">
        <w:rPr>
          <w:rFonts w:ascii="Times New Roman" w:hAnsi="Times New Roman" w:cs="Times New Roman"/>
          <w:sz w:val="20"/>
          <w:szCs w:val="20"/>
          <w:lang w:val="en-US"/>
        </w:rPr>
        <w:t xml:space="preserve">, Copenhagen. The trial was conducted in accordance with the International Conference on </w:t>
      </w:r>
      <w:proofErr w:type="spellStart"/>
      <w:r w:rsidRPr="001A127C">
        <w:rPr>
          <w:rFonts w:ascii="Times New Roman" w:hAnsi="Times New Roman" w:cs="Times New Roman"/>
          <w:sz w:val="20"/>
          <w:szCs w:val="20"/>
          <w:lang w:val="en-US"/>
        </w:rPr>
        <w:t>Harmonisation</w:t>
      </w:r>
      <w:proofErr w:type="spellEnd"/>
      <w:r w:rsidRPr="001A127C">
        <w:rPr>
          <w:rFonts w:ascii="Times New Roman" w:hAnsi="Times New Roman" w:cs="Times New Roman"/>
          <w:sz w:val="20"/>
          <w:szCs w:val="20"/>
          <w:lang w:val="en-US"/>
        </w:rPr>
        <w:t xml:space="preserve"> Guidelines for Good Clinical Practice and the Declaration of Helsinki.</w:t>
      </w:r>
    </w:p>
    <w:p w:rsidR="005A0907" w:rsidRPr="005A0907" w:rsidRDefault="005A0907">
      <w:pPr>
        <w:rPr>
          <w:rFonts w:ascii="Times New Roman" w:hAnsi="Times New Roman" w:cs="Times New Roman"/>
          <w:b/>
          <w:bCs/>
          <w:sz w:val="28"/>
          <w:szCs w:val="28"/>
          <w:lang w:val="en-US"/>
        </w:rPr>
      </w:pPr>
    </w:p>
    <w:sectPr w:rsidR="005A0907" w:rsidRPr="005A09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907"/>
    <w:rsid w:val="005A0907"/>
    <w:rsid w:val="005C12D8"/>
    <w:rsid w:val="009C4CE5"/>
    <w:rsid w:val="00F05BB0"/>
    <w:rsid w:val="00FC20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5517E"/>
  <w15:chartTrackingRefBased/>
  <w15:docId w15:val="{0469DF9F-0578-48F4-B389-8B6288C8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A090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A0907"/>
    <w:rPr>
      <w:rFonts w:ascii="Segoe UI" w:hAnsi="Segoe UI" w:cs="Segoe UI"/>
      <w:sz w:val="18"/>
      <w:szCs w:val="18"/>
    </w:rPr>
  </w:style>
  <w:style w:type="character" w:styleId="Fremhv">
    <w:name w:val="Emphasis"/>
    <w:basedOn w:val="Standardskrifttypeiafsnit"/>
    <w:uiPriority w:val="20"/>
    <w:qFormat/>
    <w:rsid w:val="005A09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B9CC2-93EA-4A85-818F-4CB04AB5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242</Words>
  <Characters>1480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Højsgaard Chow</dc:creator>
  <cp:keywords/>
  <dc:description/>
  <cp:lastModifiedBy>Helene Højsgaard Chow</cp:lastModifiedBy>
  <cp:revision>4</cp:revision>
  <dcterms:created xsi:type="dcterms:W3CDTF">2021-03-17T07:51:00Z</dcterms:created>
  <dcterms:modified xsi:type="dcterms:W3CDTF">2021-04-26T08:45:00Z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http://www.zotero.org/styles/national-library-of-medicine</vt:lpwstr>
  </property>
  <property fmtid="{D5CDD505-2E9C-101B-9397-08002B2CF9AE}" pid="11" name="Mendeley Recent Style Name 4_1">
    <vt:lpwstr>National Library of Medicine</vt:lpwstr>
  </property>
  <property fmtid="{D5CDD505-2E9C-101B-9397-08002B2CF9AE}" pid="12" name="Mendeley Recent Style Id 5_1">
    <vt:lpwstr>http://www.zotero.org/styles/neurology</vt:lpwstr>
  </property>
  <property fmtid="{D5CDD505-2E9C-101B-9397-08002B2CF9AE}" pid="13" name="Mendeley Recent Style Name 5_1">
    <vt:lpwstr>Neurology</vt:lpwstr>
  </property>
  <property fmtid="{D5CDD505-2E9C-101B-9397-08002B2CF9AE}" pid="14" name="Mendeley Recent Style Id 6_1">
    <vt:lpwstr>http://csl.mendeley.com/styles/189139121/neurology-2</vt:lpwstr>
  </property>
  <property fmtid="{D5CDD505-2E9C-101B-9397-08002B2CF9AE}" pid="15" name="Mendeley Recent Style Name 6_1">
    <vt:lpwstr>Neurology - Helene Højsgaard Chow</vt:lpwstr>
  </property>
  <property fmtid="{D5CDD505-2E9C-101B-9397-08002B2CF9AE}" pid="16" name="Mendeley Recent Style Id 7_1">
    <vt:lpwstr>http://www.zotero.org/styles/vancouver</vt:lpwstr>
  </property>
  <property fmtid="{D5CDD505-2E9C-101B-9397-08002B2CF9AE}" pid="17" name="Mendeley Recent Style Name 7_1">
    <vt:lpwstr>Vancouver</vt:lpwstr>
  </property>
  <property fmtid="{D5CDD505-2E9C-101B-9397-08002B2CF9AE}" pid="18" name="Mendeley Recent Style Id 8_1">
    <vt:lpwstr>https://csl.mendeley.com/styles/189139121/vancouver</vt:lpwstr>
  </property>
  <property fmtid="{D5CDD505-2E9C-101B-9397-08002B2CF9AE}" pid="19" name="Mendeley Recent Style Name 8_1">
    <vt:lpwstr>Vancouver - Helene Højsgaard Chow</vt:lpwstr>
  </property>
  <property fmtid="{D5CDD505-2E9C-101B-9397-08002B2CF9AE}" pid="20" name="Mendeley Recent Style Id 9_1">
    <vt:lpwstr>http://csl.mendeley.com/styles/189139121/vancouver</vt:lpwstr>
  </property>
  <property fmtid="{D5CDD505-2E9C-101B-9397-08002B2CF9AE}" pid="21" name="Mendeley Recent Style Name 9_1">
    <vt:lpwstr>Vancouver - Helene Højsgaard Chow</vt:lpwstr>
  </property>
  <property fmtid="{D5CDD505-2E9C-101B-9397-08002B2CF9AE}" pid="22" name="Mendeley Document_1">
    <vt:lpwstr>True</vt:lpwstr>
  </property>
  <property fmtid="{D5CDD505-2E9C-101B-9397-08002B2CF9AE}" pid="23" name="Mendeley Unique User Id_1">
    <vt:lpwstr>4960f9c5-c526-3061-9a55-484bd38f4e8e</vt:lpwstr>
  </property>
  <property fmtid="{D5CDD505-2E9C-101B-9397-08002B2CF9AE}" pid="24" name="Mendeley Citation Style_1">
    <vt:lpwstr>http://csl.mendeley.com/styles/189139121/vancouver</vt:lpwstr>
  </property>
</Properties>
</file>