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84A90" w14:textId="77777777" w:rsidR="008377D7" w:rsidRPr="00EE1C3E" w:rsidRDefault="008377D7" w:rsidP="008377D7">
      <w:pPr>
        <w:spacing w:line="480" w:lineRule="auto"/>
        <w:jc w:val="both"/>
        <w:rPr>
          <w:b/>
          <w:bCs/>
          <w:sz w:val="26"/>
          <w:szCs w:val="26"/>
          <w:lang w:val="en-US"/>
        </w:rPr>
      </w:pPr>
      <w:r w:rsidRPr="00EE1C3E">
        <w:rPr>
          <w:b/>
          <w:bCs/>
          <w:sz w:val="26"/>
          <w:szCs w:val="26"/>
          <w:lang w:val="en-US"/>
        </w:rPr>
        <w:t xml:space="preserve">Animals </w:t>
      </w:r>
    </w:p>
    <w:p w14:paraId="6DE131F4" w14:textId="405FD076" w:rsidR="008377D7" w:rsidRDefault="008377D7" w:rsidP="008377D7">
      <w:pPr>
        <w:spacing w:line="480" w:lineRule="auto"/>
        <w:jc w:val="both"/>
        <w:rPr>
          <w:lang w:val="en-GB"/>
        </w:rPr>
      </w:pPr>
      <w:r w:rsidRPr="007E0872">
        <w:rPr>
          <w:lang w:val="en-GB"/>
        </w:rPr>
        <w:t xml:space="preserve">Adult </w:t>
      </w:r>
      <w:r>
        <w:rPr>
          <w:lang w:val="en-US"/>
        </w:rPr>
        <w:t>CD-1</w:t>
      </w:r>
      <w:r>
        <w:rPr>
          <w:lang w:val="en-GB"/>
        </w:rPr>
        <w:t xml:space="preserve"> and C57BL/6 </w:t>
      </w:r>
      <w:r w:rsidRPr="007E0872">
        <w:rPr>
          <w:lang w:val="en-GB"/>
        </w:rPr>
        <w:t>mice (</w:t>
      </w:r>
      <w:r>
        <w:rPr>
          <w:lang w:val="en-GB"/>
        </w:rPr>
        <w:t xml:space="preserve">Charles River, </w:t>
      </w:r>
      <w:proofErr w:type="spellStart"/>
      <w:r>
        <w:rPr>
          <w:lang w:val="en-GB"/>
        </w:rPr>
        <w:t>Sulzfeld</w:t>
      </w:r>
      <w:proofErr w:type="spellEnd"/>
      <w:r>
        <w:rPr>
          <w:lang w:val="en-GB"/>
        </w:rPr>
        <w:t>, Germany</w:t>
      </w:r>
      <w:r w:rsidRPr="007E0872">
        <w:rPr>
          <w:lang w:val="en-GB"/>
        </w:rPr>
        <w:t xml:space="preserve">) </w:t>
      </w:r>
      <w:r w:rsidRPr="004A5AEE">
        <w:rPr>
          <w:lang w:val="en-US"/>
        </w:rPr>
        <w:t xml:space="preserve">transferred into the animal facility of the Institute </w:t>
      </w:r>
      <w:r>
        <w:rPr>
          <w:lang w:val="en-US"/>
        </w:rPr>
        <w:t>of</w:t>
      </w:r>
      <w:r w:rsidRPr="004A5AEE">
        <w:rPr>
          <w:lang w:val="en-US"/>
        </w:rPr>
        <w:t xml:space="preserve"> Clinical Neurobiology </w:t>
      </w:r>
      <w:r>
        <w:rPr>
          <w:lang w:val="en-US"/>
        </w:rPr>
        <w:t xml:space="preserve">or Department of Neurology of the University Hospital Würzburg </w:t>
      </w:r>
      <w:r w:rsidRPr="004A5AEE">
        <w:rPr>
          <w:lang w:val="en-US"/>
        </w:rPr>
        <w:t>(Würzburg, Germany)</w:t>
      </w:r>
      <w:r>
        <w:rPr>
          <w:lang w:val="en-US"/>
        </w:rPr>
        <w:t xml:space="preserve"> were used for primary neuronal cultures</w:t>
      </w:r>
      <w:r w:rsidRPr="004A5AEE">
        <w:rPr>
          <w:lang w:val="en-US"/>
        </w:rPr>
        <w:t xml:space="preserve">. </w:t>
      </w:r>
      <w:proofErr w:type="gramStart"/>
      <w:r w:rsidRPr="004A5AEE">
        <w:rPr>
          <w:lang w:val="en-US"/>
        </w:rPr>
        <w:t>Experiments were approved by the local veterinary authority (</w:t>
      </w:r>
      <w:proofErr w:type="spellStart"/>
      <w:r w:rsidRPr="004A5AEE">
        <w:rPr>
          <w:lang w:val="en-US"/>
        </w:rPr>
        <w:t>Veterinäramt</w:t>
      </w:r>
      <w:proofErr w:type="spellEnd"/>
      <w:r w:rsidRPr="004A5AEE">
        <w:rPr>
          <w:lang w:val="en-US"/>
        </w:rPr>
        <w:t xml:space="preserve"> der </w:t>
      </w:r>
      <w:proofErr w:type="spellStart"/>
      <w:r w:rsidRPr="004A5AEE">
        <w:rPr>
          <w:lang w:val="en-US"/>
        </w:rPr>
        <w:t>Stadt</w:t>
      </w:r>
      <w:proofErr w:type="spellEnd"/>
      <w:r w:rsidRPr="004A5AEE">
        <w:rPr>
          <w:lang w:val="en-US"/>
        </w:rPr>
        <w:t xml:space="preserve"> Würzburg) and the Ethics Committee of Animal Experiments, i.e. </w:t>
      </w:r>
      <w:proofErr w:type="spellStart"/>
      <w:r w:rsidRPr="004A5AEE">
        <w:rPr>
          <w:lang w:val="en-US"/>
        </w:rPr>
        <w:t>Regierung</w:t>
      </w:r>
      <w:proofErr w:type="spellEnd"/>
      <w:r w:rsidRPr="004A5AEE">
        <w:rPr>
          <w:lang w:val="en-US"/>
        </w:rPr>
        <w:t xml:space="preserve"> von </w:t>
      </w:r>
      <w:proofErr w:type="spellStart"/>
      <w:r w:rsidRPr="004A5AEE">
        <w:rPr>
          <w:lang w:val="en-US"/>
        </w:rPr>
        <w:t>Unterfranken</w:t>
      </w:r>
      <w:proofErr w:type="spellEnd"/>
      <w:r w:rsidRPr="004A5AEE">
        <w:rPr>
          <w:lang w:val="en-US"/>
        </w:rPr>
        <w:t>, Würzburg (</w:t>
      </w:r>
      <w:r w:rsidR="00E1598B" w:rsidRPr="003B052B">
        <w:rPr>
          <w:rFonts w:cs="Arial"/>
          <w:szCs w:val="20"/>
          <w:lang w:val="en-US"/>
        </w:rPr>
        <w:t>FBVVL 568/200-324/13</w:t>
      </w:r>
      <w:r w:rsidRPr="004A5AEE">
        <w:rPr>
          <w:lang w:val="en-US"/>
        </w:rPr>
        <w:t>)</w:t>
      </w:r>
      <w:proofErr w:type="gramEnd"/>
      <w:r w:rsidRPr="004A5AEE">
        <w:rPr>
          <w:lang w:val="en-US"/>
        </w:rPr>
        <w:t xml:space="preserve">. </w:t>
      </w:r>
      <w:r w:rsidRPr="0018475B">
        <w:rPr>
          <w:lang w:val="en-GB"/>
        </w:rPr>
        <w:t xml:space="preserve">Mice were housed </w:t>
      </w:r>
      <w:r>
        <w:rPr>
          <w:lang w:val="en-GB"/>
        </w:rPr>
        <w:t xml:space="preserve">in cages with filter top (EU Direction 2010/63/EU) </w:t>
      </w:r>
      <w:r w:rsidRPr="0018475B">
        <w:rPr>
          <w:lang w:val="en-GB"/>
        </w:rPr>
        <w:t xml:space="preserve">with access to water and food </w:t>
      </w:r>
      <w:r w:rsidRPr="0018475B">
        <w:rPr>
          <w:i/>
          <w:lang w:val="en-GB"/>
        </w:rPr>
        <w:t>ad libitum</w:t>
      </w:r>
      <w:r w:rsidRPr="0018475B">
        <w:rPr>
          <w:lang w:val="en-GB"/>
        </w:rPr>
        <w:t xml:space="preserve"> at a 12 hours light/dark rhythm with lights on at 6.30 </w:t>
      </w:r>
      <w:r>
        <w:rPr>
          <w:lang w:val="en-GB"/>
        </w:rPr>
        <w:t>a.m</w:t>
      </w:r>
      <w:r w:rsidRPr="0018475B">
        <w:rPr>
          <w:lang w:val="en-GB"/>
        </w:rPr>
        <w:t>.</w:t>
      </w:r>
      <w:r w:rsidR="00B54C64">
        <w:rPr>
          <w:lang w:val="en-GB"/>
        </w:rPr>
        <w:t xml:space="preserve"> </w:t>
      </w:r>
      <w:r w:rsidR="00B54C64" w:rsidRPr="003B052B">
        <w:rPr>
          <w:lang w:val="en-GB"/>
        </w:rPr>
        <w:t xml:space="preserve">C57BL/6 mice were used for </w:t>
      </w:r>
      <w:r w:rsidR="008B6922" w:rsidRPr="003B052B">
        <w:rPr>
          <w:lang w:val="en-GB"/>
        </w:rPr>
        <w:t>preparation of embryonal and adult DRG neuron culture and CGN culture. CD-1 mice were used occasionally for preparation of adult DRG neuron culture as there were no differences in binding of patients’ anti-CNTN1 autoantibodies between neurons from C57BL/6 mice or CD-1 mice.</w:t>
      </w:r>
      <w:r w:rsidR="008B6922">
        <w:rPr>
          <w:lang w:val="en-GB"/>
        </w:rPr>
        <w:t xml:space="preserve"> </w:t>
      </w:r>
    </w:p>
    <w:p w14:paraId="73464DF5" w14:textId="77777777" w:rsidR="008377D7" w:rsidRPr="00EE1C3E" w:rsidRDefault="008377D7" w:rsidP="008377D7">
      <w:pPr>
        <w:spacing w:line="480" w:lineRule="auto"/>
        <w:jc w:val="both"/>
        <w:rPr>
          <w:b/>
          <w:sz w:val="28"/>
          <w:szCs w:val="28"/>
          <w:lang w:val="en-US"/>
        </w:rPr>
      </w:pPr>
    </w:p>
    <w:p w14:paraId="6B2994A1" w14:textId="77777777" w:rsidR="008377D7" w:rsidRDefault="008377D7" w:rsidP="008377D7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Adult </w:t>
      </w:r>
      <w:r w:rsidRPr="00875C89">
        <w:rPr>
          <w:b/>
          <w:bCs/>
          <w:lang w:val="en-US"/>
        </w:rPr>
        <w:t>DRG neurons</w:t>
      </w:r>
    </w:p>
    <w:p w14:paraId="3537E298" w14:textId="5DAB4FB8" w:rsidR="008377D7" w:rsidRDefault="008377D7" w:rsidP="008377D7">
      <w:pPr>
        <w:spacing w:line="480" w:lineRule="auto"/>
        <w:jc w:val="both"/>
        <w:rPr>
          <w:lang w:val="en-US"/>
        </w:rPr>
      </w:pPr>
      <w:r w:rsidRPr="00DF63C5">
        <w:rPr>
          <w:lang w:val="en-US"/>
        </w:rPr>
        <w:t xml:space="preserve">Adult </w:t>
      </w:r>
      <w:r>
        <w:rPr>
          <w:lang w:val="en-US"/>
        </w:rPr>
        <w:t xml:space="preserve">male/female </w:t>
      </w:r>
      <w:r w:rsidRPr="00A02544">
        <w:rPr>
          <w:lang w:val="en-US"/>
        </w:rPr>
        <w:t>wild-type</w:t>
      </w:r>
      <w:r w:rsidRPr="004A5AEE">
        <w:rPr>
          <w:lang w:val="en-GB"/>
        </w:rPr>
        <w:t xml:space="preserve"> C57Bl/6J</w:t>
      </w:r>
      <w:r w:rsidRPr="004A5AEE">
        <w:rPr>
          <w:lang w:val="en-US"/>
        </w:rPr>
        <w:t xml:space="preserve"> mice or</w:t>
      </w:r>
      <w:r w:rsidRPr="00DF63C5">
        <w:rPr>
          <w:lang w:val="en-US"/>
        </w:rPr>
        <w:t xml:space="preserve"> </w:t>
      </w:r>
      <w:r>
        <w:rPr>
          <w:lang w:val="en-US"/>
        </w:rPr>
        <w:t xml:space="preserve">male/female </w:t>
      </w:r>
      <w:r w:rsidRPr="00DF63C5">
        <w:rPr>
          <w:lang w:val="en-US"/>
        </w:rPr>
        <w:t>wild-type CD-1 mice were sacrificed by overdose exposure to CO</w:t>
      </w:r>
      <w:r w:rsidRPr="00DF63C5">
        <w:rPr>
          <w:vertAlign w:val="subscript"/>
          <w:lang w:val="en-US"/>
        </w:rPr>
        <w:t>2</w:t>
      </w:r>
      <w:r w:rsidRPr="00DF63C5">
        <w:rPr>
          <w:lang w:val="en-US"/>
        </w:rPr>
        <w:t xml:space="preserve">. </w:t>
      </w:r>
      <w:r>
        <w:rPr>
          <w:lang w:val="en-US"/>
        </w:rPr>
        <w:t>DRGs</w:t>
      </w:r>
      <w:r w:rsidRPr="00DF63C5">
        <w:rPr>
          <w:lang w:val="en-US"/>
        </w:rPr>
        <w:t xml:space="preserve"> were dissected as previously describe</w:t>
      </w:r>
      <w:r>
        <w:rPr>
          <w:lang w:val="en-US"/>
        </w:rPr>
        <w:t xml:space="preserve">d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&lt;EndNote&gt;&lt;Cite&gt;&lt;Author&gt;Sleigh&lt;/Author&gt;&lt;Year&gt;2016&lt;/Year&gt;&lt;RecNum&gt;41&lt;/RecNum&gt;&lt;DisplayText&gt;(Sleigh et al., 2016)&lt;/DisplayText&gt;&lt;record&gt;&lt;rec-number&gt;41&lt;/rec-number&gt;&lt;foreign-keys&gt;&lt;key app="EN" db-id="adx2f052r2zdvzeftvyxrf9j9atr5fr0afxf" timestamp="1598620709"&gt;41&lt;/key&gt;&lt;/foreign-keys&gt;&lt;ref-type name="Journal Article"&gt;17&lt;/ref-type&gt;&lt;contributors&gt;&lt;authors&gt;&lt;author&gt;Sleigh, J. N.&lt;/author&gt;&lt;author&gt;Weir, G. A.&lt;/author&gt;&lt;author&gt;Schiavo, G.&lt;/author&gt;&lt;/authors&gt;&lt;/contributors&gt;&lt;auth-address&gt;Sobell Department of Motor Neuroscience and Movement Disorders, Institute of Neurology, University College London, London, WC1 N 3BG, UK. j.sleigh@ucl.ac.uk.&amp;#xD;Nuffield Department of Clinical Neurosciences, University of Oxford, John Radcliffe Hospital, Oxford, OX3 9DU, UK. gregory.weir@ndcn.ox.ac.uk.&amp;#xD;Sobell Department of Motor Neuroscience and Movement Disorders, Institute of Neurology, University College London, London, WC1 N 3BG, UK. giampietro.schiavo@ucl.ac.uk.&lt;/auth-address&gt;&lt;titles&gt;&lt;title&gt;A simple, step-by-step dissection protocol for the rapid isolation of mouse dorsal root ganglia&lt;/title&gt;&lt;secondary-title&gt;BMC Res Notes&lt;/secondary-title&gt;&lt;/titles&gt;&lt;periodical&gt;&lt;full-title&gt;BMC Res Notes&lt;/full-title&gt;&lt;/periodical&gt;&lt;pages&gt;82&lt;/pages&gt;&lt;volume&gt;9&lt;/volume&gt;&lt;edition&gt;2016/02/13&lt;/edition&gt;&lt;keywords&gt;&lt;keyword&gt;Animals&lt;/keyword&gt;&lt;keyword&gt;Dissection/*methods&lt;/keyword&gt;&lt;keyword&gt;Ganglia, Spinal/surgery&lt;/keyword&gt;&lt;keyword&gt;Male&lt;/keyword&gt;&lt;keyword&gt;Mice, Inbred C57BL&lt;/keyword&gt;&lt;keyword&gt;Spinal Cord/surgery&lt;/keyword&gt;&lt;/keywords&gt;&lt;dates&gt;&lt;year&gt;2016&lt;/year&gt;&lt;pub-dates&gt;&lt;date&gt;Feb 11&lt;/date&gt;&lt;/pub-dates&gt;&lt;/dates&gt;&lt;isbn&gt;1756-0500 (Electronic)&amp;#xD;1756-0500 (Linking)&lt;/isbn&gt;&lt;accession-num&gt;26864470&lt;/accession-num&gt;&lt;urls&gt;&lt;related-urls&gt;&lt;url&gt;https://www.ncbi.nlm.nih.gov/pubmed/26864470&lt;/url&gt;&lt;/related-urls&gt;&lt;/urls&gt;&lt;custom2&gt;PMC4750296&lt;/custom2&gt;&lt;electronic-resource-num&gt;10.1186/s13104-016-1915-8&lt;/electronic-resource-num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32" w:tooltip="Sleigh, 2016 #41" w:history="1">
        <w:r>
          <w:rPr>
            <w:noProof/>
            <w:lang w:val="en-US"/>
          </w:rPr>
          <w:t>Sleigh et al., 2016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 w:rsidRPr="00DF63C5">
        <w:rPr>
          <w:lang w:val="en-US"/>
        </w:rPr>
        <w:t>. Briefly, spinal columns were excised and cut dorsally into two halves. After removing the spinal cord</w:t>
      </w:r>
      <w:r>
        <w:rPr>
          <w:lang w:val="en-US"/>
        </w:rPr>
        <w:t>,</w:t>
      </w:r>
      <w:r w:rsidRPr="00DF63C5">
        <w:rPr>
          <w:lang w:val="en-US"/>
        </w:rPr>
        <w:t xml:space="preserve"> DRGs were pulled out of the in</w:t>
      </w:r>
      <w:r>
        <w:rPr>
          <w:lang w:val="en-US"/>
        </w:rPr>
        <w:t>tra</w:t>
      </w:r>
      <w:r w:rsidRPr="00DF63C5">
        <w:rPr>
          <w:lang w:val="en-US"/>
        </w:rPr>
        <w:t xml:space="preserve">vertebral foramen and anterior and posterior nerve roots were cut off. DRG neuron cultures were established by digestion with </w:t>
      </w:r>
      <w:proofErr w:type="spellStart"/>
      <w:r w:rsidRPr="006F0DBB">
        <w:rPr>
          <w:lang w:val="en-US"/>
        </w:rPr>
        <w:t>Liberase</w:t>
      </w:r>
      <w:r w:rsidRPr="006F0DBB">
        <w:rPr>
          <w:vertAlign w:val="superscript"/>
          <w:lang w:val="en-US"/>
        </w:rPr>
        <w:t>TM</w:t>
      </w:r>
      <w:proofErr w:type="spellEnd"/>
      <w:r w:rsidRPr="006F0DBB">
        <w:rPr>
          <w:vertAlign w:val="superscript"/>
          <w:lang w:val="en-US"/>
        </w:rPr>
        <w:t xml:space="preserve"> </w:t>
      </w:r>
      <w:r w:rsidRPr="006F0DBB">
        <w:rPr>
          <w:lang w:val="en-US"/>
        </w:rPr>
        <w:t>TH for 30 min at 37</w:t>
      </w:r>
      <w:r>
        <w:rPr>
          <w:lang w:val="en-US"/>
        </w:rPr>
        <w:t> </w:t>
      </w:r>
      <w:r w:rsidRPr="006F0DBB">
        <w:rPr>
          <w:lang w:val="en-US"/>
        </w:rPr>
        <w:t xml:space="preserve">°C and 900 rpm followed by incubation with </w:t>
      </w:r>
      <w:proofErr w:type="spellStart"/>
      <w:r w:rsidRPr="006F0DBB">
        <w:rPr>
          <w:lang w:val="en-US"/>
        </w:rPr>
        <w:t>Liberase</w:t>
      </w:r>
      <w:r w:rsidRPr="006F0DBB">
        <w:rPr>
          <w:vertAlign w:val="superscript"/>
          <w:lang w:val="en-US"/>
        </w:rPr>
        <w:t>TM</w:t>
      </w:r>
      <w:proofErr w:type="spellEnd"/>
      <w:r w:rsidRPr="006F0DBB">
        <w:rPr>
          <w:lang w:val="en-US"/>
        </w:rPr>
        <w:t xml:space="preserve"> TM (Roche, Mannheim, Germany)</w:t>
      </w:r>
      <w:r>
        <w:rPr>
          <w:lang w:val="en-US"/>
        </w:rPr>
        <w:t xml:space="preserve"> </w:t>
      </w:r>
      <w:r w:rsidRPr="00DF63C5">
        <w:rPr>
          <w:lang w:val="en-US"/>
        </w:rPr>
        <w:t>for 10 min at 37</w:t>
      </w:r>
      <w:r>
        <w:rPr>
          <w:lang w:val="en-US"/>
        </w:rPr>
        <w:t> </w:t>
      </w:r>
      <w:r w:rsidRPr="00DF63C5">
        <w:rPr>
          <w:lang w:val="en-US"/>
        </w:rPr>
        <w:t xml:space="preserve">°C and 900 rpm. </w:t>
      </w:r>
      <w:r>
        <w:rPr>
          <w:lang w:val="en-US"/>
        </w:rPr>
        <w:t xml:space="preserve">Both enzymes contain two isoforms of collagenase with high and medium concentrations of </w:t>
      </w:r>
      <w:proofErr w:type="spellStart"/>
      <w:r>
        <w:rPr>
          <w:lang w:val="en-US"/>
        </w:rPr>
        <w:t>thermolysin</w:t>
      </w:r>
      <w:proofErr w:type="spellEnd"/>
      <w:r>
        <w:rPr>
          <w:lang w:val="en-US"/>
        </w:rPr>
        <w:t xml:space="preserve">, respectively. </w:t>
      </w:r>
      <w:r w:rsidRPr="00DF63C5">
        <w:rPr>
          <w:lang w:val="en-US"/>
        </w:rPr>
        <w:t>Cells were plated on poly-D-lysine (0</w:t>
      </w:r>
      <w:r>
        <w:rPr>
          <w:lang w:val="en-US"/>
        </w:rPr>
        <w:t>.</w:t>
      </w:r>
      <w:r w:rsidRPr="00DF63C5">
        <w:rPr>
          <w:lang w:val="en-US"/>
        </w:rPr>
        <w:t xml:space="preserve">1 mg/ml) coated coverslips in DRG medium (DMEM/F-12 supplemented with </w:t>
      </w:r>
      <w:proofErr w:type="spellStart"/>
      <w:r w:rsidRPr="00DF63C5">
        <w:rPr>
          <w:lang w:val="en-US"/>
        </w:rPr>
        <w:t>GlutaMAX</w:t>
      </w:r>
      <w:proofErr w:type="spellEnd"/>
      <w:r w:rsidRPr="00DF63C5">
        <w:rPr>
          <w:lang w:val="en-US"/>
        </w:rPr>
        <w:t>™</w:t>
      </w:r>
      <w:r>
        <w:rPr>
          <w:lang w:val="en-US"/>
        </w:rPr>
        <w:t xml:space="preserve"> </w:t>
      </w:r>
      <w:r w:rsidRPr="00EB05ED">
        <w:rPr>
          <w:lang w:val="en-US"/>
        </w:rPr>
        <w:t>(Life Technologies, Darmstadt, Germany)</w:t>
      </w:r>
      <w:r w:rsidRPr="00DF63C5">
        <w:rPr>
          <w:lang w:val="en-US"/>
        </w:rPr>
        <w:t xml:space="preserve">, 10% FCS, </w:t>
      </w:r>
      <w:r w:rsidRPr="00EB05ED">
        <w:rPr>
          <w:color w:val="000000" w:themeColor="text1"/>
          <w:lang w:val="en-GB" w:eastAsia="ar-SA"/>
        </w:rPr>
        <w:t xml:space="preserve">penicillin (10,000 U/ml)/streptomycin (10,000 </w:t>
      </w:r>
      <w:r w:rsidRPr="00EB05ED">
        <w:rPr>
          <w:color w:val="000000" w:themeColor="text1"/>
          <w:lang w:val="en-GB" w:eastAsia="ar-SA"/>
        </w:rPr>
        <w:lastRenderedPageBreak/>
        <w:t>µg/ml)</w:t>
      </w:r>
      <w:r w:rsidRPr="00DF63C5">
        <w:rPr>
          <w:lang w:val="en-US"/>
        </w:rPr>
        <w:t xml:space="preserve"> and </w:t>
      </w:r>
      <w:r>
        <w:rPr>
          <w:lang w:val="en-US"/>
        </w:rPr>
        <w:t>nerve growth factor (</w:t>
      </w:r>
      <w:r w:rsidRPr="00DF63C5">
        <w:rPr>
          <w:lang w:val="en-US"/>
        </w:rPr>
        <w:t>NGF</w:t>
      </w:r>
      <w:r>
        <w:rPr>
          <w:lang w:val="en-US"/>
        </w:rPr>
        <w:t xml:space="preserve">, </w:t>
      </w:r>
      <w:r w:rsidRPr="00DF63C5">
        <w:rPr>
          <w:lang w:val="en-US"/>
        </w:rPr>
        <w:t>100</w:t>
      </w:r>
      <w:r>
        <w:rPr>
          <w:lang w:val="en-US"/>
        </w:rPr>
        <w:t> </w:t>
      </w:r>
      <w:r w:rsidRPr="00DF63C5">
        <w:rPr>
          <w:lang w:val="en-US"/>
        </w:rPr>
        <w:t>ng/ml)</w:t>
      </w:r>
      <w:r>
        <w:rPr>
          <w:lang w:val="en-US"/>
        </w:rPr>
        <w:t xml:space="preserve"> and incubated at 37 °C and 5% CO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  <w:r w:rsidR="00B54C64">
        <w:rPr>
          <w:lang w:val="en-US"/>
        </w:rPr>
        <w:t xml:space="preserve"> </w:t>
      </w:r>
      <w:r w:rsidR="00B54C64" w:rsidRPr="003B052B">
        <w:rPr>
          <w:lang w:val="en-US"/>
        </w:rPr>
        <w:t xml:space="preserve">Adult DRG neurons </w:t>
      </w:r>
      <w:proofErr w:type="gramStart"/>
      <w:r w:rsidR="00B54C64" w:rsidRPr="003B052B">
        <w:rPr>
          <w:lang w:val="en-US"/>
        </w:rPr>
        <w:t>were used</w:t>
      </w:r>
      <w:proofErr w:type="gramEnd"/>
      <w:r w:rsidR="00B54C64" w:rsidRPr="003B052B">
        <w:rPr>
          <w:lang w:val="en-US"/>
        </w:rPr>
        <w:t xml:space="preserve"> for binding assays, immunocytochemistry of β III tubulin, electrophysiological analysis of sodium channels and </w:t>
      </w:r>
      <w:r w:rsidR="009F1DEB" w:rsidRPr="003B052B">
        <w:rPr>
          <w:lang w:val="en-US"/>
        </w:rPr>
        <w:t>super-resolution microscopy</w:t>
      </w:r>
      <w:r w:rsidR="00B54C64" w:rsidRPr="003B052B">
        <w:rPr>
          <w:lang w:val="en-US"/>
        </w:rPr>
        <w:t>.</w:t>
      </w:r>
    </w:p>
    <w:p w14:paraId="101E1D4A" w14:textId="77777777" w:rsidR="00D52816" w:rsidRDefault="00D52816" w:rsidP="008377D7">
      <w:pPr>
        <w:spacing w:line="480" w:lineRule="auto"/>
        <w:jc w:val="both"/>
        <w:rPr>
          <w:lang w:val="en-US"/>
        </w:rPr>
      </w:pPr>
    </w:p>
    <w:p w14:paraId="3BFCAFAB" w14:textId="77777777" w:rsidR="008377D7" w:rsidRDefault="008377D7" w:rsidP="008377D7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Embryonal DRG neurons</w:t>
      </w:r>
    </w:p>
    <w:p w14:paraId="67EC13C7" w14:textId="6E565262" w:rsidR="008377D7" w:rsidRDefault="008377D7" w:rsidP="008377D7">
      <w:pPr>
        <w:spacing w:line="480" w:lineRule="auto"/>
        <w:jc w:val="both"/>
        <w:rPr>
          <w:color w:val="000000" w:themeColor="text1"/>
          <w:lang w:val="en-GB" w:eastAsia="ar-SA"/>
        </w:rPr>
      </w:pPr>
      <w:r>
        <w:rPr>
          <w:lang w:val="en-US"/>
        </w:rPr>
        <w:t xml:space="preserve">Embryonal DRGs were dissected from age Day 14 wild-type </w:t>
      </w:r>
      <w:r w:rsidRPr="004A5AEE">
        <w:rPr>
          <w:lang w:val="en-GB"/>
        </w:rPr>
        <w:t>C57Bl/6J</w:t>
      </w:r>
      <w:r w:rsidRPr="004A5AEE">
        <w:rPr>
          <w:lang w:val="en-US"/>
        </w:rPr>
        <w:t xml:space="preserve"> mice</w:t>
      </w:r>
      <w:r>
        <w:rPr>
          <w:lang w:val="en-US"/>
        </w:rPr>
        <w:t xml:space="preserve"> according to</w:t>
      </w:r>
      <w:r w:rsidRPr="003C40B5">
        <w:rPr>
          <w:lang w:val="en-US"/>
        </w:rPr>
        <w:t xml:space="preserve"> </w:t>
      </w:r>
      <w:hyperlink w:anchor="_ENREF_14" w:tooltip="Hall, 2006 #42" w:history="1"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ADDIN EN.CITE &lt;EndNote&gt;&lt;Cite AuthorYear="1"&gt;&lt;Author&gt;Hall&lt;/Author&gt;&lt;Year&gt;2006&lt;/Year&gt;&lt;RecNum&gt;42&lt;/RecNum&gt;&lt;DisplayText&gt;Hall (2006)&lt;/DisplayText&gt;&lt;record&gt;&lt;rec-number&gt;42&lt;/rec-number&gt;&lt;foreign-keys&gt;&lt;key app="EN" db-id="adx2f052r2zdvzeftvyxrf9j9atr5fr0afxf" timestamp="1598620709"&gt;42&lt;/key&gt;&lt;/foreign-keys&gt;&lt;ref-type name="Journal Article"&gt;17&lt;/ref-type&gt;&lt;contributors&gt;&lt;authors&gt;&lt;author&gt;Hall, A. K.&lt;/author&gt;&lt;/authors&gt;&lt;/contributors&gt;&lt;auth-address&gt;Case Western Reserve University, Cleveland, Ohio, USA.&lt;/auth-address&gt;&lt;titles&gt;&lt;title&gt;Rodent sensory neuron culture and analysis&lt;/title&gt;&lt;secondary-title&gt;Curr Protoc Neurosci&lt;/secondary-title&gt;&lt;/titles&gt;&lt;periodical&gt;&lt;full-title&gt;Curr Protoc Neurosci&lt;/full-title&gt;&lt;/periodical&gt;&lt;pages&gt;Unit 3 19&lt;/pages&gt;&lt;volume&gt;Chapter 3&lt;/volume&gt;&lt;edition&gt;2008/04/23&lt;/edition&gt;&lt;keywords&gt;&lt;keyword&gt;Animals&lt;/keyword&gt;&lt;keyword&gt;Cell Culture Techniques/instrumentation/*methods&lt;/keyword&gt;&lt;keyword&gt;Cells, Cultured/*physiology&lt;/keyword&gt;&lt;keyword&gt;Coculture Techniques/methods&lt;/keyword&gt;&lt;keyword&gt;Embryo, Mammalian&lt;/keyword&gt;&lt;keyword&gt;Ganglia, Spinal/cytology&lt;/keyword&gt;&lt;keyword&gt;Neurons, Afferent/*physiology&lt;/keyword&gt;&lt;keyword&gt;Rats&lt;/keyword&gt;&lt;/keywords&gt;&lt;dates&gt;&lt;year&gt;2006&lt;/year&gt;&lt;pub-dates&gt;&lt;date&gt;Aug&lt;/date&gt;&lt;/pub-dates&gt;&lt;/dates&gt;&lt;isbn&gt;1934-8576 (Electronic)&amp;#xD;1934-8576 (Linking)&lt;/isbn&gt;&lt;accession-num&gt;18428634&lt;/accession-num&gt;&lt;urls&gt;&lt;related-urls&gt;&lt;url&gt;https://www.ncbi.nlm.nih.gov/pubmed/18428634&lt;/url&gt;&lt;/related-urls&gt;&lt;/urls&gt;&lt;electronic-resource-num&gt;10.1002/0471142301.ns0319s36&lt;/electronic-resource-num&gt;&lt;/record&gt;&lt;/Cite&gt;&lt;/EndNote&gt;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Hall (2006)</w:t>
        </w:r>
        <w:r>
          <w:rPr>
            <w:lang w:val="en-US"/>
          </w:rPr>
          <w:fldChar w:fldCharType="end"/>
        </w:r>
      </w:hyperlink>
      <w:r>
        <w:rPr>
          <w:lang w:val="en-US"/>
        </w:rPr>
        <w:t>. Cultivation of embryonal DRG neurons was established by enzymatic digestion of DRGs with 0.05% trypsin-EDTA (</w:t>
      </w:r>
      <w:r w:rsidRPr="005C6E9D">
        <w:rPr>
          <w:lang w:val="en-US"/>
        </w:rPr>
        <w:t>Thermo Fisher Scientific, Waltham, United States</w:t>
      </w:r>
      <w:r>
        <w:rPr>
          <w:lang w:val="en-US"/>
        </w:rPr>
        <w:t xml:space="preserve">) in Neurobasal medium </w:t>
      </w:r>
      <w:r w:rsidRPr="00EB05ED">
        <w:rPr>
          <w:lang w:val="en-US"/>
        </w:rPr>
        <w:t>(Life Technologies, Darmstadt, Germany)</w:t>
      </w:r>
      <w:r>
        <w:rPr>
          <w:lang w:val="en-US"/>
        </w:rPr>
        <w:t xml:space="preserve"> for 30 min at 37 °C. After removing the trypsin-EDTA, cells were triturated and plated on poly-D-lysine/laminin coated coverslips (Corning Inc., Corning, NY, USA). DRG neurons were grown in Neurobasal medium </w:t>
      </w:r>
      <w:r w:rsidRPr="00EB05ED">
        <w:rPr>
          <w:lang w:val="en-US"/>
        </w:rPr>
        <w:t>(Life Technologies, Darmstadt, Germany)</w:t>
      </w:r>
      <w:r>
        <w:rPr>
          <w:lang w:val="en-US"/>
        </w:rPr>
        <w:t xml:space="preserve"> supplemented </w:t>
      </w:r>
      <w:r w:rsidRPr="00DE6521">
        <w:rPr>
          <w:lang w:val="en-US"/>
        </w:rPr>
        <w:t>with 1%</w:t>
      </w:r>
      <w:r>
        <w:rPr>
          <w:lang w:val="en-US"/>
        </w:rPr>
        <w:t xml:space="preserve"> B-27 (Life Technologies, Darmstadt, Germany), 1 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proofErr w:type="spellStart"/>
      <w:r w:rsidRPr="00DF63C5">
        <w:rPr>
          <w:lang w:val="en-US"/>
        </w:rPr>
        <w:t>GlutaMAX</w:t>
      </w:r>
      <w:proofErr w:type="spellEnd"/>
      <w:r w:rsidRPr="00DF63C5">
        <w:rPr>
          <w:lang w:val="en-US"/>
        </w:rPr>
        <w:t>™</w:t>
      </w:r>
      <w:r>
        <w:rPr>
          <w:lang w:val="en-US"/>
        </w:rPr>
        <w:t xml:space="preserve"> and </w:t>
      </w:r>
      <w:r w:rsidRPr="00EB05ED">
        <w:rPr>
          <w:color w:val="000000" w:themeColor="text1"/>
          <w:lang w:val="en-GB" w:eastAsia="ar-SA"/>
        </w:rPr>
        <w:t>penicillin (10,000 U/ml)/ streptomycin (10,000 µg/ml)</w:t>
      </w:r>
      <w:r>
        <w:rPr>
          <w:color w:val="000000" w:themeColor="text1"/>
          <w:lang w:val="en-GB" w:eastAsia="ar-SA"/>
        </w:rPr>
        <w:t xml:space="preserve"> at 37 °C and 5% CO</w:t>
      </w:r>
      <w:r>
        <w:rPr>
          <w:color w:val="000000" w:themeColor="text1"/>
          <w:vertAlign w:val="subscript"/>
          <w:lang w:val="en-GB" w:eastAsia="ar-SA"/>
        </w:rPr>
        <w:t>2</w:t>
      </w:r>
      <w:r>
        <w:rPr>
          <w:color w:val="000000" w:themeColor="text1"/>
          <w:lang w:val="en-GB" w:eastAsia="ar-SA"/>
        </w:rPr>
        <w:t>.</w:t>
      </w:r>
      <w:r w:rsidR="00B54C64">
        <w:rPr>
          <w:color w:val="000000" w:themeColor="text1"/>
          <w:lang w:val="en-GB" w:eastAsia="ar-SA"/>
        </w:rPr>
        <w:t xml:space="preserve"> </w:t>
      </w:r>
      <w:r w:rsidR="00B54C64" w:rsidRPr="003B052B">
        <w:rPr>
          <w:color w:val="000000" w:themeColor="text1"/>
          <w:lang w:val="en-GB" w:eastAsia="ar-SA"/>
        </w:rPr>
        <w:t xml:space="preserve">Embryonal DRG neurons </w:t>
      </w:r>
      <w:proofErr w:type="gramStart"/>
      <w:r w:rsidR="00B54C64" w:rsidRPr="003B052B">
        <w:rPr>
          <w:color w:val="000000" w:themeColor="text1"/>
          <w:lang w:val="en-GB" w:eastAsia="ar-SA"/>
        </w:rPr>
        <w:t>were used</w:t>
      </w:r>
      <w:proofErr w:type="gramEnd"/>
      <w:r w:rsidR="00B54C64" w:rsidRPr="003B052B">
        <w:rPr>
          <w:color w:val="000000" w:themeColor="text1"/>
          <w:lang w:val="en-GB" w:eastAsia="ar-SA"/>
        </w:rPr>
        <w:t xml:space="preserve"> for binding assays and incubation experiments with anti-CNTN1 autoantibody positive patients’ sera.</w:t>
      </w:r>
    </w:p>
    <w:p w14:paraId="00A363C7" w14:textId="77777777" w:rsidR="00D52816" w:rsidRPr="003C40B5" w:rsidRDefault="00D52816" w:rsidP="008377D7">
      <w:pPr>
        <w:spacing w:line="480" w:lineRule="auto"/>
        <w:jc w:val="both"/>
        <w:rPr>
          <w:lang w:val="en-US"/>
        </w:rPr>
      </w:pPr>
    </w:p>
    <w:p w14:paraId="66BF9F45" w14:textId="77777777" w:rsidR="008377D7" w:rsidRDefault="008377D7" w:rsidP="008377D7">
      <w:pPr>
        <w:spacing w:line="480" w:lineRule="auto"/>
        <w:jc w:val="both"/>
        <w:rPr>
          <w:b/>
          <w:lang w:val="en-US"/>
        </w:rPr>
      </w:pPr>
      <w:r w:rsidRPr="00875C89">
        <w:rPr>
          <w:b/>
          <w:lang w:val="en-US"/>
        </w:rPr>
        <w:t>CGN</w:t>
      </w:r>
    </w:p>
    <w:p w14:paraId="604DFC12" w14:textId="69F1DC0A" w:rsidR="008377D7" w:rsidRDefault="008377D7" w:rsidP="008377D7">
      <w:pPr>
        <w:spacing w:line="480" w:lineRule="auto"/>
        <w:jc w:val="both"/>
        <w:rPr>
          <w:color w:val="000000" w:themeColor="text1"/>
          <w:lang w:val="en-GB" w:eastAsia="ar-SA"/>
        </w:rPr>
      </w:pPr>
      <w:r>
        <w:rPr>
          <w:lang w:val="en-US"/>
        </w:rPr>
        <w:t>Primary culture of CGN was established by dissection of P5 mouse (male and female) cerebellum. Dissociation of cells was performed with a papain dissociation system (</w:t>
      </w:r>
      <w:r w:rsidRPr="00490E8B">
        <w:rPr>
          <w:lang w:val="en-US"/>
        </w:rPr>
        <w:t>Worthington Biochemical Corporation, Lakewood, NJ</w:t>
      </w:r>
      <w:r>
        <w:rPr>
          <w:lang w:val="en-US"/>
        </w:rPr>
        <w:t xml:space="preserve">, USA) as described by the manufacturer. Cells were plated on poly-D-lysine/laminin coated coverslips (Corning Inc., Corning, NY, USA) and grown in Neurobasal medium </w:t>
      </w:r>
      <w:r w:rsidRPr="00EB05ED">
        <w:rPr>
          <w:lang w:val="en-US"/>
        </w:rPr>
        <w:t>(Life Technologies, Darmstadt, Germany)</w:t>
      </w:r>
      <w:r>
        <w:rPr>
          <w:lang w:val="en-US"/>
        </w:rPr>
        <w:t xml:space="preserve"> supplemented </w:t>
      </w:r>
      <w:r w:rsidRPr="00DE6521">
        <w:rPr>
          <w:lang w:val="en-US"/>
        </w:rPr>
        <w:t>with 1%</w:t>
      </w:r>
      <w:r>
        <w:rPr>
          <w:lang w:val="en-US"/>
        </w:rPr>
        <w:t xml:space="preserve"> B-27 (Life Technologies, Darmstadt, Germany), 1 </w:t>
      </w:r>
      <w:proofErr w:type="spellStart"/>
      <w:r>
        <w:rPr>
          <w:lang w:val="en-US"/>
        </w:rPr>
        <w:t>mM</w:t>
      </w:r>
      <w:proofErr w:type="spellEnd"/>
      <w:r>
        <w:rPr>
          <w:lang w:val="en-US"/>
        </w:rPr>
        <w:t xml:space="preserve"> </w:t>
      </w:r>
      <w:proofErr w:type="spellStart"/>
      <w:r w:rsidRPr="00DF63C5">
        <w:rPr>
          <w:lang w:val="en-US"/>
        </w:rPr>
        <w:t>GlutaMAX</w:t>
      </w:r>
      <w:proofErr w:type="spellEnd"/>
      <w:r w:rsidRPr="00DF63C5">
        <w:rPr>
          <w:lang w:val="en-US"/>
        </w:rPr>
        <w:t>™</w:t>
      </w:r>
      <w:r>
        <w:rPr>
          <w:lang w:val="en-US"/>
        </w:rPr>
        <w:t xml:space="preserve"> and </w:t>
      </w:r>
      <w:r w:rsidRPr="00EB05ED">
        <w:rPr>
          <w:color w:val="000000" w:themeColor="text1"/>
          <w:lang w:val="en-GB" w:eastAsia="ar-SA"/>
        </w:rPr>
        <w:t>penicillin (10,000 U/ml)/ streptomycin (10,000 µg/ml)</w:t>
      </w:r>
      <w:r>
        <w:rPr>
          <w:color w:val="000000" w:themeColor="text1"/>
          <w:lang w:val="en-GB" w:eastAsia="ar-SA"/>
        </w:rPr>
        <w:t xml:space="preserve"> at 37 °C and 5% CO</w:t>
      </w:r>
      <w:r>
        <w:rPr>
          <w:color w:val="000000" w:themeColor="text1"/>
          <w:vertAlign w:val="subscript"/>
          <w:lang w:val="en-GB" w:eastAsia="ar-SA"/>
        </w:rPr>
        <w:t>2</w:t>
      </w:r>
      <w:r w:rsidR="00B54C64">
        <w:rPr>
          <w:color w:val="000000" w:themeColor="text1"/>
          <w:lang w:val="en-GB" w:eastAsia="ar-SA"/>
        </w:rPr>
        <w:t xml:space="preserve">. </w:t>
      </w:r>
    </w:p>
    <w:p w14:paraId="2ACC2EDC" w14:textId="77777777" w:rsidR="008377D7" w:rsidRDefault="008377D7" w:rsidP="008377D7">
      <w:pPr>
        <w:spacing w:line="480" w:lineRule="auto"/>
        <w:jc w:val="both"/>
        <w:rPr>
          <w:lang w:val="en-US"/>
        </w:rPr>
      </w:pPr>
      <w:r w:rsidRPr="00875C89">
        <w:rPr>
          <w:b/>
          <w:lang w:val="en-US"/>
        </w:rPr>
        <w:lastRenderedPageBreak/>
        <w:t>Binding assays</w:t>
      </w:r>
      <w:r w:rsidRPr="00DF63C5">
        <w:rPr>
          <w:lang w:val="en-US"/>
        </w:rPr>
        <w:t xml:space="preserve"> </w:t>
      </w:r>
    </w:p>
    <w:p w14:paraId="762E6C1C" w14:textId="17378B9B" w:rsidR="008377D7" w:rsidRDefault="008377D7" w:rsidP="008377D7">
      <w:pPr>
        <w:spacing w:line="480" w:lineRule="auto"/>
        <w:jc w:val="both"/>
        <w:rPr>
          <w:lang w:val="en-US"/>
        </w:rPr>
      </w:pPr>
      <w:r>
        <w:rPr>
          <w:lang w:val="en-US"/>
        </w:rPr>
        <w:t>For HEK293 cells and adult DRG neurons, unspecific binding sites were blocked for 20 min in 10% BSA/PBS at 37 °C and 5%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following incubation with serum or PE material of anti-CNTN1 positive patients or serum of HCs or anti-CNTN1 antibody (AF904, RD Systems, Minneapolis, MN, USA) at a dilution of 1:500 for HEK293 cells or 1:250 for DRG neurons in 2% BSA/PBS for 1 h at 37 °C and 5% CO</w:t>
      </w:r>
      <w:r>
        <w:rPr>
          <w:vertAlign w:val="subscript"/>
          <w:lang w:val="en-US"/>
        </w:rPr>
        <w:t>2</w:t>
      </w:r>
      <w:r>
        <w:rPr>
          <w:lang w:val="en-US"/>
        </w:rPr>
        <w:t>. After fixation with 4% paraformaldehyde, cells were incubated with appropriate secondary fluorescent antibodies (goat anti-human Cy3, 1:500, 109-165-003; donkey anti-goat Dylight488, 1:500, 705-485-147; donkey anti-goat Cy3, 1:500, 705-</w:t>
      </w:r>
      <w:r w:rsidRPr="002D0E47">
        <w:rPr>
          <w:lang w:val="en-US"/>
        </w:rPr>
        <w:t>165-147</w:t>
      </w:r>
      <w:r>
        <w:rPr>
          <w:lang w:val="en-US"/>
        </w:rPr>
        <w:t xml:space="preserve">; goat anti-human AF488, 1:500, </w:t>
      </w:r>
      <w:r w:rsidRPr="007135B8">
        <w:rPr>
          <w:lang w:val="en-US"/>
        </w:rPr>
        <w:t>109-545-003</w:t>
      </w:r>
      <w:r>
        <w:rPr>
          <w:lang w:val="en-US"/>
        </w:rPr>
        <w:t>;</w:t>
      </w:r>
      <w:r w:rsidRPr="00803127">
        <w:rPr>
          <w:lang w:val="en-US"/>
        </w:rPr>
        <w:t xml:space="preserve"> </w:t>
      </w:r>
      <w:proofErr w:type="spellStart"/>
      <w:r>
        <w:rPr>
          <w:lang w:val="en-US"/>
        </w:rPr>
        <w:t>Dianova</w:t>
      </w:r>
      <w:proofErr w:type="spellEnd"/>
      <w:r>
        <w:rPr>
          <w:lang w:val="en-US"/>
        </w:rPr>
        <w:t>, Hamburg, Germany) in 2% BSA/PBS for 1 h at room temperature (21 °C) and embedded in VECTASHIELD</w:t>
      </w:r>
      <w:r>
        <w:rPr>
          <w:vertAlign w:val="superscript"/>
          <w:lang w:val="en-US"/>
        </w:rPr>
        <w:t>®</w:t>
      </w:r>
      <w:r>
        <w:rPr>
          <w:lang w:val="en-US"/>
        </w:rPr>
        <w:t xml:space="preserve"> Antifade Mounting Medium with DAPI. CGNs and embryonal DRG neurons were first fixed in 4% paraformaldehyde following blocking of unspecific binding sites for 20 min in 10% BSA/PBS. Primary antibodies (anti-CNTN1, 1:500, AF904, RD Systems, Minneapolis, MN, USA) or sera of anti-CNTN1 positive patients (1:500) were then incubated overnight at 4 °C in PBS. The next day, CGNs or embryonal DRG neurons were incubated </w:t>
      </w:r>
      <w:proofErr w:type="gramStart"/>
      <w:r>
        <w:rPr>
          <w:lang w:val="en-US"/>
        </w:rPr>
        <w:t>with appropriate secondary antibodies (goat anti-human Cy3, 1:300,</w:t>
      </w:r>
      <w:r w:rsidRPr="009E67DA">
        <w:rPr>
          <w:lang w:val="en-US"/>
        </w:rPr>
        <w:t xml:space="preserve"> </w:t>
      </w:r>
      <w:r>
        <w:rPr>
          <w:lang w:val="en-US"/>
        </w:rPr>
        <w:t>109-165-003;</w:t>
      </w:r>
      <w:r w:rsidRPr="009E67DA">
        <w:rPr>
          <w:lang w:val="en-US"/>
        </w:rPr>
        <w:t xml:space="preserve"> </w:t>
      </w:r>
      <w:r>
        <w:rPr>
          <w:lang w:val="en-US"/>
        </w:rPr>
        <w:t>donkey anti-goat Cy3, 1:300, 705-</w:t>
      </w:r>
      <w:r w:rsidRPr="002D0E47">
        <w:rPr>
          <w:lang w:val="en-US"/>
        </w:rPr>
        <w:t>165-147</w:t>
      </w:r>
      <w:r>
        <w:rPr>
          <w:lang w:val="en-US"/>
        </w:rPr>
        <w:t>;</w:t>
      </w:r>
      <w:r w:rsidRPr="009E67DA">
        <w:rPr>
          <w:lang w:val="en-US"/>
        </w:rPr>
        <w:t xml:space="preserve"> </w:t>
      </w:r>
      <w:proofErr w:type="spellStart"/>
      <w:r>
        <w:rPr>
          <w:lang w:val="en-US"/>
        </w:rPr>
        <w:t>Dianova</w:t>
      </w:r>
      <w:proofErr w:type="spellEnd"/>
      <w:r>
        <w:rPr>
          <w:lang w:val="en-US"/>
        </w:rPr>
        <w:t>, Hamburg, Germany) in 2% BSA/PBS for 1 h at room temperature</w:t>
      </w:r>
      <w:proofErr w:type="gramEnd"/>
      <w:r>
        <w:rPr>
          <w:lang w:val="en-US"/>
        </w:rPr>
        <w:t xml:space="preserve"> and embedded in VECTASHIELD</w:t>
      </w:r>
      <w:r>
        <w:rPr>
          <w:vertAlign w:val="superscript"/>
          <w:lang w:val="en-US"/>
        </w:rPr>
        <w:t>®</w:t>
      </w:r>
      <w:r>
        <w:rPr>
          <w:lang w:val="en-US"/>
        </w:rPr>
        <w:t xml:space="preserve"> Antifade Mounting Medium with DAPI.</w:t>
      </w:r>
    </w:p>
    <w:p w14:paraId="48F389A2" w14:textId="77777777" w:rsidR="00D52816" w:rsidRDefault="00D52816" w:rsidP="008377D7">
      <w:pPr>
        <w:spacing w:line="480" w:lineRule="auto"/>
        <w:jc w:val="both"/>
        <w:rPr>
          <w:lang w:val="en-US"/>
        </w:rPr>
      </w:pPr>
    </w:p>
    <w:p w14:paraId="6DF6653B" w14:textId="77777777" w:rsidR="008377D7" w:rsidRDefault="008377D7" w:rsidP="008377D7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Stainings of pan-neurofascin, β III tubulin and pan sodium channel</w:t>
      </w:r>
    </w:p>
    <w:p w14:paraId="20967A67" w14:textId="41F3E667" w:rsidR="008377D7" w:rsidRDefault="008377D7" w:rsidP="008377D7">
      <w:pPr>
        <w:spacing w:line="480" w:lineRule="auto"/>
        <w:jc w:val="both"/>
        <w:rPr>
          <w:lang w:val="en-US"/>
        </w:rPr>
      </w:pPr>
      <w:r>
        <w:rPr>
          <w:lang w:val="en-US"/>
        </w:rPr>
        <w:t>24 h after plating adult DRG neurons or CGNs, cells were incubated with patients’ material or serum of a HC for specific periods of time at a dilution of 1:250 for DRG neurons or 1:100 for CGNs in medium at 37 °C and 5%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Afterwards neurons were fixed in 4% paraformaldehyde for 20 min and unspecific binding sites were blocked with 10% BSA/PBS. For co-stainings of </w:t>
      </w:r>
      <w:r>
        <w:rPr>
          <w:lang w:val="en-US"/>
        </w:rPr>
        <w:lastRenderedPageBreak/>
        <w:t>CNTN1 and pan sodium channels, adult DRG neurons were incubated with anti-CNTN1 antibody (1:250, AF904, RD Systems, Minneapolis, MN, USA) for 1 h at 37 °C and 5%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prior to fixation. Then, DRGs were permeabilized in 0.1% Triton X-100 (</w:t>
      </w:r>
      <w:r w:rsidRPr="00A66F99">
        <w:rPr>
          <w:lang w:val="en-US"/>
        </w:rPr>
        <w:t>X100-100ML</w:t>
      </w:r>
      <w:r>
        <w:rPr>
          <w:lang w:val="en-US"/>
        </w:rPr>
        <w:t xml:space="preserve">, </w:t>
      </w:r>
      <w:r w:rsidRPr="00A66F99">
        <w:rPr>
          <w:lang w:val="en-US"/>
        </w:rPr>
        <w:t>Sigma-Aldrich, Saint-Louis, MO, USA)</w:t>
      </w:r>
      <w:r>
        <w:rPr>
          <w:lang w:val="en-US"/>
        </w:rPr>
        <w:t xml:space="preserve"> for 20 min. </w:t>
      </w:r>
      <w:r w:rsidRPr="00A66F99">
        <w:rPr>
          <w:lang w:val="en-US"/>
        </w:rPr>
        <w:t>Primary antibodies (</w:t>
      </w:r>
      <w:r w:rsidRPr="00A66F99">
        <w:rPr>
          <w:color w:val="000000" w:themeColor="text1"/>
          <w:lang w:val="en-US"/>
        </w:rPr>
        <w:t>anti-pan neurofascin, 1:2</w:t>
      </w:r>
      <w:r>
        <w:rPr>
          <w:color w:val="000000" w:themeColor="text1"/>
          <w:lang w:val="en-US"/>
        </w:rPr>
        <w:t>,</w:t>
      </w:r>
      <w:r w:rsidRPr="00A66F99">
        <w:rPr>
          <w:color w:val="000000" w:themeColor="text1"/>
          <w:lang w:val="en-US"/>
        </w:rPr>
        <w:t>000</w:t>
      </w:r>
      <w:r>
        <w:rPr>
          <w:color w:val="000000" w:themeColor="text1"/>
          <w:lang w:val="en-US"/>
        </w:rPr>
        <w:t xml:space="preserve"> or 1:1,000</w:t>
      </w:r>
      <w:r w:rsidRPr="00A66F99">
        <w:rPr>
          <w:color w:val="000000" w:themeColor="text1"/>
          <w:lang w:val="en-US"/>
        </w:rPr>
        <w:t>, AF3235, RD Systems, Minneapolis, MN, USA;</w:t>
      </w:r>
      <w:r w:rsidRPr="00CC4D9B">
        <w:rPr>
          <w:lang w:val="en-US"/>
        </w:rPr>
        <w:t xml:space="preserve"> </w:t>
      </w:r>
      <w:r w:rsidRPr="00A66F99">
        <w:rPr>
          <w:lang w:val="en-US"/>
        </w:rPr>
        <w:t>anti-beta III tubulin, 1:250</w:t>
      </w:r>
      <w:r>
        <w:rPr>
          <w:lang w:val="en-US"/>
        </w:rPr>
        <w:t xml:space="preserve"> or 1:500</w:t>
      </w:r>
      <w:r w:rsidRPr="00A66F99">
        <w:rPr>
          <w:lang w:val="en-US"/>
        </w:rPr>
        <w:t xml:space="preserve">, ab41489, </w:t>
      </w:r>
      <w:proofErr w:type="spellStart"/>
      <w:r w:rsidRPr="00A66F99">
        <w:rPr>
          <w:lang w:val="en-US"/>
        </w:rPr>
        <w:t>abcam</w:t>
      </w:r>
      <w:proofErr w:type="spellEnd"/>
      <w:r w:rsidRPr="00A66F99">
        <w:rPr>
          <w:lang w:val="en-US"/>
        </w:rPr>
        <w:t>, Cambridge, USA</w:t>
      </w:r>
      <w:r>
        <w:rPr>
          <w:lang w:val="en-US"/>
        </w:rPr>
        <w:t xml:space="preserve">; </w:t>
      </w:r>
      <w:r w:rsidRPr="00A66F99">
        <w:rPr>
          <w:lang w:val="en-US"/>
        </w:rPr>
        <w:t xml:space="preserve">anti-pan sodium channel, 1:100, </w:t>
      </w:r>
      <w:r>
        <w:rPr>
          <w:lang w:val="en-US"/>
        </w:rPr>
        <w:t xml:space="preserve">S8809, </w:t>
      </w:r>
      <w:r w:rsidRPr="00A66F99">
        <w:rPr>
          <w:lang w:val="en-US"/>
        </w:rPr>
        <w:t xml:space="preserve">Sigma-Aldrich, Saint-Louis, MO, USA) were applied to </w:t>
      </w:r>
      <w:r>
        <w:rPr>
          <w:lang w:val="en-US"/>
        </w:rPr>
        <w:t>DRG neurons</w:t>
      </w:r>
      <w:r w:rsidRPr="00A66F99">
        <w:rPr>
          <w:lang w:val="en-US"/>
        </w:rPr>
        <w:t xml:space="preserve"> </w:t>
      </w:r>
      <w:r>
        <w:rPr>
          <w:lang w:val="en-US"/>
        </w:rPr>
        <w:t xml:space="preserve">in 2% BSA/PBS or CGNs in PBS </w:t>
      </w:r>
      <w:r w:rsidRPr="00A66F99">
        <w:rPr>
          <w:lang w:val="en-US"/>
        </w:rPr>
        <w:t>overnight at 4</w:t>
      </w:r>
      <w:r>
        <w:rPr>
          <w:lang w:val="en-US"/>
        </w:rPr>
        <w:t> </w:t>
      </w:r>
      <w:r w:rsidRPr="00A66F99">
        <w:rPr>
          <w:lang w:val="en-US"/>
        </w:rPr>
        <w:t xml:space="preserve">°C. </w:t>
      </w:r>
      <w:r>
        <w:rPr>
          <w:lang w:val="en-US"/>
        </w:rPr>
        <w:t>Cells were incubated with a</w:t>
      </w:r>
      <w:r w:rsidRPr="00A66F99">
        <w:rPr>
          <w:lang w:val="en-US"/>
        </w:rPr>
        <w:t>ppropriate secondary antibodies (donkey anti-goat Cy3, 1:500, 705-165-147; goat anti-human AF488, 1:500</w:t>
      </w:r>
      <w:r>
        <w:rPr>
          <w:lang w:val="en-US"/>
        </w:rPr>
        <w:t xml:space="preserve"> or 1:300</w:t>
      </w:r>
      <w:r w:rsidRPr="00A66F99">
        <w:rPr>
          <w:lang w:val="en-US"/>
        </w:rPr>
        <w:t>, 109-545-003; goat anti-chicken Cy3, 1:250</w:t>
      </w:r>
      <w:r>
        <w:rPr>
          <w:lang w:val="en-US"/>
        </w:rPr>
        <w:t xml:space="preserve"> or 1:300</w:t>
      </w:r>
      <w:r w:rsidRPr="00A66F99">
        <w:rPr>
          <w:lang w:val="en-US"/>
        </w:rPr>
        <w:t>, 103-165-155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Dianova</w:t>
      </w:r>
      <w:proofErr w:type="spellEnd"/>
      <w:r>
        <w:rPr>
          <w:lang w:val="en-US"/>
        </w:rPr>
        <w:t>, Hamburg, Germany</w:t>
      </w:r>
      <w:r w:rsidRPr="00A66F99">
        <w:rPr>
          <w:lang w:val="en-US"/>
        </w:rPr>
        <w:t>) for 1</w:t>
      </w:r>
      <w:r>
        <w:rPr>
          <w:lang w:val="en-US"/>
        </w:rPr>
        <w:t> </w:t>
      </w:r>
      <w:r w:rsidRPr="00A66F99">
        <w:rPr>
          <w:lang w:val="en-US"/>
        </w:rPr>
        <w:t xml:space="preserve">h at room </w:t>
      </w:r>
      <w:r>
        <w:rPr>
          <w:lang w:val="en-US"/>
        </w:rPr>
        <w:t>temperature</w:t>
      </w:r>
      <w:r w:rsidRPr="00A66F99">
        <w:rPr>
          <w:lang w:val="en-US"/>
        </w:rPr>
        <w:t xml:space="preserve"> in 2% BSA/PBS before embedding in VECTASHIELD</w:t>
      </w:r>
      <w:r w:rsidRPr="00A66F99">
        <w:rPr>
          <w:vertAlign w:val="superscript"/>
          <w:lang w:val="en-US"/>
        </w:rPr>
        <w:t>®</w:t>
      </w:r>
      <w:r w:rsidRPr="00A66F99">
        <w:rPr>
          <w:lang w:val="en-US"/>
        </w:rPr>
        <w:t xml:space="preserve"> Antifade Mounting Medium with DAPI.</w:t>
      </w:r>
      <w:r w:rsidRPr="00CC4D9B">
        <w:rPr>
          <w:lang w:val="en-US"/>
        </w:rPr>
        <w:t xml:space="preserve"> </w:t>
      </w:r>
      <w:r>
        <w:rPr>
          <w:lang w:val="en-US"/>
        </w:rPr>
        <w:t xml:space="preserve">Additionally, for SIM measurements </w:t>
      </w:r>
      <w:r w:rsidRPr="00A66F99">
        <w:rPr>
          <w:lang w:val="en-US"/>
        </w:rPr>
        <w:t xml:space="preserve">goat anti-mouse </w:t>
      </w:r>
      <w:r>
        <w:rPr>
          <w:lang w:val="en-US"/>
        </w:rPr>
        <w:t>IgG was custom labelled using an ATTO-643 NHS-ester (</w:t>
      </w:r>
      <w:r w:rsidRPr="00A66F99">
        <w:rPr>
          <w:lang w:val="en-US"/>
        </w:rPr>
        <w:t>AD643-31, ATTO-TEC, Siegen, Germany</w:t>
      </w:r>
      <w:r>
        <w:rPr>
          <w:lang w:val="en-US"/>
        </w:rPr>
        <w:t xml:space="preserve">) to stain sodium channels in adult DRG neurons. DRG neurons used for SIM were embedded in </w:t>
      </w:r>
      <w:proofErr w:type="spellStart"/>
      <w:r>
        <w:rPr>
          <w:lang w:val="en-US"/>
        </w:rPr>
        <w:t>ProLong</w:t>
      </w:r>
      <w:proofErr w:type="spellEnd"/>
      <w:r w:rsidRPr="005C6E9D">
        <w:rPr>
          <w:lang w:val="en-US"/>
        </w:rPr>
        <w:t>™</w:t>
      </w:r>
      <w:r>
        <w:rPr>
          <w:lang w:val="en-US"/>
        </w:rPr>
        <w:t xml:space="preserve"> Glass </w:t>
      </w:r>
      <w:proofErr w:type="spellStart"/>
      <w:r>
        <w:rPr>
          <w:lang w:val="en-US"/>
        </w:rPr>
        <w:t>Antifade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Mountant</w:t>
      </w:r>
      <w:proofErr w:type="spellEnd"/>
      <w:r>
        <w:rPr>
          <w:lang w:val="en-US"/>
        </w:rPr>
        <w:t xml:space="preserve"> (</w:t>
      </w:r>
      <w:r w:rsidRPr="005C6E9D">
        <w:rPr>
          <w:lang w:val="en-US"/>
        </w:rPr>
        <w:t>P36982</w:t>
      </w:r>
      <w:r>
        <w:rPr>
          <w:lang w:val="en-US"/>
        </w:rPr>
        <w:t>,</w:t>
      </w:r>
      <w:r w:rsidRPr="005C6E9D">
        <w:rPr>
          <w:lang w:val="en-US"/>
        </w:rPr>
        <w:t xml:space="preserve"> Thermo Fisher Scientific, </w:t>
      </w:r>
      <w:proofErr w:type="gramStart"/>
      <w:r w:rsidRPr="005C6E9D">
        <w:rPr>
          <w:lang w:val="en-US"/>
        </w:rPr>
        <w:t>Waltham</w:t>
      </w:r>
      <w:proofErr w:type="gramEnd"/>
      <w:r w:rsidRPr="005C6E9D">
        <w:rPr>
          <w:lang w:val="en-US"/>
        </w:rPr>
        <w:t>, United States</w:t>
      </w:r>
      <w:r>
        <w:rPr>
          <w:lang w:val="en-US"/>
        </w:rPr>
        <w:t>).</w:t>
      </w:r>
    </w:p>
    <w:p w14:paraId="44DAD7C8" w14:textId="77777777" w:rsidR="00D52816" w:rsidRDefault="00D52816" w:rsidP="008377D7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p w14:paraId="2F91F5B0" w14:textId="77777777" w:rsidR="00FC5F95" w:rsidRPr="003B052B" w:rsidRDefault="00FC5F95" w:rsidP="00FC5F95">
      <w:pPr>
        <w:spacing w:line="480" w:lineRule="auto"/>
        <w:jc w:val="both"/>
        <w:rPr>
          <w:b/>
          <w:iCs/>
          <w:sz w:val="26"/>
          <w:szCs w:val="26"/>
          <w:highlight w:val="yellow"/>
          <w:lang w:val="en-US"/>
        </w:rPr>
      </w:pPr>
      <w:r w:rsidRPr="003B052B">
        <w:rPr>
          <w:b/>
          <w:iCs/>
          <w:sz w:val="26"/>
          <w:szCs w:val="26"/>
          <w:highlight w:val="yellow"/>
          <w:lang w:val="en-US"/>
        </w:rPr>
        <w:t xml:space="preserve">Validation of IgG Fab and </w:t>
      </w:r>
      <w:proofErr w:type="gramStart"/>
      <w:r w:rsidRPr="003B052B">
        <w:rPr>
          <w:b/>
          <w:iCs/>
          <w:sz w:val="26"/>
          <w:szCs w:val="26"/>
          <w:highlight w:val="yellow"/>
          <w:lang w:val="en-US"/>
        </w:rPr>
        <w:t>F(</w:t>
      </w:r>
      <w:proofErr w:type="gramEnd"/>
      <w:r w:rsidRPr="003B052B">
        <w:rPr>
          <w:b/>
          <w:iCs/>
          <w:sz w:val="26"/>
          <w:szCs w:val="26"/>
          <w:highlight w:val="yellow"/>
          <w:lang w:val="en-US"/>
        </w:rPr>
        <w:t xml:space="preserve">ab’)2 purification  </w:t>
      </w:r>
    </w:p>
    <w:p w14:paraId="0D8B1CCF" w14:textId="5D322841" w:rsidR="00FC5F95" w:rsidRPr="00D319D3" w:rsidRDefault="00FC5F95" w:rsidP="00FC5F95">
      <w:pPr>
        <w:spacing w:line="480" w:lineRule="auto"/>
        <w:jc w:val="both"/>
        <w:rPr>
          <w:bCs/>
          <w:iCs/>
          <w:lang w:val="en-US"/>
        </w:rPr>
      </w:pPr>
      <w:r w:rsidRPr="003B052B">
        <w:rPr>
          <w:bCs/>
          <w:iCs/>
          <w:highlight w:val="yellow"/>
          <w:lang w:val="en-US"/>
        </w:rPr>
        <w:t>Both anti-contactin-1 IgG Fab and F(ab’)</w:t>
      </w:r>
      <w:r w:rsidRPr="003B052B">
        <w:rPr>
          <w:bCs/>
          <w:iCs/>
          <w:highlight w:val="yellow"/>
          <w:vertAlign w:val="subscript"/>
          <w:lang w:val="en-US"/>
        </w:rPr>
        <w:t xml:space="preserve">2 </w:t>
      </w:r>
      <w:r w:rsidRPr="003B052B">
        <w:rPr>
          <w:bCs/>
          <w:iCs/>
          <w:highlight w:val="yellow"/>
          <w:lang w:val="en-US"/>
        </w:rPr>
        <w:t>digestion and purification were complete in pat1 and pat3, as purified Fab and F(ab’)</w:t>
      </w:r>
      <w:r w:rsidRPr="003B052B">
        <w:rPr>
          <w:bCs/>
          <w:iCs/>
          <w:highlight w:val="yellow"/>
          <w:vertAlign w:val="subscript"/>
          <w:lang w:val="en-US"/>
        </w:rPr>
        <w:t xml:space="preserve">2 </w:t>
      </w:r>
      <w:r w:rsidRPr="003B052B">
        <w:rPr>
          <w:bCs/>
          <w:iCs/>
          <w:highlight w:val="yellow"/>
          <w:lang w:val="en-US"/>
        </w:rPr>
        <w:t>showed low ODs (OD</w:t>
      </w:r>
      <w:r w:rsidRPr="003B052B">
        <w:rPr>
          <w:bCs/>
          <w:iCs/>
          <w:highlight w:val="yellow"/>
          <w:vertAlign w:val="subscript"/>
          <w:lang w:val="en-US"/>
        </w:rPr>
        <w:t>450nm</w:t>
      </w:r>
      <w:r w:rsidRPr="003B052B">
        <w:rPr>
          <w:bCs/>
          <w:iCs/>
          <w:highlight w:val="yellow"/>
          <w:lang w:val="en-US"/>
        </w:rPr>
        <w:t xml:space="preserve"> &lt; 0.5) in anti-contactin-1 ELISA using IgG Fc-specific secondary antibody, and remnants using IgG Fab specific secondary antibody. IgG, IgG Fab and F(ab’)</w:t>
      </w:r>
      <w:r w:rsidRPr="003B052B">
        <w:rPr>
          <w:bCs/>
          <w:iCs/>
          <w:highlight w:val="yellow"/>
          <w:vertAlign w:val="subscript"/>
          <w:lang w:val="en-US"/>
        </w:rPr>
        <w:t xml:space="preserve">2 </w:t>
      </w:r>
      <w:r w:rsidRPr="003B052B">
        <w:rPr>
          <w:bCs/>
          <w:iCs/>
          <w:highlight w:val="yellow"/>
          <w:lang w:val="en-US"/>
        </w:rPr>
        <w:t>of the seronegative control resulted in low ODs (OD</w:t>
      </w:r>
      <w:r w:rsidRPr="003B052B">
        <w:rPr>
          <w:bCs/>
          <w:iCs/>
          <w:highlight w:val="yellow"/>
          <w:vertAlign w:val="subscript"/>
          <w:lang w:val="en-US"/>
        </w:rPr>
        <w:t>450nm</w:t>
      </w:r>
      <w:r w:rsidRPr="003B052B">
        <w:rPr>
          <w:bCs/>
          <w:iCs/>
          <w:highlight w:val="yellow"/>
          <w:lang w:val="en-US"/>
        </w:rPr>
        <w:t xml:space="preserve"> &lt; 0.5) in all assays and dilutions.</w:t>
      </w:r>
      <w:r>
        <w:rPr>
          <w:bCs/>
          <w:iCs/>
          <w:lang w:val="en-US"/>
        </w:rPr>
        <w:t xml:space="preserve"> </w:t>
      </w:r>
    </w:p>
    <w:p w14:paraId="04FFE829" w14:textId="77777777" w:rsidR="00FC5F95" w:rsidRPr="000D5BC0" w:rsidRDefault="00FC5F95" w:rsidP="008377D7">
      <w:pPr>
        <w:spacing w:line="480" w:lineRule="auto"/>
        <w:jc w:val="both"/>
        <w:rPr>
          <w:lang w:val="en-US"/>
        </w:rPr>
      </w:pPr>
    </w:p>
    <w:p w14:paraId="1A176501" w14:textId="77777777" w:rsidR="00524A3E" w:rsidRPr="008377D7" w:rsidRDefault="00524A3E">
      <w:pPr>
        <w:rPr>
          <w:lang w:val="en-US"/>
        </w:rPr>
      </w:pPr>
    </w:p>
    <w:sectPr w:rsidR="00524A3E" w:rsidRPr="008377D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E"/>
    <w:rsid w:val="003B052B"/>
    <w:rsid w:val="003E206D"/>
    <w:rsid w:val="00524A3E"/>
    <w:rsid w:val="007D4BC1"/>
    <w:rsid w:val="008377D7"/>
    <w:rsid w:val="00850696"/>
    <w:rsid w:val="00874C87"/>
    <w:rsid w:val="008B6922"/>
    <w:rsid w:val="009977F9"/>
    <w:rsid w:val="009C7045"/>
    <w:rsid w:val="009F1DEB"/>
    <w:rsid w:val="00B54C64"/>
    <w:rsid w:val="00D52816"/>
    <w:rsid w:val="00E1598B"/>
    <w:rsid w:val="00EA1A21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3948"/>
  <w15:chartTrackingRefBased/>
  <w15:docId w15:val="{D47A232C-27E7-48B1-83CA-EE80C02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7D7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7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F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F9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F95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7F9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7F9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Grüner</dc:creator>
  <cp:keywords/>
  <dc:description/>
  <cp:lastModifiedBy>Doppler, Kathrin</cp:lastModifiedBy>
  <cp:revision>4</cp:revision>
  <dcterms:created xsi:type="dcterms:W3CDTF">2021-04-23T20:27:00Z</dcterms:created>
  <dcterms:modified xsi:type="dcterms:W3CDTF">2021-04-26T07:34:00Z</dcterms:modified>
</cp:coreProperties>
</file>