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85DA" w14:textId="00747EFA" w:rsidR="00157084" w:rsidRDefault="00157084" w:rsidP="00745775">
      <w:pPr>
        <w:pStyle w:val="Beschriftung"/>
        <w:spacing w:line="480" w:lineRule="auto"/>
        <w:jc w:val="both"/>
        <w:rPr>
          <w:rFonts w:ascii="Times New Roman" w:hAnsi="Times New Roman" w:cs="Times New Roman"/>
          <w:b/>
          <w:bCs/>
          <w:i w:val="0"/>
          <w:iCs w:val="0"/>
          <w:color w:val="auto"/>
          <w:sz w:val="24"/>
          <w:szCs w:val="24"/>
          <w:lang w:val="en-US"/>
        </w:rPr>
      </w:pPr>
      <w:r>
        <w:rPr>
          <w:rFonts w:ascii="Times New Roman" w:hAnsi="Times New Roman" w:cs="Times New Roman"/>
          <w:b/>
          <w:bCs/>
          <w:i w:val="0"/>
          <w:iCs w:val="0"/>
          <w:color w:val="auto"/>
          <w:sz w:val="24"/>
          <w:szCs w:val="24"/>
          <w:lang w:val="en-US"/>
        </w:rPr>
        <w:t>Supplementary Methods</w:t>
      </w:r>
    </w:p>
    <w:p w14:paraId="1037F3AC" w14:textId="0F7A8A82" w:rsidR="00157084" w:rsidRPr="00DF0439" w:rsidRDefault="00157084" w:rsidP="00DF0439">
      <w:pPr>
        <w:spacing w:line="480" w:lineRule="auto"/>
        <w:jc w:val="both"/>
        <w:rPr>
          <w:rFonts w:ascii="Times New Roman" w:hAnsi="Times New Roman" w:cs="Times New Roman"/>
          <w:b/>
          <w:lang w:val="en-US"/>
        </w:rPr>
      </w:pPr>
      <w:r w:rsidRPr="00F33FAD">
        <w:rPr>
          <w:rFonts w:ascii="Times New Roman" w:hAnsi="Times New Roman" w:cs="Times New Roman"/>
          <w:b/>
          <w:lang w:val="en-US"/>
        </w:rPr>
        <w:t>Search Strategy and Study Selection</w:t>
      </w:r>
    </w:p>
    <w:p w14:paraId="1C30B95B" w14:textId="611AFD22" w:rsidR="00DF0439" w:rsidRPr="00DE0CD5" w:rsidRDefault="00DF0439" w:rsidP="00DF0439">
      <w:pPr>
        <w:spacing w:line="480" w:lineRule="auto"/>
        <w:jc w:val="both"/>
        <w:rPr>
          <w:rFonts w:ascii="Times New Roman" w:eastAsia="GuardianSansGR-Regular" w:hAnsi="Times New Roman" w:cs="Times New Roman"/>
          <w:lang w:val="en-US"/>
        </w:rPr>
      </w:pPr>
      <w:r w:rsidRPr="00DE0CD5">
        <w:rPr>
          <w:rFonts w:ascii="Times New Roman" w:eastAsia="GuardianSansGR-Regular" w:hAnsi="Times New Roman" w:cs="Times New Roman"/>
          <w:lang w:val="en-US"/>
        </w:rPr>
        <w:t>Additionally, we manually searched the references of published articles. Titles and abstracts of identified publications were screened and potentially eligible studies were retrieved for full-text review. We only selected peer-reviewed, clinical studies published in English language, including two or more adult patients (aged ≥ 18 years) diagnosed with PACNS according to Calabrese’s and Mallek’s diagnostic criteria. Consequently, apart from few explicitly mentioned exceptions</w:t>
      </w:r>
      <w:r w:rsidR="00291128">
        <w:rPr>
          <w:rFonts w:ascii="Times New Roman" w:eastAsia="GuardianSansGR-Regular" w:hAnsi="Times New Roman" w:cs="Times New Roman"/>
          <w:lang w:val="en-US"/>
        </w:rPr>
        <w:t xml:space="preserve"> </w:t>
      </w:r>
      <w:r w:rsidR="00291128">
        <w:rPr>
          <w:rFonts w:ascii="Times New Roman" w:eastAsia="GuardianSansGR-Regular" w:hAnsi="Times New Roman" w:cs="Times New Roman"/>
          <w:color w:val="4F81BD" w:themeColor="accent1"/>
          <w:lang w:val="en-US"/>
        </w:rPr>
        <w:t xml:space="preserve">among the summary of study characteristics, </w:t>
      </w:r>
      <w:r w:rsidR="00BE7E50">
        <w:rPr>
          <w:rFonts w:ascii="Times New Roman" w:eastAsia="GuardianSansGR-Regular" w:hAnsi="Times New Roman" w:cs="Times New Roman"/>
          <w:color w:val="4F81BD" w:themeColor="accent1"/>
          <w:lang w:val="en-US"/>
        </w:rPr>
        <w:t>treatment,</w:t>
      </w:r>
      <w:r w:rsidR="00291128">
        <w:rPr>
          <w:rFonts w:ascii="Times New Roman" w:eastAsia="GuardianSansGR-Regular" w:hAnsi="Times New Roman" w:cs="Times New Roman"/>
          <w:color w:val="4F81BD" w:themeColor="accent1"/>
          <w:lang w:val="en-US"/>
        </w:rPr>
        <w:t xml:space="preserve"> and outcome</w:t>
      </w:r>
      <w:r w:rsidRPr="00DE0CD5">
        <w:rPr>
          <w:rFonts w:ascii="Times New Roman" w:eastAsia="GuardianSansGR-Regular" w:hAnsi="Times New Roman" w:cs="Times New Roman"/>
          <w:lang w:val="en-US"/>
        </w:rPr>
        <w:t>, all included cases were either biopsy- or angiogram-confirmed. The term “angiogram-confirmed” refers to any kind of angiography, i.e. digital subtraction, magnetic resonance, and computed tomography angiography. If multiple publications on the same patient cohort were found, we analyzed the most recent or the largest cohort publication to prevent duplicating results from individual patients.</w:t>
      </w:r>
      <w:r>
        <w:rPr>
          <w:rFonts w:ascii="Times New Roman" w:eastAsia="GuardianSansGR-Regular" w:hAnsi="Times New Roman" w:cs="Times New Roman"/>
          <w:lang w:val="en-US"/>
        </w:rPr>
        <w:fldChar w:fldCharType="begin"/>
      </w:r>
      <w:r>
        <w:rPr>
          <w:rFonts w:ascii="Times New Roman" w:eastAsia="GuardianSansGR-Regular" w:hAnsi="Times New Roman" w:cs="Times New Roman"/>
          <w:lang w:val="en-US"/>
        </w:rPr>
        <w:instrText xml:space="preserve"> ADDIN ZOTERO_ITEM CSL_CITATION {"citationID":"0PY9VyEf","properties":{"formattedCitation":"\\super 9\\uc0\\u8211{}13\\nosupersub{}","plainCitation":"9–13","noteIndex":0},"citationItems":[{"id":2194,"uris":["http://zotero.org/users/local/mThxVQ99/items/KWPPCJ2G"],"uri":["http://zotero.org/users/local/mThxVQ99/items/KWPPCJ2G"],"itemData":{"id":2194,"type":"article-journal","abstract":"Background and Purpose- We aimed to analyze the long-term outcomes of patients with primary central nervous system vasculitis according to the different therapeutic strategies used to induce remission. Methods- We assessed the rate of prolonged remission (defined by the absence of relapse at ≥12 months after diagnosis) and the functional status at last follow-up in patients with primary central nervous system vasculitis included in the French cohort, who achieved a first remission according to the 3 main groups of treatments administered: glucocorticoids only (group 1); induction treatment with glucocorticoids and an immunosuppressant, but no maintenance (group 2); and combined treatment with glucocorticoids and an immunosuppressant for induction followed by maintenance therapy (group 3). Good functional status was defined as a modified Rankin Scale score ≤2 at the last follow-up. Results- Remission was achieved with the initial induction treatment in 106 (95%) of the 112. Prolonged remission without relapse was observed in 70 (66%) patients after 57 (12-198) months of follow-up. A good functional status at last follow-up (ie, modified Rankin Scale score ≤2) was observed in 63 (56%) patients. Overall mortality was 8%. The initial severity and the radiological presentations were comparable in the 3 treatment groups. More prolonged remissions ( P=0.003) and a better functional status at the last follow-up ( P=0.0004) were observed in group 3. In multivariate analysis, the use of maintenance therapy was associated with prolonged remission (odds ratio, 4.32 [1.67-12.19]; P=0.002) and better functional status (odds ratio, 8.09 [3.24-22.38]; P&lt;0.0001). Conclusions- This study suggests that maintenance therapy with an immunosuppressant combined with glucocorticoids lead to the best long-term clinical and functional outcomes in patients with primary central nervous system vasculitis after having achieved remission with either glucocorticoids alone or in combination with another immunosuppressant.","container-title":"Stroke","DOI":"10.1161/STROKEAHA.118.021878","ISSN":"1524-4628","issue":"8","journalAbbreviation":"Stroke","language":"eng","note":"PMID: 29986936","page":"1946-1952","source":"PubMed","title":"Treatment and Long-Term Outcomes of Primary Central Nervous System Vasculitis","volume":"49","author":[{"family":"Boysson","given":"Hubert","non-dropping-particle":"de"},{"family":"Arquizan","given":"Caroline"},{"family":"Touzé","given":"Emmanuel"},{"family":"Zuber","given":"Mathieu"},{"family":"Boulouis","given":"Grégoire"},{"family":"Naggara","given":"Olivier"},{"family":"Guillevin","given":"Loïc"},{"family":"Aouba","given":"Achille"},{"family":"Pagnoux","given":"Christian"}],"issued":{"date-parts":[["2018",8]]}}},{"id":552,"uris":["http://zotero.org/users/local/mThxVQ99/items/QH86U2EU"],"uri":["http://zotero.org/users/local/mThxVQ99/items/QH86U2EU"],"itemData":{"id":552,"type":"article-journal","container-title":"Arthritis &amp; Rheumatology","issue":"5","page":"1315–1326","source":"Google Scholar","title":"Primary Angiitis of the Central Nervous System: Description of the First Fifty-Two Adults Enrolled in the French Cohort of Patients With Primary Vasculitis of the Central Nervous System","title-short":"Primary Angiitis of the Central Nervous System","volume":"66","author":[{"family":"Boysson","given":"Hubert"},{"family":"Zuber","given":"Mathieu"},{"family":"Naggara","given":"Olivier"},{"family":"Neau","given":"Jean-Philippe"},{"family":"Gray","given":"Françoise"},{"family":"Bousser","given":"Marie-Germaine"},{"family":"Crassard","given":"Isabelle"},{"family":"Touzé","given":"Emmanuel"},{"family":"Couraud","given":"Pierre-Olivier"},{"family":"Kerschen","given":"Philippe"}],"issued":{"date-parts":[["2014"]]}}},{"id":2199,"uris":["http://zotero.org/users/local/mThxVQ99/items/TIJ8VS3J"],"uri":["http://zotero.org/users/local/mThxVQ99/items/TIJ8VS3J"],"itemData":{"id":2199,"type":"article-journal","abstract":"OBJECTIVES: To evaluate long-term treatment and outcomes of patients with primary central nervous system vasculitis (PCNSV).\nMETHODS: In this cohort of 191 consecutive patients with PCNSV seen at Mayo Clinic, Rochester, MN, over 35 years with long-term follow-up we analyzed response to and duration of therapy, frequency of relapses, long-term remission, efficacy of maintenance therapy and initial intravenous glucocorticoid (GC) pulses, survival and degree of disability. We also compared the efficacy of initial IV and oral cyclophosphamide (CYC).\nRESULTS: A favorable initial response was observed in 83% of patients treated with prednisone (PDN) alone, 81% of those treated with PDN and CYC and 95% of those initially treated with PDN and an immunosuppressant other than CYC. One or more relapses were observed in 30% of patients, 35% had discontinued therapy by last follow-up, and 21.5% maintained remission for at least 12 months after discontinuing therapy. Maintenance therapy was prescribed in 19% of all patients and 34% of patients initially treated with CYC and PDN. High disability scores (Rankin 4-6) and deaths were less frequently observed in patients receiving maintenance therapy and more frequently in patients with Aβ-related angiitis. Large vessel involvement and cerebral infarction at diagnosis were associated with a poor treatment response. Aspirin use was positively associated with long-term remission and having gadolinium-enhanced cerebral lesions or meninges was negatively associated. A high disability score at last follow-up and higher mortality rate were associated with increasing age, cerebral infarction and cognitive dysfunction at diagnosis. Lymphocytic vasculitis on biopsy was associated with a more benign course with reduced disability and mortality. Patients initially treated with mycophenolate mofetil had better outcomes compared to those treated with CYC and PDN. No therapeutic advantages were observed in the patients initially treated with intravenous GC pulses. Intravenous and oral CYC were equally effective in inducing the remission.\nCONCLUSIONS: The majority of patients with PCNSV responded to treatment. We found patient subsets with different outcomes. Mycophenolate mofetil may be an effective alternative to CYC.","container-title":"Autoimmunity Reviews","DOI":"10.1016/j.autrev.2020.102497","ISSN":"1873-0183","issue":"4","journalAbbreviation":"Autoimmun Rev","language":"eng","note":"PMID: 32062032","page":"102497","source":"PubMed","title":"Long-term remission, relapses and maintenance therapy in adult primary central nervous system vasculitis: A single-center 35-year experience","title-short":"Long-term remission, relapses and maintenance therapy in adult primary central nervous system vasculitis","volume":"19","author":[{"family":"Salvarani","given":"Carlo"},{"family":"Brown","given":"Robert D."},{"family":"Christianson","given":"Teresa J. H."},{"family":"Huston","given":"John"},{"family":"Giannini","given":"Caterina"},{"family":"Hunder","given":"Gene G."}],"issued":{"date-parts":[["2020",4]]}}},{"id":386,"uris":["http://zotero.org/users/local/mThxVQ99/items/DHESQH6R"],"uri":["http://zotero.org/users/local/mThxVQ99/items/DHESQH6R"],"itemData":{"id":386,"type":"article-journal","container-title":"Medicine","issue":"21","source":"Google Scholar","title":"An update of the Mayo Clinic cohort of patients with adult primary central nervous system vasculitis: description of 163 patients","title-short":"An update of the Mayo Clinic cohort of patients with adult primary central nervous system vasculitis","volume":"94","author":[{"family":"Salvarani","given":"Carlo"},{"family":"Brown Jr","given":"Robert D."},{"family":"Christianson","given":"Teresa"},{"family":"Miller","given":"Dylan V."},{"family":"Giannini","given":"Caterina"},{"family":"Huston III","given":"John"},{"family":"Hunder","given":"Gene G."}],"issued":{"date-parts":[["2015"]]}}},{"id":2204,"uris":["http://zotero.org/users/local/mThxVQ99/items/S6RUBKML"],"uri":["http://zotero.org/users/local/mThxVQ99/items/S6RUBKML"],"itemData":{"id":2204,"type":"article-journal","container-title":"Arthritis and Rheumatism","DOI":"10.1002/art.23337","ISSN":"0004-3591","issue":"2","journalAbbreviation":"Arthritis Rheum","language":"eng","note":"PMID: 18240197","page":"291-296","source":"PubMed","title":"Efficacy of tumor necrosis factor alpha blockade in primary central nervous system vasculitis resistant to immunosuppressive treatment","volume":"59","author":[{"family":"Salvarani","given":"Carlo"},{"family":"Brown","given":"Robert D."},{"family":"Calamia","given":"Kenneth T."},{"family":"Huston","given":"John"},{"family":"Meschia","given":"James F."},{"family":"Giannini","given":"Caterina"},{"family":"Miller","given":"Dylan V."},{"family":"Hunder","given":"Gene G."}],"issued":{"date-parts":[["2008",2,15]]}}}],"schema":"https://github.com/citation-style-language/schema/raw/master/csl-citation.json"} </w:instrText>
      </w:r>
      <w:r>
        <w:rPr>
          <w:rFonts w:ascii="Times New Roman" w:eastAsia="GuardianSansGR-Regular" w:hAnsi="Times New Roman" w:cs="Times New Roman"/>
          <w:lang w:val="en-US"/>
        </w:rPr>
        <w:fldChar w:fldCharType="separate"/>
      </w:r>
      <w:r w:rsidRPr="00CA0AE3">
        <w:rPr>
          <w:rFonts w:ascii="Times New Roman" w:hAnsi="Times New Roman" w:cs="Times New Roman"/>
          <w:vertAlign w:val="superscript"/>
          <w:lang w:val="en-US"/>
        </w:rPr>
        <w:t>9–13</w:t>
      </w:r>
      <w:r>
        <w:rPr>
          <w:rFonts w:ascii="Times New Roman" w:eastAsia="GuardianSansGR-Regular" w:hAnsi="Times New Roman" w:cs="Times New Roman"/>
          <w:lang w:val="en-US"/>
        </w:rPr>
        <w:fldChar w:fldCharType="end"/>
      </w:r>
      <w:r w:rsidRPr="00DE0CD5">
        <w:rPr>
          <w:rFonts w:ascii="Times New Roman" w:eastAsia="GuardianSansGR-Regular" w:hAnsi="Times New Roman" w:cs="Times New Roman"/>
          <w:lang w:val="en-US"/>
        </w:rPr>
        <w:t xml:space="preserve"> For instance, more than one study by de Boysson and Salvarani are included, however, there are no doublings in our analysis since we strictly separated the respective investigations. If articles described mixed patient populations with different kinds of vasculitis, we only included the PACNS patients in our analysis.</w:t>
      </w:r>
      <w:r>
        <w:rPr>
          <w:rFonts w:ascii="Times New Roman" w:eastAsia="GuardianSansGR-Regular" w:hAnsi="Times New Roman" w:cs="Times New Roman"/>
          <w:lang w:val="en-US"/>
        </w:rPr>
        <w:t xml:space="preserve"> We only included studies on patients with PACNS diagnosed according to Calabrese´s and Mallek´s diagnostic criteria. Thus, included patients were either biopsy- or angiogram-confirmed. </w:t>
      </w:r>
      <w:r w:rsidRPr="00F33FAD">
        <w:rPr>
          <w:rFonts w:ascii="Times New Roman" w:hAnsi="Times New Roman" w:cs="Times New Roman"/>
          <w:color w:val="231F20"/>
          <w:lang w:val="en-US"/>
        </w:rPr>
        <w:t>In 2007, diagnostic criteria of RCVS, a relevant differential diagnosis of PACNS, were published.</w:t>
      </w:r>
      <w:r>
        <w:rPr>
          <w:rFonts w:ascii="Times New Roman" w:hAnsi="Times New Roman" w:cs="Times New Roman"/>
          <w:color w:val="231F20"/>
          <w:lang w:val="en-US"/>
        </w:rPr>
        <w:fldChar w:fldCharType="begin"/>
      </w:r>
      <w:r>
        <w:rPr>
          <w:rFonts w:ascii="Times New Roman" w:hAnsi="Times New Roman" w:cs="Times New Roman"/>
          <w:color w:val="231F20"/>
          <w:lang w:val="en-US"/>
        </w:rPr>
        <w:instrText xml:space="preserve"> ADDIN ZOTERO_ITEM CSL_CITATION {"citationID":"iRwCMl15","properties":{"formattedCitation":"\\super 14\\nosupersub{}","plainCitation":"14","noteIndex":0},"citationItems":[{"id":2207,"uris":["http://zotero.org/users/local/mThxVQ99/items/VI7TYVB4"],"uri":["http://zotero.org/users/local/mThxVQ99/items/VI7TYVB4"],"itemData":{"id":2207,"type":"article-journal","abstract":"Reversible cerebral vasoconstriction syndromes (RCVS) comprise a group of diverse conditions, all characterized by reversible multifocal narrowing of the cerebral arteries heralded by sudden (thunderclap), severe headaches with or without associated neurologic deficits. Reversible cerebral vasoconstriction syndromes are clinically important because they affect young persons and can be complicated by ischemic or hemorrhagic strokes. The differential diagnosis of RCVS includes conditions associated with thunderclap headache and conditions that cause irreversible or progressive cerebral artery narrowing, such as intracranial atherosclerosis and cerebral vasculitis. Misdiagnosis as primary cerebral vasculitis and aneurysmal subarachnoid hemorrhage is common because of overlapping clinical and angiographic features. However, unlike these more ominous conditions, RCVS is usually self-limited: Resolution of headaches and vasoconstriction occurs over a period of days to weeks. In this review, we describe our current understanding of RCVS; summarize its key clinical, laboratory, and imaging features; and discuss strategies for diagnostic evaluation and treatment.","container-title":"Annals of Internal Medicine","DOI":"10.7326/0003-4819-146-1-200701020-00007","ISSN":"1539-3704","issue":"1","journalAbbreviation":"Ann Intern Med","language":"eng","note":"PMID: 17200220","page":"34-44","source":"PubMed","title":"Narrative review: reversible cerebral vasoconstriction syndromes","title-short":"Narrative review","volume":"146","author":[{"family":"Calabrese","given":"Leonard H."},{"family":"Dodick","given":"David W."},{"family":"Schwedt","given":"Todd J."},{"family":"Singhal","given":"Aneesh B."}],"issued":{"date-parts":[["2007",1,2]]}}}],"schema":"https://github.com/citation-style-language/schema/raw/master/csl-citation.json"} </w:instrText>
      </w:r>
      <w:r>
        <w:rPr>
          <w:rFonts w:ascii="Times New Roman" w:hAnsi="Times New Roman" w:cs="Times New Roman"/>
          <w:color w:val="231F20"/>
          <w:lang w:val="en-US"/>
        </w:rPr>
        <w:fldChar w:fldCharType="separate"/>
      </w:r>
      <w:r w:rsidRPr="00CA0AE3">
        <w:rPr>
          <w:rFonts w:ascii="Times New Roman" w:hAnsi="Times New Roman" w:cs="Times New Roman"/>
          <w:color w:val="000000"/>
          <w:vertAlign w:val="superscript"/>
          <w:lang w:val="en-US"/>
        </w:rPr>
        <w:t>14</w:t>
      </w:r>
      <w:r>
        <w:rPr>
          <w:rFonts w:ascii="Times New Roman" w:hAnsi="Times New Roman" w:cs="Times New Roman"/>
          <w:color w:val="231F20"/>
          <w:lang w:val="en-US"/>
        </w:rPr>
        <w:fldChar w:fldCharType="end"/>
      </w:r>
      <w:r w:rsidRPr="00F33FAD">
        <w:rPr>
          <w:rFonts w:ascii="Times New Roman" w:hAnsi="Times New Roman" w:cs="Times New Roman"/>
          <w:color w:val="231F20"/>
          <w:lang w:val="en-US"/>
        </w:rPr>
        <w:t xml:space="preserve"> Therefore, data of patients with “angiogram-confirmed PACNS” published before 2007 were excluded since these patients in fact might have a RCVS.</w:t>
      </w:r>
      <w:r>
        <w:rPr>
          <w:rFonts w:ascii="Times New Roman" w:hAnsi="Times New Roman" w:cs="Times New Roman"/>
          <w:color w:val="231F20"/>
          <w:lang w:val="en-US"/>
        </w:rPr>
        <w:fldChar w:fldCharType="begin"/>
      </w:r>
      <w:r>
        <w:rPr>
          <w:rFonts w:ascii="Times New Roman" w:hAnsi="Times New Roman" w:cs="Times New Roman"/>
          <w:color w:val="231F20"/>
          <w:lang w:val="en-US"/>
        </w:rPr>
        <w:instrText xml:space="preserve"> ADDIN ZOTERO_ITEM CSL_CITATION {"citationID":"0lV8cmCU","properties":{"formattedCitation":"\\super 14\\nosupersub{}","plainCitation":"14","noteIndex":0},"citationItems":[{"id":2207,"uris":["http://zotero.org/users/local/mThxVQ99/items/VI7TYVB4"],"uri":["http://zotero.org/users/local/mThxVQ99/items/VI7TYVB4"],"itemData":{"id":2207,"type":"article-journal","abstract":"Reversible cerebral vasoconstriction syndromes (RCVS) comprise a group of diverse conditions, all characterized by reversible multifocal narrowing of the cerebral arteries heralded by sudden (thunderclap), severe headaches with or without associated neurologic deficits. Reversible cerebral vasoconstriction syndromes are clinically important because they affect young persons and can be complicated by ischemic or hemorrhagic strokes. The differential diagnosis of RCVS includes conditions associated with thunderclap headache and conditions that cause irreversible or progressive cerebral artery narrowing, such as intracranial atherosclerosis and cerebral vasculitis. Misdiagnosis as primary cerebral vasculitis and aneurysmal subarachnoid hemorrhage is common because of overlapping clinical and angiographic features. However, unlike these more ominous conditions, RCVS is usually self-limited: Resolution of headaches and vasoconstriction occurs over a period of days to weeks. In this review, we describe our current understanding of RCVS; summarize its key clinical, laboratory, and imaging features; and discuss strategies for diagnostic evaluation and treatment.","container-title":"Annals of Internal Medicine","DOI":"10.7326/0003-4819-146-1-200701020-00007","ISSN":"1539-3704","issue":"1","journalAbbreviation":"Ann Intern Med","language":"eng","note":"PMID: 17200220","page":"34-44","source":"PubMed","title":"Narrative review: reversible cerebral vasoconstriction syndromes","title-short":"Narrative review","volume":"146","author":[{"family":"Calabrese","given":"Leonard H."},{"family":"Dodick","given":"David W."},{"family":"Schwedt","given":"Todd J."},{"family":"Singhal","given":"Aneesh B."}],"issued":{"date-parts":[["2007",1,2]]}}}],"schema":"https://github.com/citation-style-language/schema/raw/master/csl-citation.json"} </w:instrText>
      </w:r>
      <w:r>
        <w:rPr>
          <w:rFonts w:ascii="Times New Roman" w:hAnsi="Times New Roman" w:cs="Times New Roman"/>
          <w:color w:val="231F20"/>
          <w:lang w:val="en-US"/>
        </w:rPr>
        <w:fldChar w:fldCharType="separate"/>
      </w:r>
      <w:r w:rsidRPr="00CA0AE3">
        <w:rPr>
          <w:rFonts w:ascii="Times New Roman" w:hAnsi="Times New Roman" w:cs="Times New Roman"/>
          <w:color w:val="000000"/>
          <w:vertAlign w:val="superscript"/>
          <w:lang w:val="en-US"/>
        </w:rPr>
        <w:t>14</w:t>
      </w:r>
      <w:r>
        <w:rPr>
          <w:rFonts w:ascii="Times New Roman" w:hAnsi="Times New Roman" w:cs="Times New Roman"/>
          <w:color w:val="231F20"/>
          <w:lang w:val="en-US"/>
        </w:rPr>
        <w:fldChar w:fldCharType="end"/>
      </w:r>
      <w:r w:rsidRPr="00F33FAD">
        <w:rPr>
          <w:rFonts w:ascii="Times New Roman" w:hAnsi="Times New Roman" w:cs="Times New Roman"/>
          <w:color w:val="231F20"/>
          <w:lang w:val="en-US"/>
        </w:rPr>
        <w:t xml:space="preserve">   </w:t>
      </w:r>
    </w:p>
    <w:p w14:paraId="6B166B94" w14:textId="77777777" w:rsidR="00291128" w:rsidRDefault="00291128" w:rsidP="00D42FA2">
      <w:pPr>
        <w:pStyle w:val="Beschriftung"/>
        <w:spacing w:line="480" w:lineRule="auto"/>
        <w:jc w:val="both"/>
        <w:rPr>
          <w:rFonts w:ascii="Times New Roman" w:hAnsi="Times New Roman" w:cs="Times New Roman"/>
          <w:b/>
          <w:bCs/>
          <w:i w:val="0"/>
          <w:iCs w:val="0"/>
          <w:color w:val="auto"/>
          <w:sz w:val="24"/>
          <w:szCs w:val="24"/>
          <w:lang w:val="en-US"/>
        </w:rPr>
      </w:pPr>
    </w:p>
    <w:p w14:paraId="5F535D23" w14:textId="1C28FA48" w:rsidR="00291128" w:rsidRDefault="00DF0439" w:rsidP="00D42FA2">
      <w:pPr>
        <w:pStyle w:val="Beschriftung"/>
        <w:spacing w:line="480" w:lineRule="auto"/>
        <w:jc w:val="both"/>
        <w:rPr>
          <w:rFonts w:ascii="Times New Roman" w:hAnsi="Times New Roman" w:cs="Times New Roman"/>
          <w:b/>
          <w:bCs/>
          <w:i w:val="0"/>
          <w:iCs w:val="0"/>
          <w:color w:val="auto"/>
          <w:sz w:val="24"/>
          <w:szCs w:val="24"/>
          <w:lang w:val="en-US"/>
        </w:rPr>
      </w:pPr>
      <w:r>
        <w:rPr>
          <w:rFonts w:ascii="Times New Roman" w:hAnsi="Times New Roman" w:cs="Times New Roman"/>
          <w:b/>
          <w:bCs/>
          <w:i w:val="0"/>
          <w:iCs w:val="0"/>
          <w:color w:val="auto"/>
          <w:sz w:val="24"/>
          <w:szCs w:val="24"/>
          <w:lang w:val="en-US"/>
        </w:rPr>
        <w:t>Supplementary Figures</w:t>
      </w:r>
    </w:p>
    <w:p w14:paraId="151735E9" w14:textId="0D8C6D8C" w:rsidR="00D42FA2" w:rsidRPr="00291128" w:rsidRDefault="00745775" w:rsidP="00D42FA2">
      <w:pPr>
        <w:pStyle w:val="Beschriftung"/>
        <w:spacing w:line="480" w:lineRule="auto"/>
        <w:jc w:val="both"/>
        <w:rPr>
          <w:rFonts w:ascii="Times New Roman" w:hAnsi="Times New Roman" w:cs="Times New Roman"/>
          <w:b/>
          <w:bCs/>
          <w:i w:val="0"/>
          <w:iCs w:val="0"/>
          <w:color w:val="auto"/>
          <w:sz w:val="24"/>
          <w:szCs w:val="24"/>
          <w:lang w:val="en-US"/>
        </w:rPr>
      </w:pPr>
      <w:r>
        <w:rPr>
          <w:rFonts w:ascii="Times New Roman" w:hAnsi="Times New Roman" w:cs="Times New Roman"/>
          <w:b/>
          <w:bCs/>
          <w:i w:val="0"/>
          <w:iCs w:val="0"/>
          <w:color w:val="auto"/>
          <w:sz w:val="24"/>
          <w:szCs w:val="24"/>
          <w:lang w:val="en-US"/>
        </w:rPr>
        <w:lastRenderedPageBreak/>
        <w:t xml:space="preserve">Supplementary </w:t>
      </w:r>
      <w:r w:rsidRPr="0046161C">
        <w:rPr>
          <w:rFonts w:ascii="Times New Roman" w:hAnsi="Times New Roman" w:cs="Times New Roman"/>
          <w:b/>
          <w:bCs/>
          <w:i w:val="0"/>
          <w:iCs w:val="0"/>
          <w:color w:val="auto"/>
          <w:sz w:val="24"/>
          <w:szCs w:val="24"/>
          <w:lang w:val="en-US"/>
        </w:rPr>
        <w:t>Figure 1</w:t>
      </w:r>
      <w:r w:rsidRPr="00F33FAD">
        <w:rPr>
          <w:rFonts w:ascii="Times New Roman" w:hAnsi="Times New Roman" w:cs="Times New Roman"/>
          <w:b/>
          <w:bCs/>
          <w:i w:val="0"/>
          <w:iCs w:val="0"/>
          <w:color w:val="auto"/>
          <w:sz w:val="24"/>
          <w:szCs w:val="24"/>
          <w:lang w:val="en-US"/>
        </w:rPr>
        <w:t>.</w:t>
      </w:r>
      <w:r w:rsidRPr="00F33FAD">
        <w:rPr>
          <w:rFonts w:ascii="Times New Roman" w:hAnsi="Times New Roman" w:cs="Times New Roman"/>
          <w:i w:val="0"/>
          <w:iCs w:val="0"/>
          <w:color w:val="auto"/>
          <w:sz w:val="24"/>
          <w:szCs w:val="24"/>
          <w:lang w:val="en-US"/>
        </w:rPr>
        <w:t xml:space="preserve"> </w:t>
      </w:r>
      <w:r w:rsidRPr="00F33FAD">
        <w:rPr>
          <w:rFonts w:ascii="Times New Roman" w:hAnsi="Times New Roman" w:cs="Times New Roman"/>
          <w:b/>
          <w:bCs/>
          <w:i w:val="0"/>
          <w:iCs w:val="0"/>
          <w:color w:val="auto"/>
          <w:kern w:val="24"/>
          <w:sz w:val="24"/>
          <w:szCs w:val="24"/>
          <w:lang w:val="en-US"/>
        </w:rPr>
        <w:t>PRISMA Flowchart of the Literature Search</w:t>
      </w:r>
      <w:r w:rsidRPr="00F33FAD">
        <w:rPr>
          <w:rFonts w:ascii="Times New Roman" w:hAnsi="Times New Roman" w:cs="Times New Roman"/>
          <w:i w:val="0"/>
          <w:iCs w:val="0"/>
          <w:color w:val="auto"/>
          <w:kern w:val="24"/>
          <w:sz w:val="24"/>
          <w:szCs w:val="24"/>
          <w:lang w:val="en-US"/>
        </w:rPr>
        <w:t xml:space="preserve">. PRISMA, </w:t>
      </w:r>
      <w:r w:rsidRPr="00F33FAD">
        <w:rPr>
          <w:rFonts w:ascii="Times New Roman" w:hAnsi="Times New Roman" w:cs="Times New Roman"/>
          <w:i w:val="0"/>
          <w:iCs w:val="0"/>
          <w:color w:val="auto"/>
          <w:sz w:val="24"/>
          <w:szCs w:val="24"/>
          <w:lang w:val="en-US"/>
        </w:rPr>
        <w:t>Preferred Reporting Items for Systematic reviews and Meta-Analyses; PACNS, primary angiitis of the central nervous system.</w:t>
      </w:r>
    </w:p>
    <w:p w14:paraId="157AB362" w14:textId="284545AF" w:rsidR="00C50C3D" w:rsidRPr="00D42FA2" w:rsidRDefault="009A7A1A" w:rsidP="00D42FA2">
      <w:pPr>
        <w:pStyle w:val="Beschriftung"/>
        <w:spacing w:line="480" w:lineRule="auto"/>
        <w:jc w:val="both"/>
        <w:rPr>
          <w:rFonts w:ascii="Times New Roman" w:hAnsi="Times New Roman" w:cs="Times New Roman"/>
          <w:i w:val="0"/>
          <w:iCs w:val="0"/>
          <w:color w:val="000000" w:themeColor="text1"/>
          <w:sz w:val="24"/>
          <w:szCs w:val="24"/>
          <w:lang w:val="en-US"/>
        </w:rPr>
      </w:pPr>
      <w:r w:rsidRPr="00D42FA2">
        <w:rPr>
          <w:rFonts w:ascii="Times New Roman" w:hAnsi="Times New Roman" w:cs="Times New Roman"/>
          <w:b/>
          <w:i w:val="0"/>
          <w:iCs w:val="0"/>
          <w:color w:val="000000" w:themeColor="text1"/>
          <w:sz w:val="24"/>
          <w:szCs w:val="24"/>
          <w:lang w:val="en-US"/>
        </w:rPr>
        <w:t xml:space="preserve">Supplementary Figure </w:t>
      </w:r>
      <w:r w:rsidR="00D42FA2">
        <w:rPr>
          <w:rFonts w:ascii="Times New Roman" w:hAnsi="Times New Roman" w:cs="Times New Roman"/>
          <w:b/>
          <w:i w:val="0"/>
          <w:iCs w:val="0"/>
          <w:color w:val="000000" w:themeColor="text1"/>
          <w:sz w:val="24"/>
          <w:szCs w:val="24"/>
          <w:lang w:val="en-US"/>
        </w:rPr>
        <w:t>2</w:t>
      </w:r>
      <w:r w:rsidRPr="00D42FA2">
        <w:rPr>
          <w:rFonts w:ascii="Times New Roman" w:hAnsi="Times New Roman" w:cs="Times New Roman"/>
          <w:b/>
          <w:bCs/>
          <w:i w:val="0"/>
          <w:iCs w:val="0"/>
          <w:color w:val="000000" w:themeColor="text1"/>
          <w:sz w:val="24"/>
          <w:szCs w:val="24"/>
          <w:lang w:val="en-US"/>
        </w:rPr>
        <w:t xml:space="preserve">. </w:t>
      </w:r>
      <w:r w:rsidR="00C50C3D" w:rsidRPr="00D42FA2">
        <w:rPr>
          <w:rFonts w:ascii="Times New Roman" w:hAnsi="Times New Roman" w:cs="Times New Roman"/>
          <w:b/>
          <w:bCs/>
          <w:i w:val="0"/>
          <w:iCs w:val="0"/>
          <w:color w:val="000000" w:themeColor="text1"/>
          <w:sz w:val="24"/>
          <w:szCs w:val="24"/>
          <w:lang w:val="en-US"/>
        </w:rPr>
        <w:t xml:space="preserve">Imaging characteristics separated by histological pattern. </w:t>
      </w:r>
      <w:r w:rsidR="00C50C3D" w:rsidRPr="00D42FA2">
        <w:rPr>
          <w:rFonts w:ascii="Times New Roman" w:hAnsi="Times New Roman" w:cs="Times New Roman"/>
          <w:i w:val="0"/>
          <w:iCs w:val="0"/>
          <w:color w:val="000000" w:themeColor="text1"/>
          <w:sz w:val="24"/>
          <w:szCs w:val="24"/>
          <w:lang w:val="en-US"/>
        </w:rPr>
        <w:t>All estimators represent the proportions of abnormal results in relation to the number of performed exams. The size of the estimator is proportional to the size of the cohort in the respective study. The indicator I-squared indicates the heterogeneity of the data. Error bars indicate 95% confidence intervals (CI). Forest Plots are separated by histological pattern: lymphocytic, granulomatous, and necrotizing. MRI, Magnetic resonance imaging; gd, gadolinium; Abnormalities may, e.g., consist of infarction, hemorrhage, or GD-enhancement or other characteristics as defined by the respective author.</w:t>
      </w:r>
      <w:r w:rsidR="00C50C3D" w:rsidRPr="00D42FA2">
        <w:rPr>
          <w:rFonts w:ascii="Times New Roman" w:hAnsi="Times New Roman" w:cs="Times New Roman"/>
          <w:b/>
          <w:bCs/>
          <w:i w:val="0"/>
          <w:iCs w:val="0"/>
          <w:color w:val="000000" w:themeColor="text1"/>
          <w:sz w:val="24"/>
          <w:szCs w:val="24"/>
          <w:lang w:val="en-US"/>
        </w:rPr>
        <w:t xml:space="preserve">   </w:t>
      </w:r>
    </w:p>
    <w:p w14:paraId="6CAEF229" w14:textId="77777777" w:rsidR="00D42FA2" w:rsidRDefault="00C50C3D" w:rsidP="00C50C3D">
      <w:pPr>
        <w:spacing w:line="480" w:lineRule="auto"/>
        <w:jc w:val="both"/>
        <w:rPr>
          <w:rFonts w:ascii="Times New Roman" w:hAnsi="Times New Roman" w:cs="Times New Roman"/>
          <w:b/>
          <w:bCs/>
          <w:lang w:val="en-US"/>
        </w:rPr>
      </w:pPr>
      <w:r w:rsidRPr="00D90C1D">
        <w:rPr>
          <w:rFonts w:ascii="Times New Roman" w:hAnsi="Times New Roman" w:cs="Times New Roman"/>
          <w:b/>
          <w:bCs/>
          <w:lang w:val="en-US"/>
        </w:rPr>
        <w:t xml:space="preserve">Supplementary Figure </w:t>
      </w:r>
      <w:r w:rsidR="00D42FA2">
        <w:rPr>
          <w:rFonts w:ascii="Times New Roman" w:hAnsi="Times New Roman" w:cs="Times New Roman"/>
          <w:b/>
          <w:bCs/>
          <w:lang w:val="en-US"/>
        </w:rPr>
        <w:t>3</w:t>
      </w:r>
      <w:r w:rsidRPr="00D90C1D">
        <w:rPr>
          <w:rFonts w:ascii="Times New Roman" w:hAnsi="Times New Roman" w:cs="Times New Roman"/>
          <w:b/>
          <w:bCs/>
          <w:lang w:val="en-US"/>
        </w:rPr>
        <w:t>. Imaging characteristics of autopsy cases.</w:t>
      </w:r>
      <w:r>
        <w:rPr>
          <w:rFonts w:ascii="Times New Roman" w:hAnsi="Times New Roman" w:cs="Times New Roman"/>
          <w:b/>
          <w:bCs/>
          <w:lang w:val="en-US"/>
        </w:rPr>
        <w:t xml:space="preserve"> </w:t>
      </w:r>
      <w:r w:rsidRPr="002A66CC">
        <w:rPr>
          <w:rFonts w:ascii="Times New Roman" w:hAnsi="Times New Roman" w:cs="Times New Roman"/>
          <w:lang w:val="en-US"/>
        </w:rPr>
        <w:t>All estimators represent the proportions of abnormal results in relation to the number of performed exams. The size of the estimator is proportional to the size of the cohort in the respective study. The indicator I-squared indicates the heterogeneity of the data. Error bars indicate 95% confidence intervals (CI). Forest Plots</w:t>
      </w:r>
      <w:r>
        <w:rPr>
          <w:rFonts w:ascii="Times New Roman" w:hAnsi="Times New Roman" w:cs="Times New Roman"/>
          <w:lang w:val="en-US"/>
        </w:rPr>
        <w:t xml:space="preserve"> are separated by histological pattern: lymphocytic, and granulomatous</w:t>
      </w:r>
      <w:r w:rsidRPr="002A66CC">
        <w:rPr>
          <w:rFonts w:ascii="Times New Roman" w:hAnsi="Times New Roman" w:cs="Times New Roman"/>
          <w:lang w:val="en-US"/>
        </w:rPr>
        <w:t>. MRI, Magnetic resonance imaging; gd, gadolinium; Abnormalities may, e.g., consist of infarction, hemorrhage, or GD-enhancement or other characteristics as defined by the respective author.</w:t>
      </w:r>
      <w:r w:rsidRPr="002A66CC">
        <w:rPr>
          <w:rFonts w:ascii="Times New Roman" w:hAnsi="Times New Roman" w:cs="Times New Roman"/>
          <w:b/>
          <w:bCs/>
          <w:lang w:val="en-US"/>
        </w:rPr>
        <w:t xml:space="preserve">   </w:t>
      </w:r>
    </w:p>
    <w:p w14:paraId="51FC811C" w14:textId="77777777" w:rsidR="00D42FA2" w:rsidRDefault="00D42FA2" w:rsidP="00C50C3D">
      <w:pPr>
        <w:spacing w:line="480" w:lineRule="auto"/>
        <w:jc w:val="both"/>
        <w:rPr>
          <w:rFonts w:ascii="Times New Roman" w:hAnsi="Times New Roman" w:cs="Times New Roman"/>
          <w:b/>
          <w:bCs/>
          <w:lang w:val="en-US"/>
        </w:rPr>
      </w:pPr>
    </w:p>
    <w:p w14:paraId="1CD462AE" w14:textId="0E8CFE17" w:rsidR="00C50C3D" w:rsidRDefault="00C50C3D" w:rsidP="00C50C3D">
      <w:pPr>
        <w:spacing w:line="480" w:lineRule="auto"/>
        <w:jc w:val="both"/>
        <w:rPr>
          <w:rFonts w:ascii="Times New Roman" w:hAnsi="Times New Roman" w:cs="Times New Roman"/>
          <w:b/>
          <w:bCs/>
          <w:lang w:val="en-US"/>
        </w:rPr>
      </w:pPr>
      <w:r w:rsidRPr="00D90C1D">
        <w:rPr>
          <w:rFonts w:ascii="Times New Roman" w:hAnsi="Times New Roman" w:cs="Times New Roman"/>
          <w:b/>
          <w:bCs/>
          <w:lang w:val="en-US"/>
        </w:rPr>
        <w:t xml:space="preserve">Supplementary Figure </w:t>
      </w:r>
      <w:r w:rsidR="00D42FA2">
        <w:rPr>
          <w:rFonts w:ascii="Times New Roman" w:hAnsi="Times New Roman" w:cs="Times New Roman"/>
          <w:b/>
          <w:bCs/>
          <w:lang w:val="en-US"/>
        </w:rPr>
        <w:t>4</w:t>
      </w:r>
      <w:r w:rsidRPr="00D90C1D">
        <w:rPr>
          <w:rFonts w:ascii="Times New Roman" w:hAnsi="Times New Roman" w:cs="Times New Roman"/>
          <w:b/>
          <w:bCs/>
          <w:lang w:val="en-US"/>
        </w:rPr>
        <w:t>. Imaging characteristics of patients with spinal cord involvement.</w:t>
      </w:r>
      <w:r>
        <w:rPr>
          <w:rFonts w:ascii="Times New Roman" w:hAnsi="Times New Roman" w:cs="Times New Roman"/>
          <w:b/>
          <w:bCs/>
          <w:lang w:val="en-US"/>
        </w:rPr>
        <w:t xml:space="preserve"> </w:t>
      </w:r>
      <w:r w:rsidRPr="002A66CC">
        <w:rPr>
          <w:rFonts w:ascii="Times New Roman" w:hAnsi="Times New Roman" w:cs="Times New Roman"/>
          <w:lang w:val="en-US"/>
        </w:rPr>
        <w:t>All estimators represent the proportions of abnormal results in relation to the number of performed exams. The size of the estimator is proportional to the size of the cohort in the respective study. The indicator I-squared indicates the heterogeneity of the data. Error bars indicate 95% confidence intervals (CI).</w:t>
      </w:r>
      <w:r>
        <w:rPr>
          <w:rFonts w:ascii="Times New Roman" w:hAnsi="Times New Roman" w:cs="Times New Roman"/>
          <w:lang w:val="en-US"/>
        </w:rPr>
        <w:t xml:space="preserve"> </w:t>
      </w:r>
      <w:r w:rsidRPr="002A66CC">
        <w:rPr>
          <w:rFonts w:ascii="Times New Roman" w:hAnsi="Times New Roman" w:cs="Times New Roman"/>
          <w:lang w:val="en-US"/>
        </w:rPr>
        <w:t xml:space="preserve">MRI, Magnetic resonance imaging; gd, </w:t>
      </w:r>
      <w:r w:rsidRPr="002A66CC">
        <w:rPr>
          <w:rFonts w:ascii="Times New Roman" w:hAnsi="Times New Roman" w:cs="Times New Roman"/>
          <w:lang w:val="en-US"/>
        </w:rPr>
        <w:lastRenderedPageBreak/>
        <w:t>gadolinium; Abnormalities may, e.g., consist of infarction, hemorrhage, or GD-enhancement or other characteristics as defined by the respective author.</w:t>
      </w:r>
      <w:r w:rsidRPr="002A66CC">
        <w:rPr>
          <w:rFonts w:ascii="Times New Roman" w:hAnsi="Times New Roman" w:cs="Times New Roman"/>
          <w:b/>
          <w:bCs/>
          <w:lang w:val="en-US"/>
        </w:rPr>
        <w:t xml:space="preserve">   </w:t>
      </w:r>
    </w:p>
    <w:p w14:paraId="539C90E2" w14:textId="77777777" w:rsidR="00C50C3D" w:rsidRDefault="00C50C3D" w:rsidP="00D90C1D">
      <w:pPr>
        <w:spacing w:line="480" w:lineRule="auto"/>
        <w:jc w:val="both"/>
        <w:rPr>
          <w:rFonts w:ascii="Times New Roman" w:hAnsi="Times New Roman" w:cs="Times New Roman"/>
          <w:b/>
          <w:bCs/>
          <w:lang w:val="en-US"/>
        </w:rPr>
      </w:pPr>
    </w:p>
    <w:p w14:paraId="4B36A8DF" w14:textId="03A9F110" w:rsidR="00D90C1D" w:rsidRPr="00D90C1D" w:rsidRDefault="00C50C3D" w:rsidP="00D90C1D">
      <w:pPr>
        <w:spacing w:line="480" w:lineRule="auto"/>
        <w:jc w:val="both"/>
        <w:rPr>
          <w:rFonts w:ascii="Times New Roman" w:hAnsi="Times New Roman" w:cs="Times New Roman"/>
          <w:lang w:val="en-US"/>
        </w:rPr>
      </w:pPr>
      <w:r w:rsidRPr="00D90C1D">
        <w:rPr>
          <w:rFonts w:ascii="Times New Roman" w:hAnsi="Times New Roman" w:cs="Times New Roman"/>
          <w:b/>
          <w:bCs/>
          <w:lang w:val="en-US"/>
        </w:rPr>
        <w:t xml:space="preserve">Supplementary Figure </w:t>
      </w:r>
      <w:r w:rsidR="00D42FA2">
        <w:rPr>
          <w:rFonts w:ascii="Times New Roman" w:hAnsi="Times New Roman" w:cs="Times New Roman"/>
          <w:b/>
          <w:bCs/>
          <w:lang w:val="en-US"/>
        </w:rPr>
        <w:t>5</w:t>
      </w:r>
      <w:r w:rsidRPr="00D90C1D">
        <w:rPr>
          <w:rFonts w:ascii="Times New Roman" w:hAnsi="Times New Roman" w:cs="Times New Roman"/>
          <w:b/>
          <w:bCs/>
          <w:lang w:val="en-US"/>
        </w:rPr>
        <w:t xml:space="preserve">. </w:t>
      </w:r>
      <w:r w:rsidR="00D90C1D" w:rsidRPr="00D90C1D">
        <w:rPr>
          <w:rFonts w:ascii="Times New Roman" w:hAnsi="Times New Roman" w:cs="Times New Roman"/>
          <w:b/>
          <w:bCs/>
          <w:lang w:val="en-US"/>
        </w:rPr>
        <w:t>CSF abnormalities in different histological pattern.</w:t>
      </w:r>
      <w:r w:rsidR="00406D32">
        <w:rPr>
          <w:rFonts w:ascii="Times New Roman" w:hAnsi="Times New Roman" w:cs="Times New Roman"/>
          <w:b/>
          <w:bCs/>
          <w:lang w:val="en-US"/>
        </w:rPr>
        <w:t xml:space="preserve"> </w:t>
      </w:r>
      <w:r w:rsidR="00406D32" w:rsidRPr="00F33FAD">
        <w:rPr>
          <w:rFonts w:ascii="Times New Roman" w:hAnsi="Times New Roman" w:cs="Times New Roman"/>
          <w:color w:val="000000" w:themeColor="text1"/>
          <w:lang w:val="en-US"/>
        </w:rPr>
        <w:t xml:space="preserve">All estimators </w:t>
      </w:r>
      <w:r w:rsidR="00406D32" w:rsidRPr="00F33FAD">
        <w:rPr>
          <w:rFonts w:ascii="Times New Roman" w:hAnsi="Times New Roman" w:cs="Times New Roman"/>
          <w:lang w:val="en-US"/>
        </w:rPr>
        <w:t xml:space="preserve">represent the proportions of abnormal results in relation to the number of performed exams. The size of the estimator is proportional to the size of the cohort in the respective study. The indicator I-squared indicates the heterogeneity of the data. Error bars indicate 95% confidence intervals (CI). CSF is considered abnormal when the cell count exceeds 4/µl and/or the protein concentration exceeds 450 mg/l. </w:t>
      </w:r>
      <w:r w:rsidR="00406D32" w:rsidRPr="00F33FAD">
        <w:rPr>
          <w:rFonts w:ascii="Times New Roman" w:hAnsi="Times New Roman" w:cs="Times New Roman"/>
          <w:lang w:val="en-US" w:eastAsia="de-DE"/>
        </w:rPr>
        <w:t xml:space="preserve">Forest Plots </w:t>
      </w:r>
      <w:r w:rsidR="00406D32">
        <w:rPr>
          <w:rFonts w:ascii="Times New Roman" w:hAnsi="Times New Roman" w:cs="Times New Roman"/>
          <w:lang w:val="en-US"/>
        </w:rPr>
        <w:t>are separated by histological pattern: lymphocytic, granulomatous, and necrotizing</w:t>
      </w:r>
      <w:r w:rsidR="00406D32" w:rsidRPr="00F33FAD">
        <w:rPr>
          <w:rFonts w:ascii="Times New Roman" w:hAnsi="Times New Roman" w:cs="Times New Roman"/>
          <w:lang w:val="en-US" w:eastAsia="de-DE"/>
        </w:rPr>
        <w:t>.</w:t>
      </w:r>
      <w:r w:rsidR="00406D32">
        <w:rPr>
          <w:rFonts w:ascii="Times New Roman" w:hAnsi="Times New Roman" w:cs="Times New Roman"/>
          <w:lang w:val="en-US" w:eastAsia="de-DE"/>
        </w:rPr>
        <w:t xml:space="preserve"> </w:t>
      </w:r>
      <w:r w:rsidR="00406D32" w:rsidRPr="00F33FAD">
        <w:rPr>
          <w:rFonts w:ascii="Times New Roman" w:hAnsi="Times New Roman" w:cs="Times New Roman"/>
          <w:lang w:val="en-US"/>
        </w:rPr>
        <w:t>CSF, Cerebrospinal fluid.</w:t>
      </w:r>
    </w:p>
    <w:p w14:paraId="0AF94BF5" w14:textId="77777777" w:rsidR="00D90C1D" w:rsidRPr="00D90C1D" w:rsidRDefault="00D90C1D" w:rsidP="00D90C1D">
      <w:pPr>
        <w:spacing w:line="480" w:lineRule="auto"/>
        <w:jc w:val="both"/>
        <w:rPr>
          <w:rFonts w:ascii="Times New Roman" w:hAnsi="Times New Roman" w:cs="Times New Roman"/>
          <w:b/>
          <w:bCs/>
          <w:lang w:val="en-US"/>
        </w:rPr>
      </w:pPr>
    </w:p>
    <w:p w14:paraId="3930496D" w14:textId="5659F763" w:rsidR="00D90C1D" w:rsidRPr="00D90C1D" w:rsidRDefault="00C50C3D" w:rsidP="00D90C1D">
      <w:pPr>
        <w:spacing w:line="480" w:lineRule="auto"/>
        <w:jc w:val="both"/>
        <w:rPr>
          <w:rFonts w:ascii="Times New Roman" w:hAnsi="Times New Roman" w:cs="Times New Roman"/>
          <w:b/>
          <w:bCs/>
          <w:lang w:val="en-US"/>
        </w:rPr>
      </w:pPr>
      <w:r w:rsidRPr="00D90C1D">
        <w:rPr>
          <w:rFonts w:ascii="Times New Roman" w:hAnsi="Times New Roman" w:cs="Times New Roman"/>
          <w:b/>
          <w:bCs/>
          <w:lang w:val="en-US"/>
        </w:rPr>
        <w:t xml:space="preserve">Supplementary Figure </w:t>
      </w:r>
      <w:r w:rsidR="00D42FA2">
        <w:rPr>
          <w:rFonts w:ascii="Times New Roman" w:hAnsi="Times New Roman" w:cs="Times New Roman"/>
          <w:b/>
          <w:bCs/>
          <w:lang w:val="en-US"/>
        </w:rPr>
        <w:t>6</w:t>
      </w:r>
      <w:r w:rsidRPr="00D90C1D">
        <w:rPr>
          <w:rFonts w:ascii="Times New Roman" w:hAnsi="Times New Roman" w:cs="Times New Roman"/>
          <w:b/>
          <w:bCs/>
          <w:lang w:val="en-US"/>
        </w:rPr>
        <w:t xml:space="preserve">. </w:t>
      </w:r>
      <w:r w:rsidR="00D90C1D" w:rsidRPr="00D90C1D">
        <w:rPr>
          <w:rFonts w:ascii="Times New Roman" w:hAnsi="Times New Roman" w:cs="Times New Roman"/>
          <w:b/>
          <w:bCs/>
          <w:lang w:val="en-US"/>
        </w:rPr>
        <w:t>CSF abnormalities in autopsy cases.</w:t>
      </w:r>
      <w:r w:rsidR="00CF69C0">
        <w:rPr>
          <w:rFonts w:ascii="Times New Roman" w:hAnsi="Times New Roman" w:cs="Times New Roman"/>
          <w:b/>
          <w:bCs/>
          <w:lang w:val="en-US"/>
        </w:rPr>
        <w:t xml:space="preserve"> </w:t>
      </w:r>
      <w:r w:rsidR="00CF69C0" w:rsidRPr="00F33FAD">
        <w:rPr>
          <w:rFonts w:ascii="Times New Roman" w:hAnsi="Times New Roman" w:cs="Times New Roman"/>
          <w:color w:val="000000" w:themeColor="text1"/>
          <w:lang w:val="en-US"/>
        </w:rPr>
        <w:t xml:space="preserve">All estimators </w:t>
      </w:r>
      <w:r w:rsidR="00CF69C0" w:rsidRPr="00F33FAD">
        <w:rPr>
          <w:rFonts w:ascii="Times New Roman" w:hAnsi="Times New Roman" w:cs="Times New Roman"/>
          <w:lang w:val="en-US"/>
        </w:rPr>
        <w:t xml:space="preserve">represent the proportions of abnormal results in relation to the number of performed exams. The size of the estimator is proportional to the size of the cohort in the respective study. The indicator I-squared indicates the heterogeneity of the data. Error bars indicate 95% confidence intervals (CI). CSF is considered abnormal when the cell count exceeds 4/µl and/or the protein concentration exceeds 450 mg/l. </w:t>
      </w:r>
      <w:r w:rsidR="00CF69C0" w:rsidRPr="00F33FAD">
        <w:rPr>
          <w:rFonts w:ascii="Times New Roman" w:hAnsi="Times New Roman" w:cs="Times New Roman"/>
          <w:lang w:val="en-US" w:eastAsia="de-DE"/>
        </w:rPr>
        <w:t xml:space="preserve">Forest Plots </w:t>
      </w:r>
      <w:r w:rsidR="00CF69C0">
        <w:rPr>
          <w:rFonts w:ascii="Times New Roman" w:hAnsi="Times New Roman" w:cs="Times New Roman"/>
          <w:lang w:val="en-US"/>
        </w:rPr>
        <w:t>are separated by histological pattern: lymphocytic, and granulomatous</w:t>
      </w:r>
      <w:r w:rsidR="00CF69C0" w:rsidRPr="00F33FAD">
        <w:rPr>
          <w:rFonts w:ascii="Times New Roman" w:hAnsi="Times New Roman" w:cs="Times New Roman"/>
          <w:lang w:val="en-US" w:eastAsia="de-DE"/>
        </w:rPr>
        <w:t>.</w:t>
      </w:r>
      <w:r w:rsidR="00CF69C0">
        <w:rPr>
          <w:rFonts w:ascii="Times New Roman" w:hAnsi="Times New Roman" w:cs="Times New Roman"/>
          <w:lang w:val="en-US" w:eastAsia="de-DE"/>
        </w:rPr>
        <w:t xml:space="preserve"> </w:t>
      </w:r>
      <w:r w:rsidR="00CF69C0" w:rsidRPr="00F33FAD">
        <w:rPr>
          <w:rFonts w:ascii="Times New Roman" w:hAnsi="Times New Roman" w:cs="Times New Roman"/>
          <w:lang w:val="en-US"/>
        </w:rPr>
        <w:t>CSF, Cerebrospinal fluid.</w:t>
      </w:r>
    </w:p>
    <w:p w14:paraId="2CE5A7AF" w14:textId="77777777" w:rsidR="00D90C1D" w:rsidRPr="00D90C1D" w:rsidRDefault="00D90C1D" w:rsidP="00D90C1D">
      <w:pPr>
        <w:spacing w:line="480" w:lineRule="auto"/>
        <w:jc w:val="both"/>
        <w:rPr>
          <w:rFonts w:ascii="Times New Roman" w:hAnsi="Times New Roman" w:cs="Times New Roman"/>
          <w:b/>
          <w:bCs/>
          <w:lang w:val="en-US"/>
        </w:rPr>
      </w:pPr>
    </w:p>
    <w:p w14:paraId="7CF0FA8D" w14:textId="11C4CBEA" w:rsidR="00D018D5" w:rsidRPr="0042429F" w:rsidRDefault="00D90C1D" w:rsidP="0042429F">
      <w:pPr>
        <w:spacing w:line="480" w:lineRule="auto"/>
        <w:jc w:val="both"/>
        <w:rPr>
          <w:rFonts w:ascii="Times New Roman" w:hAnsi="Times New Roman" w:cs="Times New Roman"/>
          <w:lang w:val="en-US"/>
        </w:rPr>
      </w:pPr>
      <w:r w:rsidRPr="00D90C1D">
        <w:rPr>
          <w:rFonts w:ascii="Times New Roman" w:hAnsi="Times New Roman" w:cs="Times New Roman"/>
          <w:b/>
          <w:bCs/>
          <w:lang w:val="en-US"/>
        </w:rPr>
        <w:t xml:space="preserve">Supplementary Figure </w:t>
      </w:r>
      <w:r w:rsidR="00D42FA2">
        <w:rPr>
          <w:rFonts w:ascii="Times New Roman" w:hAnsi="Times New Roman" w:cs="Times New Roman"/>
          <w:b/>
          <w:bCs/>
          <w:lang w:val="en-US"/>
        </w:rPr>
        <w:t>7</w:t>
      </w:r>
      <w:r w:rsidRPr="00D90C1D">
        <w:rPr>
          <w:rFonts w:ascii="Times New Roman" w:hAnsi="Times New Roman" w:cs="Times New Roman"/>
          <w:b/>
          <w:bCs/>
          <w:lang w:val="en-US"/>
        </w:rPr>
        <w:t>. CSF abnormalities in cases with spinal cord involvement.</w:t>
      </w:r>
      <w:r w:rsidR="0042429F">
        <w:rPr>
          <w:rFonts w:ascii="Times New Roman" w:hAnsi="Times New Roman" w:cs="Times New Roman"/>
          <w:b/>
          <w:bCs/>
          <w:lang w:val="en-US"/>
        </w:rPr>
        <w:t xml:space="preserve"> </w:t>
      </w:r>
      <w:r w:rsidR="0042429F" w:rsidRPr="00F33FAD">
        <w:rPr>
          <w:rFonts w:ascii="Times New Roman" w:hAnsi="Times New Roman" w:cs="Times New Roman"/>
          <w:color w:val="000000" w:themeColor="text1"/>
          <w:lang w:val="en-US"/>
        </w:rPr>
        <w:t xml:space="preserve">All estimators </w:t>
      </w:r>
      <w:r w:rsidR="0042429F" w:rsidRPr="00F33FAD">
        <w:rPr>
          <w:rFonts w:ascii="Times New Roman" w:hAnsi="Times New Roman" w:cs="Times New Roman"/>
          <w:lang w:val="en-US"/>
        </w:rPr>
        <w:t>represent the proportions of abnormal results in relation to the number of performed exams. The size of the estimator is proportional to the size of the cohort in the respective study. The indicator I-squared indicates the heterogeneity of the data. Error bars indicate 95% confidence intervals (CI). CSF is considered abnormal when the cell count exceeds 4/µl and/or the protein concentration exceeds 450 mg/l. CSF, Cerebrospinal fluid.</w:t>
      </w:r>
    </w:p>
    <w:tbl>
      <w:tblPr>
        <w:tblpPr w:leftFromText="141" w:rightFromText="141" w:vertAnchor="text" w:horzAnchor="margin" w:tblpXSpec="center" w:tblpY="-1439"/>
        <w:tblW w:w="10406" w:type="dxa"/>
        <w:tblCellMar>
          <w:left w:w="70" w:type="dxa"/>
          <w:right w:w="70" w:type="dxa"/>
        </w:tblCellMar>
        <w:tblLook w:val="04A0" w:firstRow="1" w:lastRow="0" w:firstColumn="1" w:lastColumn="0" w:noHBand="0" w:noVBand="1"/>
      </w:tblPr>
      <w:tblGrid>
        <w:gridCol w:w="2720"/>
        <w:gridCol w:w="1000"/>
        <w:gridCol w:w="1860"/>
        <w:gridCol w:w="1650"/>
        <w:gridCol w:w="1842"/>
        <w:gridCol w:w="1334"/>
      </w:tblGrid>
      <w:tr w:rsidR="00D018D5" w:rsidRPr="00035857" w14:paraId="33903A89" w14:textId="77777777" w:rsidTr="00882E68">
        <w:trPr>
          <w:trHeight w:val="340"/>
        </w:trPr>
        <w:tc>
          <w:tcPr>
            <w:tcW w:w="10406" w:type="dxa"/>
            <w:gridSpan w:val="6"/>
            <w:tcBorders>
              <w:top w:val="nil"/>
              <w:left w:val="nil"/>
              <w:bottom w:val="single" w:sz="8" w:space="0" w:color="auto"/>
              <w:right w:val="nil"/>
            </w:tcBorders>
            <w:shd w:val="clear" w:color="000000" w:fill="FFFFFF"/>
            <w:hideMark/>
          </w:tcPr>
          <w:p w14:paraId="08B56FD7" w14:textId="3816095D" w:rsidR="00D018D5" w:rsidRPr="00035857" w:rsidRDefault="0026292A" w:rsidP="00882E68">
            <w:pPr>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val="en-US" w:eastAsia="de-DE"/>
              </w:rPr>
              <w:lastRenderedPageBreak/>
              <w:t xml:space="preserve">Supplementary </w:t>
            </w:r>
            <w:r w:rsidR="00D018D5" w:rsidRPr="00035857">
              <w:rPr>
                <w:rFonts w:ascii="Times New Roman" w:eastAsia="Times New Roman" w:hAnsi="Times New Roman" w:cs="Times New Roman"/>
                <w:b/>
                <w:bCs/>
                <w:color w:val="000000"/>
                <w:lang w:val="en-US" w:eastAsia="de-DE"/>
              </w:rPr>
              <w:t>Table 1. Study characteristics.</w:t>
            </w:r>
          </w:p>
        </w:tc>
      </w:tr>
      <w:tr w:rsidR="00D018D5" w:rsidRPr="00035857" w14:paraId="6A46D0C7" w14:textId="77777777" w:rsidTr="00882E68">
        <w:trPr>
          <w:trHeight w:val="340"/>
        </w:trPr>
        <w:tc>
          <w:tcPr>
            <w:tcW w:w="2720" w:type="dxa"/>
            <w:vMerge w:val="restart"/>
            <w:tcBorders>
              <w:top w:val="nil"/>
              <w:left w:val="nil"/>
              <w:bottom w:val="single" w:sz="8" w:space="0" w:color="000000"/>
              <w:right w:val="nil"/>
            </w:tcBorders>
            <w:shd w:val="clear" w:color="000000" w:fill="FFFFFF"/>
            <w:vAlign w:val="center"/>
            <w:hideMark/>
          </w:tcPr>
          <w:p w14:paraId="3F2272C9" w14:textId="77777777" w:rsidR="00D018D5" w:rsidRPr="00035857" w:rsidRDefault="00D018D5" w:rsidP="00882E68">
            <w:pPr>
              <w:jc w:val="center"/>
              <w:rPr>
                <w:rFonts w:ascii="Times New Roman" w:eastAsia="Times New Roman" w:hAnsi="Times New Roman" w:cs="Times New Roman"/>
                <w:b/>
                <w:bCs/>
                <w:color w:val="000000"/>
                <w:lang w:eastAsia="de-DE"/>
              </w:rPr>
            </w:pPr>
            <w:r w:rsidRPr="00035857">
              <w:rPr>
                <w:rFonts w:ascii="Times New Roman" w:eastAsia="Times New Roman" w:hAnsi="Times New Roman" w:cs="Times New Roman"/>
                <w:b/>
                <w:bCs/>
                <w:color w:val="000000"/>
                <w:lang w:val="en-US" w:eastAsia="de-DE"/>
              </w:rPr>
              <w:t>Study</w:t>
            </w:r>
          </w:p>
        </w:tc>
        <w:tc>
          <w:tcPr>
            <w:tcW w:w="1000" w:type="dxa"/>
            <w:vMerge w:val="restart"/>
            <w:tcBorders>
              <w:top w:val="nil"/>
              <w:left w:val="nil"/>
              <w:bottom w:val="single" w:sz="8" w:space="0" w:color="000000"/>
              <w:right w:val="nil"/>
            </w:tcBorders>
            <w:shd w:val="clear" w:color="000000" w:fill="FFFFFF"/>
            <w:vAlign w:val="center"/>
            <w:hideMark/>
          </w:tcPr>
          <w:p w14:paraId="279A5AC5" w14:textId="77777777" w:rsidR="00D018D5" w:rsidRPr="00035857" w:rsidRDefault="00D018D5" w:rsidP="00882E68">
            <w:pPr>
              <w:jc w:val="center"/>
              <w:rPr>
                <w:rFonts w:ascii="Times New Roman" w:eastAsia="Times New Roman" w:hAnsi="Times New Roman" w:cs="Times New Roman"/>
                <w:b/>
                <w:bCs/>
                <w:color w:val="000000"/>
                <w:lang w:eastAsia="de-DE"/>
              </w:rPr>
            </w:pPr>
            <w:r w:rsidRPr="00035857">
              <w:rPr>
                <w:rFonts w:ascii="Times New Roman" w:eastAsia="Times New Roman" w:hAnsi="Times New Roman" w:cs="Times New Roman"/>
                <w:b/>
                <w:bCs/>
                <w:color w:val="000000"/>
                <w:lang w:val="en-US" w:eastAsia="de-DE"/>
              </w:rPr>
              <w:t>Sample size, n</w:t>
            </w:r>
          </w:p>
        </w:tc>
        <w:tc>
          <w:tcPr>
            <w:tcW w:w="1860" w:type="dxa"/>
            <w:vMerge w:val="restart"/>
            <w:tcBorders>
              <w:top w:val="nil"/>
              <w:left w:val="nil"/>
              <w:bottom w:val="single" w:sz="8" w:space="0" w:color="000000"/>
              <w:right w:val="nil"/>
            </w:tcBorders>
            <w:shd w:val="clear" w:color="000000" w:fill="FFFFFF"/>
            <w:vAlign w:val="center"/>
            <w:hideMark/>
          </w:tcPr>
          <w:p w14:paraId="6798F18F" w14:textId="77777777" w:rsidR="00D018D5" w:rsidRPr="00035857" w:rsidRDefault="00D018D5" w:rsidP="00882E68">
            <w:pPr>
              <w:jc w:val="center"/>
              <w:rPr>
                <w:rFonts w:ascii="Times New Roman" w:eastAsia="Times New Roman" w:hAnsi="Times New Roman" w:cs="Times New Roman"/>
                <w:b/>
                <w:bCs/>
                <w:color w:val="000000"/>
                <w:lang w:eastAsia="de-DE"/>
              </w:rPr>
            </w:pPr>
            <w:r w:rsidRPr="00035857">
              <w:rPr>
                <w:rFonts w:ascii="Times New Roman" w:eastAsia="Times New Roman" w:hAnsi="Times New Roman" w:cs="Times New Roman"/>
                <w:b/>
                <w:bCs/>
                <w:color w:val="000000"/>
                <w:lang w:val="en-US" w:eastAsia="de-DE"/>
              </w:rPr>
              <w:t>Study period</w:t>
            </w:r>
          </w:p>
        </w:tc>
        <w:tc>
          <w:tcPr>
            <w:tcW w:w="1650" w:type="dxa"/>
            <w:vMerge w:val="restart"/>
            <w:tcBorders>
              <w:top w:val="nil"/>
              <w:left w:val="nil"/>
              <w:bottom w:val="single" w:sz="8" w:space="0" w:color="000000"/>
              <w:right w:val="nil"/>
            </w:tcBorders>
            <w:shd w:val="clear" w:color="000000" w:fill="FFFFFF"/>
            <w:vAlign w:val="center"/>
            <w:hideMark/>
          </w:tcPr>
          <w:p w14:paraId="7177EB6A" w14:textId="77777777" w:rsidR="00D018D5" w:rsidRPr="00035857" w:rsidRDefault="00D018D5" w:rsidP="00882E68">
            <w:pPr>
              <w:jc w:val="center"/>
              <w:rPr>
                <w:rFonts w:ascii="Times New Roman" w:eastAsia="Times New Roman" w:hAnsi="Times New Roman" w:cs="Times New Roman"/>
                <w:b/>
                <w:bCs/>
                <w:color w:val="000000"/>
                <w:lang w:eastAsia="de-DE"/>
              </w:rPr>
            </w:pPr>
            <w:r w:rsidRPr="00035857">
              <w:rPr>
                <w:rFonts w:ascii="Times New Roman" w:eastAsia="Times New Roman" w:hAnsi="Times New Roman" w:cs="Times New Roman"/>
                <w:b/>
                <w:bCs/>
                <w:color w:val="000000"/>
                <w:lang w:val="en-US" w:eastAsia="de-DE"/>
              </w:rPr>
              <w:t>Study location</w:t>
            </w:r>
          </w:p>
        </w:tc>
        <w:tc>
          <w:tcPr>
            <w:tcW w:w="1842" w:type="dxa"/>
            <w:vMerge w:val="restart"/>
            <w:tcBorders>
              <w:top w:val="nil"/>
              <w:left w:val="nil"/>
              <w:bottom w:val="single" w:sz="8" w:space="0" w:color="000000"/>
              <w:right w:val="nil"/>
            </w:tcBorders>
            <w:shd w:val="clear" w:color="000000" w:fill="FFFFFF"/>
            <w:vAlign w:val="center"/>
            <w:hideMark/>
          </w:tcPr>
          <w:p w14:paraId="208F3400" w14:textId="77777777" w:rsidR="00D018D5" w:rsidRPr="00035857" w:rsidRDefault="00D018D5" w:rsidP="00882E68">
            <w:pPr>
              <w:jc w:val="center"/>
              <w:rPr>
                <w:rFonts w:ascii="Times New Roman" w:eastAsia="Times New Roman" w:hAnsi="Times New Roman" w:cs="Times New Roman"/>
                <w:b/>
                <w:bCs/>
                <w:color w:val="000000"/>
                <w:lang w:eastAsia="de-DE"/>
              </w:rPr>
            </w:pPr>
            <w:r w:rsidRPr="00035857">
              <w:rPr>
                <w:rFonts w:ascii="Times New Roman" w:eastAsia="Times New Roman" w:hAnsi="Times New Roman" w:cs="Times New Roman"/>
                <w:b/>
                <w:bCs/>
                <w:color w:val="000000"/>
                <w:lang w:val="en-US" w:eastAsia="de-DE"/>
              </w:rPr>
              <w:t>Study design</w:t>
            </w:r>
          </w:p>
        </w:tc>
        <w:tc>
          <w:tcPr>
            <w:tcW w:w="1334" w:type="dxa"/>
            <w:tcBorders>
              <w:top w:val="nil"/>
              <w:left w:val="nil"/>
              <w:bottom w:val="nil"/>
              <w:right w:val="nil"/>
            </w:tcBorders>
            <w:shd w:val="clear" w:color="auto" w:fill="auto"/>
            <w:vAlign w:val="center"/>
            <w:hideMark/>
          </w:tcPr>
          <w:p w14:paraId="30CAAC75" w14:textId="77777777" w:rsidR="00D018D5" w:rsidRPr="00035857" w:rsidRDefault="00D018D5" w:rsidP="00882E68">
            <w:pPr>
              <w:jc w:val="center"/>
              <w:rPr>
                <w:rFonts w:ascii="Times New Roman" w:eastAsia="Times New Roman" w:hAnsi="Times New Roman" w:cs="Times New Roman"/>
                <w:b/>
                <w:bCs/>
                <w:color w:val="000000"/>
                <w:lang w:eastAsia="de-DE"/>
              </w:rPr>
            </w:pPr>
            <w:r w:rsidRPr="00035857">
              <w:rPr>
                <w:rFonts w:ascii="Times New Roman" w:eastAsia="Times New Roman" w:hAnsi="Times New Roman" w:cs="Times New Roman"/>
                <w:b/>
                <w:bCs/>
                <w:color w:val="000000"/>
                <w:lang w:val="en-US" w:eastAsia="de-DE"/>
              </w:rPr>
              <w:t xml:space="preserve">Follow-up </w:t>
            </w:r>
          </w:p>
        </w:tc>
      </w:tr>
      <w:tr w:rsidR="00D018D5" w:rsidRPr="00035857" w14:paraId="224B2F6A" w14:textId="77777777" w:rsidTr="00882E68">
        <w:trPr>
          <w:trHeight w:val="640"/>
        </w:trPr>
        <w:tc>
          <w:tcPr>
            <w:tcW w:w="2720" w:type="dxa"/>
            <w:vMerge/>
            <w:tcBorders>
              <w:top w:val="nil"/>
              <w:left w:val="nil"/>
              <w:bottom w:val="single" w:sz="8" w:space="0" w:color="000000"/>
              <w:right w:val="nil"/>
            </w:tcBorders>
            <w:vAlign w:val="center"/>
            <w:hideMark/>
          </w:tcPr>
          <w:p w14:paraId="39C45F0D" w14:textId="77777777" w:rsidR="00D018D5" w:rsidRPr="00035857" w:rsidRDefault="00D018D5" w:rsidP="00882E68">
            <w:pPr>
              <w:rPr>
                <w:rFonts w:ascii="Times New Roman" w:eastAsia="Times New Roman" w:hAnsi="Times New Roman" w:cs="Times New Roman"/>
                <w:b/>
                <w:bCs/>
                <w:color w:val="000000"/>
                <w:lang w:eastAsia="de-DE"/>
              </w:rPr>
            </w:pPr>
          </w:p>
        </w:tc>
        <w:tc>
          <w:tcPr>
            <w:tcW w:w="1000" w:type="dxa"/>
            <w:vMerge/>
            <w:tcBorders>
              <w:top w:val="nil"/>
              <w:left w:val="nil"/>
              <w:bottom w:val="single" w:sz="8" w:space="0" w:color="000000"/>
              <w:right w:val="nil"/>
            </w:tcBorders>
            <w:vAlign w:val="center"/>
            <w:hideMark/>
          </w:tcPr>
          <w:p w14:paraId="3D7F39C2" w14:textId="77777777" w:rsidR="00D018D5" w:rsidRPr="00035857" w:rsidRDefault="00D018D5" w:rsidP="00882E68">
            <w:pPr>
              <w:rPr>
                <w:rFonts w:ascii="Times New Roman" w:eastAsia="Times New Roman" w:hAnsi="Times New Roman" w:cs="Times New Roman"/>
                <w:b/>
                <w:bCs/>
                <w:color w:val="000000"/>
                <w:lang w:eastAsia="de-DE"/>
              </w:rPr>
            </w:pPr>
          </w:p>
        </w:tc>
        <w:tc>
          <w:tcPr>
            <w:tcW w:w="1860" w:type="dxa"/>
            <w:vMerge/>
            <w:tcBorders>
              <w:top w:val="nil"/>
              <w:left w:val="nil"/>
              <w:bottom w:val="single" w:sz="8" w:space="0" w:color="000000"/>
              <w:right w:val="nil"/>
            </w:tcBorders>
            <w:vAlign w:val="center"/>
            <w:hideMark/>
          </w:tcPr>
          <w:p w14:paraId="54D79E9E" w14:textId="77777777" w:rsidR="00D018D5" w:rsidRPr="00035857" w:rsidRDefault="00D018D5" w:rsidP="00882E68">
            <w:pPr>
              <w:rPr>
                <w:rFonts w:ascii="Times New Roman" w:eastAsia="Times New Roman" w:hAnsi="Times New Roman" w:cs="Times New Roman"/>
                <w:b/>
                <w:bCs/>
                <w:color w:val="000000"/>
                <w:lang w:eastAsia="de-DE"/>
              </w:rPr>
            </w:pPr>
          </w:p>
        </w:tc>
        <w:tc>
          <w:tcPr>
            <w:tcW w:w="1650" w:type="dxa"/>
            <w:vMerge/>
            <w:tcBorders>
              <w:top w:val="nil"/>
              <w:left w:val="nil"/>
              <w:bottom w:val="single" w:sz="8" w:space="0" w:color="000000"/>
              <w:right w:val="nil"/>
            </w:tcBorders>
            <w:vAlign w:val="center"/>
            <w:hideMark/>
          </w:tcPr>
          <w:p w14:paraId="6EECF6C0" w14:textId="77777777" w:rsidR="00D018D5" w:rsidRPr="00035857" w:rsidRDefault="00D018D5" w:rsidP="00882E68">
            <w:pPr>
              <w:rPr>
                <w:rFonts w:ascii="Times New Roman" w:eastAsia="Times New Roman" w:hAnsi="Times New Roman" w:cs="Times New Roman"/>
                <w:b/>
                <w:bCs/>
                <w:color w:val="000000"/>
                <w:lang w:eastAsia="de-DE"/>
              </w:rPr>
            </w:pPr>
          </w:p>
        </w:tc>
        <w:tc>
          <w:tcPr>
            <w:tcW w:w="1842" w:type="dxa"/>
            <w:vMerge/>
            <w:tcBorders>
              <w:top w:val="nil"/>
              <w:left w:val="nil"/>
              <w:bottom w:val="single" w:sz="8" w:space="0" w:color="000000"/>
              <w:right w:val="nil"/>
            </w:tcBorders>
            <w:vAlign w:val="center"/>
            <w:hideMark/>
          </w:tcPr>
          <w:p w14:paraId="13C31E69" w14:textId="77777777" w:rsidR="00D018D5" w:rsidRPr="00035857" w:rsidRDefault="00D018D5" w:rsidP="00882E68">
            <w:pPr>
              <w:rPr>
                <w:rFonts w:ascii="Times New Roman" w:eastAsia="Times New Roman" w:hAnsi="Times New Roman" w:cs="Times New Roman"/>
                <w:b/>
                <w:bCs/>
                <w:color w:val="000000"/>
                <w:lang w:eastAsia="de-DE"/>
              </w:rPr>
            </w:pPr>
          </w:p>
        </w:tc>
        <w:tc>
          <w:tcPr>
            <w:tcW w:w="1334" w:type="dxa"/>
            <w:tcBorders>
              <w:top w:val="nil"/>
              <w:left w:val="nil"/>
              <w:bottom w:val="single" w:sz="8" w:space="0" w:color="auto"/>
              <w:right w:val="nil"/>
            </w:tcBorders>
            <w:shd w:val="clear" w:color="auto" w:fill="auto"/>
            <w:vAlign w:val="center"/>
            <w:hideMark/>
          </w:tcPr>
          <w:p w14:paraId="3F7262F5" w14:textId="77777777" w:rsidR="00D018D5" w:rsidRPr="00035857" w:rsidRDefault="00D018D5" w:rsidP="00882E68">
            <w:pPr>
              <w:jc w:val="center"/>
              <w:rPr>
                <w:rFonts w:ascii="Times New Roman" w:eastAsia="Times New Roman" w:hAnsi="Times New Roman" w:cs="Times New Roman"/>
                <w:b/>
                <w:bCs/>
                <w:color w:val="000000"/>
                <w:lang w:eastAsia="de-DE"/>
              </w:rPr>
            </w:pPr>
            <w:r w:rsidRPr="00035857">
              <w:rPr>
                <w:rFonts w:ascii="Times New Roman" w:eastAsia="Times New Roman" w:hAnsi="Times New Roman" w:cs="Times New Roman"/>
                <w:b/>
                <w:bCs/>
                <w:color w:val="000000"/>
                <w:lang w:val="en-US" w:eastAsia="de-DE"/>
              </w:rPr>
              <w:t>median</w:t>
            </w:r>
            <w:r>
              <w:rPr>
                <w:rFonts w:ascii="Times New Roman" w:eastAsia="Times New Roman" w:hAnsi="Times New Roman" w:cs="Times New Roman"/>
                <w:b/>
                <w:bCs/>
                <w:color w:val="000000"/>
                <w:lang w:val="en-US" w:eastAsia="de-DE"/>
              </w:rPr>
              <w:t>,</w:t>
            </w:r>
            <w:r w:rsidRPr="00035857">
              <w:rPr>
                <w:rFonts w:ascii="Times New Roman" w:eastAsia="Times New Roman" w:hAnsi="Times New Roman" w:cs="Times New Roman"/>
                <w:b/>
                <w:bCs/>
                <w:color w:val="000000"/>
                <w:lang w:val="en-US" w:eastAsia="de-DE"/>
              </w:rPr>
              <w:t xml:space="preserve"> range (months)</w:t>
            </w:r>
          </w:p>
        </w:tc>
      </w:tr>
      <w:tr w:rsidR="00D018D5" w:rsidRPr="00035857" w14:paraId="43126D4E" w14:textId="77777777" w:rsidTr="00882E68">
        <w:trPr>
          <w:trHeight w:val="580"/>
        </w:trPr>
        <w:tc>
          <w:tcPr>
            <w:tcW w:w="2720" w:type="dxa"/>
            <w:tcBorders>
              <w:top w:val="nil"/>
              <w:left w:val="nil"/>
              <w:bottom w:val="nil"/>
              <w:right w:val="nil"/>
            </w:tcBorders>
            <w:shd w:val="clear" w:color="000000" w:fill="FFFFFF"/>
            <w:vAlign w:val="center"/>
            <w:hideMark/>
          </w:tcPr>
          <w:p w14:paraId="3966CA4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Salvarani et al. 2020</w:t>
            </w:r>
            <w:r w:rsidRPr="00035857">
              <w:rPr>
                <w:rFonts w:ascii="Times New Roman" w:eastAsia="Times New Roman" w:hAnsi="Times New Roman" w:cs="Times New Roman"/>
                <w:color w:val="000000"/>
                <w:vertAlign w:val="superscript"/>
                <w:lang w:val="en-US" w:eastAsia="de-DE"/>
              </w:rPr>
              <w:t>11</w:t>
            </w:r>
          </w:p>
        </w:tc>
        <w:tc>
          <w:tcPr>
            <w:tcW w:w="1000" w:type="dxa"/>
            <w:tcBorders>
              <w:top w:val="nil"/>
              <w:left w:val="nil"/>
              <w:bottom w:val="nil"/>
              <w:right w:val="nil"/>
            </w:tcBorders>
            <w:shd w:val="clear" w:color="000000" w:fill="FFFFFF"/>
            <w:vAlign w:val="center"/>
            <w:hideMark/>
          </w:tcPr>
          <w:p w14:paraId="3769E3CD"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191</w:t>
            </w:r>
          </w:p>
        </w:tc>
        <w:tc>
          <w:tcPr>
            <w:tcW w:w="1860" w:type="dxa"/>
            <w:tcBorders>
              <w:top w:val="nil"/>
              <w:left w:val="nil"/>
              <w:bottom w:val="nil"/>
              <w:right w:val="nil"/>
            </w:tcBorders>
            <w:shd w:val="clear" w:color="000000" w:fill="FFFFFF"/>
            <w:vAlign w:val="center"/>
            <w:hideMark/>
          </w:tcPr>
          <w:p w14:paraId="7454EE2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1983 - </w:t>
            </w:r>
            <w:r w:rsidRPr="00035857">
              <w:rPr>
                <w:rFonts w:ascii="Times New Roman" w:eastAsia="Times New Roman" w:hAnsi="Times New Roman" w:cs="Times New Roman"/>
                <w:color w:val="000000"/>
                <w:lang w:val="en-US" w:eastAsia="de-DE"/>
              </w:rPr>
              <w:br/>
              <w:t>June 2018</w:t>
            </w:r>
          </w:p>
        </w:tc>
        <w:tc>
          <w:tcPr>
            <w:tcW w:w="1650" w:type="dxa"/>
            <w:tcBorders>
              <w:top w:val="nil"/>
              <w:left w:val="nil"/>
              <w:bottom w:val="nil"/>
              <w:right w:val="nil"/>
            </w:tcBorders>
            <w:shd w:val="clear" w:color="000000" w:fill="FFFFFF"/>
            <w:vAlign w:val="center"/>
            <w:hideMark/>
          </w:tcPr>
          <w:p w14:paraId="7942828C"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Minnesota, USA</w:t>
            </w:r>
          </w:p>
        </w:tc>
        <w:tc>
          <w:tcPr>
            <w:tcW w:w="1842" w:type="dxa"/>
            <w:tcBorders>
              <w:top w:val="nil"/>
              <w:left w:val="nil"/>
              <w:bottom w:val="nil"/>
              <w:right w:val="nil"/>
            </w:tcBorders>
            <w:shd w:val="clear" w:color="000000" w:fill="FFFFFF"/>
            <w:vAlign w:val="center"/>
            <w:hideMark/>
          </w:tcPr>
          <w:p w14:paraId="0797304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4E2380D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19, 0-337</w:t>
            </w:r>
          </w:p>
        </w:tc>
      </w:tr>
      <w:tr w:rsidR="00D018D5" w:rsidRPr="00035857" w14:paraId="4C1B58CA" w14:textId="77777777" w:rsidTr="00882E68">
        <w:trPr>
          <w:trHeight w:val="580"/>
        </w:trPr>
        <w:tc>
          <w:tcPr>
            <w:tcW w:w="2720" w:type="dxa"/>
            <w:tcBorders>
              <w:top w:val="nil"/>
              <w:left w:val="nil"/>
              <w:bottom w:val="nil"/>
              <w:right w:val="nil"/>
            </w:tcBorders>
            <w:shd w:val="clear" w:color="000000" w:fill="FFFFFF"/>
            <w:vAlign w:val="center"/>
            <w:hideMark/>
          </w:tcPr>
          <w:p w14:paraId="34F821D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Mandel-Brehm et al. 2019</w:t>
            </w:r>
            <w:r w:rsidRPr="00035857">
              <w:rPr>
                <w:rFonts w:ascii="Times New Roman" w:eastAsia="Times New Roman" w:hAnsi="Times New Roman" w:cs="Times New Roman"/>
                <w:color w:val="000000"/>
                <w:vertAlign w:val="superscript"/>
                <w:lang w:eastAsia="de-DE"/>
              </w:rPr>
              <w:t>15</w:t>
            </w:r>
          </w:p>
        </w:tc>
        <w:tc>
          <w:tcPr>
            <w:tcW w:w="1000" w:type="dxa"/>
            <w:tcBorders>
              <w:top w:val="nil"/>
              <w:left w:val="nil"/>
              <w:bottom w:val="nil"/>
              <w:right w:val="nil"/>
            </w:tcBorders>
            <w:shd w:val="clear" w:color="000000" w:fill="FFFFFF"/>
            <w:vAlign w:val="center"/>
            <w:hideMark/>
          </w:tcPr>
          <w:p w14:paraId="2E36895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7</w:t>
            </w:r>
          </w:p>
        </w:tc>
        <w:tc>
          <w:tcPr>
            <w:tcW w:w="1860" w:type="dxa"/>
            <w:tcBorders>
              <w:top w:val="nil"/>
              <w:left w:val="nil"/>
              <w:bottom w:val="nil"/>
              <w:right w:val="nil"/>
            </w:tcBorders>
            <w:shd w:val="clear" w:color="000000" w:fill="FFFFFF"/>
            <w:vAlign w:val="center"/>
            <w:hideMark/>
          </w:tcPr>
          <w:p w14:paraId="7D3FF22C"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c>
          <w:tcPr>
            <w:tcW w:w="1650" w:type="dxa"/>
            <w:tcBorders>
              <w:top w:val="nil"/>
              <w:left w:val="nil"/>
              <w:bottom w:val="nil"/>
              <w:right w:val="nil"/>
            </w:tcBorders>
            <w:shd w:val="clear" w:color="000000" w:fill="FFFFFF"/>
            <w:vAlign w:val="center"/>
            <w:hideMark/>
          </w:tcPr>
          <w:p w14:paraId="193A6FD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Francisco, USA</w:t>
            </w:r>
          </w:p>
        </w:tc>
        <w:tc>
          <w:tcPr>
            <w:tcW w:w="1842" w:type="dxa"/>
            <w:tcBorders>
              <w:top w:val="nil"/>
              <w:left w:val="nil"/>
              <w:bottom w:val="nil"/>
              <w:right w:val="nil"/>
            </w:tcBorders>
            <w:shd w:val="clear" w:color="000000" w:fill="FFFFFF"/>
            <w:vAlign w:val="center"/>
            <w:hideMark/>
          </w:tcPr>
          <w:p w14:paraId="71E0FCF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5F549D17"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r>
      <w:tr w:rsidR="00D018D5" w:rsidRPr="00035857" w14:paraId="356EC48F" w14:textId="77777777" w:rsidTr="00882E68">
        <w:trPr>
          <w:trHeight w:val="580"/>
        </w:trPr>
        <w:tc>
          <w:tcPr>
            <w:tcW w:w="2720" w:type="dxa"/>
            <w:tcBorders>
              <w:top w:val="nil"/>
              <w:left w:val="nil"/>
              <w:bottom w:val="nil"/>
              <w:right w:val="nil"/>
            </w:tcBorders>
            <w:shd w:val="clear" w:color="000000" w:fill="FFFFFF"/>
            <w:vAlign w:val="center"/>
            <w:hideMark/>
          </w:tcPr>
          <w:p w14:paraId="502A2AA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Raghavan et al. 2019</w:t>
            </w:r>
            <w:r w:rsidRPr="00035857">
              <w:rPr>
                <w:rFonts w:ascii="Times New Roman" w:eastAsia="Times New Roman" w:hAnsi="Times New Roman" w:cs="Times New Roman"/>
                <w:color w:val="000000"/>
                <w:vertAlign w:val="superscript"/>
                <w:lang w:val="en-US" w:eastAsia="de-DE"/>
              </w:rPr>
              <w:t>16</w:t>
            </w:r>
          </w:p>
        </w:tc>
        <w:tc>
          <w:tcPr>
            <w:tcW w:w="1000" w:type="dxa"/>
            <w:tcBorders>
              <w:top w:val="nil"/>
              <w:left w:val="nil"/>
              <w:bottom w:val="nil"/>
              <w:right w:val="nil"/>
            </w:tcBorders>
            <w:shd w:val="clear" w:color="000000" w:fill="FFFFFF"/>
            <w:vAlign w:val="center"/>
            <w:hideMark/>
          </w:tcPr>
          <w:p w14:paraId="7CB235E1" w14:textId="77777777" w:rsidR="00D018D5" w:rsidRPr="00035857" w:rsidRDefault="00D018D5" w:rsidP="00882E68">
            <w:pPr>
              <w:jc w:val="center"/>
              <w:rPr>
                <w:rFonts w:ascii="Times New Roman" w:eastAsia="Times New Roman" w:hAnsi="Times New Roman" w:cs="Times New Roman"/>
                <w:color w:val="000000"/>
                <w:vertAlign w:val="superscript"/>
                <w:lang w:val="en-US" w:eastAsia="de-DE"/>
              </w:rPr>
            </w:pPr>
            <w:r w:rsidRPr="00035857">
              <w:rPr>
                <w:rFonts w:ascii="Times New Roman" w:eastAsia="Times New Roman" w:hAnsi="Times New Roman" w:cs="Times New Roman"/>
                <w:color w:val="000000"/>
                <w:lang w:val="en-US" w:eastAsia="de-DE"/>
              </w:rPr>
              <w:t>128</w:t>
            </w:r>
            <w:r w:rsidRPr="00035857">
              <w:rPr>
                <w:rFonts w:ascii="Times New Roman" w:eastAsia="Times New Roman" w:hAnsi="Times New Roman" w:cs="Times New Roman"/>
                <w:color w:val="000000"/>
                <w:vertAlign w:val="superscript"/>
                <w:lang w:val="en-US" w:eastAsia="de-DE"/>
              </w:rPr>
              <w:t>a</w:t>
            </w:r>
          </w:p>
        </w:tc>
        <w:tc>
          <w:tcPr>
            <w:tcW w:w="1860" w:type="dxa"/>
            <w:tcBorders>
              <w:top w:val="nil"/>
              <w:left w:val="nil"/>
              <w:bottom w:val="nil"/>
              <w:right w:val="nil"/>
            </w:tcBorders>
            <w:shd w:val="clear" w:color="000000" w:fill="FFFFFF"/>
            <w:vAlign w:val="center"/>
            <w:hideMark/>
          </w:tcPr>
          <w:p w14:paraId="5BC9FF4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1986-2016 </w:t>
            </w:r>
          </w:p>
        </w:tc>
        <w:tc>
          <w:tcPr>
            <w:tcW w:w="1650" w:type="dxa"/>
            <w:tcBorders>
              <w:top w:val="nil"/>
              <w:left w:val="nil"/>
              <w:bottom w:val="nil"/>
              <w:right w:val="nil"/>
            </w:tcBorders>
            <w:shd w:val="clear" w:color="000000" w:fill="FFFFFF"/>
            <w:vAlign w:val="center"/>
            <w:hideMark/>
          </w:tcPr>
          <w:p w14:paraId="6F545C3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Ohio, USA</w:t>
            </w:r>
          </w:p>
        </w:tc>
        <w:tc>
          <w:tcPr>
            <w:tcW w:w="1842" w:type="dxa"/>
            <w:tcBorders>
              <w:top w:val="nil"/>
              <w:left w:val="nil"/>
              <w:bottom w:val="nil"/>
              <w:right w:val="nil"/>
            </w:tcBorders>
            <w:shd w:val="clear" w:color="000000" w:fill="FFFFFF"/>
            <w:vAlign w:val="center"/>
            <w:hideMark/>
          </w:tcPr>
          <w:p w14:paraId="126317CE"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multi-center retrospective </w:t>
            </w:r>
          </w:p>
        </w:tc>
        <w:tc>
          <w:tcPr>
            <w:tcW w:w="1334" w:type="dxa"/>
            <w:tcBorders>
              <w:top w:val="nil"/>
              <w:left w:val="nil"/>
              <w:bottom w:val="nil"/>
              <w:right w:val="nil"/>
            </w:tcBorders>
            <w:shd w:val="clear" w:color="000000" w:fill="FFFFFF"/>
            <w:vAlign w:val="center"/>
            <w:hideMark/>
          </w:tcPr>
          <w:p w14:paraId="7E9501B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r>
      <w:tr w:rsidR="00D018D5" w:rsidRPr="00035857" w14:paraId="074FD83B" w14:textId="77777777" w:rsidTr="00882E68">
        <w:trPr>
          <w:trHeight w:val="580"/>
        </w:trPr>
        <w:tc>
          <w:tcPr>
            <w:tcW w:w="2720" w:type="dxa"/>
            <w:tcBorders>
              <w:top w:val="nil"/>
              <w:left w:val="nil"/>
              <w:bottom w:val="nil"/>
              <w:right w:val="nil"/>
            </w:tcBorders>
            <w:shd w:val="clear" w:color="000000" w:fill="FFFFFF"/>
            <w:vAlign w:val="center"/>
            <w:hideMark/>
          </w:tcPr>
          <w:p w14:paraId="7577731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Schuster et al. 2019</w:t>
            </w:r>
            <w:r w:rsidRPr="00035857">
              <w:rPr>
                <w:rFonts w:ascii="Times New Roman" w:eastAsia="Times New Roman" w:hAnsi="Times New Roman" w:cs="Times New Roman"/>
                <w:color w:val="000000"/>
                <w:vertAlign w:val="superscript"/>
                <w:lang w:val="en-US" w:eastAsia="de-DE"/>
              </w:rPr>
              <w:t>17</w:t>
            </w:r>
          </w:p>
        </w:tc>
        <w:tc>
          <w:tcPr>
            <w:tcW w:w="1000" w:type="dxa"/>
            <w:tcBorders>
              <w:top w:val="nil"/>
              <w:left w:val="nil"/>
              <w:bottom w:val="nil"/>
              <w:right w:val="nil"/>
            </w:tcBorders>
            <w:shd w:val="clear" w:color="000000" w:fill="FFFFFF"/>
            <w:vAlign w:val="center"/>
            <w:hideMark/>
          </w:tcPr>
          <w:p w14:paraId="0287550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44</w:t>
            </w:r>
          </w:p>
        </w:tc>
        <w:tc>
          <w:tcPr>
            <w:tcW w:w="1860" w:type="dxa"/>
            <w:tcBorders>
              <w:top w:val="nil"/>
              <w:left w:val="nil"/>
              <w:bottom w:val="nil"/>
              <w:right w:val="nil"/>
            </w:tcBorders>
            <w:shd w:val="clear" w:color="000000" w:fill="FFFFFF"/>
            <w:vAlign w:val="center"/>
            <w:hideMark/>
          </w:tcPr>
          <w:p w14:paraId="1CD6E55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January 2008 - August 2017</w:t>
            </w:r>
          </w:p>
        </w:tc>
        <w:tc>
          <w:tcPr>
            <w:tcW w:w="1650" w:type="dxa"/>
            <w:tcBorders>
              <w:top w:val="nil"/>
              <w:left w:val="nil"/>
              <w:bottom w:val="nil"/>
              <w:right w:val="nil"/>
            </w:tcBorders>
            <w:shd w:val="clear" w:color="000000" w:fill="FFFFFF"/>
            <w:vAlign w:val="center"/>
            <w:hideMark/>
          </w:tcPr>
          <w:p w14:paraId="7B27DEC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Hamburg, Germany</w:t>
            </w:r>
          </w:p>
        </w:tc>
        <w:tc>
          <w:tcPr>
            <w:tcW w:w="1842" w:type="dxa"/>
            <w:tcBorders>
              <w:top w:val="nil"/>
              <w:left w:val="nil"/>
              <w:bottom w:val="nil"/>
              <w:right w:val="nil"/>
            </w:tcBorders>
            <w:shd w:val="clear" w:color="000000" w:fill="FFFFFF"/>
            <w:vAlign w:val="center"/>
            <w:hideMark/>
          </w:tcPr>
          <w:p w14:paraId="4399F89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04E2AE92"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61.2</w:t>
            </w:r>
          </w:p>
        </w:tc>
      </w:tr>
      <w:tr w:rsidR="00D018D5" w:rsidRPr="00035857" w14:paraId="247B735E" w14:textId="77777777" w:rsidTr="00882E68">
        <w:trPr>
          <w:trHeight w:val="580"/>
        </w:trPr>
        <w:tc>
          <w:tcPr>
            <w:tcW w:w="2720" w:type="dxa"/>
            <w:tcBorders>
              <w:top w:val="nil"/>
              <w:left w:val="nil"/>
              <w:bottom w:val="nil"/>
              <w:right w:val="nil"/>
            </w:tcBorders>
            <w:shd w:val="clear" w:color="000000" w:fill="FFFFFF"/>
            <w:vAlign w:val="center"/>
            <w:hideMark/>
          </w:tcPr>
          <w:p w14:paraId="1D2703F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Sundaram et al. 2019</w:t>
            </w:r>
            <w:r w:rsidRPr="00035857">
              <w:rPr>
                <w:rFonts w:ascii="Times New Roman" w:eastAsia="Times New Roman" w:hAnsi="Times New Roman" w:cs="Times New Roman"/>
                <w:color w:val="000000"/>
                <w:vertAlign w:val="superscript"/>
                <w:lang w:val="en-US" w:eastAsia="de-DE"/>
              </w:rPr>
              <w:t>18</w:t>
            </w:r>
          </w:p>
        </w:tc>
        <w:tc>
          <w:tcPr>
            <w:tcW w:w="1000" w:type="dxa"/>
            <w:tcBorders>
              <w:top w:val="nil"/>
              <w:left w:val="nil"/>
              <w:bottom w:val="nil"/>
              <w:right w:val="nil"/>
            </w:tcBorders>
            <w:shd w:val="clear" w:color="000000" w:fill="FFFFFF"/>
            <w:vAlign w:val="center"/>
            <w:hideMark/>
          </w:tcPr>
          <w:p w14:paraId="7CCFB48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45</w:t>
            </w:r>
          </w:p>
        </w:tc>
        <w:tc>
          <w:tcPr>
            <w:tcW w:w="1860" w:type="dxa"/>
            <w:tcBorders>
              <w:top w:val="nil"/>
              <w:left w:val="nil"/>
              <w:bottom w:val="nil"/>
              <w:right w:val="nil"/>
            </w:tcBorders>
            <w:shd w:val="clear" w:color="000000" w:fill="FFFFFF"/>
            <w:vAlign w:val="center"/>
            <w:hideMark/>
          </w:tcPr>
          <w:p w14:paraId="474CA54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January 2000 - December 2015</w:t>
            </w:r>
          </w:p>
        </w:tc>
        <w:tc>
          <w:tcPr>
            <w:tcW w:w="1650" w:type="dxa"/>
            <w:tcBorders>
              <w:top w:val="nil"/>
              <w:left w:val="nil"/>
              <w:bottom w:val="nil"/>
              <w:right w:val="nil"/>
            </w:tcBorders>
            <w:shd w:val="clear" w:color="000000" w:fill="FFFFFF"/>
            <w:vAlign w:val="center"/>
            <w:hideMark/>
          </w:tcPr>
          <w:p w14:paraId="626DB51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Sree Chitra Tirunal Institute </w:t>
            </w:r>
          </w:p>
        </w:tc>
        <w:tc>
          <w:tcPr>
            <w:tcW w:w="1842" w:type="dxa"/>
            <w:tcBorders>
              <w:top w:val="nil"/>
              <w:left w:val="nil"/>
              <w:bottom w:val="nil"/>
              <w:right w:val="nil"/>
            </w:tcBorders>
            <w:shd w:val="clear" w:color="000000" w:fill="FFFFFF"/>
            <w:vAlign w:val="center"/>
            <w:hideMark/>
          </w:tcPr>
          <w:p w14:paraId="25C814F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07D8D54C"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33, 1-356</w:t>
            </w:r>
          </w:p>
        </w:tc>
      </w:tr>
      <w:tr w:rsidR="00D018D5" w:rsidRPr="00035857" w14:paraId="0A44430F" w14:textId="77777777" w:rsidTr="00882E68">
        <w:trPr>
          <w:trHeight w:val="580"/>
        </w:trPr>
        <w:tc>
          <w:tcPr>
            <w:tcW w:w="2720" w:type="dxa"/>
            <w:tcBorders>
              <w:top w:val="nil"/>
              <w:left w:val="nil"/>
              <w:bottom w:val="nil"/>
              <w:right w:val="nil"/>
            </w:tcBorders>
            <w:shd w:val="clear" w:color="000000" w:fill="FFFFFF"/>
            <w:vAlign w:val="center"/>
            <w:hideMark/>
          </w:tcPr>
          <w:p w14:paraId="2F059DD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Wang et al. 2019</w:t>
            </w:r>
            <w:r w:rsidRPr="00035857">
              <w:rPr>
                <w:rFonts w:ascii="Times New Roman" w:eastAsia="Times New Roman" w:hAnsi="Times New Roman" w:cs="Times New Roman"/>
                <w:color w:val="000000"/>
                <w:vertAlign w:val="superscript"/>
                <w:lang w:val="en-US" w:eastAsia="de-DE"/>
              </w:rPr>
              <w:t>19</w:t>
            </w:r>
          </w:p>
        </w:tc>
        <w:tc>
          <w:tcPr>
            <w:tcW w:w="1000" w:type="dxa"/>
            <w:tcBorders>
              <w:top w:val="nil"/>
              <w:left w:val="nil"/>
              <w:bottom w:val="nil"/>
              <w:right w:val="nil"/>
            </w:tcBorders>
            <w:shd w:val="clear" w:color="000000" w:fill="FFFFFF"/>
            <w:vAlign w:val="center"/>
            <w:hideMark/>
          </w:tcPr>
          <w:p w14:paraId="0584050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15</w:t>
            </w:r>
          </w:p>
        </w:tc>
        <w:tc>
          <w:tcPr>
            <w:tcW w:w="1860" w:type="dxa"/>
            <w:tcBorders>
              <w:top w:val="nil"/>
              <w:left w:val="nil"/>
              <w:bottom w:val="nil"/>
              <w:right w:val="nil"/>
            </w:tcBorders>
            <w:shd w:val="clear" w:color="000000" w:fill="FFFFFF"/>
            <w:vAlign w:val="center"/>
            <w:hideMark/>
          </w:tcPr>
          <w:p w14:paraId="34C20742"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March 2015 -December 2017</w:t>
            </w:r>
          </w:p>
        </w:tc>
        <w:tc>
          <w:tcPr>
            <w:tcW w:w="1650" w:type="dxa"/>
            <w:tcBorders>
              <w:top w:val="nil"/>
              <w:left w:val="nil"/>
              <w:bottom w:val="nil"/>
              <w:right w:val="nil"/>
            </w:tcBorders>
            <w:shd w:val="clear" w:color="000000" w:fill="FFFFFF"/>
            <w:vAlign w:val="center"/>
            <w:hideMark/>
          </w:tcPr>
          <w:p w14:paraId="129D326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Changchun City, China</w:t>
            </w:r>
          </w:p>
        </w:tc>
        <w:tc>
          <w:tcPr>
            <w:tcW w:w="1842" w:type="dxa"/>
            <w:tcBorders>
              <w:top w:val="nil"/>
              <w:left w:val="nil"/>
              <w:bottom w:val="nil"/>
              <w:right w:val="nil"/>
            </w:tcBorders>
            <w:shd w:val="clear" w:color="000000" w:fill="FFFFFF"/>
            <w:vAlign w:val="center"/>
            <w:hideMark/>
          </w:tcPr>
          <w:p w14:paraId="33A3D24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2EC658A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9</w:t>
            </w:r>
          </w:p>
        </w:tc>
      </w:tr>
      <w:tr w:rsidR="00D018D5" w:rsidRPr="00035857" w14:paraId="2C046E18" w14:textId="77777777" w:rsidTr="00882E68">
        <w:trPr>
          <w:trHeight w:val="580"/>
        </w:trPr>
        <w:tc>
          <w:tcPr>
            <w:tcW w:w="2720" w:type="dxa"/>
            <w:tcBorders>
              <w:top w:val="nil"/>
              <w:left w:val="nil"/>
              <w:bottom w:val="nil"/>
              <w:right w:val="nil"/>
            </w:tcBorders>
            <w:shd w:val="clear" w:color="000000" w:fill="FFFFFF"/>
            <w:vAlign w:val="center"/>
            <w:hideMark/>
          </w:tcPr>
          <w:p w14:paraId="77CD4CFE"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De Boysson et al. 2018</w:t>
            </w:r>
            <w:r w:rsidRPr="00035857">
              <w:rPr>
                <w:rFonts w:ascii="Times New Roman" w:eastAsia="Times New Roman" w:hAnsi="Times New Roman" w:cs="Times New Roman"/>
                <w:color w:val="000000"/>
                <w:vertAlign w:val="superscript"/>
                <w:lang w:val="en-US" w:eastAsia="de-DE"/>
              </w:rPr>
              <w:t>9</w:t>
            </w:r>
          </w:p>
        </w:tc>
        <w:tc>
          <w:tcPr>
            <w:tcW w:w="1000" w:type="dxa"/>
            <w:tcBorders>
              <w:top w:val="nil"/>
              <w:left w:val="nil"/>
              <w:bottom w:val="nil"/>
              <w:right w:val="nil"/>
            </w:tcBorders>
            <w:shd w:val="clear" w:color="000000" w:fill="FFFFFF"/>
            <w:vAlign w:val="center"/>
            <w:hideMark/>
          </w:tcPr>
          <w:p w14:paraId="1A0FB57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112</w:t>
            </w:r>
          </w:p>
        </w:tc>
        <w:tc>
          <w:tcPr>
            <w:tcW w:w="1860" w:type="dxa"/>
            <w:tcBorders>
              <w:top w:val="nil"/>
              <w:left w:val="nil"/>
              <w:bottom w:val="nil"/>
              <w:right w:val="nil"/>
            </w:tcBorders>
            <w:shd w:val="clear" w:color="000000" w:fill="FFFFFF"/>
            <w:vAlign w:val="center"/>
            <w:hideMark/>
          </w:tcPr>
          <w:p w14:paraId="67B1868C"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Since 1996</w:t>
            </w:r>
          </w:p>
        </w:tc>
        <w:tc>
          <w:tcPr>
            <w:tcW w:w="1650" w:type="dxa"/>
            <w:tcBorders>
              <w:top w:val="nil"/>
              <w:left w:val="nil"/>
              <w:bottom w:val="nil"/>
              <w:right w:val="nil"/>
            </w:tcBorders>
            <w:shd w:val="clear" w:color="000000" w:fill="FFFFFF"/>
            <w:vAlign w:val="center"/>
            <w:hideMark/>
          </w:tcPr>
          <w:p w14:paraId="20838D6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France</w:t>
            </w:r>
          </w:p>
        </w:tc>
        <w:tc>
          <w:tcPr>
            <w:tcW w:w="1842" w:type="dxa"/>
            <w:tcBorders>
              <w:top w:val="nil"/>
              <w:left w:val="nil"/>
              <w:bottom w:val="nil"/>
              <w:right w:val="nil"/>
            </w:tcBorders>
            <w:shd w:val="clear" w:color="000000" w:fill="FFFFFF"/>
            <w:vAlign w:val="center"/>
            <w:hideMark/>
          </w:tcPr>
          <w:p w14:paraId="71D4EC3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multi-center retro/prospective </w:t>
            </w:r>
          </w:p>
        </w:tc>
        <w:tc>
          <w:tcPr>
            <w:tcW w:w="1334" w:type="dxa"/>
            <w:tcBorders>
              <w:top w:val="nil"/>
              <w:left w:val="nil"/>
              <w:bottom w:val="nil"/>
              <w:right w:val="nil"/>
            </w:tcBorders>
            <w:shd w:val="clear" w:color="000000" w:fill="FFFFFF"/>
            <w:vAlign w:val="center"/>
            <w:hideMark/>
          </w:tcPr>
          <w:p w14:paraId="107678C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57, 12-198</w:t>
            </w:r>
          </w:p>
        </w:tc>
      </w:tr>
      <w:tr w:rsidR="00D018D5" w:rsidRPr="00035857" w14:paraId="6AE0F105" w14:textId="77777777" w:rsidTr="00882E68">
        <w:trPr>
          <w:trHeight w:val="580"/>
        </w:trPr>
        <w:tc>
          <w:tcPr>
            <w:tcW w:w="2720" w:type="dxa"/>
            <w:tcBorders>
              <w:top w:val="nil"/>
              <w:left w:val="nil"/>
              <w:bottom w:val="nil"/>
              <w:right w:val="nil"/>
            </w:tcBorders>
            <w:shd w:val="clear" w:color="000000" w:fill="FFFFFF"/>
            <w:vAlign w:val="center"/>
            <w:hideMark/>
          </w:tcPr>
          <w:p w14:paraId="4100559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Marrodan et al. 2018</w:t>
            </w:r>
            <w:r w:rsidRPr="00035857">
              <w:rPr>
                <w:rFonts w:ascii="Times New Roman" w:eastAsia="Times New Roman" w:hAnsi="Times New Roman" w:cs="Times New Roman"/>
                <w:color w:val="000000"/>
                <w:vertAlign w:val="superscript"/>
                <w:lang w:val="en-US" w:eastAsia="de-DE"/>
              </w:rPr>
              <w:t>20</w:t>
            </w:r>
          </w:p>
        </w:tc>
        <w:tc>
          <w:tcPr>
            <w:tcW w:w="1000" w:type="dxa"/>
            <w:tcBorders>
              <w:top w:val="nil"/>
              <w:left w:val="nil"/>
              <w:bottom w:val="nil"/>
              <w:right w:val="nil"/>
            </w:tcBorders>
            <w:shd w:val="clear" w:color="000000" w:fill="FFFFFF"/>
            <w:vAlign w:val="center"/>
            <w:hideMark/>
          </w:tcPr>
          <w:p w14:paraId="44E0C857"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15</w:t>
            </w:r>
          </w:p>
        </w:tc>
        <w:tc>
          <w:tcPr>
            <w:tcW w:w="1860" w:type="dxa"/>
            <w:tcBorders>
              <w:top w:val="nil"/>
              <w:left w:val="nil"/>
              <w:bottom w:val="nil"/>
              <w:right w:val="nil"/>
            </w:tcBorders>
            <w:shd w:val="clear" w:color="000000" w:fill="FFFFFF"/>
            <w:vAlign w:val="center"/>
            <w:hideMark/>
          </w:tcPr>
          <w:p w14:paraId="7E7291C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May 2007 - December 2017</w:t>
            </w:r>
          </w:p>
        </w:tc>
        <w:tc>
          <w:tcPr>
            <w:tcW w:w="1650" w:type="dxa"/>
            <w:tcBorders>
              <w:top w:val="nil"/>
              <w:left w:val="nil"/>
              <w:bottom w:val="nil"/>
              <w:right w:val="nil"/>
            </w:tcBorders>
            <w:shd w:val="clear" w:color="000000" w:fill="FFFFFF"/>
            <w:vAlign w:val="center"/>
            <w:hideMark/>
          </w:tcPr>
          <w:p w14:paraId="0C50BB1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Buenos Aires, Argentina</w:t>
            </w:r>
          </w:p>
        </w:tc>
        <w:tc>
          <w:tcPr>
            <w:tcW w:w="1842" w:type="dxa"/>
            <w:tcBorders>
              <w:top w:val="nil"/>
              <w:left w:val="nil"/>
              <w:bottom w:val="nil"/>
              <w:right w:val="nil"/>
            </w:tcBorders>
            <w:shd w:val="clear" w:color="000000" w:fill="FFFFFF"/>
            <w:vAlign w:val="center"/>
            <w:hideMark/>
          </w:tcPr>
          <w:p w14:paraId="10265C2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multi-center retrospective </w:t>
            </w:r>
          </w:p>
        </w:tc>
        <w:tc>
          <w:tcPr>
            <w:tcW w:w="1334" w:type="dxa"/>
            <w:tcBorders>
              <w:top w:val="nil"/>
              <w:left w:val="nil"/>
              <w:bottom w:val="nil"/>
              <w:right w:val="nil"/>
            </w:tcBorders>
            <w:shd w:val="clear" w:color="000000" w:fill="FFFFFF"/>
            <w:vAlign w:val="center"/>
            <w:hideMark/>
          </w:tcPr>
          <w:p w14:paraId="2AAA85E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8, 1-90</w:t>
            </w:r>
          </w:p>
        </w:tc>
      </w:tr>
      <w:tr w:rsidR="00D018D5" w:rsidRPr="00035857" w14:paraId="785C5D44" w14:textId="77777777" w:rsidTr="00882E68">
        <w:trPr>
          <w:trHeight w:val="580"/>
        </w:trPr>
        <w:tc>
          <w:tcPr>
            <w:tcW w:w="2720" w:type="dxa"/>
            <w:tcBorders>
              <w:top w:val="nil"/>
              <w:left w:val="nil"/>
              <w:bottom w:val="nil"/>
              <w:right w:val="nil"/>
            </w:tcBorders>
            <w:shd w:val="clear" w:color="000000" w:fill="FFFFFF"/>
            <w:vAlign w:val="center"/>
            <w:hideMark/>
          </w:tcPr>
          <w:p w14:paraId="528B4CC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Patel et al. 2018</w:t>
            </w:r>
            <w:r w:rsidRPr="00035857">
              <w:rPr>
                <w:rFonts w:ascii="Times New Roman" w:eastAsia="Times New Roman" w:hAnsi="Times New Roman" w:cs="Times New Roman"/>
                <w:color w:val="000000"/>
                <w:vertAlign w:val="superscript"/>
                <w:lang w:val="en-US" w:eastAsia="de-DE"/>
              </w:rPr>
              <w:t>21</w:t>
            </w:r>
          </w:p>
        </w:tc>
        <w:tc>
          <w:tcPr>
            <w:tcW w:w="1000" w:type="dxa"/>
            <w:tcBorders>
              <w:top w:val="nil"/>
              <w:left w:val="nil"/>
              <w:bottom w:val="nil"/>
              <w:right w:val="nil"/>
            </w:tcBorders>
            <w:shd w:val="clear" w:color="000000" w:fill="FFFFFF"/>
            <w:vAlign w:val="center"/>
            <w:hideMark/>
          </w:tcPr>
          <w:p w14:paraId="450DEAE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3</w:t>
            </w:r>
          </w:p>
        </w:tc>
        <w:tc>
          <w:tcPr>
            <w:tcW w:w="1860" w:type="dxa"/>
            <w:tcBorders>
              <w:top w:val="nil"/>
              <w:left w:val="nil"/>
              <w:bottom w:val="nil"/>
              <w:right w:val="nil"/>
            </w:tcBorders>
            <w:shd w:val="clear" w:color="000000" w:fill="FFFFFF"/>
            <w:vAlign w:val="center"/>
            <w:hideMark/>
          </w:tcPr>
          <w:p w14:paraId="41F8792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c>
          <w:tcPr>
            <w:tcW w:w="1650" w:type="dxa"/>
            <w:tcBorders>
              <w:top w:val="nil"/>
              <w:left w:val="nil"/>
              <w:bottom w:val="nil"/>
              <w:right w:val="nil"/>
            </w:tcBorders>
            <w:shd w:val="clear" w:color="000000" w:fill="FFFFFF"/>
            <w:vAlign w:val="center"/>
            <w:hideMark/>
          </w:tcPr>
          <w:p w14:paraId="744BB41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Melbourne, Australia</w:t>
            </w:r>
          </w:p>
        </w:tc>
        <w:tc>
          <w:tcPr>
            <w:tcW w:w="1842" w:type="dxa"/>
            <w:tcBorders>
              <w:top w:val="nil"/>
              <w:left w:val="nil"/>
              <w:bottom w:val="nil"/>
              <w:right w:val="nil"/>
            </w:tcBorders>
            <w:shd w:val="clear" w:color="000000" w:fill="FFFFFF"/>
            <w:vAlign w:val="center"/>
            <w:hideMark/>
          </w:tcPr>
          <w:p w14:paraId="1748ACAD"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5A1525E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r>
      <w:tr w:rsidR="00D018D5" w:rsidRPr="00035857" w14:paraId="30322F8B" w14:textId="77777777" w:rsidTr="00882E68">
        <w:trPr>
          <w:trHeight w:val="580"/>
        </w:trPr>
        <w:tc>
          <w:tcPr>
            <w:tcW w:w="2720" w:type="dxa"/>
            <w:tcBorders>
              <w:top w:val="nil"/>
              <w:left w:val="nil"/>
              <w:bottom w:val="nil"/>
              <w:right w:val="nil"/>
            </w:tcBorders>
            <w:shd w:val="clear" w:color="000000" w:fill="FFFFFF"/>
            <w:vAlign w:val="center"/>
            <w:hideMark/>
          </w:tcPr>
          <w:p w14:paraId="0A73030D"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Rooij et al. 2018</w:t>
            </w:r>
            <w:r w:rsidRPr="00035857">
              <w:rPr>
                <w:rFonts w:ascii="Times New Roman" w:eastAsia="Times New Roman" w:hAnsi="Times New Roman" w:cs="Times New Roman"/>
                <w:color w:val="000000"/>
                <w:vertAlign w:val="superscript"/>
                <w:lang w:val="en-US" w:eastAsia="de-DE"/>
              </w:rPr>
              <w:t>22</w:t>
            </w:r>
          </w:p>
        </w:tc>
        <w:tc>
          <w:tcPr>
            <w:tcW w:w="1000" w:type="dxa"/>
            <w:tcBorders>
              <w:top w:val="nil"/>
              <w:left w:val="nil"/>
              <w:bottom w:val="nil"/>
              <w:right w:val="nil"/>
            </w:tcBorders>
            <w:shd w:val="clear" w:color="000000" w:fill="FFFFFF"/>
            <w:vAlign w:val="center"/>
            <w:hideMark/>
          </w:tcPr>
          <w:p w14:paraId="7948BB3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2</w:t>
            </w:r>
          </w:p>
        </w:tc>
        <w:tc>
          <w:tcPr>
            <w:tcW w:w="1860" w:type="dxa"/>
            <w:tcBorders>
              <w:top w:val="nil"/>
              <w:left w:val="nil"/>
              <w:bottom w:val="nil"/>
              <w:right w:val="nil"/>
            </w:tcBorders>
            <w:shd w:val="clear" w:color="000000" w:fill="FFFFFF"/>
            <w:vAlign w:val="center"/>
            <w:hideMark/>
          </w:tcPr>
          <w:p w14:paraId="7644628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c>
          <w:tcPr>
            <w:tcW w:w="1650" w:type="dxa"/>
            <w:tcBorders>
              <w:top w:val="nil"/>
              <w:left w:val="nil"/>
              <w:bottom w:val="nil"/>
              <w:right w:val="nil"/>
            </w:tcBorders>
            <w:shd w:val="clear" w:color="000000" w:fill="FFFFFF"/>
            <w:vAlign w:val="center"/>
            <w:hideMark/>
          </w:tcPr>
          <w:p w14:paraId="3885FFC3"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Utrecht, The Netherlands</w:t>
            </w:r>
          </w:p>
        </w:tc>
        <w:tc>
          <w:tcPr>
            <w:tcW w:w="1842" w:type="dxa"/>
            <w:tcBorders>
              <w:top w:val="nil"/>
              <w:left w:val="nil"/>
              <w:bottom w:val="nil"/>
              <w:right w:val="nil"/>
            </w:tcBorders>
            <w:shd w:val="clear" w:color="000000" w:fill="FFFFFF"/>
            <w:vAlign w:val="center"/>
            <w:hideMark/>
          </w:tcPr>
          <w:p w14:paraId="07B1A067"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44634A9D"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r>
      <w:tr w:rsidR="00D018D5" w:rsidRPr="00035857" w14:paraId="017F2408" w14:textId="77777777" w:rsidTr="00882E68">
        <w:trPr>
          <w:trHeight w:val="580"/>
        </w:trPr>
        <w:tc>
          <w:tcPr>
            <w:tcW w:w="2720" w:type="dxa"/>
            <w:tcBorders>
              <w:top w:val="nil"/>
              <w:left w:val="nil"/>
              <w:bottom w:val="nil"/>
              <w:right w:val="nil"/>
            </w:tcBorders>
            <w:shd w:val="clear" w:color="000000" w:fill="FFFFFF"/>
            <w:vAlign w:val="center"/>
            <w:hideMark/>
          </w:tcPr>
          <w:p w14:paraId="1056BE6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Strunk et al. 2018</w:t>
            </w:r>
            <w:r w:rsidRPr="00035857">
              <w:rPr>
                <w:rFonts w:ascii="Times New Roman" w:eastAsia="Times New Roman" w:hAnsi="Times New Roman" w:cs="Times New Roman"/>
                <w:color w:val="000000"/>
                <w:vertAlign w:val="superscript"/>
                <w:lang w:eastAsia="de-DE"/>
              </w:rPr>
              <w:t>23</w:t>
            </w:r>
          </w:p>
        </w:tc>
        <w:tc>
          <w:tcPr>
            <w:tcW w:w="1000" w:type="dxa"/>
            <w:tcBorders>
              <w:top w:val="nil"/>
              <w:left w:val="nil"/>
              <w:bottom w:val="nil"/>
              <w:right w:val="nil"/>
            </w:tcBorders>
            <w:shd w:val="clear" w:color="000000" w:fill="FFFFFF"/>
            <w:vAlign w:val="center"/>
            <w:hideMark/>
          </w:tcPr>
          <w:p w14:paraId="6AD3B6F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18</w:t>
            </w:r>
          </w:p>
        </w:tc>
        <w:tc>
          <w:tcPr>
            <w:tcW w:w="1860" w:type="dxa"/>
            <w:tcBorders>
              <w:top w:val="nil"/>
              <w:left w:val="nil"/>
              <w:bottom w:val="nil"/>
              <w:right w:val="nil"/>
            </w:tcBorders>
            <w:shd w:val="clear" w:color="000000" w:fill="FFFFFF"/>
            <w:vAlign w:val="center"/>
            <w:hideMark/>
          </w:tcPr>
          <w:p w14:paraId="571EB5A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NS</w:t>
            </w:r>
          </w:p>
        </w:tc>
        <w:tc>
          <w:tcPr>
            <w:tcW w:w="1650" w:type="dxa"/>
            <w:tcBorders>
              <w:top w:val="nil"/>
              <w:left w:val="nil"/>
              <w:bottom w:val="nil"/>
              <w:right w:val="nil"/>
            </w:tcBorders>
            <w:shd w:val="clear" w:color="000000" w:fill="FFFFFF"/>
            <w:vAlign w:val="center"/>
            <w:hideMark/>
          </w:tcPr>
          <w:p w14:paraId="502BFA8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Münster, Germany</w:t>
            </w:r>
          </w:p>
        </w:tc>
        <w:tc>
          <w:tcPr>
            <w:tcW w:w="1842" w:type="dxa"/>
            <w:tcBorders>
              <w:top w:val="nil"/>
              <w:left w:val="nil"/>
              <w:bottom w:val="nil"/>
              <w:right w:val="nil"/>
            </w:tcBorders>
            <w:shd w:val="clear" w:color="000000" w:fill="FFFFFF"/>
            <w:vAlign w:val="center"/>
            <w:hideMark/>
          </w:tcPr>
          <w:p w14:paraId="4236B042"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 xml:space="preserve">single-center, retrospective </w:t>
            </w:r>
          </w:p>
        </w:tc>
        <w:tc>
          <w:tcPr>
            <w:tcW w:w="1334" w:type="dxa"/>
            <w:tcBorders>
              <w:top w:val="nil"/>
              <w:left w:val="nil"/>
              <w:bottom w:val="nil"/>
              <w:right w:val="nil"/>
            </w:tcBorders>
            <w:shd w:val="clear" w:color="000000" w:fill="FFFFFF"/>
            <w:vAlign w:val="center"/>
            <w:hideMark/>
          </w:tcPr>
          <w:p w14:paraId="4714BC0D"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25,  4-54</w:t>
            </w:r>
          </w:p>
        </w:tc>
      </w:tr>
      <w:tr w:rsidR="00D018D5" w:rsidRPr="00035857" w14:paraId="385EE933" w14:textId="77777777" w:rsidTr="00882E68">
        <w:trPr>
          <w:trHeight w:val="580"/>
        </w:trPr>
        <w:tc>
          <w:tcPr>
            <w:tcW w:w="2720" w:type="dxa"/>
            <w:tcBorders>
              <w:top w:val="nil"/>
              <w:left w:val="nil"/>
              <w:bottom w:val="nil"/>
              <w:right w:val="nil"/>
            </w:tcBorders>
            <w:shd w:val="clear" w:color="000000" w:fill="FFFFFF"/>
            <w:vAlign w:val="center"/>
            <w:hideMark/>
          </w:tcPr>
          <w:p w14:paraId="0595EA3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Becker et al. 2017</w:t>
            </w:r>
            <w:r w:rsidRPr="00035857">
              <w:rPr>
                <w:rFonts w:ascii="Times New Roman" w:eastAsia="Times New Roman" w:hAnsi="Times New Roman" w:cs="Times New Roman"/>
                <w:color w:val="000000"/>
                <w:vertAlign w:val="superscript"/>
                <w:lang w:val="en-US" w:eastAsia="de-DE"/>
              </w:rPr>
              <w:t>24</w:t>
            </w:r>
          </w:p>
        </w:tc>
        <w:tc>
          <w:tcPr>
            <w:tcW w:w="1000" w:type="dxa"/>
            <w:tcBorders>
              <w:top w:val="nil"/>
              <w:left w:val="nil"/>
              <w:bottom w:val="nil"/>
              <w:right w:val="nil"/>
            </w:tcBorders>
            <w:shd w:val="clear" w:color="000000" w:fill="FFFFFF"/>
            <w:vAlign w:val="center"/>
            <w:hideMark/>
          </w:tcPr>
          <w:p w14:paraId="63466F3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25</w:t>
            </w:r>
          </w:p>
        </w:tc>
        <w:tc>
          <w:tcPr>
            <w:tcW w:w="1860" w:type="dxa"/>
            <w:tcBorders>
              <w:top w:val="nil"/>
              <w:left w:val="nil"/>
              <w:bottom w:val="nil"/>
              <w:right w:val="nil"/>
            </w:tcBorders>
            <w:shd w:val="clear" w:color="000000" w:fill="FFFFFF"/>
            <w:vAlign w:val="center"/>
            <w:hideMark/>
          </w:tcPr>
          <w:p w14:paraId="202530E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August 2013 - December 2014</w:t>
            </w:r>
          </w:p>
        </w:tc>
        <w:tc>
          <w:tcPr>
            <w:tcW w:w="1650" w:type="dxa"/>
            <w:tcBorders>
              <w:top w:val="nil"/>
              <w:left w:val="nil"/>
              <w:bottom w:val="nil"/>
              <w:right w:val="nil"/>
            </w:tcBorders>
            <w:shd w:val="clear" w:color="000000" w:fill="FFFFFF"/>
            <w:vAlign w:val="center"/>
            <w:hideMark/>
          </w:tcPr>
          <w:p w14:paraId="4DD311E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Essen, Germany</w:t>
            </w:r>
          </w:p>
        </w:tc>
        <w:tc>
          <w:tcPr>
            <w:tcW w:w="1842" w:type="dxa"/>
            <w:tcBorders>
              <w:top w:val="nil"/>
              <w:left w:val="nil"/>
              <w:bottom w:val="nil"/>
              <w:right w:val="nil"/>
            </w:tcBorders>
            <w:shd w:val="clear" w:color="000000" w:fill="FFFFFF"/>
            <w:vAlign w:val="center"/>
            <w:hideMark/>
          </w:tcPr>
          <w:p w14:paraId="35626C9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retrospective </w:t>
            </w:r>
          </w:p>
        </w:tc>
        <w:tc>
          <w:tcPr>
            <w:tcW w:w="1334" w:type="dxa"/>
            <w:tcBorders>
              <w:top w:val="nil"/>
              <w:left w:val="nil"/>
              <w:bottom w:val="nil"/>
              <w:right w:val="nil"/>
            </w:tcBorders>
            <w:shd w:val="clear" w:color="000000" w:fill="FFFFFF"/>
            <w:vAlign w:val="center"/>
            <w:hideMark/>
          </w:tcPr>
          <w:p w14:paraId="1BEB992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r>
      <w:tr w:rsidR="00D018D5" w:rsidRPr="00035857" w14:paraId="1B00EAD9" w14:textId="77777777" w:rsidTr="00882E68">
        <w:trPr>
          <w:trHeight w:val="580"/>
        </w:trPr>
        <w:tc>
          <w:tcPr>
            <w:tcW w:w="2720" w:type="dxa"/>
            <w:tcBorders>
              <w:top w:val="nil"/>
              <w:left w:val="nil"/>
              <w:bottom w:val="nil"/>
              <w:right w:val="nil"/>
            </w:tcBorders>
            <w:shd w:val="clear" w:color="000000" w:fill="FFFFFF"/>
            <w:vAlign w:val="center"/>
            <w:hideMark/>
          </w:tcPr>
          <w:p w14:paraId="2C250B5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Niu et al. 2017</w:t>
            </w:r>
            <w:r w:rsidRPr="00035857">
              <w:rPr>
                <w:rFonts w:ascii="Times New Roman" w:eastAsia="Times New Roman" w:hAnsi="Times New Roman" w:cs="Times New Roman"/>
                <w:color w:val="000000"/>
                <w:vertAlign w:val="superscript"/>
                <w:lang w:eastAsia="de-DE"/>
              </w:rPr>
              <w:t>25</w:t>
            </w:r>
          </w:p>
        </w:tc>
        <w:tc>
          <w:tcPr>
            <w:tcW w:w="1000" w:type="dxa"/>
            <w:tcBorders>
              <w:top w:val="nil"/>
              <w:left w:val="nil"/>
              <w:bottom w:val="nil"/>
              <w:right w:val="nil"/>
            </w:tcBorders>
            <w:shd w:val="clear" w:color="000000" w:fill="FFFFFF"/>
            <w:vAlign w:val="center"/>
            <w:hideMark/>
          </w:tcPr>
          <w:p w14:paraId="242FE85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19</w:t>
            </w:r>
            <w:r w:rsidRPr="00035857">
              <w:rPr>
                <w:rFonts w:ascii="Times New Roman" w:eastAsia="Times New Roman" w:hAnsi="Times New Roman" w:cs="Times New Roman"/>
                <w:color w:val="000000"/>
                <w:vertAlign w:val="superscript"/>
                <w:lang w:eastAsia="de-DE"/>
              </w:rPr>
              <w:t>b</w:t>
            </w:r>
          </w:p>
        </w:tc>
        <w:tc>
          <w:tcPr>
            <w:tcW w:w="1860" w:type="dxa"/>
            <w:tcBorders>
              <w:top w:val="nil"/>
              <w:left w:val="nil"/>
              <w:bottom w:val="nil"/>
              <w:right w:val="nil"/>
            </w:tcBorders>
            <w:shd w:val="clear" w:color="000000" w:fill="FFFFFF"/>
            <w:vAlign w:val="center"/>
            <w:hideMark/>
          </w:tcPr>
          <w:p w14:paraId="5CF0F0C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February 2009 - January 2015</w:t>
            </w:r>
          </w:p>
        </w:tc>
        <w:tc>
          <w:tcPr>
            <w:tcW w:w="1650" w:type="dxa"/>
            <w:tcBorders>
              <w:top w:val="nil"/>
              <w:left w:val="nil"/>
              <w:bottom w:val="nil"/>
              <w:right w:val="nil"/>
            </w:tcBorders>
            <w:shd w:val="clear" w:color="000000" w:fill="FFFFFF"/>
            <w:vAlign w:val="center"/>
            <w:hideMark/>
          </w:tcPr>
          <w:p w14:paraId="2251CB5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Suqian, China</w:t>
            </w:r>
          </w:p>
        </w:tc>
        <w:tc>
          <w:tcPr>
            <w:tcW w:w="1842" w:type="dxa"/>
            <w:tcBorders>
              <w:top w:val="nil"/>
              <w:left w:val="nil"/>
              <w:bottom w:val="nil"/>
              <w:right w:val="nil"/>
            </w:tcBorders>
            <w:shd w:val="clear" w:color="000000" w:fill="FFFFFF"/>
            <w:vAlign w:val="center"/>
            <w:hideMark/>
          </w:tcPr>
          <w:p w14:paraId="36F2F2FE"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 xml:space="preserve">single-center, retrospective </w:t>
            </w:r>
          </w:p>
        </w:tc>
        <w:tc>
          <w:tcPr>
            <w:tcW w:w="1334" w:type="dxa"/>
            <w:tcBorders>
              <w:top w:val="nil"/>
              <w:left w:val="nil"/>
              <w:bottom w:val="nil"/>
              <w:right w:val="nil"/>
            </w:tcBorders>
            <w:shd w:val="clear" w:color="000000" w:fill="FFFFFF"/>
            <w:vAlign w:val="center"/>
            <w:hideMark/>
          </w:tcPr>
          <w:p w14:paraId="2160D61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12, 3-36</w:t>
            </w:r>
          </w:p>
        </w:tc>
      </w:tr>
      <w:tr w:rsidR="00D018D5" w:rsidRPr="00035857" w14:paraId="596CF968" w14:textId="77777777" w:rsidTr="00882E68">
        <w:trPr>
          <w:trHeight w:val="275"/>
        </w:trPr>
        <w:tc>
          <w:tcPr>
            <w:tcW w:w="2720" w:type="dxa"/>
            <w:tcBorders>
              <w:top w:val="nil"/>
              <w:left w:val="nil"/>
              <w:bottom w:val="nil"/>
              <w:right w:val="nil"/>
            </w:tcBorders>
            <w:shd w:val="clear" w:color="000000" w:fill="FFFFFF"/>
            <w:vAlign w:val="center"/>
            <w:hideMark/>
          </w:tcPr>
          <w:p w14:paraId="0D3E41CE"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Zhu et al. 2017</w:t>
            </w:r>
            <w:r w:rsidRPr="00035857">
              <w:rPr>
                <w:rFonts w:ascii="Times New Roman" w:eastAsia="Times New Roman" w:hAnsi="Times New Roman" w:cs="Times New Roman"/>
                <w:color w:val="000000"/>
                <w:vertAlign w:val="superscript"/>
                <w:lang w:eastAsia="de-DE"/>
              </w:rPr>
              <w:t>26</w:t>
            </w:r>
          </w:p>
        </w:tc>
        <w:tc>
          <w:tcPr>
            <w:tcW w:w="1000" w:type="dxa"/>
            <w:tcBorders>
              <w:top w:val="nil"/>
              <w:left w:val="nil"/>
              <w:bottom w:val="nil"/>
              <w:right w:val="nil"/>
            </w:tcBorders>
            <w:shd w:val="clear" w:color="000000" w:fill="FFFFFF"/>
            <w:vAlign w:val="center"/>
            <w:hideMark/>
          </w:tcPr>
          <w:p w14:paraId="286F2D7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2</w:t>
            </w:r>
          </w:p>
        </w:tc>
        <w:tc>
          <w:tcPr>
            <w:tcW w:w="1860" w:type="dxa"/>
            <w:tcBorders>
              <w:top w:val="nil"/>
              <w:left w:val="nil"/>
              <w:bottom w:val="nil"/>
              <w:right w:val="nil"/>
            </w:tcBorders>
            <w:shd w:val="clear" w:color="000000" w:fill="FFFFFF"/>
            <w:vAlign w:val="center"/>
            <w:hideMark/>
          </w:tcPr>
          <w:p w14:paraId="4C2F04F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NS</w:t>
            </w:r>
          </w:p>
        </w:tc>
        <w:tc>
          <w:tcPr>
            <w:tcW w:w="1650" w:type="dxa"/>
            <w:tcBorders>
              <w:top w:val="nil"/>
              <w:left w:val="nil"/>
              <w:bottom w:val="nil"/>
              <w:right w:val="nil"/>
            </w:tcBorders>
            <w:shd w:val="clear" w:color="000000" w:fill="FFFFFF"/>
            <w:vAlign w:val="center"/>
            <w:hideMark/>
          </w:tcPr>
          <w:p w14:paraId="42DE6B6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China</w:t>
            </w:r>
          </w:p>
        </w:tc>
        <w:tc>
          <w:tcPr>
            <w:tcW w:w="1842" w:type="dxa"/>
            <w:tcBorders>
              <w:top w:val="nil"/>
              <w:left w:val="nil"/>
              <w:bottom w:val="nil"/>
              <w:right w:val="nil"/>
            </w:tcBorders>
            <w:shd w:val="clear" w:color="000000" w:fill="FFFFFF"/>
            <w:vAlign w:val="center"/>
            <w:hideMark/>
          </w:tcPr>
          <w:p w14:paraId="69CBD317"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NS</w:t>
            </w:r>
          </w:p>
        </w:tc>
        <w:tc>
          <w:tcPr>
            <w:tcW w:w="1334" w:type="dxa"/>
            <w:tcBorders>
              <w:top w:val="nil"/>
              <w:left w:val="nil"/>
              <w:bottom w:val="nil"/>
              <w:right w:val="nil"/>
            </w:tcBorders>
            <w:shd w:val="clear" w:color="000000" w:fill="FFFFFF"/>
            <w:vAlign w:val="center"/>
            <w:hideMark/>
          </w:tcPr>
          <w:p w14:paraId="4B6E16C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4.3, 1.6-7</w:t>
            </w:r>
          </w:p>
        </w:tc>
      </w:tr>
      <w:tr w:rsidR="00D018D5" w:rsidRPr="00035857" w14:paraId="6069B2BA" w14:textId="77777777" w:rsidTr="00882E68">
        <w:trPr>
          <w:trHeight w:val="580"/>
        </w:trPr>
        <w:tc>
          <w:tcPr>
            <w:tcW w:w="2720" w:type="dxa"/>
            <w:tcBorders>
              <w:top w:val="nil"/>
              <w:left w:val="nil"/>
              <w:bottom w:val="nil"/>
              <w:right w:val="nil"/>
            </w:tcBorders>
            <w:shd w:val="clear" w:color="000000" w:fill="FFFFFF"/>
            <w:noWrap/>
            <w:vAlign w:val="center"/>
            <w:hideMark/>
          </w:tcPr>
          <w:p w14:paraId="44A8E332"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Singhal et al. 2016</w:t>
            </w:r>
            <w:r w:rsidRPr="00035857">
              <w:rPr>
                <w:rFonts w:ascii="Times New Roman" w:eastAsia="Times New Roman" w:hAnsi="Times New Roman" w:cs="Times New Roman"/>
                <w:color w:val="000000"/>
                <w:vertAlign w:val="superscript"/>
                <w:lang w:eastAsia="de-DE"/>
              </w:rPr>
              <w:t>27</w:t>
            </w:r>
          </w:p>
        </w:tc>
        <w:tc>
          <w:tcPr>
            <w:tcW w:w="1000" w:type="dxa"/>
            <w:tcBorders>
              <w:top w:val="nil"/>
              <w:left w:val="nil"/>
              <w:bottom w:val="nil"/>
              <w:right w:val="nil"/>
            </w:tcBorders>
            <w:shd w:val="clear" w:color="000000" w:fill="FFFFFF"/>
            <w:noWrap/>
            <w:vAlign w:val="center"/>
            <w:hideMark/>
          </w:tcPr>
          <w:p w14:paraId="1E20DBE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47</w:t>
            </w:r>
            <w:r w:rsidRPr="00035857">
              <w:rPr>
                <w:rFonts w:ascii="Times New Roman" w:eastAsia="Times New Roman" w:hAnsi="Times New Roman" w:cs="Times New Roman"/>
                <w:color w:val="000000"/>
                <w:vertAlign w:val="superscript"/>
                <w:lang w:val="en-US" w:eastAsia="de-DE"/>
              </w:rPr>
              <w:t>b</w:t>
            </w:r>
          </w:p>
        </w:tc>
        <w:tc>
          <w:tcPr>
            <w:tcW w:w="1860" w:type="dxa"/>
            <w:tcBorders>
              <w:top w:val="nil"/>
              <w:left w:val="nil"/>
              <w:bottom w:val="nil"/>
              <w:right w:val="nil"/>
            </w:tcBorders>
            <w:shd w:val="clear" w:color="000000" w:fill="FFFFFF"/>
            <w:noWrap/>
            <w:vAlign w:val="center"/>
            <w:hideMark/>
          </w:tcPr>
          <w:p w14:paraId="6DA094C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1998 - 2015</w:t>
            </w:r>
          </w:p>
        </w:tc>
        <w:tc>
          <w:tcPr>
            <w:tcW w:w="1650" w:type="dxa"/>
            <w:tcBorders>
              <w:top w:val="nil"/>
              <w:left w:val="nil"/>
              <w:bottom w:val="nil"/>
              <w:right w:val="nil"/>
            </w:tcBorders>
            <w:shd w:val="clear" w:color="000000" w:fill="FFFFFF"/>
            <w:vAlign w:val="center"/>
            <w:hideMark/>
          </w:tcPr>
          <w:p w14:paraId="4478F6D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Boston, USA</w:t>
            </w:r>
          </w:p>
        </w:tc>
        <w:tc>
          <w:tcPr>
            <w:tcW w:w="1842" w:type="dxa"/>
            <w:tcBorders>
              <w:top w:val="nil"/>
              <w:left w:val="nil"/>
              <w:bottom w:val="nil"/>
              <w:right w:val="nil"/>
            </w:tcBorders>
            <w:shd w:val="clear" w:color="000000" w:fill="FFFFFF"/>
            <w:vAlign w:val="center"/>
            <w:hideMark/>
          </w:tcPr>
          <w:p w14:paraId="6FA2F19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noWrap/>
            <w:vAlign w:val="center"/>
            <w:hideMark/>
          </w:tcPr>
          <w:p w14:paraId="591A48D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r>
      <w:tr w:rsidR="00D018D5" w:rsidRPr="00035857" w14:paraId="1D287C4D" w14:textId="77777777" w:rsidTr="00882E68">
        <w:trPr>
          <w:trHeight w:val="580"/>
        </w:trPr>
        <w:tc>
          <w:tcPr>
            <w:tcW w:w="2720" w:type="dxa"/>
            <w:tcBorders>
              <w:top w:val="nil"/>
              <w:left w:val="nil"/>
              <w:bottom w:val="nil"/>
              <w:right w:val="nil"/>
            </w:tcBorders>
            <w:shd w:val="clear" w:color="000000" w:fill="FFFFFF"/>
            <w:noWrap/>
            <w:vAlign w:val="center"/>
            <w:hideMark/>
          </w:tcPr>
          <w:p w14:paraId="51FA7A1D"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Torres et al. 2016</w:t>
            </w:r>
            <w:r w:rsidRPr="00035857">
              <w:rPr>
                <w:rFonts w:ascii="Times New Roman" w:eastAsia="Times New Roman" w:hAnsi="Times New Roman" w:cs="Times New Roman"/>
                <w:color w:val="000000"/>
                <w:vertAlign w:val="superscript"/>
                <w:lang w:val="en-US" w:eastAsia="de-DE"/>
              </w:rPr>
              <w:t>28</w:t>
            </w:r>
          </w:p>
        </w:tc>
        <w:tc>
          <w:tcPr>
            <w:tcW w:w="1000" w:type="dxa"/>
            <w:tcBorders>
              <w:top w:val="nil"/>
              <w:left w:val="nil"/>
              <w:bottom w:val="nil"/>
              <w:right w:val="nil"/>
            </w:tcBorders>
            <w:shd w:val="clear" w:color="000000" w:fill="FFFFFF"/>
            <w:noWrap/>
            <w:vAlign w:val="center"/>
            <w:hideMark/>
          </w:tcPr>
          <w:p w14:paraId="112B7DA2"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9</w:t>
            </w:r>
          </w:p>
        </w:tc>
        <w:tc>
          <w:tcPr>
            <w:tcW w:w="1860" w:type="dxa"/>
            <w:tcBorders>
              <w:top w:val="nil"/>
              <w:left w:val="nil"/>
              <w:bottom w:val="nil"/>
              <w:right w:val="nil"/>
            </w:tcBorders>
            <w:shd w:val="clear" w:color="000000" w:fill="FFFFFF"/>
            <w:vAlign w:val="center"/>
            <w:hideMark/>
          </w:tcPr>
          <w:p w14:paraId="4C7F743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January 2005 - December 2013</w:t>
            </w:r>
          </w:p>
        </w:tc>
        <w:tc>
          <w:tcPr>
            <w:tcW w:w="1650" w:type="dxa"/>
            <w:tcBorders>
              <w:top w:val="nil"/>
              <w:left w:val="nil"/>
              <w:bottom w:val="nil"/>
              <w:right w:val="nil"/>
            </w:tcBorders>
            <w:shd w:val="clear" w:color="000000" w:fill="FFFFFF"/>
            <w:vAlign w:val="center"/>
            <w:hideMark/>
          </w:tcPr>
          <w:p w14:paraId="50992217"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Philadelphia, USA</w:t>
            </w:r>
          </w:p>
        </w:tc>
        <w:tc>
          <w:tcPr>
            <w:tcW w:w="1842" w:type="dxa"/>
            <w:tcBorders>
              <w:top w:val="nil"/>
              <w:left w:val="nil"/>
              <w:bottom w:val="nil"/>
              <w:right w:val="nil"/>
            </w:tcBorders>
            <w:shd w:val="clear" w:color="000000" w:fill="FFFFFF"/>
            <w:vAlign w:val="center"/>
            <w:hideMark/>
          </w:tcPr>
          <w:p w14:paraId="1DBD9F3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noWrap/>
            <w:vAlign w:val="center"/>
            <w:hideMark/>
          </w:tcPr>
          <w:p w14:paraId="0E9249DE"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r>
      <w:tr w:rsidR="00D018D5" w:rsidRPr="00035857" w14:paraId="3332E2E1" w14:textId="77777777" w:rsidTr="00882E68">
        <w:trPr>
          <w:trHeight w:val="580"/>
        </w:trPr>
        <w:tc>
          <w:tcPr>
            <w:tcW w:w="2720" w:type="dxa"/>
            <w:tcBorders>
              <w:top w:val="nil"/>
              <w:left w:val="nil"/>
              <w:bottom w:val="nil"/>
              <w:right w:val="nil"/>
            </w:tcBorders>
            <w:shd w:val="clear" w:color="000000" w:fill="FFFFFF"/>
            <w:noWrap/>
            <w:vAlign w:val="center"/>
            <w:hideMark/>
          </w:tcPr>
          <w:p w14:paraId="353567B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Kempster et al. 2016</w:t>
            </w:r>
            <w:r w:rsidRPr="00035857">
              <w:rPr>
                <w:rFonts w:ascii="Times New Roman" w:eastAsia="Times New Roman" w:hAnsi="Times New Roman" w:cs="Times New Roman"/>
                <w:color w:val="000000"/>
                <w:vertAlign w:val="superscript"/>
                <w:lang w:val="en-US" w:eastAsia="de-DE"/>
              </w:rPr>
              <w:t>29</w:t>
            </w:r>
          </w:p>
        </w:tc>
        <w:tc>
          <w:tcPr>
            <w:tcW w:w="1000" w:type="dxa"/>
            <w:tcBorders>
              <w:top w:val="nil"/>
              <w:left w:val="nil"/>
              <w:bottom w:val="nil"/>
              <w:right w:val="nil"/>
            </w:tcBorders>
            <w:shd w:val="clear" w:color="000000" w:fill="FFFFFF"/>
            <w:noWrap/>
            <w:vAlign w:val="center"/>
            <w:hideMark/>
          </w:tcPr>
          <w:p w14:paraId="5CD8DE33"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3</w:t>
            </w:r>
          </w:p>
        </w:tc>
        <w:tc>
          <w:tcPr>
            <w:tcW w:w="1860" w:type="dxa"/>
            <w:tcBorders>
              <w:top w:val="nil"/>
              <w:left w:val="nil"/>
              <w:bottom w:val="nil"/>
              <w:right w:val="nil"/>
            </w:tcBorders>
            <w:shd w:val="clear" w:color="000000" w:fill="FFFFFF"/>
            <w:noWrap/>
            <w:vAlign w:val="center"/>
            <w:hideMark/>
          </w:tcPr>
          <w:p w14:paraId="06D13B0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2003 - 2013</w:t>
            </w:r>
          </w:p>
        </w:tc>
        <w:tc>
          <w:tcPr>
            <w:tcW w:w="1650" w:type="dxa"/>
            <w:tcBorders>
              <w:top w:val="nil"/>
              <w:left w:val="nil"/>
              <w:bottom w:val="nil"/>
              <w:right w:val="nil"/>
            </w:tcBorders>
            <w:shd w:val="clear" w:color="000000" w:fill="FFFFFF"/>
            <w:vAlign w:val="center"/>
            <w:hideMark/>
          </w:tcPr>
          <w:p w14:paraId="23D114C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Melbourne, Australia</w:t>
            </w:r>
          </w:p>
        </w:tc>
        <w:tc>
          <w:tcPr>
            <w:tcW w:w="1842" w:type="dxa"/>
            <w:tcBorders>
              <w:top w:val="nil"/>
              <w:left w:val="nil"/>
              <w:bottom w:val="nil"/>
              <w:right w:val="nil"/>
            </w:tcBorders>
            <w:shd w:val="clear" w:color="000000" w:fill="FFFFFF"/>
            <w:vAlign w:val="center"/>
            <w:hideMark/>
          </w:tcPr>
          <w:p w14:paraId="27166BA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noWrap/>
            <w:vAlign w:val="center"/>
            <w:hideMark/>
          </w:tcPr>
          <w:p w14:paraId="222CFEAC"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r>
      <w:tr w:rsidR="00D018D5" w:rsidRPr="00035857" w14:paraId="39DF9CC1" w14:textId="77777777" w:rsidTr="00882E68">
        <w:trPr>
          <w:trHeight w:val="580"/>
        </w:trPr>
        <w:tc>
          <w:tcPr>
            <w:tcW w:w="2720" w:type="dxa"/>
            <w:tcBorders>
              <w:top w:val="nil"/>
              <w:left w:val="nil"/>
              <w:bottom w:val="nil"/>
              <w:right w:val="nil"/>
            </w:tcBorders>
            <w:shd w:val="clear" w:color="000000" w:fill="FFFFFF"/>
            <w:noWrap/>
            <w:vAlign w:val="center"/>
            <w:hideMark/>
          </w:tcPr>
          <w:p w14:paraId="423695C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Salvarani et al. 2015</w:t>
            </w:r>
            <w:r w:rsidRPr="00035857">
              <w:rPr>
                <w:rFonts w:ascii="Times New Roman" w:eastAsia="Times New Roman" w:hAnsi="Times New Roman" w:cs="Times New Roman"/>
                <w:color w:val="000000"/>
                <w:vertAlign w:val="superscript"/>
                <w:lang w:val="en-US" w:eastAsia="de-DE"/>
              </w:rPr>
              <w:t>12</w:t>
            </w:r>
          </w:p>
        </w:tc>
        <w:tc>
          <w:tcPr>
            <w:tcW w:w="1000" w:type="dxa"/>
            <w:tcBorders>
              <w:top w:val="nil"/>
              <w:left w:val="nil"/>
              <w:bottom w:val="nil"/>
              <w:right w:val="nil"/>
            </w:tcBorders>
            <w:shd w:val="clear" w:color="000000" w:fill="FFFFFF"/>
            <w:noWrap/>
            <w:vAlign w:val="center"/>
            <w:hideMark/>
          </w:tcPr>
          <w:p w14:paraId="431CA412"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163</w:t>
            </w:r>
          </w:p>
        </w:tc>
        <w:tc>
          <w:tcPr>
            <w:tcW w:w="1860" w:type="dxa"/>
            <w:tcBorders>
              <w:top w:val="nil"/>
              <w:left w:val="nil"/>
              <w:bottom w:val="nil"/>
              <w:right w:val="nil"/>
            </w:tcBorders>
            <w:shd w:val="clear" w:color="000000" w:fill="FFFFFF"/>
            <w:noWrap/>
            <w:vAlign w:val="center"/>
            <w:hideMark/>
          </w:tcPr>
          <w:p w14:paraId="3CCF29E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1983 - 2011</w:t>
            </w:r>
          </w:p>
        </w:tc>
        <w:tc>
          <w:tcPr>
            <w:tcW w:w="1650" w:type="dxa"/>
            <w:tcBorders>
              <w:top w:val="nil"/>
              <w:left w:val="nil"/>
              <w:bottom w:val="nil"/>
              <w:right w:val="nil"/>
            </w:tcBorders>
            <w:shd w:val="clear" w:color="000000" w:fill="FFFFFF"/>
            <w:vAlign w:val="center"/>
            <w:hideMark/>
          </w:tcPr>
          <w:p w14:paraId="72870A7C"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Minnesota, USA</w:t>
            </w:r>
          </w:p>
        </w:tc>
        <w:tc>
          <w:tcPr>
            <w:tcW w:w="1842" w:type="dxa"/>
            <w:tcBorders>
              <w:top w:val="nil"/>
              <w:left w:val="nil"/>
              <w:bottom w:val="nil"/>
              <w:right w:val="nil"/>
            </w:tcBorders>
            <w:shd w:val="clear" w:color="000000" w:fill="FFFFFF"/>
            <w:vAlign w:val="center"/>
            <w:hideMark/>
          </w:tcPr>
          <w:p w14:paraId="41AA1E2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noWrap/>
            <w:vAlign w:val="center"/>
            <w:hideMark/>
          </w:tcPr>
          <w:p w14:paraId="36536F3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12, 0-164.4</w:t>
            </w:r>
          </w:p>
        </w:tc>
      </w:tr>
      <w:tr w:rsidR="00D018D5" w:rsidRPr="00035857" w14:paraId="7228BBA9" w14:textId="77777777" w:rsidTr="00882E68">
        <w:trPr>
          <w:trHeight w:val="580"/>
        </w:trPr>
        <w:tc>
          <w:tcPr>
            <w:tcW w:w="2720" w:type="dxa"/>
            <w:tcBorders>
              <w:top w:val="nil"/>
              <w:left w:val="nil"/>
              <w:bottom w:val="nil"/>
              <w:right w:val="nil"/>
            </w:tcBorders>
            <w:shd w:val="clear" w:color="000000" w:fill="FFFFFF"/>
            <w:noWrap/>
            <w:vAlign w:val="center"/>
            <w:hideMark/>
          </w:tcPr>
          <w:p w14:paraId="528D5BEC"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Vera-Lastra et al. 2015</w:t>
            </w:r>
            <w:r w:rsidRPr="00035857">
              <w:rPr>
                <w:rFonts w:ascii="Times New Roman" w:eastAsia="Times New Roman" w:hAnsi="Times New Roman" w:cs="Times New Roman"/>
                <w:color w:val="000000"/>
                <w:vertAlign w:val="superscript"/>
                <w:lang w:val="en-US" w:eastAsia="de-DE"/>
              </w:rPr>
              <w:t>30</w:t>
            </w:r>
          </w:p>
        </w:tc>
        <w:tc>
          <w:tcPr>
            <w:tcW w:w="1000" w:type="dxa"/>
            <w:tcBorders>
              <w:top w:val="nil"/>
              <w:left w:val="nil"/>
              <w:bottom w:val="nil"/>
              <w:right w:val="nil"/>
            </w:tcBorders>
            <w:shd w:val="clear" w:color="000000" w:fill="FFFFFF"/>
            <w:vAlign w:val="center"/>
            <w:hideMark/>
          </w:tcPr>
          <w:p w14:paraId="140C555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12</w:t>
            </w:r>
            <w:r w:rsidRPr="00035857">
              <w:rPr>
                <w:rFonts w:ascii="Times New Roman" w:eastAsia="Times New Roman" w:hAnsi="Times New Roman" w:cs="Times New Roman"/>
                <w:color w:val="000000"/>
                <w:vertAlign w:val="superscript"/>
                <w:lang w:val="en-US" w:eastAsia="de-DE"/>
              </w:rPr>
              <w:t xml:space="preserve"> c</w:t>
            </w:r>
          </w:p>
        </w:tc>
        <w:tc>
          <w:tcPr>
            <w:tcW w:w="1860" w:type="dxa"/>
            <w:tcBorders>
              <w:top w:val="nil"/>
              <w:left w:val="nil"/>
              <w:bottom w:val="nil"/>
              <w:right w:val="nil"/>
            </w:tcBorders>
            <w:shd w:val="clear" w:color="000000" w:fill="FFFFFF"/>
            <w:vAlign w:val="center"/>
            <w:hideMark/>
          </w:tcPr>
          <w:p w14:paraId="38328D9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2004 - 2010</w:t>
            </w:r>
          </w:p>
        </w:tc>
        <w:tc>
          <w:tcPr>
            <w:tcW w:w="1650" w:type="dxa"/>
            <w:tcBorders>
              <w:top w:val="nil"/>
              <w:left w:val="nil"/>
              <w:bottom w:val="nil"/>
              <w:right w:val="nil"/>
            </w:tcBorders>
            <w:shd w:val="clear" w:color="000000" w:fill="FFFFFF"/>
            <w:vAlign w:val="center"/>
            <w:hideMark/>
          </w:tcPr>
          <w:p w14:paraId="066EF9C2"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Mexico City, Mexico</w:t>
            </w:r>
          </w:p>
        </w:tc>
        <w:tc>
          <w:tcPr>
            <w:tcW w:w="1842" w:type="dxa"/>
            <w:tcBorders>
              <w:top w:val="nil"/>
              <w:left w:val="nil"/>
              <w:bottom w:val="nil"/>
              <w:right w:val="nil"/>
            </w:tcBorders>
            <w:shd w:val="clear" w:color="000000" w:fill="FFFFFF"/>
            <w:vAlign w:val="center"/>
            <w:hideMark/>
          </w:tcPr>
          <w:p w14:paraId="6A702C6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6C64CD6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36</w:t>
            </w:r>
          </w:p>
        </w:tc>
      </w:tr>
      <w:tr w:rsidR="00D018D5" w:rsidRPr="00035857" w14:paraId="74520CB8" w14:textId="77777777" w:rsidTr="00882E68">
        <w:trPr>
          <w:trHeight w:val="580"/>
        </w:trPr>
        <w:tc>
          <w:tcPr>
            <w:tcW w:w="2720" w:type="dxa"/>
            <w:tcBorders>
              <w:top w:val="nil"/>
              <w:left w:val="nil"/>
              <w:bottom w:val="nil"/>
              <w:right w:val="nil"/>
            </w:tcBorders>
            <w:shd w:val="clear" w:color="000000" w:fill="FFFFFF"/>
            <w:vAlign w:val="center"/>
            <w:hideMark/>
          </w:tcPr>
          <w:p w14:paraId="1FB43B1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De Boysson </w:t>
            </w:r>
            <w:r w:rsidRPr="00035857">
              <w:rPr>
                <w:rFonts w:ascii="Times New Roman" w:eastAsia="Times New Roman" w:hAnsi="Times New Roman" w:cs="Times New Roman"/>
                <w:color w:val="000000"/>
                <w:lang w:val="en-US" w:eastAsia="de-DE"/>
              </w:rPr>
              <w:br/>
              <w:t>et al. 2014</w:t>
            </w:r>
            <w:r w:rsidRPr="00035857">
              <w:rPr>
                <w:rFonts w:ascii="Times New Roman" w:eastAsia="Times New Roman" w:hAnsi="Times New Roman" w:cs="Times New Roman"/>
                <w:color w:val="000000"/>
                <w:vertAlign w:val="superscript"/>
                <w:lang w:val="en-US" w:eastAsia="de-DE"/>
              </w:rPr>
              <w:t>10</w:t>
            </w:r>
          </w:p>
        </w:tc>
        <w:tc>
          <w:tcPr>
            <w:tcW w:w="1000" w:type="dxa"/>
            <w:tcBorders>
              <w:top w:val="nil"/>
              <w:left w:val="nil"/>
              <w:bottom w:val="nil"/>
              <w:right w:val="nil"/>
            </w:tcBorders>
            <w:shd w:val="clear" w:color="000000" w:fill="FFFFFF"/>
            <w:vAlign w:val="center"/>
            <w:hideMark/>
          </w:tcPr>
          <w:p w14:paraId="604C4642"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52</w:t>
            </w:r>
          </w:p>
        </w:tc>
        <w:tc>
          <w:tcPr>
            <w:tcW w:w="1860" w:type="dxa"/>
            <w:tcBorders>
              <w:top w:val="nil"/>
              <w:left w:val="nil"/>
              <w:bottom w:val="nil"/>
              <w:right w:val="nil"/>
            </w:tcBorders>
            <w:shd w:val="clear" w:color="000000" w:fill="FFFFFF"/>
            <w:vAlign w:val="center"/>
            <w:hideMark/>
          </w:tcPr>
          <w:p w14:paraId="69304ECE"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1996 - 2012</w:t>
            </w:r>
          </w:p>
        </w:tc>
        <w:tc>
          <w:tcPr>
            <w:tcW w:w="1650" w:type="dxa"/>
            <w:tcBorders>
              <w:top w:val="nil"/>
              <w:left w:val="nil"/>
              <w:bottom w:val="nil"/>
              <w:right w:val="nil"/>
            </w:tcBorders>
            <w:shd w:val="clear" w:color="000000" w:fill="FFFFFF"/>
            <w:vAlign w:val="center"/>
            <w:hideMark/>
          </w:tcPr>
          <w:p w14:paraId="7D4C2633"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France</w:t>
            </w:r>
          </w:p>
        </w:tc>
        <w:tc>
          <w:tcPr>
            <w:tcW w:w="1842" w:type="dxa"/>
            <w:tcBorders>
              <w:top w:val="nil"/>
              <w:left w:val="nil"/>
              <w:bottom w:val="nil"/>
              <w:right w:val="nil"/>
            </w:tcBorders>
            <w:shd w:val="clear" w:color="000000" w:fill="FFFFFF"/>
            <w:vAlign w:val="center"/>
            <w:hideMark/>
          </w:tcPr>
          <w:p w14:paraId="6D626BE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multi-center retro/prospective </w:t>
            </w:r>
          </w:p>
        </w:tc>
        <w:tc>
          <w:tcPr>
            <w:tcW w:w="1334" w:type="dxa"/>
            <w:tcBorders>
              <w:top w:val="nil"/>
              <w:left w:val="nil"/>
              <w:bottom w:val="nil"/>
              <w:right w:val="nil"/>
            </w:tcBorders>
            <w:shd w:val="clear" w:color="000000" w:fill="FFFFFF"/>
            <w:vAlign w:val="center"/>
            <w:hideMark/>
          </w:tcPr>
          <w:p w14:paraId="73D2AD5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35, 2-148</w:t>
            </w:r>
          </w:p>
        </w:tc>
      </w:tr>
      <w:tr w:rsidR="00D018D5" w:rsidRPr="00035857" w14:paraId="780162B4" w14:textId="77777777" w:rsidTr="00882E68">
        <w:trPr>
          <w:trHeight w:val="580"/>
        </w:trPr>
        <w:tc>
          <w:tcPr>
            <w:tcW w:w="2720" w:type="dxa"/>
            <w:tcBorders>
              <w:top w:val="nil"/>
              <w:left w:val="nil"/>
              <w:bottom w:val="nil"/>
              <w:right w:val="nil"/>
            </w:tcBorders>
            <w:shd w:val="clear" w:color="000000" w:fill="FFFFFF"/>
            <w:noWrap/>
            <w:vAlign w:val="center"/>
            <w:hideMark/>
          </w:tcPr>
          <w:p w14:paraId="0ABEEEC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Geri et al 2014</w:t>
            </w:r>
            <w:r w:rsidRPr="00035857">
              <w:rPr>
                <w:rFonts w:ascii="Times New Roman" w:eastAsia="Times New Roman" w:hAnsi="Times New Roman" w:cs="Times New Roman"/>
                <w:color w:val="000000"/>
                <w:vertAlign w:val="superscript"/>
                <w:lang w:val="en-US" w:eastAsia="de-DE"/>
              </w:rPr>
              <w:t>31</w:t>
            </w:r>
          </w:p>
        </w:tc>
        <w:tc>
          <w:tcPr>
            <w:tcW w:w="1000" w:type="dxa"/>
            <w:tcBorders>
              <w:top w:val="nil"/>
              <w:left w:val="nil"/>
              <w:bottom w:val="nil"/>
              <w:right w:val="nil"/>
            </w:tcBorders>
            <w:shd w:val="clear" w:color="000000" w:fill="FFFFFF"/>
            <w:vAlign w:val="center"/>
            <w:hideMark/>
          </w:tcPr>
          <w:p w14:paraId="59D9F19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18</w:t>
            </w:r>
            <w:r w:rsidRPr="00035857">
              <w:rPr>
                <w:rFonts w:ascii="Times New Roman" w:eastAsia="Times New Roman" w:hAnsi="Times New Roman" w:cs="Times New Roman"/>
                <w:color w:val="000000"/>
                <w:vertAlign w:val="superscript"/>
                <w:lang w:val="en-US" w:eastAsia="de-DE"/>
              </w:rPr>
              <w:t>b</w:t>
            </w:r>
          </w:p>
        </w:tc>
        <w:tc>
          <w:tcPr>
            <w:tcW w:w="1860" w:type="dxa"/>
            <w:tcBorders>
              <w:top w:val="nil"/>
              <w:left w:val="nil"/>
              <w:bottom w:val="nil"/>
              <w:right w:val="nil"/>
            </w:tcBorders>
            <w:shd w:val="clear" w:color="000000" w:fill="FFFFFF"/>
            <w:vAlign w:val="center"/>
            <w:hideMark/>
          </w:tcPr>
          <w:p w14:paraId="1917519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January 1992 - April 2009</w:t>
            </w:r>
          </w:p>
        </w:tc>
        <w:tc>
          <w:tcPr>
            <w:tcW w:w="1650" w:type="dxa"/>
            <w:tcBorders>
              <w:top w:val="nil"/>
              <w:left w:val="nil"/>
              <w:bottom w:val="nil"/>
              <w:right w:val="nil"/>
            </w:tcBorders>
            <w:shd w:val="clear" w:color="000000" w:fill="FFFFFF"/>
            <w:vAlign w:val="center"/>
            <w:hideMark/>
          </w:tcPr>
          <w:p w14:paraId="2EA26FE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Paris, France</w:t>
            </w:r>
          </w:p>
        </w:tc>
        <w:tc>
          <w:tcPr>
            <w:tcW w:w="1842" w:type="dxa"/>
            <w:tcBorders>
              <w:top w:val="nil"/>
              <w:left w:val="nil"/>
              <w:bottom w:val="nil"/>
              <w:right w:val="nil"/>
            </w:tcBorders>
            <w:shd w:val="clear" w:color="000000" w:fill="FFFFFF"/>
            <w:vAlign w:val="center"/>
            <w:hideMark/>
          </w:tcPr>
          <w:p w14:paraId="28AC3E3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72DBDED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15, 4-53</w:t>
            </w:r>
          </w:p>
        </w:tc>
      </w:tr>
      <w:tr w:rsidR="00D018D5" w:rsidRPr="00035857" w14:paraId="0B25969F" w14:textId="77777777" w:rsidTr="00882E68">
        <w:trPr>
          <w:trHeight w:val="580"/>
        </w:trPr>
        <w:tc>
          <w:tcPr>
            <w:tcW w:w="2720" w:type="dxa"/>
            <w:tcBorders>
              <w:top w:val="nil"/>
              <w:left w:val="nil"/>
              <w:bottom w:val="nil"/>
              <w:right w:val="nil"/>
            </w:tcBorders>
            <w:shd w:val="clear" w:color="000000" w:fill="FFFFFF"/>
            <w:noWrap/>
            <w:vAlign w:val="center"/>
            <w:hideMark/>
          </w:tcPr>
          <w:p w14:paraId="68348A0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Kim et al. 2014</w:t>
            </w:r>
            <w:r w:rsidRPr="00035857">
              <w:rPr>
                <w:rFonts w:ascii="Times New Roman" w:eastAsia="Times New Roman" w:hAnsi="Times New Roman" w:cs="Times New Roman"/>
                <w:color w:val="000000"/>
                <w:vertAlign w:val="superscript"/>
                <w:lang w:val="en-US" w:eastAsia="de-DE"/>
              </w:rPr>
              <w:t>32</w:t>
            </w:r>
          </w:p>
        </w:tc>
        <w:tc>
          <w:tcPr>
            <w:tcW w:w="1000" w:type="dxa"/>
            <w:tcBorders>
              <w:top w:val="nil"/>
              <w:left w:val="nil"/>
              <w:bottom w:val="nil"/>
              <w:right w:val="nil"/>
            </w:tcBorders>
            <w:shd w:val="clear" w:color="000000" w:fill="FFFFFF"/>
            <w:noWrap/>
            <w:vAlign w:val="center"/>
            <w:hideMark/>
          </w:tcPr>
          <w:p w14:paraId="429F108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24</w:t>
            </w:r>
            <w:r w:rsidRPr="00035857">
              <w:rPr>
                <w:rFonts w:ascii="Times New Roman" w:eastAsia="Times New Roman" w:hAnsi="Times New Roman" w:cs="Times New Roman"/>
                <w:color w:val="000000"/>
                <w:vertAlign w:val="superscript"/>
                <w:lang w:val="en-US" w:eastAsia="de-DE"/>
              </w:rPr>
              <w:t>a</w:t>
            </w:r>
          </w:p>
        </w:tc>
        <w:tc>
          <w:tcPr>
            <w:tcW w:w="1860" w:type="dxa"/>
            <w:tcBorders>
              <w:top w:val="nil"/>
              <w:left w:val="nil"/>
              <w:bottom w:val="nil"/>
              <w:right w:val="nil"/>
            </w:tcBorders>
            <w:shd w:val="clear" w:color="000000" w:fill="FFFFFF"/>
            <w:noWrap/>
            <w:vAlign w:val="center"/>
            <w:hideMark/>
          </w:tcPr>
          <w:p w14:paraId="6B49951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1993 - 2003 </w:t>
            </w:r>
          </w:p>
        </w:tc>
        <w:tc>
          <w:tcPr>
            <w:tcW w:w="1650" w:type="dxa"/>
            <w:tcBorders>
              <w:top w:val="nil"/>
              <w:left w:val="nil"/>
              <w:bottom w:val="nil"/>
              <w:right w:val="nil"/>
            </w:tcBorders>
            <w:shd w:val="clear" w:color="000000" w:fill="FFFFFF"/>
            <w:vAlign w:val="center"/>
            <w:hideMark/>
          </w:tcPr>
          <w:p w14:paraId="00E92D82"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Sacramento, USA </w:t>
            </w:r>
          </w:p>
        </w:tc>
        <w:tc>
          <w:tcPr>
            <w:tcW w:w="1842" w:type="dxa"/>
            <w:tcBorders>
              <w:top w:val="nil"/>
              <w:left w:val="nil"/>
              <w:bottom w:val="nil"/>
              <w:right w:val="nil"/>
            </w:tcBorders>
            <w:shd w:val="clear" w:color="000000" w:fill="FFFFFF"/>
            <w:vAlign w:val="center"/>
            <w:hideMark/>
          </w:tcPr>
          <w:p w14:paraId="0C8396D7"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2F3E7BF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r>
      <w:tr w:rsidR="00D018D5" w:rsidRPr="00035857" w14:paraId="234C6AFC" w14:textId="77777777" w:rsidTr="00882E68">
        <w:trPr>
          <w:trHeight w:val="580"/>
        </w:trPr>
        <w:tc>
          <w:tcPr>
            <w:tcW w:w="2720" w:type="dxa"/>
            <w:tcBorders>
              <w:top w:val="nil"/>
              <w:left w:val="nil"/>
              <w:bottom w:val="nil"/>
              <w:right w:val="nil"/>
            </w:tcBorders>
            <w:shd w:val="clear" w:color="000000" w:fill="FFFFFF"/>
            <w:noWrap/>
            <w:vAlign w:val="center"/>
            <w:hideMark/>
          </w:tcPr>
          <w:p w14:paraId="3C10073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Mihm et al. 2014</w:t>
            </w:r>
            <w:r w:rsidRPr="00035857">
              <w:rPr>
                <w:rFonts w:ascii="Times New Roman" w:eastAsia="Times New Roman" w:hAnsi="Times New Roman" w:cs="Times New Roman"/>
                <w:color w:val="000000"/>
                <w:vertAlign w:val="superscript"/>
                <w:lang w:val="en-US" w:eastAsia="de-DE"/>
              </w:rPr>
              <w:t>33</w:t>
            </w:r>
          </w:p>
        </w:tc>
        <w:tc>
          <w:tcPr>
            <w:tcW w:w="1000" w:type="dxa"/>
            <w:tcBorders>
              <w:top w:val="nil"/>
              <w:left w:val="nil"/>
              <w:bottom w:val="nil"/>
              <w:right w:val="nil"/>
            </w:tcBorders>
            <w:shd w:val="clear" w:color="000000" w:fill="FFFFFF"/>
            <w:noWrap/>
            <w:vAlign w:val="center"/>
            <w:hideMark/>
          </w:tcPr>
          <w:p w14:paraId="4DF1F36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5</w:t>
            </w:r>
          </w:p>
        </w:tc>
        <w:tc>
          <w:tcPr>
            <w:tcW w:w="1860" w:type="dxa"/>
            <w:tcBorders>
              <w:top w:val="nil"/>
              <w:left w:val="nil"/>
              <w:bottom w:val="nil"/>
              <w:right w:val="nil"/>
            </w:tcBorders>
            <w:shd w:val="clear" w:color="000000" w:fill="FFFFFF"/>
            <w:noWrap/>
            <w:vAlign w:val="center"/>
            <w:hideMark/>
          </w:tcPr>
          <w:p w14:paraId="5613A8E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c>
          <w:tcPr>
            <w:tcW w:w="1650" w:type="dxa"/>
            <w:tcBorders>
              <w:top w:val="nil"/>
              <w:left w:val="nil"/>
              <w:bottom w:val="nil"/>
              <w:right w:val="nil"/>
            </w:tcBorders>
            <w:shd w:val="clear" w:color="000000" w:fill="FFFFFF"/>
            <w:vAlign w:val="center"/>
            <w:hideMark/>
          </w:tcPr>
          <w:p w14:paraId="4B43BB1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Nordhorn, Germany</w:t>
            </w:r>
          </w:p>
        </w:tc>
        <w:tc>
          <w:tcPr>
            <w:tcW w:w="1842" w:type="dxa"/>
            <w:tcBorders>
              <w:top w:val="nil"/>
              <w:left w:val="nil"/>
              <w:bottom w:val="nil"/>
              <w:right w:val="nil"/>
            </w:tcBorders>
            <w:shd w:val="clear" w:color="000000" w:fill="FFFFFF"/>
            <w:vAlign w:val="center"/>
            <w:hideMark/>
          </w:tcPr>
          <w:p w14:paraId="006DA0B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multi-center retrospective </w:t>
            </w:r>
          </w:p>
        </w:tc>
        <w:tc>
          <w:tcPr>
            <w:tcW w:w="1334" w:type="dxa"/>
            <w:tcBorders>
              <w:top w:val="nil"/>
              <w:left w:val="nil"/>
              <w:bottom w:val="nil"/>
              <w:right w:val="nil"/>
            </w:tcBorders>
            <w:shd w:val="clear" w:color="000000" w:fill="FFFFFF"/>
            <w:vAlign w:val="center"/>
            <w:hideMark/>
          </w:tcPr>
          <w:p w14:paraId="08BBAF9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0.75,0.1-24</w:t>
            </w:r>
          </w:p>
        </w:tc>
      </w:tr>
      <w:tr w:rsidR="00D018D5" w:rsidRPr="00035857" w14:paraId="6744004B" w14:textId="77777777" w:rsidTr="00882E68">
        <w:trPr>
          <w:trHeight w:val="580"/>
        </w:trPr>
        <w:tc>
          <w:tcPr>
            <w:tcW w:w="2720" w:type="dxa"/>
            <w:tcBorders>
              <w:top w:val="nil"/>
              <w:left w:val="nil"/>
              <w:bottom w:val="nil"/>
              <w:right w:val="nil"/>
            </w:tcBorders>
            <w:shd w:val="clear" w:color="000000" w:fill="FFFFFF"/>
            <w:noWrap/>
            <w:vAlign w:val="center"/>
            <w:hideMark/>
          </w:tcPr>
          <w:p w14:paraId="45B101D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Suri et al. 2014</w:t>
            </w:r>
            <w:r w:rsidRPr="00035857">
              <w:rPr>
                <w:rFonts w:ascii="Times New Roman" w:eastAsia="Times New Roman" w:hAnsi="Times New Roman" w:cs="Times New Roman"/>
                <w:color w:val="000000"/>
                <w:vertAlign w:val="superscript"/>
                <w:lang w:val="en-US" w:eastAsia="de-DE"/>
              </w:rPr>
              <w:t>34</w:t>
            </w:r>
          </w:p>
        </w:tc>
        <w:tc>
          <w:tcPr>
            <w:tcW w:w="1000" w:type="dxa"/>
            <w:tcBorders>
              <w:top w:val="nil"/>
              <w:left w:val="nil"/>
              <w:bottom w:val="nil"/>
              <w:right w:val="nil"/>
            </w:tcBorders>
            <w:shd w:val="clear" w:color="000000" w:fill="FFFFFF"/>
            <w:noWrap/>
            <w:vAlign w:val="center"/>
            <w:hideMark/>
          </w:tcPr>
          <w:p w14:paraId="329FEDA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8</w:t>
            </w:r>
          </w:p>
        </w:tc>
        <w:tc>
          <w:tcPr>
            <w:tcW w:w="1860" w:type="dxa"/>
            <w:tcBorders>
              <w:top w:val="nil"/>
              <w:left w:val="nil"/>
              <w:bottom w:val="nil"/>
              <w:right w:val="nil"/>
            </w:tcBorders>
            <w:shd w:val="clear" w:color="000000" w:fill="FFFFFF"/>
            <w:noWrap/>
            <w:vAlign w:val="center"/>
            <w:hideMark/>
          </w:tcPr>
          <w:p w14:paraId="3C6D1AB3"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2005-2012</w:t>
            </w:r>
          </w:p>
        </w:tc>
        <w:tc>
          <w:tcPr>
            <w:tcW w:w="1650" w:type="dxa"/>
            <w:tcBorders>
              <w:top w:val="nil"/>
              <w:left w:val="nil"/>
              <w:bottom w:val="nil"/>
              <w:right w:val="nil"/>
            </w:tcBorders>
            <w:shd w:val="clear" w:color="000000" w:fill="FFFFFF"/>
            <w:vAlign w:val="center"/>
            <w:hideMark/>
          </w:tcPr>
          <w:p w14:paraId="40A6289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New Delhi, India</w:t>
            </w:r>
          </w:p>
        </w:tc>
        <w:tc>
          <w:tcPr>
            <w:tcW w:w="1842" w:type="dxa"/>
            <w:tcBorders>
              <w:top w:val="nil"/>
              <w:left w:val="nil"/>
              <w:bottom w:val="nil"/>
              <w:right w:val="nil"/>
            </w:tcBorders>
            <w:shd w:val="clear" w:color="000000" w:fill="FFFFFF"/>
            <w:vAlign w:val="center"/>
            <w:hideMark/>
          </w:tcPr>
          <w:p w14:paraId="4170AB82"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1A7074F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r>
      <w:tr w:rsidR="00D018D5" w:rsidRPr="00035857" w14:paraId="7DF5E0B0" w14:textId="77777777" w:rsidTr="00882E68">
        <w:trPr>
          <w:trHeight w:val="580"/>
        </w:trPr>
        <w:tc>
          <w:tcPr>
            <w:tcW w:w="2720" w:type="dxa"/>
            <w:tcBorders>
              <w:top w:val="nil"/>
              <w:left w:val="nil"/>
              <w:bottom w:val="nil"/>
              <w:right w:val="nil"/>
            </w:tcBorders>
            <w:shd w:val="clear" w:color="000000" w:fill="FFFFFF"/>
            <w:vAlign w:val="center"/>
            <w:hideMark/>
          </w:tcPr>
          <w:p w14:paraId="36CC31E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lastRenderedPageBreak/>
              <w:t xml:space="preserve">Coronel-Restrepo </w:t>
            </w:r>
            <w:r w:rsidRPr="00035857">
              <w:rPr>
                <w:rFonts w:ascii="Times New Roman" w:eastAsia="Times New Roman" w:hAnsi="Times New Roman" w:cs="Times New Roman"/>
                <w:color w:val="000000"/>
                <w:lang w:val="en-US" w:eastAsia="de-DE"/>
              </w:rPr>
              <w:br/>
              <w:t>et al. 2013</w:t>
            </w:r>
            <w:r w:rsidRPr="00035857">
              <w:rPr>
                <w:rFonts w:ascii="Times New Roman" w:eastAsia="Times New Roman" w:hAnsi="Times New Roman" w:cs="Times New Roman"/>
                <w:color w:val="000000"/>
                <w:vertAlign w:val="superscript"/>
                <w:lang w:val="en-US" w:eastAsia="de-DE"/>
              </w:rPr>
              <w:t>35</w:t>
            </w:r>
          </w:p>
        </w:tc>
        <w:tc>
          <w:tcPr>
            <w:tcW w:w="1000" w:type="dxa"/>
            <w:tcBorders>
              <w:top w:val="nil"/>
              <w:left w:val="nil"/>
              <w:bottom w:val="nil"/>
              <w:right w:val="nil"/>
            </w:tcBorders>
            <w:shd w:val="clear" w:color="000000" w:fill="FFFFFF"/>
            <w:noWrap/>
            <w:vAlign w:val="center"/>
            <w:hideMark/>
          </w:tcPr>
          <w:p w14:paraId="52A38A5D"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3</w:t>
            </w:r>
          </w:p>
        </w:tc>
        <w:tc>
          <w:tcPr>
            <w:tcW w:w="1860" w:type="dxa"/>
            <w:tcBorders>
              <w:top w:val="nil"/>
              <w:left w:val="nil"/>
              <w:bottom w:val="nil"/>
              <w:right w:val="nil"/>
            </w:tcBorders>
            <w:shd w:val="clear" w:color="000000" w:fill="FFFFFF"/>
            <w:noWrap/>
            <w:vAlign w:val="center"/>
            <w:hideMark/>
          </w:tcPr>
          <w:p w14:paraId="6700000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c>
          <w:tcPr>
            <w:tcW w:w="1650" w:type="dxa"/>
            <w:tcBorders>
              <w:top w:val="nil"/>
              <w:left w:val="nil"/>
              <w:bottom w:val="nil"/>
              <w:right w:val="nil"/>
            </w:tcBorders>
            <w:shd w:val="clear" w:color="000000" w:fill="FFFFFF"/>
            <w:vAlign w:val="center"/>
            <w:hideMark/>
          </w:tcPr>
          <w:p w14:paraId="060D07A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Cali, Colombia</w:t>
            </w:r>
          </w:p>
        </w:tc>
        <w:tc>
          <w:tcPr>
            <w:tcW w:w="1842" w:type="dxa"/>
            <w:tcBorders>
              <w:top w:val="nil"/>
              <w:left w:val="nil"/>
              <w:bottom w:val="nil"/>
              <w:right w:val="nil"/>
            </w:tcBorders>
            <w:shd w:val="clear" w:color="000000" w:fill="FFFFFF"/>
            <w:vAlign w:val="center"/>
            <w:hideMark/>
          </w:tcPr>
          <w:p w14:paraId="3CEA2FC2"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7F370CE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r>
      <w:tr w:rsidR="00D018D5" w:rsidRPr="00035857" w14:paraId="66602AD5" w14:textId="77777777" w:rsidTr="00882E68">
        <w:trPr>
          <w:trHeight w:val="580"/>
        </w:trPr>
        <w:tc>
          <w:tcPr>
            <w:tcW w:w="2720" w:type="dxa"/>
            <w:tcBorders>
              <w:top w:val="nil"/>
              <w:left w:val="nil"/>
              <w:bottom w:val="nil"/>
              <w:right w:val="nil"/>
            </w:tcBorders>
            <w:shd w:val="clear" w:color="000000" w:fill="FFFFFF"/>
            <w:noWrap/>
            <w:vAlign w:val="center"/>
            <w:hideMark/>
          </w:tcPr>
          <w:p w14:paraId="5CB9AEC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Deb et al. 2013</w:t>
            </w:r>
            <w:r w:rsidRPr="00035857">
              <w:rPr>
                <w:rFonts w:ascii="Times New Roman" w:eastAsia="Times New Roman" w:hAnsi="Times New Roman" w:cs="Times New Roman"/>
                <w:color w:val="000000"/>
                <w:vertAlign w:val="superscript"/>
                <w:lang w:val="en-US" w:eastAsia="de-DE"/>
              </w:rPr>
              <w:t>54</w:t>
            </w:r>
          </w:p>
        </w:tc>
        <w:tc>
          <w:tcPr>
            <w:tcW w:w="1000" w:type="dxa"/>
            <w:tcBorders>
              <w:top w:val="nil"/>
              <w:left w:val="nil"/>
              <w:bottom w:val="nil"/>
              <w:right w:val="nil"/>
            </w:tcBorders>
            <w:shd w:val="clear" w:color="000000" w:fill="FFFFFF"/>
            <w:noWrap/>
            <w:vAlign w:val="center"/>
            <w:hideMark/>
          </w:tcPr>
          <w:p w14:paraId="5A7214D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18</w:t>
            </w:r>
            <w:r w:rsidRPr="00035857">
              <w:rPr>
                <w:rFonts w:ascii="Times New Roman" w:eastAsia="Times New Roman" w:hAnsi="Times New Roman" w:cs="Times New Roman"/>
                <w:color w:val="000000"/>
                <w:vertAlign w:val="superscript"/>
                <w:lang w:val="en-US" w:eastAsia="de-DE"/>
              </w:rPr>
              <w:t>a</w:t>
            </w:r>
          </w:p>
        </w:tc>
        <w:tc>
          <w:tcPr>
            <w:tcW w:w="1860" w:type="dxa"/>
            <w:tcBorders>
              <w:top w:val="nil"/>
              <w:left w:val="nil"/>
              <w:bottom w:val="nil"/>
              <w:right w:val="nil"/>
            </w:tcBorders>
            <w:shd w:val="clear" w:color="000000" w:fill="FFFFFF"/>
            <w:vAlign w:val="center"/>
            <w:hideMark/>
          </w:tcPr>
          <w:p w14:paraId="6595E66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August 2008 -</w:t>
            </w:r>
            <w:r w:rsidRPr="00035857">
              <w:rPr>
                <w:rFonts w:ascii="Times New Roman" w:eastAsia="Times New Roman" w:hAnsi="Times New Roman" w:cs="Times New Roman"/>
                <w:color w:val="000000"/>
                <w:lang w:val="en-US" w:eastAsia="de-DE"/>
              </w:rPr>
              <w:br/>
              <w:t xml:space="preserve"> June 2010</w:t>
            </w:r>
          </w:p>
        </w:tc>
        <w:tc>
          <w:tcPr>
            <w:tcW w:w="1650" w:type="dxa"/>
            <w:tcBorders>
              <w:top w:val="nil"/>
              <w:left w:val="nil"/>
              <w:bottom w:val="nil"/>
              <w:right w:val="nil"/>
            </w:tcBorders>
            <w:shd w:val="clear" w:color="000000" w:fill="FFFFFF"/>
            <w:vAlign w:val="center"/>
            <w:hideMark/>
          </w:tcPr>
          <w:p w14:paraId="42B3D727"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Hannover, Germany</w:t>
            </w:r>
          </w:p>
        </w:tc>
        <w:tc>
          <w:tcPr>
            <w:tcW w:w="1842" w:type="dxa"/>
            <w:tcBorders>
              <w:top w:val="nil"/>
              <w:left w:val="nil"/>
              <w:bottom w:val="nil"/>
              <w:right w:val="nil"/>
            </w:tcBorders>
            <w:shd w:val="clear" w:color="000000" w:fill="FFFFFF"/>
            <w:vAlign w:val="center"/>
            <w:hideMark/>
          </w:tcPr>
          <w:p w14:paraId="0851CAB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44D97B6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r>
      <w:tr w:rsidR="00D018D5" w:rsidRPr="00035857" w14:paraId="7AC0DBEA" w14:textId="77777777" w:rsidTr="00882E68">
        <w:trPr>
          <w:trHeight w:val="580"/>
        </w:trPr>
        <w:tc>
          <w:tcPr>
            <w:tcW w:w="2720" w:type="dxa"/>
            <w:tcBorders>
              <w:top w:val="nil"/>
              <w:left w:val="nil"/>
              <w:bottom w:val="nil"/>
              <w:right w:val="nil"/>
            </w:tcBorders>
            <w:shd w:val="clear" w:color="000000" w:fill="FFFFFF"/>
            <w:noWrap/>
            <w:vAlign w:val="center"/>
            <w:hideMark/>
          </w:tcPr>
          <w:p w14:paraId="1258165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Oon et al. 2013</w:t>
            </w:r>
            <w:r w:rsidRPr="00035857">
              <w:rPr>
                <w:rFonts w:ascii="Times New Roman" w:eastAsia="Times New Roman" w:hAnsi="Times New Roman" w:cs="Times New Roman"/>
                <w:color w:val="000000"/>
                <w:vertAlign w:val="superscript"/>
                <w:lang w:val="en-US" w:eastAsia="de-DE"/>
              </w:rPr>
              <w:t>36</w:t>
            </w:r>
          </w:p>
        </w:tc>
        <w:tc>
          <w:tcPr>
            <w:tcW w:w="1000" w:type="dxa"/>
            <w:tcBorders>
              <w:top w:val="nil"/>
              <w:left w:val="nil"/>
              <w:bottom w:val="nil"/>
              <w:right w:val="nil"/>
            </w:tcBorders>
            <w:shd w:val="clear" w:color="000000" w:fill="FFFFFF"/>
            <w:noWrap/>
            <w:vAlign w:val="center"/>
            <w:hideMark/>
          </w:tcPr>
          <w:p w14:paraId="585E66E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12</w:t>
            </w:r>
          </w:p>
        </w:tc>
        <w:tc>
          <w:tcPr>
            <w:tcW w:w="1860" w:type="dxa"/>
            <w:tcBorders>
              <w:top w:val="nil"/>
              <w:left w:val="nil"/>
              <w:bottom w:val="nil"/>
              <w:right w:val="nil"/>
            </w:tcBorders>
            <w:shd w:val="clear" w:color="000000" w:fill="FFFFFF"/>
            <w:vAlign w:val="center"/>
            <w:hideMark/>
          </w:tcPr>
          <w:p w14:paraId="389E1DC2"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July 1998 -</w:t>
            </w:r>
            <w:r w:rsidRPr="00035857">
              <w:rPr>
                <w:rFonts w:ascii="Times New Roman" w:eastAsia="Times New Roman" w:hAnsi="Times New Roman" w:cs="Times New Roman"/>
                <w:color w:val="000000"/>
                <w:lang w:val="en-US" w:eastAsia="de-DE"/>
              </w:rPr>
              <w:br/>
              <w:t>June 2009</w:t>
            </w:r>
          </w:p>
        </w:tc>
        <w:tc>
          <w:tcPr>
            <w:tcW w:w="1650" w:type="dxa"/>
            <w:tcBorders>
              <w:top w:val="nil"/>
              <w:left w:val="nil"/>
              <w:bottom w:val="nil"/>
              <w:right w:val="nil"/>
            </w:tcBorders>
            <w:shd w:val="clear" w:color="000000" w:fill="FFFFFF"/>
            <w:vAlign w:val="center"/>
            <w:hideMark/>
          </w:tcPr>
          <w:p w14:paraId="24E868A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Melbourne, Australia</w:t>
            </w:r>
          </w:p>
        </w:tc>
        <w:tc>
          <w:tcPr>
            <w:tcW w:w="1842" w:type="dxa"/>
            <w:tcBorders>
              <w:top w:val="nil"/>
              <w:left w:val="nil"/>
              <w:bottom w:val="nil"/>
              <w:right w:val="nil"/>
            </w:tcBorders>
            <w:shd w:val="clear" w:color="000000" w:fill="FFFFFF"/>
            <w:vAlign w:val="center"/>
            <w:hideMark/>
          </w:tcPr>
          <w:p w14:paraId="0303ABF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3EE88EF3"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29.9 (mean), 0.25–51 </w:t>
            </w:r>
          </w:p>
        </w:tc>
      </w:tr>
      <w:tr w:rsidR="00D018D5" w:rsidRPr="00035857" w14:paraId="37D23C59" w14:textId="77777777" w:rsidTr="00882E68">
        <w:trPr>
          <w:trHeight w:val="580"/>
        </w:trPr>
        <w:tc>
          <w:tcPr>
            <w:tcW w:w="2720" w:type="dxa"/>
            <w:tcBorders>
              <w:top w:val="nil"/>
              <w:left w:val="nil"/>
              <w:bottom w:val="nil"/>
              <w:right w:val="nil"/>
            </w:tcBorders>
            <w:shd w:val="clear" w:color="000000" w:fill="FFFFFF"/>
            <w:noWrap/>
            <w:vAlign w:val="center"/>
            <w:hideMark/>
          </w:tcPr>
          <w:p w14:paraId="53C1967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Pagni et al. 2012</w:t>
            </w:r>
            <w:r w:rsidRPr="00035857">
              <w:rPr>
                <w:rFonts w:ascii="Times New Roman" w:eastAsia="Times New Roman" w:hAnsi="Times New Roman" w:cs="Times New Roman"/>
                <w:color w:val="000000"/>
                <w:vertAlign w:val="superscript"/>
                <w:lang w:val="en-US" w:eastAsia="de-DE"/>
              </w:rPr>
              <w:t>37</w:t>
            </w:r>
          </w:p>
        </w:tc>
        <w:tc>
          <w:tcPr>
            <w:tcW w:w="1000" w:type="dxa"/>
            <w:tcBorders>
              <w:top w:val="nil"/>
              <w:left w:val="nil"/>
              <w:bottom w:val="nil"/>
              <w:right w:val="nil"/>
            </w:tcBorders>
            <w:shd w:val="clear" w:color="000000" w:fill="FFFFFF"/>
            <w:noWrap/>
            <w:vAlign w:val="center"/>
            <w:hideMark/>
          </w:tcPr>
          <w:p w14:paraId="44B65A2D"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2</w:t>
            </w:r>
          </w:p>
        </w:tc>
        <w:tc>
          <w:tcPr>
            <w:tcW w:w="1860" w:type="dxa"/>
            <w:tcBorders>
              <w:top w:val="nil"/>
              <w:left w:val="nil"/>
              <w:bottom w:val="nil"/>
              <w:right w:val="nil"/>
            </w:tcBorders>
            <w:shd w:val="clear" w:color="000000" w:fill="FFFFFF"/>
            <w:noWrap/>
            <w:vAlign w:val="center"/>
            <w:hideMark/>
          </w:tcPr>
          <w:p w14:paraId="22AE4F5C"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c>
          <w:tcPr>
            <w:tcW w:w="1650" w:type="dxa"/>
            <w:tcBorders>
              <w:top w:val="nil"/>
              <w:left w:val="nil"/>
              <w:bottom w:val="nil"/>
              <w:right w:val="nil"/>
            </w:tcBorders>
            <w:shd w:val="clear" w:color="000000" w:fill="FFFFFF"/>
            <w:vAlign w:val="center"/>
            <w:hideMark/>
          </w:tcPr>
          <w:p w14:paraId="14273C3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Monza, Italy</w:t>
            </w:r>
          </w:p>
        </w:tc>
        <w:tc>
          <w:tcPr>
            <w:tcW w:w="1842" w:type="dxa"/>
            <w:tcBorders>
              <w:top w:val="nil"/>
              <w:left w:val="nil"/>
              <w:bottom w:val="nil"/>
              <w:right w:val="nil"/>
            </w:tcBorders>
            <w:shd w:val="clear" w:color="000000" w:fill="FFFFFF"/>
            <w:vAlign w:val="center"/>
            <w:hideMark/>
          </w:tcPr>
          <w:p w14:paraId="403CC70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76ABCC87"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31, 2-60</w:t>
            </w:r>
          </w:p>
        </w:tc>
      </w:tr>
      <w:tr w:rsidR="00D018D5" w:rsidRPr="00035857" w14:paraId="4AA5270D" w14:textId="77777777" w:rsidTr="00882E68">
        <w:trPr>
          <w:trHeight w:val="580"/>
        </w:trPr>
        <w:tc>
          <w:tcPr>
            <w:tcW w:w="2720" w:type="dxa"/>
            <w:tcBorders>
              <w:top w:val="nil"/>
              <w:left w:val="nil"/>
              <w:bottom w:val="nil"/>
              <w:right w:val="nil"/>
            </w:tcBorders>
            <w:shd w:val="clear" w:color="000000" w:fill="FFFFFF"/>
            <w:vAlign w:val="center"/>
            <w:hideMark/>
          </w:tcPr>
          <w:p w14:paraId="1761EBFD"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Pfefferkorn </w:t>
            </w:r>
            <w:r w:rsidRPr="00035857">
              <w:rPr>
                <w:rFonts w:ascii="Times New Roman" w:eastAsia="Times New Roman" w:hAnsi="Times New Roman" w:cs="Times New Roman"/>
                <w:color w:val="000000"/>
                <w:lang w:val="en-US" w:eastAsia="de-DE"/>
              </w:rPr>
              <w:br/>
              <w:t>et al. 2013</w:t>
            </w:r>
            <w:r w:rsidRPr="00035857">
              <w:rPr>
                <w:rFonts w:ascii="Times New Roman" w:eastAsia="Times New Roman" w:hAnsi="Times New Roman" w:cs="Times New Roman"/>
                <w:color w:val="000000"/>
                <w:vertAlign w:val="superscript"/>
                <w:lang w:val="en-US" w:eastAsia="de-DE"/>
              </w:rPr>
              <w:t>38</w:t>
            </w:r>
          </w:p>
        </w:tc>
        <w:tc>
          <w:tcPr>
            <w:tcW w:w="1000" w:type="dxa"/>
            <w:tcBorders>
              <w:top w:val="nil"/>
              <w:left w:val="nil"/>
              <w:bottom w:val="nil"/>
              <w:right w:val="nil"/>
            </w:tcBorders>
            <w:shd w:val="clear" w:color="000000" w:fill="FFFFFF"/>
            <w:noWrap/>
            <w:vAlign w:val="center"/>
            <w:hideMark/>
          </w:tcPr>
          <w:p w14:paraId="22A7119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4</w:t>
            </w:r>
          </w:p>
        </w:tc>
        <w:tc>
          <w:tcPr>
            <w:tcW w:w="1860" w:type="dxa"/>
            <w:tcBorders>
              <w:top w:val="nil"/>
              <w:left w:val="nil"/>
              <w:bottom w:val="nil"/>
              <w:right w:val="nil"/>
            </w:tcBorders>
            <w:shd w:val="clear" w:color="000000" w:fill="FFFFFF"/>
            <w:vAlign w:val="center"/>
            <w:hideMark/>
          </w:tcPr>
          <w:p w14:paraId="7E5AAF0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October 2008 -August 2010</w:t>
            </w:r>
          </w:p>
        </w:tc>
        <w:tc>
          <w:tcPr>
            <w:tcW w:w="1650" w:type="dxa"/>
            <w:tcBorders>
              <w:top w:val="nil"/>
              <w:left w:val="nil"/>
              <w:bottom w:val="nil"/>
              <w:right w:val="nil"/>
            </w:tcBorders>
            <w:shd w:val="clear" w:color="000000" w:fill="FFFFFF"/>
            <w:vAlign w:val="center"/>
            <w:hideMark/>
          </w:tcPr>
          <w:p w14:paraId="77F9DCA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Munich, Germany</w:t>
            </w:r>
          </w:p>
        </w:tc>
        <w:tc>
          <w:tcPr>
            <w:tcW w:w="1842" w:type="dxa"/>
            <w:tcBorders>
              <w:top w:val="nil"/>
              <w:left w:val="nil"/>
              <w:bottom w:val="nil"/>
              <w:right w:val="nil"/>
            </w:tcBorders>
            <w:shd w:val="clear" w:color="000000" w:fill="FFFFFF"/>
            <w:vAlign w:val="center"/>
            <w:hideMark/>
          </w:tcPr>
          <w:p w14:paraId="47932AE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prospective </w:t>
            </w:r>
          </w:p>
        </w:tc>
        <w:tc>
          <w:tcPr>
            <w:tcW w:w="1334" w:type="dxa"/>
            <w:tcBorders>
              <w:top w:val="nil"/>
              <w:left w:val="nil"/>
              <w:bottom w:val="nil"/>
              <w:right w:val="nil"/>
            </w:tcBorders>
            <w:shd w:val="clear" w:color="000000" w:fill="FFFFFF"/>
            <w:vAlign w:val="center"/>
            <w:hideMark/>
          </w:tcPr>
          <w:p w14:paraId="73E2460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02. Jun</w:t>
            </w:r>
          </w:p>
        </w:tc>
      </w:tr>
      <w:tr w:rsidR="00D018D5" w:rsidRPr="00035857" w14:paraId="73A82D46" w14:textId="77777777" w:rsidTr="00882E68">
        <w:trPr>
          <w:trHeight w:val="580"/>
        </w:trPr>
        <w:tc>
          <w:tcPr>
            <w:tcW w:w="2720" w:type="dxa"/>
            <w:tcBorders>
              <w:top w:val="nil"/>
              <w:left w:val="nil"/>
              <w:bottom w:val="nil"/>
              <w:right w:val="nil"/>
            </w:tcBorders>
            <w:shd w:val="clear" w:color="000000" w:fill="FFFFFF"/>
            <w:vAlign w:val="center"/>
            <w:hideMark/>
          </w:tcPr>
          <w:p w14:paraId="3CD7F3AA" w14:textId="77777777" w:rsidR="00D018D5" w:rsidRPr="00035857" w:rsidRDefault="00D018D5" w:rsidP="00882E68">
            <w:pPr>
              <w:jc w:val="center"/>
              <w:rPr>
                <w:rFonts w:ascii="Times New Roman" w:eastAsia="Times New Roman" w:hAnsi="Times New Roman" w:cs="Times New Roman"/>
                <w:color w:val="000000"/>
                <w:lang w:eastAsia="de-DE"/>
              </w:rPr>
            </w:pPr>
            <w:bookmarkStart w:id="0" w:name="RANGE!A33"/>
            <w:r w:rsidRPr="00035857">
              <w:rPr>
                <w:rFonts w:ascii="Times New Roman" w:eastAsia="Times New Roman" w:hAnsi="Times New Roman" w:cs="Times New Roman"/>
                <w:color w:val="000000"/>
                <w:lang w:val="en-US" w:eastAsia="de-DE"/>
              </w:rPr>
              <w:t xml:space="preserve">Pourmahmoodian </w:t>
            </w:r>
            <w:r w:rsidRPr="00035857">
              <w:rPr>
                <w:rFonts w:ascii="Times New Roman" w:eastAsia="Times New Roman" w:hAnsi="Times New Roman" w:cs="Times New Roman"/>
                <w:color w:val="000000"/>
                <w:lang w:val="en-US" w:eastAsia="de-DE"/>
              </w:rPr>
              <w:br/>
              <w:t>et al. 2012</w:t>
            </w:r>
            <w:r w:rsidRPr="00035857">
              <w:rPr>
                <w:rFonts w:ascii="Times New Roman" w:eastAsia="Times New Roman" w:hAnsi="Times New Roman" w:cs="Times New Roman"/>
                <w:color w:val="000000"/>
                <w:vertAlign w:val="superscript"/>
                <w:lang w:val="en-US" w:eastAsia="de-DE"/>
              </w:rPr>
              <w:t>39</w:t>
            </w:r>
            <w:bookmarkEnd w:id="0"/>
          </w:p>
        </w:tc>
        <w:tc>
          <w:tcPr>
            <w:tcW w:w="1000" w:type="dxa"/>
            <w:tcBorders>
              <w:top w:val="nil"/>
              <w:left w:val="nil"/>
              <w:bottom w:val="nil"/>
              <w:right w:val="nil"/>
            </w:tcBorders>
            <w:shd w:val="clear" w:color="000000" w:fill="FFFFFF"/>
            <w:noWrap/>
            <w:vAlign w:val="center"/>
            <w:hideMark/>
          </w:tcPr>
          <w:p w14:paraId="43ABA7B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2</w:t>
            </w:r>
          </w:p>
        </w:tc>
        <w:tc>
          <w:tcPr>
            <w:tcW w:w="1860" w:type="dxa"/>
            <w:tcBorders>
              <w:top w:val="nil"/>
              <w:left w:val="nil"/>
              <w:bottom w:val="nil"/>
              <w:right w:val="nil"/>
            </w:tcBorders>
            <w:shd w:val="clear" w:color="000000" w:fill="FFFFFF"/>
            <w:noWrap/>
            <w:vAlign w:val="center"/>
            <w:hideMark/>
          </w:tcPr>
          <w:p w14:paraId="2B4DBAA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c>
          <w:tcPr>
            <w:tcW w:w="1650" w:type="dxa"/>
            <w:tcBorders>
              <w:top w:val="nil"/>
              <w:left w:val="nil"/>
              <w:bottom w:val="nil"/>
              <w:right w:val="nil"/>
            </w:tcBorders>
            <w:shd w:val="clear" w:color="000000" w:fill="FFFFFF"/>
            <w:vAlign w:val="center"/>
            <w:hideMark/>
          </w:tcPr>
          <w:p w14:paraId="5FFD46DE"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Tehran, Iran</w:t>
            </w:r>
          </w:p>
        </w:tc>
        <w:tc>
          <w:tcPr>
            <w:tcW w:w="1842" w:type="dxa"/>
            <w:tcBorders>
              <w:top w:val="nil"/>
              <w:left w:val="nil"/>
              <w:bottom w:val="nil"/>
              <w:right w:val="nil"/>
            </w:tcBorders>
            <w:shd w:val="clear" w:color="000000" w:fill="FFFFFF"/>
            <w:vAlign w:val="center"/>
            <w:hideMark/>
          </w:tcPr>
          <w:p w14:paraId="12949C13"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6A344E2E"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eastAsia="de-DE"/>
              </w:rPr>
              <w:t>NS</w:t>
            </w:r>
          </w:p>
        </w:tc>
      </w:tr>
      <w:tr w:rsidR="00D018D5" w:rsidRPr="00035857" w14:paraId="595EE913" w14:textId="77777777" w:rsidTr="00882E68">
        <w:trPr>
          <w:trHeight w:val="580"/>
        </w:trPr>
        <w:tc>
          <w:tcPr>
            <w:tcW w:w="2720" w:type="dxa"/>
            <w:tcBorders>
              <w:top w:val="nil"/>
              <w:left w:val="nil"/>
              <w:bottom w:val="nil"/>
              <w:right w:val="nil"/>
            </w:tcBorders>
            <w:shd w:val="clear" w:color="000000" w:fill="FFFFFF"/>
            <w:noWrap/>
            <w:vAlign w:val="center"/>
            <w:hideMark/>
          </w:tcPr>
          <w:p w14:paraId="15DDCC3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Kraemer &amp; Berlit 2011</w:t>
            </w:r>
            <w:r w:rsidRPr="00035857">
              <w:rPr>
                <w:rFonts w:ascii="Times New Roman" w:eastAsia="Times New Roman" w:hAnsi="Times New Roman" w:cs="Times New Roman"/>
                <w:color w:val="000000"/>
                <w:vertAlign w:val="superscript"/>
                <w:lang w:val="en-US" w:eastAsia="de-DE"/>
              </w:rPr>
              <w:t>40</w:t>
            </w:r>
          </w:p>
        </w:tc>
        <w:tc>
          <w:tcPr>
            <w:tcW w:w="1000" w:type="dxa"/>
            <w:tcBorders>
              <w:top w:val="nil"/>
              <w:left w:val="nil"/>
              <w:bottom w:val="nil"/>
              <w:right w:val="nil"/>
            </w:tcBorders>
            <w:shd w:val="clear" w:color="000000" w:fill="FFFFFF"/>
            <w:noWrap/>
            <w:vAlign w:val="center"/>
            <w:hideMark/>
          </w:tcPr>
          <w:p w14:paraId="78F0487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21</w:t>
            </w:r>
            <w:r w:rsidRPr="00035857">
              <w:rPr>
                <w:rFonts w:ascii="Times New Roman" w:eastAsia="Times New Roman" w:hAnsi="Times New Roman" w:cs="Times New Roman"/>
                <w:color w:val="000000"/>
                <w:vertAlign w:val="superscript"/>
                <w:lang w:val="en-US" w:eastAsia="de-DE"/>
              </w:rPr>
              <w:t>a</w:t>
            </w:r>
          </w:p>
        </w:tc>
        <w:tc>
          <w:tcPr>
            <w:tcW w:w="1860" w:type="dxa"/>
            <w:tcBorders>
              <w:top w:val="nil"/>
              <w:left w:val="nil"/>
              <w:bottom w:val="nil"/>
              <w:right w:val="nil"/>
            </w:tcBorders>
            <w:shd w:val="clear" w:color="000000" w:fill="FFFFFF"/>
            <w:noWrap/>
            <w:vAlign w:val="center"/>
            <w:hideMark/>
          </w:tcPr>
          <w:p w14:paraId="351A2D4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2003 - 2008</w:t>
            </w:r>
          </w:p>
        </w:tc>
        <w:tc>
          <w:tcPr>
            <w:tcW w:w="1650" w:type="dxa"/>
            <w:tcBorders>
              <w:top w:val="nil"/>
              <w:left w:val="nil"/>
              <w:bottom w:val="nil"/>
              <w:right w:val="nil"/>
            </w:tcBorders>
            <w:shd w:val="clear" w:color="000000" w:fill="FFFFFF"/>
            <w:vAlign w:val="center"/>
            <w:hideMark/>
          </w:tcPr>
          <w:p w14:paraId="484770B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Essen, Germany</w:t>
            </w:r>
          </w:p>
        </w:tc>
        <w:tc>
          <w:tcPr>
            <w:tcW w:w="1842" w:type="dxa"/>
            <w:tcBorders>
              <w:top w:val="nil"/>
              <w:left w:val="nil"/>
              <w:bottom w:val="nil"/>
              <w:right w:val="nil"/>
            </w:tcBorders>
            <w:shd w:val="clear" w:color="000000" w:fill="FFFFFF"/>
            <w:vAlign w:val="center"/>
            <w:hideMark/>
          </w:tcPr>
          <w:p w14:paraId="77BC8667"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167D20C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24, 1-226</w:t>
            </w:r>
          </w:p>
        </w:tc>
      </w:tr>
      <w:tr w:rsidR="00D018D5" w:rsidRPr="00035857" w14:paraId="7B4CEDD9" w14:textId="77777777" w:rsidTr="00882E68">
        <w:trPr>
          <w:trHeight w:val="580"/>
        </w:trPr>
        <w:tc>
          <w:tcPr>
            <w:tcW w:w="2720" w:type="dxa"/>
            <w:tcBorders>
              <w:top w:val="nil"/>
              <w:left w:val="nil"/>
              <w:bottom w:val="nil"/>
              <w:right w:val="nil"/>
            </w:tcBorders>
            <w:shd w:val="clear" w:color="000000" w:fill="FFFFFF"/>
            <w:noWrap/>
            <w:vAlign w:val="center"/>
            <w:hideMark/>
          </w:tcPr>
          <w:p w14:paraId="292070FE"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Pizzanelli et al. 2011</w:t>
            </w:r>
            <w:r w:rsidRPr="00035857">
              <w:rPr>
                <w:rFonts w:ascii="Times New Roman" w:eastAsia="Times New Roman" w:hAnsi="Times New Roman" w:cs="Times New Roman"/>
                <w:color w:val="000000"/>
                <w:vertAlign w:val="superscript"/>
                <w:lang w:val="en-US" w:eastAsia="de-DE"/>
              </w:rPr>
              <w:t>41</w:t>
            </w:r>
          </w:p>
        </w:tc>
        <w:tc>
          <w:tcPr>
            <w:tcW w:w="1000" w:type="dxa"/>
            <w:tcBorders>
              <w:top w:val="nil"/>
              <w:left w:val="nil"/>
              <w:bottom w:val="nil"/>
              <w:right w:val="nil"/>
            </w:tcBorders>
            <w:shd w:val="clear" w:color="000000" w:fill="FFFFFF"/>
            <w:noWrap/>
            <w:vAlign w:val="center"/>
            <w:hideMark/>
          </w:tcPr>
          <w:p w14:paraId="5C9B9A1C"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8</w:t>
            </w:r>
          </w:p>
        </w:tc>
        <w:tc>
          <w:tcPr>
            <w:tcW w:w="1860" w:type="dxa"/>
            <w:tcBorders>
              <w:top w:val="nil"/>
              <w:left w:val="nil"/>
              <w:bottom w:val="nil"/>
              <w:right w:val="nil"/>
            </w:tcBorders>
            <w:shd w:val="clear" w:color="000000" w:fill="FFFFFF"/>
            <w:vAlign w:val="center"/>
            <w:hideMark/>
          </w:tcPr>
          <w:p w14:paraId="58741C3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September 2004 -</w:t>
            </w:r>
            <w:r w:rsidRPr="00035857">
              <w:rPr>
                <w:rFonts w:ascii="Times New Roman" w:eastAsia="Times New Roman" w:hAnsi="Times New Roman" w:cs="Times New Roman"/>
                <w:color w:val="000000"/>
                <w:lang w:val="en-US" w:eastAsia="de-DE"/>
              </w:rPr>
              <w:br/>
              <w:t>November 2009</w:t>
            </w:r>
          </w:p>
        </w:tc>
        <w:tc>
          <w:tcPr>
            <w:tcW w:w="1650" w:type="dxa"/>
            <w:tcBorders>
              <w:top w:val="nil"/>
              <w:left w:val="nil"/>
              <w:bottom w:val="nil"/>
              <w:right w:val="nil"/>
            </w:tcBorders>
            <w:shd w:val="clear" w:color="auto" w:fill="auto"/>
            <w:vAlign w:val="center"/>
            <w:hideMark/>
          </w:tcPr>
          <w:p w14:paraId="796AF6A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Pisa, Italy</w:t>
            </w:r>
          </w:p>
        </w:tc>
        <w:tc>
          <w:tcPr>
            <w:tcW w:w="1842" w:type="dxa"/>
            <w:tcBorders>
              <w:top w:val="nil"/>
              <w:left w:val="nil"/>
              <w:bottom w:val="nil"/>
              <w:right w:val="nil"/>
            </w:tcBorders>
            <w:shd w:val="clear" w:color="000000" w:fill="FFFFFF"/>
            <w:vAlign w:val="center"/>
            <w:hideMark/>
          </w:tcPr>
          <w:p w14:paraId="1784E62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noWrap/>
            <w:vAlign w:val="center"/>
            <w:hideMark/>
          </w:tcPr>
          <w:p w14:paraId="607ECB5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17, 7-62</w:t>
            </w:r>
          </w:p>
        </w:tc>
      </w:tr>
      <w:tr w:rsidR="00D018D5" w:rsidRPr="00035857" w14:paraId="6D80988C" w14:textId="77777777" w:rsidTr="00882E68">
        <w:trPr>
          <w:trHeight w:val="580"/>
        </w:trPr>
        <w:tc>
          <w:tcPr>
            <w:tcW w:w="2720" w:type="dxa"/>
            <w:tcBorders>
              <w:top w:val="nil"/>
              <w:left w:val="nil"/>
              <w:bottom w:val="nil"/>
              <w:right w:val="nil"/>
            </w:tcBorders>
            <w:shd w:val="clear" w:color="000000" w:fill="FFFFFF"/>
            <w:noWrap/>
            <w:vAlign w:val="center"/>
            <w:hideMark/>
          </w:tcPr>
          <w:p w14:paraId="514DA51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Myung et al. 2010</w:t>
            </w:r>
            <w:r w:rsidRPr="00035857">
              <w:rPr>
                <w:rFonts w:ascii="Times New Roman" w:eastAsia="Times New Roman" w:hAnsi="Times New Roman" w:cs="Times New Roman"/>
                <w:color w:val="000000"/>
                <w:vertAlign w:val="superscript"/>
                <w:lang w:val="en-US" w:eastAsia="de-DE"/>
              </w:rPr>
              <w:t>42</w:t>
            </w:r>
          </w:p>
        </w:tc>
        <w:tc>
          <w:tcPr>
            <w:tcW w:w="1000" w:type="dxa"/>
            <w:tcBorders>
              <w:top w:val="nil"/>
              <w:left w:val="nil"/>
              <w:bottom w:val="nil"/>
              <w:right w:val="nil"/>
            </w:tcBorders>
            <w:shd w:val="clear" w:color="000000" w:fill="FFFFFF"/>
            <w:noWrap/>
            <w:vAlign w:val="center"/>
            <w:hideMark/>
          </w:tcPr>
          <w:p w14:paraId="2AC2C4DC"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4</w:t>
            </w:r>
          </w:p>
        </w:tc>
        <w:tc>
          <w:tcPr>
            <w:tcW w:w="1860" w:type="dxa"/>
            <w:tcBorders>
              <w:top w:val="nil"/>
              <w:left w:val="nil"/>
              <w:bottom w:val="nil"/>
              <w:right w:val="nil"/>
            </w:tcBorders>
            <w:shd w:val="clear" w:color="000000" w:fill="FFFFFF"/>
            <w:noWrap/>
            <w:vAlign w:val="center"/>
            <w:hideMark/>
          </w:tcPr>
          <w:p w14:paraId="0D07088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1996 - 2007</w:t>
            </w:r>
          </w:p>
        </w:tc>
        <w:tc>
          <w:tcPr>
            <w:tcW w:w="1650" w:type="dxa"/>
            <w:tcBorders>
              <w:top w:val="nil"/>
              <w:left w:val="nil"/>
              <w:bottom w:val="nil"/>
              <w:right w:val="nil"/>
            </w:tcBorders>
            <w:shd w:val="clear" w:color="000000" w:fill="FFFFFF"/>
            <w:vAlign w:val="center"/>
            <w:hideMark/>
          </w:tcPr>
          <w:p w14:paraId="61DF36B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Seoul, South Korea</w:t>
            </w:r>
          </w:p>
        </w:tc>
        <w:tc>
          <w:tcPr>
            <w:tcW w:w="1842" w:type="dxa"/>
            <w:tcBorders>
              <w:top w:val="nil"/>
              <w:left w:val="nil"/>
              <w:bottom w:val="nil"/>
              <w:right w:val="nil"/>
            </w:tcBorders>
            <w:shd w:val="clear" w:color="000000" w:fill="FFFFFF"/>
            <w:vAlign w:val="center"/>
            <w:hideMark/>
          </w:tcPr>
          <w:p w14:paraId="4B4357E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noWrap/>
            <w:vAlign w:val="center"/>
            <w:hideMark/>
          </w:tcPr>
          <w:p w14:paraId="719147E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41, 19-101</w:t>
            </w:r>
          </w:p>
        </w:tc>
      </w:tr>
      <w:tr w:rsidR="00D018D5" w:rsidRPr="00035857" w14:paraId="65330C8C" w14:textId="77777777" w:rsidTr="00882E68">
        <w:trPr>
          <w:trHeight w:val="580"/>
        </w:trPr>
        <w:tc>
          <w:tcPr>
            <w:tcW w:w="2720" w:type="dxa"/>
            <w:tcBorders>
              <w:top w:val="nil"/>
              <w:left w:val="nil"/>
              <w:bottom w:val="nil"/>
              <w:right w:val="nil"/>
            </w:tcBorders>
            <w:shd w:val="clear" w:color="000000" w:fill="FFFFFF"/>
            <w:noWrap/>
            <w:vAlign w:val="center"/>
            <w:hideMark/>
          </w:tcPr>
          <w:p w14:paraId="79692A1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White et al. 2010</w:t>
            </w:r>
            <w:r w:rsidRPr="00035857">
              <w:rPr>
                <w:rFonts w:ascii="Times New Roman" w:eastAsia="Times New Roman" w:hAnsi="Times New Roman" w:cs="Times New Roman"/>
                <w:color w:val="000000"/>
                <w:vertAlign w:val="superscript"/>
                <w:lang w:val="en-US" w:eastAsia="de-DE"/>
              </w:rPr>
              <w:t>43</w:t>
            </w:r>
          </w:p>
        </w:tc>
        <w:tc>
          <w:tcPr>
            <w:tcW w:w="1000" w:type="dxa"/>
            <w:tcBorders>
              <w:top w:val="nil"/>
              <w:left w:val="nil"/>
              <w:bottom w:val="nil"/>
              <w:right w:val="nil"/>
            </w:tcBorders>
            <w:shd w:val="clear" w:color="000000" w:fill="FFFFFF"/>
            <w:noWrap/>
            <w:vAlign w:val="center"/>
            <w:hideMark/>
          </w:tcPr>
          <w:p w14:paraId="527FCE1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9</w:t>
            </w:r>
          </w:p>
        </w:tc>
        <w:tc>
          <w:tcPr>
            <w:tcW w:w="1860" w:type="dxa"/>
            <w:tcBorders>
              <w:top w:val="nil"/>
              <w:left w:val="nil"/>
              <w:bottom w:val="nil"/>
              <w:right w:val="nil"/>
            </w:tcBorders>
            <w:shd w:val="clear" w:color="000000" w:fill="FFFFFF"/>
            <w:noWrap/>
            <w:vAlign w:val="center"/>
            <w:hideMark/>
          </w:tcPr>
          <w:p w14:paraId="0C11B18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c>
          <w:tcPr>
            <w:tcW w:w="1650" w:type="dxa"/>
            <w:tcBorders>
              <w:top w:val="nil"/>
              <w:left w:val="nil"/>
              <w:bottom w:val="nil"/>
              <w:right w:val="nil"/>
            </w:tcBorders>
            <w:shd w:val="clear" w:color="000000" w:fill="FFFFFF"/>
            <w:vAlign w:val="center"/>
            <w:hideMark/>
          </w:tcPr>
          <w:p w14:paraId="1DD36C5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Omaha, USA</w:t>
            </w:r>
          </w:p>
        </w:tc>
        <w:tc>
          <w:tcPr>
            <w:tcW w:w="1842" w:type="dxa"/>
            <w:tcBorders>
              <w:top w:val="nil"/>
              <w:left w:val="nil"/>
              <w:bottom w:val="nil"/>
              <w:right w:val="nil"/>
            </w:tcBorders>
            <w:shd w:val="clear" w:color="000000" w:fill="FFFFFF"/>
            <w:vAlign w:val="center"/>
            <w:hideMark/>
          </w:tcPr>
          <w:p w14:paraId="52F03493"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noWrap/>
            <w:vAlign w:val="center"/>
            <w:hideMark/>
          </w:tcPr>
          <w:p w14:paraId="641DC59D"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8–411 days </w:t>
            </w:r>
          </w:p>
        </w:tc>
      </w:tr>
      <w:tr w:rsidR="00D018D5" w:rsidRPr="00035857" w14:paraId="182F74C7" w14:textId="77777777" w:rsidTr="00882E68">
        <w:trPr>
          <w:trHeight w:val="580"/>
        </w:trPr>
        <w:tc>
          <w:tcPr>
            <w:tcW w:w="2720" w:type="dxa"/>
            <w:tcBorders>
              <w:top w:val="nil"/>
              <w:left w:val="nil"/>
              <w:bottom w:val="nil"/>
              <w:right w:val="nil"/>
            </w:tcBorders>
            <w:shd w:val="clear" w:color="000000" w:fill="FFFFFF"/>
            <w:noWrap/>
            <w:vAlign w:val="center"/>
            <w:hideMark/>
          </w:tcPr>
          <w:p w14:paraId="7275420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Yin et al. 2009</w:t>
            </w:r>
            <w:r w:rsidRPr="00035857">
              <w:rPr>
                <w:rFonts w:ascii="Times New Roman" w:eastAsia="Times New Roman" w:hAnsi="Times New Roman" w:cs="Times New Roman"/>
                <w:color w:val="000000"/>
                <w:vertAlign w:val="superscript"/>
                <w:lang w:val="en-US" w:eastAsia="de-DE"/>
              </w:rPr>
              <w:t>44</w:t>
            </w:r>
          </w:p>
        </w:tc>
        <w:tc>
          <w:tcPr>
            <w:tcW w:w="1000" w:type="dxa"/>
            <w:tcBorders>
              <w:top w:val="nil"/>
              <w:left w:val="nil"/>
              <w:bottom w:val="nil"/>
              <w:right w:val="nil"/>
            </w:tcBorders>
            <w:shd w:val="clear" w:color="000000" w:fill="FFFFFF"/>
            <w:noWrap/>
            <w:vAlign w:val="center"/>
            <w:hideMark/>
          </w:tcPr>
          <w:p w14:paraId="177216D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8</w:t>
            </w:r>
          </w:p>
        </w:tc>
        <w:tc>
          <w:tcPr>
            <w:tcW w:w="1860" w:type="dxa"/>
            <w:tcBorders>
              <w:top w:val="nil"/>
              <w:left w:val="nil"/>
              <w:bottom w:val="nil"/>
              <w:right w:val="nil"/>
            </w:tcBorders>
            <w:shd w:val="clear" w:color="000000" w:fill="FFFFFF"/>
            <w:vAlign w:val="center"/>
            <w:hideMark/>
          </w:tcPr>
          <w:p w14:paraId="0EE27D3D"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August 1995 -</w:t>
            </w:r>
            <w:r w:rsidRPr="00035857">
              <w:rPr>
                <w:rFonts w:ascii="Times New Roman" w:eastAsia="Times New Roman" w:hAnsi="Times New Roman" w:cs="Times New Roman"/>
                <w:color w:val="000000"/>
                <w:lang w:val="en-US" w:eastAsia="de-DE"/>
              </w:rPr>
              <w:br/>
              <w:t>April 2006</w:t>
            </w:r>
          </w:p>
        </w:tc>
        <w:tc>
          <w:tcPr>
            <w:tcW w:w="1650" w:type="dxa"/>
            <w:tcBorders>
              <w:top w:val="nil"/>
              <w:left w:val="nil"/>
              <w:bottom w:val="nil"/>
              <w:right w:val="nil"/>
            </w:tcBorders>
            <w:shd w:val="clear" w:color="000000" w:fill="FFFFFF"/>
            <w:vAlign w:val="center"/>
            <w:hideMark/>
          </w:tcPr>
          <w:p w14:paraId="21EB45C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Guangzhou, China</w:t>
            </w:r>
          </w:p>
        </w:tc>
        <w:tc>
          <w:tcPr>
            <w:tcW w:w="1842" w:type="dxa"/>
            <w:tcBorders>
              <w:top w:val="nil"/>
              <w:left w:val="nil"/>
              <w:bottom w:val="nil"/>
              <w:right w:val="nil"/>
            </w:tcBorders>
            <w:shd w:val="clear" w:color="000000" w:fill="FFFFFF"/>
            <w:vAlign w:val="center"/>
            <w:hideMark/>
          </w:tcPr>
          <w:p w14:paraId="59E1D5F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noWrap/>
            <w:vAlign w:val="center"/>
            <w:hideMark/>
          </w:tcPr>
          <w:p w14:paraId="47DA2E4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24</w:t>
            </w:r>
          </w:p>
        </w:tc>
      </w:tr>
      <w:tr w:rsidR="00D018D5" w:rsidRPr="00035857" w14:paraId="11BB5B7D" w14:textId="77777777" w:rsidTr="00882E68">
        <w:trPr>
          <w:trHeight w:val="580"/>
        </w:trPr>
        <w:tc>
          <w:tcPr>
            <w:tcW w:w="2720" w:type="dxa"/>
            <w:tcBorders>
              <w:top w:val="nil"/>
              <w:left w:val="nil"/>
              <w:bottom w:val="nil"/>
              <w:right w:val="nil"/>
            </w:tcBorders>
            <w:shd w:val="clear" w:color="000000" w:fill="FFFFFF"/>
            <w:noWrap/>
            <w:vAlign w:val="center"/>
            <w:hideMark/>
          </w:tcPr>
          <w:p w14:paraId="6F9FB53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Küker et al. 2008</w:t>
            </w:r>
            <w:r w:rsidRPr="00035857">
              <w:rPr>
                <w:rFonts w:ascii="Times New Roman" w:eastAsia="Times New Roman" w:hAnsi="Times New Roman" w:cs="Times New Roman"/>
                <w:color w:val="000000"/>
                <w:vertAlign w:val="superscript"/>
                <w:lang w:val="en-US" w:eastAsia="de-DE"/>
              </w:rPr>
              <w:t>45</w:t>
            </w:r>
          </w:p>
        </w:tc>
        <w:tc>
          <w:tcPr>
            <w:tcW w:w="1000" w:type="dxa"/>
            <w:tcBorders>
              <w:top w:val="nil"/>
              <w:left w:val="nil"/>
              <w:bottom w:val="nil"/>
              <w:right w:val="nil"/>
            </w:tcBorders>
            <w:shd w:val="clear" w:color="000000" w:fill="FFFFFF"/>
            <w:noWrap/>
            <w:vAlign w:val="center"/>
            <w:hideMark/>
          </w:tcPr>
          <w:p w14:paraId="5CF88873"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9</w:t>
            </w:r>
          </w:p>
        </w:tc>
        <w:tc>
          <w:tcPr>
            <w:tcW w:w="1860" w:type="dxa"/>
            <w:tcBorders>
              <w:top w:val="nil"/>
              <w:left w:val="nil"/>
              <w:bottom w:val="nil"/>
              <w:right w:val="nil"/>
            </w:tcBorders>
            <w:shd w:val="clear" w:color="000000" w:fill="FFFFFF"/>
            <w:noWrap/>
            <w:vAlign w:val="center"/>
            <w:hideMark/>
          </w:tcPr>
          <w:p w14:paraId="459792E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1998–2006</w:t>
            </w:r>
          </w:p>
        </w:tc>
        <w:tc>
          <w:tcPr>
            <w:tcW w:w="1650" w:type="dxa"/>
            <w:tcBorders>
              <w:top w:val="nil"/>
              <w:left w:val="nil"/>
              <w:bottom w:val="nil"/>
              <w:right w:val="nil"/>
            </w:tcBorders>
            <w:shd w:val="clear" w:color="000000" w:fill="FFFFFF"/>
            <w:vAlign w:val="center"/>
            <w:hideMark/>
          </w:tcPr>
          <w:p w14:paraId="62EB4357"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Oxford, UK</w:t>
            </w:r>
          </w:p>
        </w:tc>
        <w:tc>
          <w:tcPr>
            <w:tcW w:w="1842" w:type="dxa"/>
            <w:tcBorders>
              <w:top w:val="nil"/>
              <w:left w:val="nil"/>
              <w:bottom w:val="nil"/>
              <w:right w:val="nil"/>
            </w:tcBorders>
            <w:shd w:val="clear" w:color="000000" w:fill="FFFFFF"/>
            <w:vAlign w:val="center"/>
            <w:hideMark/>
          </w:tcPr>
          <w:p w14:paraId="76834CE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multi-center retrospective </w:t>
            </w:r>
          </w:p>
        </w:tc>
        <w:tc>
          <w:tcPr>
            <w:tcW w:w="1334" w:type="dxa"/>
            <w:tcBorders>
              <w:top w:val="nil"/>
              <w:left w:val="nil"/>
              <w:bottom w:val="nil"/>
              <w:right w:val="nil"/>
            </w:tcBorders>
            <w:shd w:val="clear" w:color="000000" w:fill="FFFFFF"/>
            <w:vAlign w:val="center"/>
            <w:hideMark/>
          </w:tcPr>
          <w:p w14:paraId="2629194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1 year or </w:t>
            </w:r>
            <w:r w:rsidRPr="00035857">
              <w:rPr>
                <w:rFonts w:ascii="Times New Roman" w:eastAsia="Times New Roman" w:hAnsi="Times New Roman" w:cs="Times New Roman"/>
                <w:color w:val="000000"/>
                <w:lang w:val="en-US" w:eastAsia="de-DE"/>
              </w:rPr>
              <w:br/>
              <w:t>until death</w:t>
            </w:r>
          </w:p>
        </w:tc>
      </w:tr>
      <w:tr w:rsidR="00D018D5" w:rsidRPr="00035857" w14:paraId="26820B4B" w14:textId="77777777" w:rsidTr="00882E68">
        <w:trPr>
          <w:trHeight w:val="580"/>
        </w:trPr>
        <w:tc>
          <w:tcPr>
            <w:tcW w:w="2720" w:type="dxa"/>
            <w:tcBorders>
              <w:top w:val="nil"/>
              <w:left w:val="nil"/>
              <w:bottom w:val="nil"/>
              <w:right w:val="nil"/>
            </w:tcBorders>
            <w:shd w:val="clear" w:color="000000" w:fill="FFFFFF"/>
            <w:noWrap/>
            <w:vAlign w:val="center"/>
            <w:hideMark/>
          </w:tcPr>
          <w:p w14:paraId="5BB181B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Salvarani et al. 2008</w:t>
            </w:r>
            <w:r w:rsidRPr="00035857">
              <w:rPr>
                <w:rFonts w:ascii="Times New Roman" w:eastAsia="Times New Roman" w:hAnsi="Times New Roman" w:cs="Times New Roman"/>
                <w:color w:val="000000"/>
                <w:vertAlign w:val="superscript"/>
                <w:lang w:val="en-US" w:eastAsia="de-DE"/>
              </w:rPr>
              <w:t>13</w:t>
            </w:r>
          </w:p>
        </w:tc>
        <w:tc>
          <w:tcPr>
            <w:tcW w:w="1000" w:type="dxa"/>
            <w:tcBorders>
              <w:top w:val="nil"/>
              <w:left w:val="nil"/>
              <w:bottom w:val="nil"/>
              <w:right w:val="nil"/>
            </w:tcBorders>
            <w:shd w:val="clear" w:color="000000" w:fill="FFFFFF"/>
            <w:noWrap/>
            <w:vAlign w:val="center"/>
            <w:hideMark/>
          </w:tcPr>
          <w:p w14:paraId="43C9D88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2</w:t>
            </w:r>
          </w:p>
        </w:tc>
        <w:tc>
          <w:tcPr>
            <w:tcW w:w="1860" w:type="dxa"/>
            <w:tcBorders>
              <w:top w:val="nil"/>
              <w:left w:val="nil"/>
              <w:bottom w:val="nil"/>
              <w:right w:val="nil"/>
            </w:tcBorders>
            <w:shd w:val="clear" w:color="000000" w:fill="FFFFFF"/>
            <w:noWrap/>
            <w:vAlign w:val="center"/>
            <w:hideMark/>
          </w:tcPr>
          <w:p w14:paraId="3185138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c>
          <w:tcPr>
            <w:tcW w:w="1650" w:type="dxa"/>
            <w:tcBorders>
              <w:top w:val="nil"/>
              <w:left w:val="nil"/>
              <w:bottom w:val="nil"/>
              <w:right w:val="nil"/>
            </w:tcBorders>
            <w:shd w:val="clear" w:color="000000" w:fill="FFFFFF"/>
            <w:vAlign w:val="center"/>
            <w:hideMark/>
          </w:tcPr>
          <w:p w14:paraId="594B036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Minnesota, USA</w:t>
            </w:r>
          </w:p>
        </w:tc>
        <w:tc>
          <w:tcPr>
            <w:tcW w:w="1842" w:type="dxa"/>
            <w:tcBorders>
              <w:top w:val="nil"/>
              <w:left w:val="nil"/>
              <w:bottom w:val="nil"/>
              <w:right w:val="nil"/>
            </w:tcBorders>
            <w:shd w:val="clear" w:color="000000" w:fill="FFFFFF"/>
            <w:vAlign w:val="center"/>
            <w:hideMark/>
          </w:tcPr>
          <w:p w14:paraId="2DCD51D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noWrap/>
            <w:vAlign w:val="center"/>
            <w:hideMark/>
          </w:tcPr>
          <w:p w14:paraId="38C98863"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47, 34-60</w:t>
            </w:r>
          </w:p>
        </w:tc>
      </w:tr>
      <w:tr w:rsidR="00D018D5" w:rsidRPr="00035857" w14:paraId="1907355A" w14:textId="77777777" w:rsidTr="00882E68">
        <w:trPr>
          <w:trHeight w:val="580"/>
        </w:trPr>
        <w:tc>
          <w:tcPr>
            <w:tcW w:w="2720" w:type="dxa"/>
            <w:tcBorders>
              <w:top w:val="nil"/>
              <w:left w:val="nil"/>
              <w:bottom w:val="nil"/>
              <w:right w:val="nil"/>
            </w:tcBorders>
            <w:shd w:val="clear" w:color="000000" w:fill="FFFFFF"/>
            <w:noWrap/>
            <w:vAlign w:val="center"/>
            <w:hideMark/>
          </w:tcPr>
          <w:p w14:paraId="65F8011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Josephson et al. 2007</w:t>
            </w:r>
            <w:r w:rsidRPr="00035857">
              <w:rPr>
                <w:rFonts w:ascii="Times New Roman" w:eastAsia="Times New Roman" w:hAnsi="Times New Roman" w:cs="Times New Roman"/>
                <w:color w:val="000000"/>
                <w:vertAlign w:val="superscript"/>
                <w:lang w:val="en-US" w:eastAsia="de-DE"/>
              </w:rPr>
              <w:t>46</w:t>
            </w:r>
          </w:p>
        </w:tc>
        <w:tc>
          <w:tcPr>
            <w:tcW w:w="1000" w:type="dxa"/>
            <w:tcBorders>
              <w:top w:val="nil"/>
              <w:left w:val="nil"/>
              <w:bottom w:val="nil"/>
              <w:right w:val="nil"/>
            </w:tcBorders>
            <w:shd w:val="clear" w:color="000000" w:fill="FFFFFF"/>
            <w:noWrap/>
            <w:vAlign w:val="center"/>
            <w:hideMark/>
          </w:tcPr>
          <w:p w14:paraId="764F3FD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6</w:t>
            </w:r>
          </w:p>
        </w:tc>
        <w:tc>
          <w:tcPr>
            <w:tcW w:w="1860" w:type="dxa"/>
            <w:tcBorders>
              <w:top w:val="nil"/>
              <w:left w:val="nil"/>
              <w:bottom w:val="nil"/>
              <w:right w:val="nil"/>
            </w:tcBorders>
            <w:shd w:val="clear" w:color="000000" w:fill="FFFFFF"/>
            <w:vAlign w:val="center"/>
            <w:hideMark/>
          </w:tcPr>
          <w:p w14:paraId="595250C3"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January 1993 -</w:t>
            </w:r>
            <w:r w:rsidRPr="00035857">
              <w:rPr>
                <w:rFonts w:ascii="Times New Roman" w:eastAsia="Times New Roman" w:hAnsi="Times New Roman" w:cs="Times New Roman"/>
                <w:color w:val="000000"/>
                <w:lang w:val="en-US" w:eastAsia="de-DE"/>
              </w:rPr>
              <w:br/>
              <w:t>April 2002</w:t>
            </w:r>
          </w:p>
        </w:tc>
        <w:tc>
          <w:tcPr>
            <w:tcW w:w="1650" w:type="dxa"/>
            <w:tcBorders>
              <w:top w:val="nil"/>
              <w:left w:val="nil"/>
              <w:bottom w:val="nil"/>
              <w:right w:val="nil"/>
            </w:tcBorders>
            <w:shd w:val="clear" w:color="000000" w:fill="FFFFFF"/>
            <w:vAlign w:val="center"/>
            <w:hideMark/>
          </w:tcPr>
          <w:p w14:paraId="45F1215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San Francisco, USA</w:t>
            </w:r>
          </w:p>
        </w:tc>
        <w:tc>
          <w:tcPr>
            <w:tcW w:w="1842" w:type="dxa"/>
            <w:tcBorders>
              <w:top w:val="nil"/>
              <w:left w:val="nil"/>
              <w:bottom w:val="nil"/>
              <w:right w:val="nil"/>
            </w:tcBorders>
            <w:shd w:val="clear" w:color="000000" w:fill="FFFFFF"/>
            <w:vAlign w:val="center"/>
            <w:hideMark/>
          </w:tcPr>
          <w:p w14:paraId="4E98813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single-center retrospective</w:t>
            </w:r>
          </w:p>
        </w:tc>
        <w:tc>
          <w:tcPr>
            <w:tcW w:w="1334" w:type="dxa"/>
            <w:tcBorders>
              <w:top w:val="nil"/>
              <w:left w:val="nil"/>
              <w:bottom w:val="nil"/>
              <w:right w:val="nil"/>
            </w:tcBorders>
            <w:shd w:val="clear" w:color="000000" w:fill="FFFFFF"/>
            <w:noWrap/>
            <w:vAlign w:val="center"/>
            <w:hideMark/>
          </w:tcPr>
          <w:p w14:paraId="4BA1CB7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r>
      <w:tr w:rsidR="00D018D5" w:rsidRPr="00035857" w14:paraId="04B91FC0" w14:textId="77777777" w:rsidTr="00882E68">
        <w:trPr>
          <w:trHeight w:val="580"/>
        </w:trPr>
        <w:tc>
          <w:tcPr>
            <w:tcW w:w="2720" w:type="dxa"/>
            <w:tcBorders>
              <w:top w:val="nil"/>
              <w:left w:val="nil"/>
              <w:bottom w:val="nil"/>
              <w:right w:val="nil"/>
            </w:tcBorders>
            <w:shd w:val="clear" w:color="000000" w:fill="FFFFFF"/>
            <w:noWrap/>
            <w:vAlign w:val="center"/>
            <w:hideMark/>
          </w:tcPr>
          <w:p w14:paraId="44967C1C"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Scolding et al. 2005</w:t>
            </w:r>
            <w:r w:rsidRPr="00035857">
              <w:rPr>
                <w:rFonts w:ascii="Times New Roman" w:eastAsia="Times New Roman" w:hAnsi="Times New Roman" w:cs="Times New Roman"/>
                <w:color w:val="000000"/>
                <w:vertAlign w:val="superscript"/>
                <w:lang w:val="en-US" w:eastAsia="de-DE"/>
              </w:rPr>
              <w:t>47</w:t>
            </w:r>
          </w:p>
        </w:tc>
        <w:tc>
          <w:tcPr>
            <w:tcW w:w="1000" w:type="dxa"/>
            <w:tcBorders>
              <w:top w:val="nil"/>
              <w:left w:val="nil"/>
              <w:bottom w:val="nil"/>
              <w:right w:val="nil"/>
            </w:tcBorders>
            <w:shd w:val="clear" w:color="000000" w:fill="FFFFFF"/>
            <w:noWrap/>
            <w:vAlign w:val="center"/>
            <w:hideMark/>
          </w:tcPr>
          <w:p w14:paraId="5C2423C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6</w:t>
            </w:r>
          </w:p>
        </w:tc>
        <w:tc>
          <w:tcPr>
            <w:tcW w:w="1860" w:type="dxa"/>
            <w:tcBorders>
              <w:top w:val="nil"/>
              <w:left w:val="nil"/>
              <w:bottom w:val="nil"/>
              <w:right w:val="nil"/>
            </w:tcBorders>
            <w:shd w:val="clear" w:color="000000" w:fill="FFFFFF"/>
            <w:noWrap/>
            <w:vAlign w:val="center"/>
            <w:hideMark/>
          </w:tcPr>
          <w:p w14:paraId="717D487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c>
          <w:tcPr>
            <w:tcW w:w="1650" w:type="dxa"/>
            <w:tcBorders>
              <w:top w:val="nil"/>
              <w:left w:val="nil"/>
              <w:bottom w:val="nil"/>
              <w:right w:val="nil"/>
            </w:tcBorders>
            <w:shd w:val="clear" w:color="000000" w:fill="FFFFFF"/>
            <w:vAlign w:val="center"/>
            <w:hideMark/>
          </w:tcPr>
          <w:p w14:paraId="6E518F1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England and Wales</w:t>
            </w:r>
          </w:p>
        </w:tc>
        <w:tc>
          <w:tcPr>
            <w:tcW w:w="1842" w:type="dxa"/>
            <w:tcBorders>
              <w:top w:val="nil"/>
              <w:left w:val="nil"/>
              <w:bottom w:val="nil"/>
              <w:right w:val="nil"/>
            </w:tcBorders>
            <w:shd w:val="clear" w:color="000000" w:fill="FFFFFF"/>
            <w:vAlign w:val="center"/>
            <w:hideMark/>
          </w:tcPr>
          <w:p w14:paraId="49EA3BA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multi-center retrospective  </w:t>
            </w:r>
          </w:p>
        </w:tc>
        <w:tc>
          <w:tcPr>
            <w:tcW w:w="1334" w:type="dxa"/>
            <w:tcBorders>
              <w:top w:val="nil"/>
              <w:left w:val="nil"/>
              <w:bottom w:val="nil"/>
              <w:right w:val="nil"/>
            </w:tcBorders>
            <w:shd w:val="clear" w:color="000000" w:fill="FFFFFF"/>
            <w:noWrap/>
            <w:vAlign w:val="center"/>
            <w:hideMark/>
          </w:tcPr>
          <w:p w14:paraId="39FEF2E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34, 13-130</w:t>
            </w:r>
          </w:p>
        </w:tc>
      </w:tr>
      <w:tr w:rsidR="00D018D5" w:rsidRPr="00035857" w14:paraId="145DF712" w14:textId="77777777" w:rsidTr="00882E68">
        <w:trPr>
          <w:trHeight w:val="580"/>
        </w:trPr>
        <w:tc>
          <w:tcPr>
            <w:tcW w:w="2720" w:type="dxa"/>
            <w:tcBorders>
              <w:top w:val="nil"/>
              <w:left w:val="nil"/>
              <w:bottom w:val="nil"/>
              <w:right w:val="nil"/>
            </w:tcBorders>
            <w:shd w:val="clear" w:color="000000" w:fill="FFFFFF"/>
            <w:noWrap/>
            <w:vAlign w:val="center"/>
            <w:hideMark/>
          </w:tcPr>
          <w:p w14:paraId="4D03B31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Volcy et al. 2004</w:t>
            </w:r>
            <w:r w:rsidRPr="00035857">
              <w:rPr>
                <w:rFonts w:ascii="Times New Roman" w:eastAsia="Times New Roman" w:hAnsi="Times New Roman" w:cs="Times New Roman"/>
                <w:color w:val="000000"/>
                <w:vertAlign w:val="superscript"/>
                <w:lang w:val="en-US" w:eastAsia="de-DE"/>
              </w:rPr>
              <w:t>48</w:t>
            </w:r>
          </w:p>
        </w:tc>
        <w:tc>
          <w:tcPr>
            <w:tcW w:w="1000" w:type="dxa"/>
            <w:tcBorders>
              <w:top w:val="nil"/>
              <w:left w:val="nil"/>
              <w:bottom w:val="nil"/>
              <w:right w:val="nil"/>
            </w:tcBorders>
            <w:shd w:val="clear" w:color="000000" w:fill="FFFFFF"/>
            <w:noWrap/>
            <w:vAlign w:val="center"/>
            <w:hideMark/>
          </w:tcPr>
          <w:p w14:paraId="21FA1E8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5</w:t>
            </w:r>
          </w:p>
        </w:tc>
        <w:tc>
          <w:tcPr>
            <w:tcW w:w="1860" w:type="dxa"/>
            <w:tcBorders>
              <w:top w:val="nil"/>
              <w:left w:val="nil"/>
              <w:bottom w:val="nil"/>
              <w:right w:val="nil"/>
            </w:tcBorders>
            <w:shd w:val="clear" w:color="000000" w:fill="FFFFFF"/>
            <w:vAlign w:val="center"/>
            <w:hideMark/>
          </w:tcPr>
          <w:p w14:paraId="1371B1C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March 1991 -</w:t>
            </w:r>
            <w:r w:rsidRPr="00035857">
              <w:rPr>
                <w:rFonts w:ascii="Times New Roman" w:eastAsia="Times New Roman" w:hAnsi="Times New Roman" w:cs="Times New Roman"/>
                <w:color w:val="000000"/>
                <w:lang w:val="en-US" w:eastAsia="de-DE"/>
              </w:rPr>
              <w:br/>
              <w:t>July 2001</w:t>
            </w:r>
          </w:p>
        </w:tc>
        <w:tc>
          <w:tcPr>
            <w:tcW w:w="1650" w:type="dxa"/>
            <w:tcBorders>
              <w:top w:val="nil"/>
              <w:left w:val="nil"/>
              <w:bottom w:val="nil"/>
              <w:right w:val="nil"/>
            </w:tcBorders>
            <w:shd w:val="clear" w:color="000000" w:fill="FFFFFF"/>
            <w:vAlign w:val="center"/>
            <w:hideMark/>
          </w:tcPr>
          <w:p w14:paraId="0BBD000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Medellín, Colombia</w:t>
            </w:r>
          </w:p>
        </w:tc>
        <w:tc>
          <w:tcPr>
            <w:tcW w:w="1842" w:type="dxa"/>
            <w:tcBorders>
              <w:top w:val="nil"/>
              <w:left w:val="nil"/>
              <w:bottom w:val="nil"/>
              <w:right w:val="nil"/>
            </w:tcBorders>
            <w:shd w:val="clear" w:color="000000" w:fill="FFFFFF"/>
            <w:vAlign w:val="center"/>
            <w:hideMark/>
          </w:tcPr>
          <w:p w14:paraId="6CB5AD0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noWrap/>
            <w:vAlign w:val="center"/>
            <w:hideMark/>
          </w:tcPr>
          <w:p w14:paraId="10BBEC1E"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12</w:t>
            </w:r>
          </w:p>
        </w:tc>
      </w:tr>
      <w:tr w:rsidR="00D018D5" w:rsidRPr="00035857" w14:paraId="1BEF8DBB" w14:textId="77777777" w:rsidTr="00882E68">
        <w:trPr>
          <w:trHeight w:val="580"/>
        </w:trPr>
        <w:tc>
          <w:tcPr>
            <w:tcW w:w="2720" w:type="dxa"/>
            <w:tcBorders>
              <w:top w:val="nil"/>
              <w:left w:val="nil"/>
              <w:bottom w:val="nil"/>
              <w:right w:val="nil"/>
            </w:tcBorders>
            <w:shd w:val="clear" w:color="000000" w:fill="FFFFFF"/>
            <w:noWrap/>
            <w:vAlign w:val="center"/>
            <w:hideMark/>
          </w:tcPr>
          <w:p w14:paraId="73DC1B8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Singh et al. 2003</w:t>
            </w:r>
            <w:r w:rsidRPr="00035857">
              <w:rPr>
                <w:rFonts w:ascii="Times New Roman" w:eastAsia="Times New Roman" w:hAnsi="Times New Roman" w:cs="Times New Roman"/>
                <w:color w:val="000000"/>
                <w:vertAlign w:val="superscript"/>
                <w:lang w:val="en-US" w:eastAsia="de-DE"/>
              </w:rPr>
              <w:t>49</w:t>
            </w:r>
          </w:p>
        </w:tc>
        <w:tc>
          <w:tcPr>
            <w:tcW w:w="1000" w:type="dxa"/>
            <w:tcBorders>
              <w:top w:val="nil"/>
              <w:left w:val="nil"/>
              <w:bottom w:val="nil"/>
              <w:right w:val="nil"/>
            </w:tcBorders>
            <w:shd w:val="clear" w:color="000000" w:fill="FFFFFF"/>
            <w:noWrap/>
            <w:vAlign w:val="center"/>
            <w:hideMark/>
          </w:tcPr>
          <w:p w14:paraId="5E19919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4</w:t>
            </w:r>
          </w:p>
        </w:tc>
        <w:tc>
          <w:tcPr>
            <w:tcW w:w="1860" w:type="dxa"/>
            <w:tcBorders>
              <w:top w:val="nil"/>
              <w:left w:val="nil"/>
              <w:bottom w:val="nil"/>
              <w:right w:val="nil"/>
            </w:tcBorders>
            <w:shd w:val="clear" w:color="000000" w:fill="FFFFFF"/>
            <w:noWrap/>
            <w:vAlign w:val="center"/>
            <w:hideMark/>
          </w:tcPr>
          <w:p w14:paraId="15F23B13"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1997 - 2002</w:t>
            </w:r>
          </w:p>
        </w:tc>
        <w:tc>
          <w:tcPr>
            <w:tcW w:w="1650" w:type="dxa"/>
            <w:tcBorders>
              <w:top w:val="nil"/>
              <w:left w:val="nil"/>
              <w:bottom w:val="nil"/>
              <w:right w:val="nil"/>
            </w:tcBorders>
            <w:shd w:val="clear" w:color="000000" w:fill="FFFFFF"/>
            <w:vAlign w:val="center"/>
            <w:hideMark/>
          </w:tcPr>
          <w:p w14:paraId="08D101C0"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Tamilnadu, India</w:t>
            </w:r>
          </w:p>
        </w:tc>
        <w:tc>
          <w:tcPr>
            <w:tcW w:w="1842" w:type="dxa"/>
            <w:tcBorders>
              <w:top w:val="nil"/>
              <w:left w:val="nil"/>
              <w:bottom w:val="nil"/>
              <w:right w:val="nil"/>
            </w:tcBorders>
            <w:shd w:val="clear" w:color="000000" w:fill="FFFFFF"/>
            <w:vAlign w:val="center"/>
            <w:hideMark/>
          </w:tcPr>
          <w:p w14:paraId="553CDEE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noWrap/>
            <w:vAlign w:val="center"/>
            <w:hideMark/>
          </w:tcPr>
          <w:p w14:paraId="1B40B1BE"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3, 0.75-3</w:t>
            </w:r>
          </w:p>
        </w:tc>
      </w:tr>
      <w:tr w:rsidR="00D018D5" w:rsidRPr="00035857" w14:paraId="759C0624" w14:textId="77777777" w:rsidTr="00882E68">
        <w:trPr>
          <w:trHeight w:val="580"/>
        </w:trPr>
        <w:tc>
          <w:tcPr>
            <w:tcW w:w="2720" w:type="dxa"/>
            <w:tcBorders>
              <w:top w:val="nil"/>
              <w:left w:val="nil"/>
              <w:bottom w:val="nil"/>
              <w:right w:val="nil"/>
            </w:tcBorders>
            <w:shd w:val="clear" w:color="000000" w:fill="FFFFFF"/>
            <w:noWrap/>
            <w:vAlign w:val="center"/>
            <w:hideMark/>
          </w:tcPr>
          <w:p w14:paraId="501D124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Campi et al. 2001</w:t>
            </w:r>
            <w:r w:rsidRPr="00035857">
              <w:rPr>
                <w:rFonts w:ascii="Times New Roman" w:eastAsia="Times New Roman" w:hAnsi="Times New Roman" w:cs="Times New Roman"/>
                <w:color w:val="000000"/>
                <w:vertAlign w:val="superscript"/>
                <w:lang w:val="en-US" w:eastAsia="de-DE"/>
              </w:rPr>
              <w:t>50</w:t>
            </w:r>
          </w:p>
        </w:tc>
        <w:tc>
          <w:tcPr>
            <w:tcW w:w="1000" w:type="dxa"/>
            <w:tcBorders>
              <w:top w:val="nil"/>
              <w:left w:val="nil"/>
              <w:bottom w:val="nil"/>
              <w:right w:val="nil"/>
            </w:tcBorders>
            <w:shd w:val="clear" w:color="000000" w:fill="FFFFFF"/>
            <w:noWrap/>
            <w:vAlign w:val="center"/>
            <w:hideMark/>
          </w:tcPr>
          <w:p w14:paraId="065220D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6</w:t>
            </w:r>
            <w:r w:rsidRPr="00035857">
              <w:rPr>
                <w:rFonts w:ascii="Times New Roman" w:eastAsia="Times New Roman" w:hAnsi="Times New Roman" w:cs="Times New Roman"/>
                <w:color w:val="000000"/>
                <w:vertAlign w:val="superscript"/>
                <w:lang w:val="en-US" w:eastAsia="de-DE"/>
              </w:rPr>
              <w:t>a</w:t>
            </w:r>
          </w:p>
        </w:tc>
        <w:tc>
          <w:tcPr>
            <w:tcW w:w="1860" w:type="dxa"/>
            <w:tcBorders>
              <w:top w:val="nil"/>
              <w:left w:val="nil"/>
              <w:bottom w:val="nil"/>
              <w:right w:val="nil"/>
            </w:tcBorders>
            <w:shd w:val="clear" w:color="000000" w:fill="FFFFFF"/>
            <w:noWrap/>
            <w:vAlign w:val="center"/>
            <w:hideMark/>
          </w:tcPr>
          <w:p w14:paraId="17C331DA"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1993 - 2000</w:t>
            </w:r>
          </w:p>
        </w:tc>
        <w:tc>
          <w:tcPr>
            <w:tcW w:w="1650" w:type="dxa"/>
            <w:tcBorders>
              <w:top w:val="nil"/>
              <w:left w:val="nil"/>
              <w:bottom w:val="nil"/>
              <w:right w:val="nil"/>
            </w:tcBorders>
            <w:shd w:val="clear" w:color="000000" w:fill="FFFFFF"/>
            <w:vAlign w:val="center"/>
            <w:hideMark/>
          </w:tcPr>
          <w:p w14:paraId="365C25D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Milan, Italy</w:t>
            </w:r>
          </w:p>
        </w:tc>
        <w:tc>
          <w:tcPr>
            <w:tcW w:w="1842" w:type="dxa"/>
            <w:tcBorders>
              <w:top w:val="nil"/>
              <w:left w:val="nil"/>
              <w:bottom w:val="nil"/>
              <w:right w:val="nil"/>
            </w:tcBorders>
            <w:shd w:val="clear" w:color="000000" w:fill="FFFFFF"/>
            <w:vAlign w:val="center"/>
            <w:hideMark/>
          </w:tcPr>
          <w:p w14:paraId="0824013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noWrap/>
            <w:vAlign w:val="center"/>
            <w:hideMark/>
          </w:tcPr>
          <w:p w14:paraId="68508F72"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33, 12-60</w:t>
            </w:r>
          </w:p>
        </w:tc>
      </w:tr>
      <w:tr w:rsidR="00D018D5" w:rsidRPr="00035857" w14:paraId="65677454" w14:textId="77777777" w:rsidTr="00882E68">
        <w:trPr>
          <w:trHeight w:val="580"/>
        </w:trPr>
        <w:tc>
          <w:tcPr>
            <w:tcW w:w="2720" w:type="dxa"/>
            <w:tcBorders>
              <w:top w:val="nil"/>
              <w:left w:val="nil"/>
              <w:bottom w:val="nil"/>
              <w:right w:val="nil"/>
            </w:tcBorders>
            <w:shd w:val="clear" w:color="000000" w:fill="FFFFFF"/>
            <w:noWrap/>
            <w:vAlign w:val="center"/>
            <w:hideMark/>
          </w:tcPr>
          <w:p w14:paraId="7DA48B5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Panda et al. 2000</w:t>
            </w:r>
            <w:r w:rsidRPr="00035857">
              <w:rPr>
                <w:rFonts w:ascii="Times New Roman" w:eastAsia="Times New Roman" w:hAnsi="Times New Roman" w:cs="Times New Roman"/>
                <w:color w:val="000000"/>
                <w:vertAlign w:val="superscript"/>
                <w:lang w:val="en-US" w:eastAsia="de-DE"/>
              </w:rPr>
              <w:t>51</w:t>
            </w:r>
          </w:p>
        </w:tc>
        <w:tc>
          <w:tcPr>
            <w:tcW w:w="1000" w:type="dxa"/>
            <w:tcBorders>
              <w:top w:val="nil"/>
              <w:left w:val="nil"/>
              <w:bottom w:val="nil"/>
              <w:right w:val="nil"/>
            </w:tcBorders>
            <w:shd w:val="clear" w:color="000000" w:fill="FFFFFF"/>
            <w:vAlign w:val="center"/>
            <w:hideMark/>
          </w:tcPr>
          <w:p w14:paraId="2C82509D"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3</w:t>
            </w:r>
          </w:p>
        </w:tc>
        <w:tc>
          <w:tcPr>
            <w:tcW w:w="1860" w:type="dxa"/>
            <w:tcBorders>
              <w:top w:val="nil"/>
              <w:left w:val="nil"/>
              <w:bottom w:val="nil"/>
              <w:right w:val="nil"/>
            </w:tcBorders>
            <w:shd w:val="clear" w:color="000000" w:fill="FFFFFF"/>
            <w:vAlign w:val="center"/>
            <w:hideMark/>
          </w:tcPr>
          <w:p w14:paraId="1E5B5FF1"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c>
          <w:tcPr>
            <w:tcW w:w="1650" w:type="dxa"/>
            <w:tcBorders>
              <w:top w:val="nil"/>
              <w:left w:val="nil"/>
              <w:bottom w:val="nil"/>
              <w:right w:val="nil"/>
            </w:tcBorders>
            <w:shd w:val="clear" w:color="000000" w:fill="FFFFFF"/>
            <w:vAlign w:val="center"/>
            <w:hideMark/>
          </w:tcPr>
          <w:p w14:paraId="327C7047"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Bangalore, India</w:t>
            </w:r>
          </w:p>
        </w:tc>
        <w:tc>
          <w:tcPr>
            <w:tcW w:w="1842" w:type="dxa"/>
            <w:tcBorders>
              <w:top w:val="nil"/>
              <w:left w:val="nil"/>
              <w:bottom w:val="nil"/>
              <w:right w:val="nil"/>
            </w:tcBorders>
            <w:shd w:val="clear" w:color="000000" w:fill="FFFFFF"/>
            <w:vAlign w:val="center"/>
            <w:hideMark/>
          </w:tcPr>
          <w:p w14:paraId="6AEC117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7D66A226"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r>
      <w:tr w:rsidR="00D018D5" w:rsidRPr="00035857" w14:paraId="465E9406" w14:textId="77777777" w:rsidTr="00882E68">
        <w:trPr>
          <w:trHeight w:val="580"/>
        </w:trPr>
        <w:tc>
          <w:tcPr>
            <w:tcW w:w="2720" w:type="dxa"/>
            <w:tcBorders>
              <w:top w:val="nil"/>
              <w:left w:val="nil"/>
              <w:bottom w:val="nil"/>
              <w:right w:val="nil"/>
            </w:tcBorders>
            <w:shd w:val="clear" w:color="000000" w:fill="FFFFFF"/>
            <w:noWrap/>
            <w:vAlign w:val="center"/>
            <w:hideMark/>
          </w:tcPr>
          <w:p w14:paraId="4CE6A357"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Alrawi et al. 1999</w:t>
            </w:r>
            <w:r w:rsidRPr="00035857">
              <w:rPr>
                <w:rFonts w:ascii="Times New Roman" w:eastAsia="Times New Roman" w:hAnsi="Times New Roman" w:cs="Times New Roman"/>
                <w:color w:val="000000"/>
                <w:vertAlign w:val="superscript"/>
                <w:lang w:val="en-US" w:eastAsia="de-DE"/>
              </w:rPr>
              <w:t>3</w:t>
            </w:r>
          </w:p>
        </w:tc>
        <w:tc>
          <w:tcPr>
            <w:tcW w:w="1000" w:type="dxa"/>
            <w:tcBorders>
              <w:top w:val="nil"/>
              <w:left w:val="nil"/>
              <w:bottom w:val="nil"/>
              <w:right w:val="nil"/>
            </w:tcBorders>
            <w:shd w:val="clear" w:color="000000" w:fill="FFFFFF"/>
            <w:vAlign w:val="center"/>
            <w:hideMark/>
          </w:tcPr>
          <w:p w14:paraId="47151EDD"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22</w:t>
            </w:r>
          </w:p>
        </w:tc>
        <w:tc>
          <w:tcPr>
            <w:tcW w:w="1860" w:type="dxa"/>
            <w:tcBorders>
              <w:top w:val="nil"/>
              <w:left w:val="nil"/>
              <w:bottom w:val="nil"/>
              <w:right w:val="nil"/>
            </w:tcBorders>
            <w:shd w:val="clear" w:color="000000" w:fill="FFFFFF"/>
            <w:vAlign w:val="center"/>
            <w:hideMark/>
          </w:tcPr>
          <w:p w14:paraId="104DF17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1989–1996</w:t>
            </w:r>
          </w:p>
        </w:tc>
        <w:tc>
          <w:tcPr>
            <w:tcW w:w="1650" w:type="dxa"/>
            <w:tcBorders>
              <w:top w:val="nil"/>
              <w:left w:val="nil"/>
              <w:bottom w:val="nil"/>
              <w:right w:val="nil"/>
            </w:tcBorders>
            <w:shd w:val="clear" w:color="000000" w:fill="FFFFFF"/>
            <w:vAlign w:val="center"/>
            <w:hideMark/>
          </w:tcPr>
          <w:p w14:paraId="1934E1EF"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Michigan, USA</w:t>
            </w:r>
          </w:p>
        </w:tc>
        <w:tc>
          <w:tcPr>
            <w:tcW w:w="1842" w:type="dxa"/>
            <w:tcBorders>
              <w:top w:val="nil"/>
              <w:left w:val="nil"/>
              <w:bottom w:val="nil"/>
              <w:right w:val="nil"/>
            </w:tcBorders>
            <w:shd w:val="clear" w:color="000000" w:fill="FFFFFF"/>
            <w:vAlign w:val="center"/>
            <w:hideMark/>
          </w:tcPr>
          <w:p w14:paraId="1CCC4BC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 xml:space="preserve">single-center retrospective </w:t>
            </w:r>
          </w:p>
        </w:tc>
        <w:tc>
          <w:tcPr>
            <w:tcW w:w="1334" w:type="dxa"/>
            <w:tcBorders>
              <w:top w:val="nil"/>
              <w:left w:val="nil"/>
              <w:bottom w:val="nil"/>
              <w:right w:val="nil"/>
            </w:tcBorders>
            <w:shd w:val="clear" w:color="000000" w:fill="FFFFFF"/>
            <w:vAlign w:val="center"/>
            <w:hideMark/>
          </w:tcPr>
          <w:p w14:paraId="6484668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12</w:t>
            </w:r>
          </w:p>
        </w:tc>
      </w:tr>
      <w:tr w:rsidR="00D018D5" w:rsidRPr="00035857" w14:paraId="147B623D" w14:textId="77777777" w:rsidTr="00882E68">
        <w:trPr>
          <w:trHeight w:val="580"/>
        </w:trPr>
        <w:tc>
          <w:tcPr>
            <w:tcW w:w="2720" w:type="dxa"/>
            <w:tcBorders>
              <w:top w:val="nil"/>
              <w:left w:val="nil"/>
              <w:bottom w:val="nil"/>
              <w:right w:val="nil"/>
            </w:tcBorders>
            <w:shd w:val="clear" w:color="000000" w:fill="FFFFFF"/>
            <w:noWrap/>
            <w:vAlign w:val="center"/>
            <w:hideMark/>
          </w:tcPr>
          <w:p w14:paraId="3561867E"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Pomper et al 1999</w:t>
            </w:r>
            <w:r w:rsidRPr="00035857">
              <w:rPr>
                <w:rFonts w:ascii="Times New Roman" w:eastAsia="Times New Roman" w:hAnsi="Times New Roman" w:cs="Times New Roman"/>
                <w:color w:val="000000"/>
                <w:vertAlign w:val="superscript"/>
                <w:lang w:val="en-US" w:eastAsia="de-DE"/>
              </w:rPr>
              <w:t>52</w:t>
            </w:r>
          </w:p>
        </w:tc>
        <w:tc>
          <w:tcPr>
            <w:tcW w:w="1000" w:type="dxa"/>
            <w:tcBorders>
              <w:top w:val="nil"/>
              <w:left w:val="nil"/>
              <w:bottom w:val="nil"/>
              <w:right w:val="nil"/>
            </w:tcBorders>
            <w:shd w:val="clear" w:color="000000" w:fill="FFFFFF"/>
            <w:vAlign w:val="center"/>
            <w:hideMark/>
          </w:tcPr>
          <w:p w14:paraId="79716138"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2</w:t>
            </w:r>
          </w:p>
        </w:tc>
        <w:tc>
          <w:tcPr>
            <w:tcW w:w="1860" w:type="dxa"/>
            <w:tcBorders>
              <w:top w:val="nil"/>
              <w:left w:val="nil"/>
              <w:bottom w:val="nil"/>
              <w:right w:val="nil"/>
            </w:tcBorders>
            <w:shd w:val="clear" w:color="000000" w:fill="FFFFFF"/>
            <w:vAlign w:val="center"/>
            <w:hideMark/>
          </w:tcPr>
          <w:p w14:paraId="0DAB8C32"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1986-1997</w:t>
            </w:r>
          </w:p>
        </w:tc>
        <w:tc>
          <w:tcPr>
            <w:tcW w:w="1650" w:type="dxa"/>
            <w:tcBorders>
              <w:top w:val="nil"/>
              <w:left w:val="nil"/>
              <w:bottom w:val="nil"/>
              <w:right w:val="nil"/>
            </w:tcBorders>
            <w:shd w:val="clear" w:color="000000" w:fill="FFFFFF"/>
            <w:vAlign w:val="center"/>
            <w:hideMark/>
          </w:tcPr>
          <w:p w14:paraId="092E0E8B"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Cincinnati, USA</w:t>
            </w:r>
          </w:p>
        </w:tc>
        <w:tc>
          <w:tcPr>
            <w:tcW w:w="1842" w:type="dxa"/>
            <w:tcBorders>
              <w:top w:val="nil"/>
              <w:left w:val="nil"/>
              <w:bottom w:val="nil"/>
              <w:right w:val="nil"/>
            </w:tcBorders>
            <w:shd w:val="clear" w:color="000000" w:fill="FFFFFF"/>
            <w:vAlign w:val="center"/>
            <w:hideMark/>
          </w:tcPr>
          <w:p w14:paraId="46F09CB3"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multi-center retrospective</w:t>
            </w:r>
          </w:p>
        </w:tc>
        <w:tc>
          <w:tcPr>
            <w:tcW w:w="1334" w:type="dxa"/>
            <w:tcBorders>
              <w:top w:val="nil"/>
              <w:left w:val="nil"/>
              <w:bottom w:val="nil"/>
              <w:right w:val="nil"/>
            </w:tcBorders>
            <w:shd w:val="clear" w:color="000000" w:fill="FFFFFF"/>
            <w:vAlign w:val="center"/>
            <w:hideMark/>
          </w:tcPr>
          <w:p w14:paraId="17B84D5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r>
      <w:tr w:rsidR="00D018D5" w:rsidRPr="00035857" w14:paraId="068E0B62" w14:textId="77777777" w:rsidTr="00882E68">
        <w:trPr>
          <w:trHeight w:val="313"/>
        </w:trPr>
        <w:tc>
          <w:tcPr>
            <w:tcW w:w="2720" w:type="dxa"/>
            <w:tcBorders>
              <w:top w:val="nil"/>
              <w:left w:val="nil"/>
              <w:bottom w:val="single" w:sz="8" w:space="0" w:color="auto"/>
              <w:right w:val="nil"/>
            </w:tcBorders>
            <w:shd w:val="clear" w:color="000000" w:fill="FFFFFF"/>
            <w:noWrap/>
            <w:vAlign w:val="center"/>
            <w:hideMark/>
          </w:tcPr>
          <w:p w14:paraId="5C748604"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Koo and Massey 1988</w:t>
            </w:r>
            <w:r w:rsidRPr="00035857">
              <w:rPr>
                <w:rFonts w:ascii="Times New Roman" w:eastAsia="Times New Roman" w:hAnsi="Times New Roman" w:cs="Times New Roman"/>
                <w:color w:val="000000"/>
                <w:vertAlign w:val="superscript"/>
                <w:lang w:val="en-US" w:eastAsia="de-DE"/>
              </w:rPr>
              <w:t>53</w:t>
            </w:r>
          </w:p>
        </w:tc>
        <w:tc>
          <w:tcPr>
            <w:tcW w:w="1000" w:type="dxa"/>
            <w:tcBorders>
              <w:top w:val="nil"/>
              <w:left w:val="nil"/>
              <w:bottom w:val="single" w:sz="8" w:space="0" w:color="auto"/>
              <w:right w:val="nil"/>
            </w:tcBorders>
            <w:shd w:val="clear" w:color="000000" w:fill="FFFFFF"/>
            <w:vAlign w:val="center"/>
            <w:hideMark/>
          </w:tcPr>
          <w:p w14:paraId="7D4628B5"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5</w:t>
            </w:r>
          </w:p>
        </w:tc>
        <w:tc>
          <w:tcPr>
            <w:tcW w:w="1860" w:type="dxa"/>
            <w:tcBorders>
              <w:top w:val="nil"/>
              <w:left w:val="nil"/>
              <w:bottom w:val="single" w:sz="8" w:space="0" w:color="auto"/>
              <w:right w:val="nil"/>
            </w:tcBorders>
            <w:shd w:val="clear" w:color="000000" w:fill="FFFFFF"/>
            <w:vAlign w:val="center"/>
            <w:hideMark/>
          </w:tcPr>
          <w:p w14:paraId="07949F1E"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NS</w:t>
            </w:r>
          </w:p>
        </w:tc>
        <w:tc>
          <w:tcPr>
            <w:tcW w:w="1650" w:type="dxa"/>
            <w:tcBorders>
              <w:top w:val="nil"/>
              <w:left w:val="nil"/>
              <w:bottom w:val="single" w:sz="8" w:space="0" w:color="auto"/>
              <w:right w:val="nil"/>
            </w:tcBorders>
            <w:shd w:val="clear" w:color="000000" w:fill="FFFFFF"/>
            <w:vAlign w:val="center"/>
            <w:hideMark/>
          </w:tcPr>
          <w:p w14:paraId="6BA90302"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Durham, USA</w:t>
            </w:r>
          </w:p>
        </w:tc>
        <w:tc>
          <w:tcPr>
            <w:tcW w:w="1842" w:type="dxa"/>
            <w:tcBorders>
              <w:top w:val="nil"/>
              <w:left w:val="nil"/>
              <w:bottom w:val="single" w:sz="8" w:space="0" w:color="auto"/>
              <w:right w:val="nil"/>
            </w:tcBorders>
            <w:shd w:val="clear" w:color="000000" w:fill="FFFFFF"/>
            <w:vAlign w:val="center"/>
            <w:hideMark/>
          </w:tcPr>
          <w:p w14:paraId="4DE55E02"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retrospective</w:t>
            </w:r>
          </w:p>
        </w:tc>
        <w:tc>
          <w:tcPr>
            <w:tcW w:w="1334" w:type="dxa"/>
            <w:tcBorders>
              <w:top w:val="nil"/>
              <w:left w:val="nil"/>
              <w:bottom w:val="single" w:sz="8" w:space="0" w:color="auto"/>
              <w:right w:val="nil"/>
            </w:tcBorders>
            <w:shd w:val="clear" w:color="000000" w:fill="FFFFFF"/>
            <w:vAlign w:val="center"/>
            <w:hideMark/>
          </w:tcPr>
          <w:p w14:paraId="73545D59" w14:textId="77777777" w:rsidR="00D018D5" w:rsidRPr="00035857" w:rsidRDefault="00D018D5" w:rsidP="00882E68">
            <w:pPr>
              <w:jc w:val="center"/>
              <w:rPr>
                <w:rFonts w:ascii="Times New Roman" w:eastAsia="Times New Roman" w:hAnsi="Times New Roman" w:cs="Times New Roman"/>
                <w:color w:val="000000"/>
                <w:lang w:eastAsia="de-DE"/>
              </w:rPr>
            </w:pPr>
            <w:r w:rsidRPr="00035857">
              <w:rPr>
                <w:rFonts w:ascii="Times New Roman" w:eastAsia="Times New Roman" w:hAnsi="Times New Roman" w:cs="Times New Roman"/>
                <w:color w:val="000000"/>
                <w:lang w:val="en-US" w:eastAsia="de-DE"/>
              </w:rPr>
              <w:t>12, 0.04–18</w:t>
            </w:r>
          </w:p>
        </w:tc>
      </w:tr>
    </w:tbl>
    <w:p w14:paraId="0BE05B9B" w14:textId="40720136" w:rsidR="0026292A" w:rsidRDefault="0026292A" w:rsidP="0026292A">
      <w:pPr>
        <w:spacing w:line="480" w:lineRule="auto"/>
        <w:ind w:right="-314"/>
        <w:jc w:val="both"/>
        <w:rPr>
          <w:rFonts w:ascii="Times New Roman" w:hAnsi="Times New Roman" w:cs="Times New Roman"/>
          <w:lang w:val="en-US"/>
        </w:rPr>
      </w:pPr>
      <w:r w:rsidRPr="00440B62">
        <w:rPr>
          <w:rFonts w:ascii="Times New Roman" w:eastAsia="Times New Roman" w:hAnsi="Times New Roman" w:cs="Times New Roman"/>
          <w:vertAlign w:val="superscript"/>
          <w:lang w:val="en-US" w:eastAsia="de-DE"/>
        </w:rPr>
        <w:t>a</w:t>
      </w:r>
      <w:r w:rsidRPr="00440B62">
        <w:rPr>
          <w:rFonts w:ascii="Times New Roman" w:eastAsia="Times New Roman" w:hAnsi="Times New Roman" w:cs="Times New Roman"/>
          <w:lang w:val="en-US" w:eastAsia="de-DE"/>
        </w:rPr>
        <w:t xml:space="preserve"> </w:t>
      </w:r>
      <w:r w:rsidRPr="00440B62">
        <w:rPr>
          <w:rFonts w:ascii="Times New Roman" w:hAnsi="Times New Roman" w:cs="Times New Roman"/>
          <w:color w:val="000000"/>
          <w:lang w:val="en-US"/>
        </w:rPr>
        <w:t xml:space="preserve">Data on all patients include cases with angiogram- and biopsy-negative results or </w:t>
      </w:r>
      <w:r w:rsidRPr="00440B62">
        <w:rPr>
          <w:rFonts w:ascii="Times New Roman" w:hAnsi="Times New Roman" w:cs="Times New Roman"/>
          <w:lang w:val="en-US" w:eastAsia="de-DE"/>
        </w:rPr>
        <w:t>cases not clearly fulfilling diagnostic criteria</w:t>
      </w:r>
      <w:r w:rsidRPr="00440B62">
        <w:rPr>
          <w:rFonts w:ascii="Times New Roman" w:hAnsi="Times New Roman" w:cs="Times New Roman"/>
          <w:color w:val="000000"/>
          <w:lang w:val="en-US"/>
        </w:rPr>
        <w:t xml:space="preserve">. This applies to the studies by Raghavan et al. (n=48), Kim et al. (n=3), Deb et al (n=5), Kraemer &amp; Berlit (n=2), and Campi et al. (n=3); </w:t>
      </w:r>
      <w:r w:rsidRPr="00440B62">
        <w:rPr>
          <w:rFonts w:ascii="Times New Roman" w:hAnsi="Times New Roman" w:cs="Times New Roman"/>
          <w:color w:val="000000"/>
          <w:vertAlign w:val="superscript"/>
          <w:lang w:val="en-US"/>
        </w:rPr>
        <w:t>b</w:t>
      </w:r>
      <w:r w:rsidRPr="00440B62">
        <w:rPr>
          <w:rFonts w:ascii="Times New Roman" w:hAnsi="Times New Roman" w:cs="Times New Roman"/>
          <w:color w:val="000000"/>
          <w:lang w:val="en-US"/>
        </w:rPr>
        <w:t xml:space="preserve"> In further cases, </w:t>
      </w:r>
      <w:r w:rsidRPr="00440B62">
        <w:rPr>
          <w:rFonts w:ascii="Times New Roman" w:hAnsi="Times New Roman" w:cs="Times New Roman"/>
          <w:color w:val="000000"/>
          <w:lang w:val="en-US"/>
        </w:rPr>
        <w:lastRenderedPageBreak/>
        <w:t>reported by Geri et al. (n=17), Niu et al. (n=19), and Singhal et al. (n=27), neither brain biopsy nor angiogram could be attributed, although the diagnostic criteria introduced by Calabrese and Mallek were fulfilled.</w:t>
      </w:r>
      <w:r w:rsidRPr="00440B62">
        <w:rPr>
          <w:rFonts w:ascii="Times New Roman" w:eastAsia="Times New Roman" w:hAnsi="Times New Roman" w:cs="Times New Roman"/>
          <w:lang w:val="en-US" w:eastAsia="de-DE"/>
        </w:rPr>
        <w:t xml:space="preserve"> Outcome data reported by Geri et al. comprise information on primary and secondary cerebral vasculitis – data could not be separated; </w:t>
      </w:r>
      <w:r w:rsidRPr="00440B62">
        <w:rPr>
          <w:rFonts w:ascii="Times New Roman" w:eastAsia="Times New Roman" w:hAnsi="Times New Roman" w:cs="Times New Roman"/>
          <w:vertAlign w:val="superscript"/>
          <w:lang w:val="en-US" w:eastAsia="de-DE"/>
        </w:rPr>
        <w:t>c</w:t>
      </w:r>
      <w:r w:rsidRPr="00440B62">
        <w:rPr>
          <w:rFonts w:ascii="Times New Roman" w:eastAsia="Times New Roman" w:hAnsi="Times New Roman" w:cs="Times New Roman"/>
          <w:lang w:val="en-US" w:eastAsia="de-DE"/>
        </w:rPr>
        <w:t xml:space="preserve"> Minimum age of included patients was 16 years. </w:t>
      </w:r>
      <w:r w:rsidRPr="00440B62">
        <w:rPr>
          <w:rFonts w:ascii="Times New Roman" w:hAnsi="Times New Roman" w:cs="Times New Roman"/>
          <w:lang w:val="en-US"/>
        </w:rPr>
        <w:t>NS, not specified.</w:t>
      </w:r>
    </w:p>
    <w:p w14:paraId="70A558F2" w14:textId="12521E13" w:rsidR="0026292A" w:rsidRDefault="0026292A" w:rsidP="0026292A">
      <w:pPr>
        <w:spacing w:line="480" w:lineRule="auto"/>
        <w:ind w:right="-314"/>
        <w:jc w:val="both"/>
        <w:rPr>
          <w:rFonts w:ascii="Times New Roman" w:hAnsi="Times New Roman" w:cs="Times New Roman"/>
          <w:lang w:val="en-US"/>
        </w:rPr>
      </w:pPr>
    </w:p>
    <w:p w14:paraId="73587094" w14:textId="22E3C804" w:rsidR="0026292A" w:rsidRDefault="0026292A" w:rsidP="0026292A">
      <w:pPr>
        <w:spacing w:line="480" w:lineRule="auto"/>
        <w:ind w:right="-314"/>
        <w:jc w:val="both"/>
        <w:rPr>
          <w:rFonts w:ascii="Times New Roman" w:hAnsi="Times New Roman" w:cs="Times New Roman"/>
          <w:lang w:val="en-US"/>
        </w:rPr>
      </w:pPr>
    </w:p>
    <w:p w14:paraId="177D0AD0" w14:textId="33147A5F" w:rsidR="0026292A" w:rsidRDefault="0026292A" w:rsidP="0026292A">
      <w:pPr>
        <w:spacing w:line="480" w:lineRule="auto"/>
        <w:ind w:right="-314"/>
        <w:jc w:val="both"/>
        <w:rPr>
          <w:rFonts w:ascii="Times New Roman" w:hAnsi="Times New Roman" w:cs="Times New Roman"/>
          <w:lang w:val="en-US"/>
        </w:rPr>
      </w:pPr>
    </w:p>
    <w:p w14:paraId="33A759D1" w14:textId="362D6F75" w:rsidR="0026292A" w:rsidRDefault="0026292A" w:rsidP="0026292A">
      <w:pPr>
        <w:spacing w:line="480" w:lineRule="auto"/>
        <w:ind w:right="-314"/>
        <w:jc w:val="both"/>
        <w:rPr>
          <w:rFonts w:ascii="Times New Roman" w:hAnsi="Times New Roman" w:cs="Times New Roman"/>
          <w:lang w:val="en-US"/>
        </w:rPr>
      </w:pPr>
    </w:p>
    <w:p w14:paraId="0819AEC1" w14:textId="5C51CE05" w:rsidR="0026292A" w:rsidRDefault="0026292A" w:rsidP="0026292A">
      <w:pPr>
        <w:spacing w:line="480" w:lineRule="auto"/>
        <w:ind w:right="-314"/>
        <w:jc w:val="both"/>
        <w:rPr>
          <w:rFonts w:ascii="Times New Roman" w:hAnsi="Times New Roman" w:cs="Times New Roman"/>
          <w:lang w:val="en-US"/>
        </w:rPr>
      </w:pPr>
    </w:p>
    <w:p w14:paraId="49598097" w14:textId="09A6F47B" w:rsidR="0026292A" w:rsidRDefault="0026292A" w:rsidP="0026292A">
      <w:pPr>
        <w:spacing w:line="480" w:lineRule="auto"/>
        <w:ind w:right="-314"/>
        <w:jc w:val="both"/>
        <w:rPr>
          <w:rFonts w:ascii="Times New Roman" w:hAnsi="Times New Roman" w:cs="Times New Roman"/>
          <w:lang w:val="en-US"/>
        </w:rPr>
      </w:pPr>
    </w:p>
    <w:p w14:paraId="64FDBB11" w14:textId="74FE77B4" w:rsidR="0026292A" w:rsidRDefault="0026292A" w:rsidP="0026292A">
      <w:pPr>
        <w:spacing w:line="480" w:lineRule="auto"/>
        <w:ind w:right="-314"/>
        <w:jc w:val="both"/>
        <w:rPr>
          <w:rFonts w:ascii="Times New Roman" w:hAnsi="Times New Roman" w:cs="Times New Roman"/>
          <w:lang w:val="en-US"/>
        </w:rPr>
      </w:pPr>
    </w:p>
    <w:p w14:paraId="6143303F" w14:textId="699EC477" w:rsidR="0026292A" w:rsidRDefault="0026292A" w:rsidP="0026292A">
      <w:pPr>
        <w:spacing w:line="480" w:lineRule="auto"/>
        <w:ind w:right="-314"/>
        <w:jc w:val="both"/>
        <w:rPr>
          <w:rFonts w:ascii="Times New Roman" w:hAnsi="Times New Roman" w:cs="Times New Roman"/>
          <w:lang w:val="en-US"/>
        </w:rPr>
      </w:pPr>
    </w:p>
    <w:p w14:paraId="0AE3F26F" w14:textId="65D840B2" w:rsidR="0026292A" w:rsidRDefault="0026292A" w:rsidP="0026292A">
      <w:pPr>
        <w:spacing w:line="480" w:lineRule="auto"/>
        <w:ind w:right="-314"/>
        <w:jc w:val="both"/>
        <w:rPr>
          <w:rFonts w:ascii="Times New Roman" w:hAnsi="Times New Roman" w:cs="Times New Roman"/>
          <w:lang w:val="en-US"/>
        </w:rPr>
      </w:pPr>
    </w:p>
    <w:p w14:paraId="3436EB98" w14:textId="39F8F485" w:rsidR="0026292A" w:rsidRDefault="0026292A" w:rsidP="0026292A">
      <w:pPr>
        <w:spacing w:line="480" w:lineRule="auto"/>
        <w:ind w:right="-314"/>
        <w:jc w:val="both"/>
        <w:rPr>
          <w:rFonts w:ascii="Times New Roman" w:hAnsi="Times New Roman" w:cs="Times New Roman"/>
          <w:lang w:val="en-US"/>
        </w:rPr>
      </w:pPr>
    </w:p>
    <w:p w14:paraId="1EC9650A" w14:textId="2F35F87E" w:rsidR="0026292A" w:rsidRDefault="0026292A" w:rsidP="0026292A">
      <w:pPr>
        <w:spacing w:line="480" w:lineRule="auto"/>
        <w:ind w:right="-314"/>
        <w:jc w:val="both"/>
        <w:rPr>
          <w:rFonts w:ascii="Times New Roman" w:hAnsi="Times New Roman" w:cs="Times New Roman"/>
          <w:lang w:val="en-US"/>
        </w:rPr>
      </w:pPr>
    </w:p>
    <w:p w14:paraId="448AB4AB" w14:textId="1841D51F" w:rsidR="0026292A" w:rsidRDefault="0026292A" w:rsidP="0026292A">
      <w:pPr>
        <w:spacing w:line="480" w:lineRule="auto"/>
        <w:ind w:right="-314"/>
        <w:jc w:val="both"/>
        <w:rPr>
          <w:rFonts w:ascii="Times New Roman" w:hAnsi="Times New Roman" w:cs="Times New Roman"/>
          <w:lang w:val="en-US"/>
        </w:rPr>
      </w:pPr>
    </w:p>
    <w:p w14:paraId="3099C74D" w14:textId="167FA1ED" w:rsidR="0026292A" w:rsidRDefault="0026292A" w:rsidP="0026292A">
      <w:pPr>
        <w:spacing w:line="480" w:lineRule="auto"/>
        <w:ind w:right="-314"/>
        <w:jc w:val="both"/>
        <w:rPr>
          <w:rFonts w:ascii="Times New Roman" w:hAnsi="Times New Roman" w:cs="Times New Roman"/>
          <w:lang w:val="en-US"/>
        </w:rPr>
      </w:pPr>
    </w:p>
    <w:p w14:paraId="3973C97B" w14:textId="2A0538FE" w:rsidR="0026292A" w:rsidRDefault="0026292A" w:rsidP="0026292A">
      <w:pPr>
        <w:spacing w:line="480" w:lineRule="auto"/>
        <w:ind w:right="-314"/>
        <w:jc w:val="both"/>
        <w:rPr>
          <w:rFonts w:ascii="Times New Roman" w:hAnsi="Times New Roman" w:cs="Times New Roman"/>
          <w:lang w:val="en-US"/>
        </w:rPr>
      </w:pPr>
    </w:p>
    <w:p w14:paraId="256842CA" w14:textId="2BD7030B" w:rsidR="0026292A" w:rsidRDefault="0026292A" w:rsidP="0026292A">
      <w:pPr>
        <w:spacing w:line="480" w:lineRule="auto"/>
        <w:ind w:right="-314"/>
        <w:jc w:val="both"/>
        <w:rPr>
          <w:rFonts w:ascii="Times New Roman" w:hAnsi="Times New Roman" w:cs="Times New Roman"/>
          <w:lang w:val="en-US"/>
        </w:rPr>
      </w:pPr>
    </w:p>
    <w:p w14:paraId="729C97A8" w14:textId="7C72FFFD" w:rsidR="0026292A" w:rsidRDefault="0026292A" w:rsidP="0026292A">
      <w:pPr>
        <w:spacing w:line="480" w:lineRule="auto"/>
        <w:ind w:right="-314"/>
        <w:jc w:val="both"/>
        <w:rPr>
          <w:rFonts w:ascii="Times New Roman" w:hAnsi="Times New Roman" w:cs="Times New Roman"/>
          <w:lang w:val="en-US"/>
        </w:rPr>
      </w:pPr>
    </w:p>
    <w:p w14:paraId="62D385C5" w14:textId="67BFAFF4" w:rsidR="0026292A" w:rsidRDefault="0026292A" w:rsidP="0026292A">
      <w:pPr>
        <w:spacing w:line="480" w:lineRule="auto"/>
        <w:ind w:right="-314"/>
        <w:jc w:val="both"/>
        <w:rPr>
          <w:rFonts w:ascii="Times New Roman" w:hAnsi="Times New Roman" w:cs="Times New Roman"/>
          <w:lang w:val="en-US"/>
        </w:rPr>
      </w:pPr>
    </w:p>
    <w:p w14:paraId="3FCE183B" w14:textId="60845B2F" w:rsidR="0026292A" w:rsidRDefault="0026292A" w:rsidP="0026292A">
      <w:pPr>
        <w:spacing w:line="480" w:lineRule="auto"/>
        <w:ind w:right="-314"/>
        <w:jc w:val="both"/>
        <w:rPr>
          <w:rFonts w:ascii="Times New Roman" w:hAnsi="Times New Roman" w:cs="Times New Roman"/>
          <w:lang w:val="en-US"/>
        </w:rPr>
      </w:pPr>
    </w:p>
    <w:p w14:paraId="1DBBB067" w14:textId="77777777" w:rsidR="0026292A" w:rsidRDefault="0026292A" w:rsidP="0026292A">
      <w:pPr>
        <w:spacing w:line="480" w:lineRule="auto"/>
        <w:ind w:right="-314"/>
        <w:jc w:val="both"/>
        <w:rPr>
          <w:rFonts w:ascii="Times New Roman" w:hAnsi="Times New Roman" w:cs="Times New Roman"/>
          <w:lang w:val="en-US"/>
        </w:rPr>
        <w:sectPr w:rsidR="0026292A" w:rsidSect="0026292A">
          <w:headerReference w:type="first" r:id="rId8"/>
          <w:pgSz w:w="11900" w:h="16840"/>
          <w:pgMar w:top="1418" w:right="1418" w:bottom="1134" w:left="1418" w:header="709" w:footer="709" w:gutter="0"/>
          <w:cols w:space="708"/>
          <w:docGrid w:linePitch="360"/>
        </w:sectPr>
      </w:pPr>
    </w:p>
    <w:p w14:paraId="78474FE4" w14:textId="77777777" w:rsidR="0026292A" w:rsidRPr="0026292A" w:rsidRDefault="0026292A">
      <w:pPr>
        <w:rPr>
          <w:rFonts w:ascii="Times New Roman" w:hAnsi="Times New Roman" w:cs="Times New Roman"/>
          <w:color w:val="000000" w:themeColor="text1"/>
          <w:lang w:val="en-US"/>
        </w:rPr>
      </w:pPr>
    </w:p>
    <w:tbl>
      <w:tblPr>
        <w:tblW w:w="15275" w:type="dxa"/>
        <w:tblInd w:w="-426" w:type="dxa"/>
        <w:tblCellMar>
          <w:left w:w="70" w:type="dxa"/>
          <w:right w:w="70" w:type="dxa"/>
        </w:tblCellMar>
        <w:tblLook w:val="04A0" w:firstRow="1" w:lastRow="0" w:firstColumn="1" w:lastColumn="0" w:noHBand="0" w:noVBand="1"/>
      </w:tblPr>
      <w:tblGrid>
        <w:gridCol w:w="2359"/>
        <w:gridCol w:w="5403"/>
        <w:gridCol w:w="2694"/>
        <w:gridCol w:w="4819"/>
      </w:tblGrid>
      <w:tr w:rsidR="000332FD" w:rsidRPr="008A769F" w14:paraId="3DF33AFC" w14:textId="77777777" w:rsidTr="00091D80">
        <w:trPr>
          <w:trHeight w:val="300"/>
        </w:trPr>
        <w:tc>
          <w:tcPr>
            <w:tcW w:w="7762" w:type="dxa"/>
            <w:gridSpan w:val="2"/>
            <w:tcBorders>
              <w:top w:val="single" w:sz="4" w:space="0" w:color="auto"/>
              <w:left w:val="nil"/>
              <w:bottom w:val="single" w:sz="4" w:space="0" w:color="auto"/>
              <w:right w:val="nil"/>
            </w:tcBorders>
            <w:shd w:val="clear" w:color="000000" w:fill="FFFFFF"/>
            <w:noWrap/>
            <w:vAlign w:val="bottom"/>
            <w:hideMark/>
          </w:tcPr>
          <w:p w14:paraId="67A20655" w14:textId="7053F3F3" w:rsidR="000667E4" w:rsidRPr="000332FD" w:rsidRDefault="000667E4" w:rsidP="00F75EB6">
            <w:pPr>
              <w:rPr>
                <w:rFonts w:ascii="Times New Roman" w:eastAsia="Times New Roman" w:hAnsi="Times New Roman" w:cs="Times New Roman"/>
                <w:b/>
                <w:bCs/>
                <w:color w:val="000000" w:themeColor="text1"/>
                <w:lang w:val="en-US" w:eastAsia="de-DE"/>
              </w:rPr>
            </w:pPr>
            <w:r w:rsidRPr="000332FD">
              <w:rPr>
                <w:rFonts w:ascii="Times New Roman" w:eastAsia="Times New Roman" w:hAnsi="Times New Roman" w:cs="Times New Roman"/>
                <w:b/>
                <w:bCs/>
                <w:color w:val="000000" w:themeColor="text1"/>
                <w:lang w:val="en-US" w:eastAsia="de-DE"/>
              </w:rPr>
              <w:t xml:space="preserve">Supplementary Table </w:t>
            </w:r>
            <w:r w:rsidR="00D018D5">
              <w:rPr>
                <w:rFonts w:ascii="Times New Roman" w:eastAsia="Times New Roman" w:hAnsi="Times New Roman" w:cs="Times New Roman"/>
                <w:b/>
                <w:bCs/>
                <w:color w:val="000000" w:themeColor="text1"/>
                <w:lang w:val="en-US" w:eastAsia="de-DE"/>
              </w:rPr>
              <w:t>2</w:t>
            </w:r>
            <w:r w:rsidRPr="000332FD">
              <w:rPr>
                <w:rFonts w:ascii="Times New Roman" w:eastAsia="Times New Roman" w:hAnsi="Times New Roman" w:cs="Times New Roman"/>
                <w:b/>
                <w:bCs/>
                <w:color w:val="000000" w:themeColor="text1"/>
                <w:lang w:val="en-US" w:eastAsia="de-DE"/>
              </w:rPr>
              <w:t>. Summary of therapies for PACNS and outcome</w:t>
            </w:r>
            <w:r w:rsidR="008A769F">
              <w:rPr>
                <w:rFonts w:ascii="Times New Roman" w:eastAsia="Times New Roman" w:hAnsi="Times New Roman" w:cs="Times New Roman"/>
                <w:b/>
                <w:bCs/>
                <w:color w:val="000000" w:themeColor="text1"/>
                <w:lang w:val="en-US" w:eastAsia="de-DE"/>
              </w:rPr>
              <w:t>.</w:t>
            </w:r>
          </w:p>
        </w:tc>
        <w:tc>
          <w:tcPr>
            <w:tcW w:w="2694" w:type="dxa"/>
            <w:tcBorders>
              <w:top w:val="single" w:sz="4" w:space="0" w:color="auto"/>
              <w:left w:val="nil"/>
              <w:bottom w:val="single" w:sz="4" w:space="0" w:color="auto"/>
              <w:right w:val="nil"/>
            </w:tcBorders>
            <w:shd w:val="clear" w:color="000000" w:fill="FFFFFF"/>
          </w:tcPr>
          <w:p w14:paraId="4DD9E47D" w14:textId="77777777" w:rsidR="000667E4" w:rsidRPr="000332FD" w:rsidRDefault="000667E4" w:rsidP="00F75EB6">
            <w:pPr>
              <w:rPr>
                <w:rFonts w:ascii="Times New Roman" w:eastAsia="Times New Roman" w:hAnsi="Times New Roman" w:cs="Times New Roman"/>
                <w:color w:val="000000" w:themeColor="text1"/>
                <w:u w:val="single"/>
                <w:lang w:val="en-US" w:eastAsia="de-DE"/>
              </w:rPr>
            </w:pPr>
          </w:p>
        </w:tc>
        <w:tc>
          <w:tcPr>
            <w:tcW w:w="4819" w:type="dxa"/>
            <w:tcBorders>
              <w:top w:val="single" w:sz="4" w:space="0" w:color="auto"/>
              <w:left w:val="nil"/>
              <w:bottom w:val="single" w:sz="4" w:space="0" w:color="auto"/>
              <w:right w:val="nil"/>
            </w:tcBorders>
            <w:shd w:val="clear" w:color="000000" w:fill="FFFFFF"/>
            <w:noWrap/>
            <w:vAlign w:val="bottom"/>
            <w:hideMark/>
          </w:tcPr>
          <w:p w14:paraId="3B1F61AF" w14:textId="77777777" w:rsidR="000667E4" w:rsidRPr="000332FD" w:rsidRDefault="000667E4" w:rsidP="00F75EB6">
            <w:pPr>
              <w:rPr>
                <w:rFonts w:ascii="Times New Roman" w:eastAsia="Times New Roman" w:hAnsi="Times New Roman" w:cs="Times New Roman"/>
                <w:color w:val="000000" w:themeColor="text1"/>
                <w:u w:val="single"/>
                <w:lang w:val="en-US" w:eastAsia="de-DE"/>
              </w:rPr>
            </w:pPr>
          </w:p>
        </w:tc>
      </w:tr>
      <w:tr w:rsidR="000332FD" w:rsidRPr="008A769F" w14:paraId="167E3FA4" w14:textId="77777777" w:rsidTr="00091D80">
        <w:trPr>
          <w:trHeight w:val="74"/>
        </w:trPr>
        <w:tc>
          <w:tcPr>
            <w:tcW w:w="2359" w:type="dxa"/>
            <w:tcBorders>
              <w:top w:val="single" w:sz="4" w:space="0" w:color="auto"/>
              <w:left w:val="nil"/>
              <w:right w:val="nil"/>
            </w:tcBorders>
            <w:shd w:val="clear" w:color="000000" w:fill="FFFFFF"/>
            <w:noWrap/>
            <w:vAlign w:val="bottom"/>
            <w:hideMark/>
          </w:tcPr>
          <w:p w14:paraId="372AA92B"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w:t>
            </w:r>
          </w:p>
        </w:tc>
        <w:tc>
          <w:tcPr>
            <w:tcW w:w="5403" w:type="dxa"/>
            <w:tcBorders>
              <w:top w:val="single" w:sz="4" w:space="0" w:color="auto"/>
              <w:left w:val="nil"/>
              <w:right w:val="nil"/>
            </w:tcBorders>
            <w:shd w:val="clear" w:color="000000" w:fill="FFFFFF"/>
            <w:noWrap/>
            <w:vAlign w:val="bottom"/>
            <w:hideMark/>
          </w:tcPr>
          <w:p w14:paraId="7AA8A55E"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w:t>
            </w:r>
          </w:p>
        </w:tc>
        <w:tc>
          <w:tcPr>
            <w:tcW w:w="2694" w:type="dxa"/>
            <w:tcBorders>
              <w:top w:val="single" w:sz="4" w:space="0" w:color="auto"/>
              <w:left w:val="nil"/>
              <w:right w:val="nil"/>
            </w:tcBorders>
            <w:shd w:val="clear" w:color="000000" w:fill="FFFFFF"/>
          </w:tcPr>
          <w:p w14:paraId="32DD03AE"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4819" w:type="dxa"/>
            <w:tcBorders>
              <w:top w:val="single" w:sz="4" w:space="0" w:color="auto"/>
              <w:left w:val="nil"/>
              <w:right w:val="nil"/>
            </w:tcBorders>
            <w:shd w:val="clear" w:color="000000" w:fill="FFFFFF"/>
            <w:noWrap/>
            <w:vAlign w:val="bottom"/>
            <w:hideMark/>
          </w:tcPr>
          <w:p w14:paraId="63E2FFDA"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w:t>
            </w:r>
          </w:p>
        </w:tc>
      </w:tr>
      <w:tr w:rsidR="000332FD" w:rsidRPr="008A769F" w14:paraId="6A7FF4DD" w14:textId="77777777" w:rsidTr="00091D80">
        <w:trPr>
          <w:trHeight w:val="300"/>
        </w:trPr>
        <w:tc>
          <w:tcPr>
            <w:tcW w:w="2359" w:type="dxa"/>
            <w:tcBorders>
              <w:top w:val="nil"/>
              <w:left w:val="nil"/>
              <w:bottom w:val="single" w:sz="4" w:space="0" w:color="auto"/>
              <w:right w:val="nil"/>
            </w:tcBorders>
            <w:shd w:val="clear" w:color="000000" w:fill="FFFFFF"/>
            <w:noWrap/>
            <w:vAlign w:val="bottom"/>
            <w:hideMark/>
          </w:tcPr>
          <w:p w14:paraId="045C2A35" w14:textId="77777777" w:rsidR="000667E4" w:rsidRPr="000332FD" w:rsidRDefault="000667E4" w:rsidP="00F75EB6">
            <w:pPr>
              <w:rPr>
                <w:rFonts w:ascii="Times New Roman" w:eastAsia="Times New Roman" w:hAnsi="Times New Roman" w:cs="Times New Roman"/>
                <w:b/>
                <w:color w:val="000000" w:themeColor="text1"/>
                <w:lang w:val="en-US" w:eastAsia="de-DE"/>
              </w:rPr>
            </w:pPr>
            <w:r w:rsidRPr="000332FD">
              <w:rPr>
                <w:rFonts w:ascii="Times New Roman" w:eastAsia="Times New Roman" w:hAnsi="Times New Roman" w:cs="Times New Roman"/>
                <w:b/>
                <w:color w:val="000000" w:themeColor="text1"/>
                <w:lang w:val="en-US" w:eastAsia="de-DE"/>
              </w:rPr>
              <w:t>Study</w:t>
            </w:r>
          </w:p>
        </w:tc>
        <w:tc>
          <w:tcPr>
            <w:tcW w:w="5403" w:type="dxa"/>
            <w:tcBorders>
              <w:top w:val="nil"/>
              <w:left w:val="nil"/>
              <w:bottom w:val="single" w:sz="4" w:space="0" w:color="auto"/>
              <w:right w:val="nil"/>
            </w:tcBorders>
            <w:shd w:val="clear" w:color="000000" w:fill="FFFFFF"/>
            <w:noWrap/>
            <w:vAlign w:val="center"/>
            <w:hideMark/>
          </w:tcPr>
          <w:p w14:paraId="5ECBEC7F" w14:textId="77777777" w:rsidR="000667E4" w:rsidRPr="000332FD" w:rsidRDefault="000667E4" w:rsidP="00F75EB6">
            <w:pPr>
              <w:rPr>
                <w:rFonts w:ascii="Times New Roman" w:eastAsia="Times New Roman" w:hAnsi="Times New Roman" w:cs="Times New Roman"/>
                <w:b/>
                <w:color w:val="000000" w:themeColor="text1"/>
                <w:lang w:val="en-US" w:eastAsia="de-DE"/>
              </w:rPr>
            </w:pPr>
            <w:r w:rsidRPr="000332FD">
              <w:rPr>
                <w:rFonts w:ascii="Times New Roman" w:eastAsia="Times New Roman" w:hAnsi="Times New Roman" w:cs="Times New Roman"/>
                <w:b/>
                <w:color w:val="000000" w:themeColor="text1"/>
                <w:lang w:val="en-US" w:eastAsia="de-DE"/>
              </w:rPr>
              <w:t>Induction and maintenance therapy</w:t>
            </w:r>
          </w:p>
        </w:tc>
        <w:tc>
          <w:tcPr>
            <w:tcW w:w="2694" w:type="dxa"/>
            <w:tcBorders>
              <w:top w:val="nil"/>
              <w:left w:val="nil"/>
              <w:bottom w:val="single" w:sz="4" w:space="0" w:color="auto"/>
              <w:right w:val="nil"/>
            </w:tcBorders>
            <w:shd w:val="clear" w:color="000000" w:fill="FFFFFF"/>
            <w:vAlign w:val="bottom"/>
          </w:tcPr>
          <w:p w14:paraId="503CBBA6" w14:textId="77777777" w:rsidR="000667E4" w:rsidRPr="000332FD" w:rsidRDefault="000667E4" w:rsidP="00F75EB6">
            <w:pPr>
              <w:ind w:left="-70"/>
              <w:rPr>
                <w:rFonts w:ascii="Times New Roman" w:eastAsia="Times New Roman" w:hAnsi="Times New Roman" w:cs="Times New Roman"/>
                <w:b/>
                <w:color w:val="000000" w:themeColor="text1"/>
                <w:lang w:val="en-US" w:eastAsia="de-DE"/>
              </w:rPr>
            </w:pPr>
            <w:r w:rsidRPr="000332FD">
              <w:rPr>
                <w:rFonts w:ascii="Times New Roman" w:eastAsia="Times New Roman" w:hAnsi="Times New Roman" w:cs="Times New Roman"/>
                <w:b/>
                <w:color w:val="000000" w:themeColor="text1"/>
                <w:lang w:val="en-US" w:eastAsia="de-DE"/>
              </w:rPr>
              <w:t>Therapy of relapses</w:t>
            </w:r>
          </w:p>
        </w:tc>
        <w:tc>
          <w:tcPr>
            <w:tcW w:w="4819" w:type="dxa"/>
            <w:tcBorders>
              <w:top w:val="nil"/>
              <w:left w:val="nil"/>
              <w:bottom w:val="single" w:sz="4" w:space="0" w:color="auto"/>
              <w:right w:val="nil"/>
            </w:tcBorders>
            <w:shd w:val="clear" w:color="000000" w:fill="FFFFFF"/>
            <w:noWrap/>
            <w:vAlign w:val="bottom"/>
            <w:hideMark/>
          </w:tcPr>
          <w:p w14:paraId="44F79E47" w14:textId="77777777" w:rsidR="000667E4" w:rsidRPr="000332FD" w:rsidRDefault="000667E4" w:rsidP="00F75EB6">
            <w:pPr>
              <w:rPr>
                <w:rFonts w:ascii="Times New Roman" w:eastAsia="Times New Roman" w:hAnsi="Times New Roman" w:cs="Times New Roman"/>
                <w:b/>
                <w:color w:val="000000" w:themeColor="text1"/>
                <w:lang w:val="en-US" w:eastAsia="de-DE"/>
              </w:rPr>
            </w:pPr>
            <w:r w:rsidRPr="000332FD">
              <w:rPr>
                <w:rFonts w:ascii="Times New Roman" w:eastAsia="Times New Roman" w:hAnsi="Times New Roman" w:cs="Times New Roman"/>
                <w:b/>
                <w:color w:val="000000" w:themeColor="text1"/>
                <w:lang w:val="en-US" w:eastAsia="de-DE"/>
              </w:rPr>
              <w:t>Outcome and its association with therapy</w:t>
            </w:r>
          </w:p>
        </w:tc>
      </w:tr>
      <w:tr w:rsidR="000332FD" w:rsidRPr="008A769F" w14:paraId="46EE8634" w14:textId="77777777" w:rsidTr="00091D80">
        <w:trPr>
          <w:trHeight w:val="102"/>
        </w:trPr>
        <w:tc>
          <w:tcPr>
            <w:tcW w:w="2359" w:type="dxa"/>
            <w:tcBorders>
              <w:top w:val="single" w:sz="4" w:space="0" w:color="auto"/>
              <w:left w:val="nil"/>
              <w:bottom w:val="nil"/>
              <w:right w:val="nil"/>
            </w:tcBorders>
            <w:shd w:val="clear" w:color="000000" w:fill="FFFFFF"/>
            <w:noWrap/>
            <w:vAlign w:val="bottom"/>
            <w:hideMark/>
          </w:tcPr>
          <w:p w14:paraId="49E1B1C7"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w:t>
            </w:r>
          </w:p>
        </w:tc>
        <w:tc>
          <w:tcPr>
            <w:tcW w:w="5403" w:type="dxa"/>
            <w:tcBorders>
              <w:top w:val="single" w:sz="4" w:space="0" w:color="auto"/>
              <w:left w:val="nil"/>
              <w:bottom w:val="nil"/>
              <w:right w:val="nil"/>
            </w:tcBorders>
            <w:shd w:val="clear" w:color="000000" w:fill="FFFFFF"/>
            <w:noWrap/>
            <w:vAlign w:val="bottom"/>
            <w:hideMark/>
          </w:tcPr>
          <w:p w14:paraId="726E03EB" w14:textId="77777777" w:rsidR="000667E4" w:rsidRPr="000332FD" w:rsidRDefault="000667E4" w:rsidP="00F75EB6">
            <w:pPr>
              <w:jc w:val="cente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w:t>
            </w:r>
          </w:p>
        </w:tc>
        <w:tc>
          <w:tcPr>
            <w:tcW w:w="2694" w:type="dxa"/>
            <w:tcBorders>
              <w:top w:val="single" w:sz="4" w:space="0" w:color="auto"/>
              <w:left w:val="nil"/>
              <w:bottom w:val="nil"/>
              <w:right w:val="nil"/>
            </w:tcBorders>
            <w:shd w:val="clear" w:color="000000" w:fill="FFFFFF"/>
          </w:tcPr>
          <w:p w14:paraId="01994C68"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4819" w:type="dxa"/>
            <w:tcBorders>
              <w:top w:val="single" w:sz="4" w:space="0" w:color="auto"/>
              <w:left w:val="nil"/>
              <w:bottom w:val="nil"/>
              <w:right w:val="nil"/>
            </w:tcBorders>
            <w:shd w:val="clear" w:color="000000" w:fill="FFFFFF"/>
            <w:noWrap/>
            <w:vAlign w:val="bottom"/>
            <w:hideMark/>
          </w:tcPr>
          <w:p w14:paraId="7114D2F9"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w:t>
            </w:r>
          </w:p>
        </w:tc>
      </w:tr>
      <w:tr w:rsidR="000332FD" w:rsidRPr="00291128" w14:paraId="5FBF130F" w14:textId="77777777" w:rsidTr="00091D80">
        <w:trPr>
          <w:trHeight w:val="1427"/>
        </w:trPr>
        <w:tc>
          <w:tcPr>
            <w:tcW w:w="2359" w:type="dxa"/>
            <w:tcBorders>
              <w:top w:val="nil"/>
              <w:left w:val="nil"/>
              <w:bottom w:val="nil"/>
              <w:right w:val="nil"/>
            </w:tcBorders>
            <w:shd w:val="clear" w:color="000000" w:fill="FFFFFF"/>
            <w:noWrap/>
          </w:tcPr>
          <w:p w14:paraId="479F65E9"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Salvarani 2020</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{"citationID":"EBFfDdIp","properties":{"formattedCitation":"\\super 12\\nosupersub{}","plainCitation":"12","noteIndex":0},"citationItems":[{"id":256,"uris":["http://zotero.org/users/local/6HACdPUm/items/CK59MXAM"],"uri":["http://zotero.org/users/local/6HACdPUm/items/CK59MXAM"],"itemData":{"id":256,"type":"article-journal","abstract":"OBJECTIVES: To evaluate long-term treatment and outcomes of patients with primary central nervous system vasculitis (PCNSV).\nMETHODS: In this cohort of 191 consecutive patients with PCNSV seen at Mayo Clinic, Rochester, MN, over 35 years with long-term follow-up we analyzed response to and duration of therapy, frequency of relapses, long-term remission, efficacy of maintenance therapy and initial intravenous glucocorticoid (GC) pulses, survival and degree of disability. We also compared the efficacy of initial IV and oral cyclophosphamide (CYC).\nRESULTS: A favorable initial response was observed in 83% of patients treated with prednisone (PDN) alone, 81% of those treated with PDN and CYC and 95% of those initially treated with PDN and an immunosuppressant other than CYC. One or more relapses were observed in 30% of patients, 35% had discontinued therapy by last follow-up, and 21.5% maintained remission for at least 12 months after discontinuing therapy. Maintenance therapy was prescribed in 19% of all patients and 34% of patients initially treated with CYC and PDN. High disability scores (Rankin 4-6) and deaths were less frequently observed in patients receiving maintenance therapy and more frequently in patients with Aβ-related angiitis. Large vessel involvement and cerebral infarction at diagnosis were associated with a poor treatment response. Aspirin use was positively associated with long-term remission and having gadolinium-enhanced cerebral lesions or meninges was negatively associated. A high disability score at last follow-up and higher mortality rate were associated with increasing age, cerebral infarction and cognitive dysfunction at diagnosis. Lymphocytic vasculitis on biopsy was associated with a more benign course with reduced disability and mortality. Patients initially treated with mycophenolate mofetil had better outcomes compared to those treated with CYC and PDN. No therapeutic advantages were observed in the patients initially treated with intravenous GC pulses. Intravenous and oral CYC were equally effective in inducing the remission.\nCONCLUSIONS: The majority of patients with PCNSV responded to treatment. We found patient subsets with different outcomes. Mycophenolate mofetil may be an effective alternative to CYC.","container-title":"Autoimmunity Reviews","DOI":"10.1016/j.autrev.2020.102497","ISSN":"1873-0183","issue":"4","journalAbbreviation":"Autoimmun Rev","language":"eng","note":"PMID: 32062032","page":"102497","source":"PubMed","title":"Long-term remission, relapses and maintenance therapy in adult primary central nervous system vasculitis: A single-center 35-year experience","title-short":"Long-term remission, relapses and maintenance therapy in adult primary central nervous system vasculitis","volume":"19","author":[{"family":"Salvarani","given":"Carlo"},{"family":"Brown","given":"Robert D."},{"family":"Christianson","given":"Teresa J. H."},{"family":"Huston","given":"John"},{"family":"Giannini","given":"Caterina"},{"family":"Hunder","given":"Gene G."}],"issued":{"date-parts":[["2020",4]]}}}],"schema":"https://github.com/citation-style-language/schema/raw/master/csl-citation.json"}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12</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tcPr>
          <w:p w14:paraId="6ADF9AFC" w14:textId="77777777" w:rsidR="005827B5" w:rsidRDefault="000667E4" w:rsidP="00F75EB6">
            <w:pPr>
              <w:rPr>
                <w:rFonts w:ascii="Times New Roman" w:hAnsi="Times New Roman" w:cs="Times New Roman"/>
                <w:color w:val="000000" w:themeColor="text1"/>
                <w:lang w:val="en-US"/>
              </w:rPr>
            </w:pPr>
            <w:r w:rsidRPr="000332FD">
              <w:rPr>
                <w:rFonts w:ascii="Times New Roman" w:hAnsi="Times New Roman" w:cs="Times New Roman"/>
                <w:color w:val="000000" w:themeColor="text1"/>
                <w:lang w:val="en-US"/>
              </w:rPr>
              <w:t xml:space="preserve">n=191; median follow-up: 19 </w:t>
            </w:r>
            <w:r w:rsidR="005827B5">
              <w:rPr>
                <w:rFonts w:ascii="Times New Roman" w:hAnsi="Times New Roman" w:cs="Times New Roman"/>
                <w:color w:val="000000" w:themeColor="text1"/>
                <w:lang w:val="en-US"/>
              </w:rPr>
              <w:t>months.</w:t>
            </w:r>
            <w:r w:rsidRPr="000332FD">
              <w:rPr>
                <w:rFonts w:ascii="Times New Roman" w:hAnsi="Times New Roman" w:cs="Times New Roman"/>
                <w:color w:val="000000" w:themeColor="text1"/>
                <w:lang w:val="en-US"/>
              </w:rPr>
              <w:t xml:space="preserve"> </w:t>
            </w:r>
          </w:p>
          <w:p w14:paraId="4915807F" w14:textId="0FF283B0" w:rsidR="000667E4" w:rsidRPr="000332FD" w:rsidRDefault="000667E4" w:rsidP="00F75EB6">
            <w:pPr>
              <w:rPr>
                <w:rFonts w:ascii="Times New Roman" w:hAnsi="Times New Roman" w:cs="Times New Roman"/>
                <w:color w:val="000000" w:themeColor="text1"/>
                <w:lang w:val="en-US"/>
              </w:rPr>
            </w:pPr>
            <w:r w:rsidRPr="000332FD">
              <w:rPr>
                <w:rFonts w:ascii="Times New Roman" w:hAnsi="Times New Roman" w:cs="Times New Roman"/>
                <w:color w:val="000000" w:themeColor="text1"/>
                <w:lang w:val="en-US"/>
              </w:rPr>
              <w:t>Induction therapy: GC n=184, GC only n=72. IV GC pulse n=86 (1 g/pulse, median: 5 pulses) before oral PDN (median starting dose 60 mg/d, median duration 10 months). PDN + CYC n=90: Daily oral CYC n=62 (median dose 150 mg/d, median duration 7 months), IV monthly pulse CYC n=32 (median dose 1000 mg/month</w:t>
            </w:r>
            <w:r w:rsidR="005827B5">
              <w:rPr>
                <w:rFonts w:ascii="Times New Roman" w:hAnsi="Times New Roman" w:cs="Times New Roman"/>
                <w:color w:val="000000" w:themeColor="text1"/>
                <w:lang w:val="en-US"/>
              </w:rPr>
              <w:t>,</w:t>
            </w:r>
            <w:r w:rsidRPr="000332FD">
              <w:rPr>
                <w:rFonts w:ascii="Times New Roman" w:hAnsi="Times New Roman" w:cs="Times New Roman"/>
                <w:color w:val="000000" w:themeColor="text1"/>
                <w:lang w:val="en-US"/>
              </w:rPr>
              <w:t xml:space="preserve"> median duration 4 months). PDN + AZA n=6 (median dose 100 mg/d, median duration 11 months). PDN + MMF (median dose 2000 mg/d) n=13, IVIG n=1, infliximab n=1, RTX n=1, plasma exchange n=2.</w:t>
            </w:r>
          </w:p>
          <w:p w14:paraId="45F0046F" w14:textId="77777777" w:rsidR="005827B5" w:rsidRDefault="005827B5" w:rsidP="00F75EB6">
            <w:pPr>
              <w:rPr>
                <w:rFonts w:ascii="Times New Roman" w:hAnsi="Times New Roman" w:cs="Times New Roman"/>
                <w:color w:val="000000" w:themeColor="text1"/>
                <w:lang w:val="en-US"/>
              </w:rPr>
            </w:pPr>
          </w:p>
          <w:p w14:paraId="58EF74B5" w14:textId="5D38792F" w:rsidR="005827B5" w:rsidRPr="005827B5" w:rsidRDefault="000667E4" w:rsidP="00F75EB6">
            <w:pPr>
              <w:rPr>
                <w:rFonts w:ascii="Times New Roman" w:hAnsi="Times New Roman" w:cs="Times New Roman"/>
                <w:color w:val="000000" w:themeColor="text1"/>
                <w:lang w:val="en-US"/>
              </w:rPr>
            </w:pPr>
            <w:r w:rsidRPr="000332FD">
              <w:rPr>
                <w:rFonts w:ascii="Times New Roman" w:hAnsi="Times New Roman" w:cs="Times New Roman"/>
                <w:color w:val="000000" w:themeColor="text1"/>
                <w:lang w:val="en-US"/>
              </w:rPr>
              <w:t>Maintenance therapy n=35 (19%), median duration 17 months, started at a median time of 6 months after beginning of treatment:</w:t>
            </w:r>
            <w:r w:rsidR="005827B5">
              <w:rPr>
                <w:rFonts w:ascii="Times New Roman" w:hAnsi="Times New Roman" w:cs="Times New Roman"/>
                <w:color w:val="000000" w:themeColor="text1"/>
                <w:lang w:val="en-US"/>
              </w:rPr>
              <w:t xml:space="preserve"> </w:t>
            </w:r>
            <w:r w:rsidRPr="000332FD">
              <w:rPr>
                <w:rFonts w:ascii="Times New Roman" w:hAnsi="Times New Roman" w:cs="Times New Roman"/>
                <w:color w:val="000000" w:themeColor="text1"/>
                <w:lang w:val="en-US"/>
              </w:rPr>
              <w:t>After CYC n=31 (34%), after 6 months of PDN n=3, after 8 months of single course of RTX + PDN n=1. AZA (100-200 mg/d) n=19, MMF (2-3 g/d) n=8, MTX (7.5-20 mg/week) n=5. Oral CYC (50 and 125 mg/d for 18 and 4 months) after induction of remission with iv monthly CYC; infliximab (5 mg/kg for 8 months) after oral CYC for 91 months n=1</w:t>
            </w:r>
            <w:r w:rsidR="00AF3153">
              <w:rPr>
                <w:rFonts w:ascii="Times New Roman" w:hAnsi="Times New Roman" w:cs="Times New Roman"/>
                <w:color w:val="000000" w:themeColor="text1"/>
                <w:lang w:val="en-US"/>
              </w:rPr>
              <w:t>.</w:t>
            </w:r>
          </w:p>
        </w:tc>
        <w:tc>
          <w:tcPr>
            <w:tcW w:w="2694" w:type="dxa"/>
            <w:tcBorders>
              <w:top w:val="nil"/>
              <w:left w:val="nil"/>
              <w:bottom w:val="nil"/>
              <w:right w:val="nil"/>
            </w:tcBorders>
            <w:shd w:val="clear" w:color="000000" w:fill="FFFFFF"/>
          </w:tcPr>
          <w:p w14:paraId="755D2528" w14:textId="5A8DF423" w:rsidR="000667E4" w:rsidRPr="000332FD" w:rsidRDefault="000667E4" w:rsidP="00F75EB6">
            <w:pPr>
              <w:rPr>
                <w:rFonts w:ascii="Times New Roman" w:hAnsi="Times New Roman" w:cs="Times New Roman"/>
                <w:color w:val="000000" w:themeColor="text1"/>
                <w:lang w:val="en-US"/>
              </w:rPr>
            </w:pPr>
            <w:r w:rsidRPr="000332FD">
              <w:rPr>
                <w:rFonts w:ascii="Times New Roman" w:hAnsi="Times New Roman" w:cs="Times New Roman"/>
                <w:color w:val="000000" w:themeColor="text1"/>
                <w:lang w:val="en-US"/>
              </w:rPr>
              <w:t xml:space="preserve">Relapses n=58 (30.4%) </w:t>
            </w:r>
          </w:p>
          <w:p w14:paraId="116774D5" w14:textId="77777777" w:rsidR="000667E4" w:rsidRPr="000332FD" w:rsidRDefault="000667E4" w:rsidP="00F75EB6">
            <w:pPr>
              <w:rPr>
                <w:rFonts w:ascii="Times New Roman" w:hAnsi="Times New Roman" w:cs="Times New Roman"/>
                <w:color w:val="000000" w:themeColor="text1"/>
                <w:lang w:val="en-US"/>
              </w:rPr>
            </w:pPr>
            <w:r w:rsidRPr="000332FD">
              <w:rPr>
                <w:rFonts w:ascii="Times New Roman" w:hAnsi="Times New Roman" w:cs="Times New Roman"/>
                <w:color w:val="000000" w:themeColor="text1"/>
                <w:lang w:val="en-US"/>
              </w:rPr>
              <w:t>CYC n=24 (oral n=15, iv n=9), iv GC pulse n=6, MMF n=5, RTX n=3, chlorambucil n=3, etanercept n=1, AZA n=1, plasma exchange n=1. Increased doses of PDN n=14</w:t>
            </w:r>
          </w:p>
          <w:p w14:paraId="48F9C840"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4819" w:type="dxa"/>
            <w:tcBorders>
              <w:top w:val="nil"/>
              <w:left w:val="nil"/>
              <w:bottom w:val="nil"/>
              <w:right w:val="nil"/>
            </w:tcBorders>
            <w:shd w:val="clear" w:color="000000" w:fill="FFFFFF"/>
          </w:tcPr>
          <w:p w14:paraId="19965577" w14:textId="77777777" w:rsidR="00AF3153" w:rsidRDefault="000667E4" w:rsidP="00F75EB6">
            <w:pPr>
              <w:rPr>
                <w:rFonts w:ascii="Times New Roman" w:hAnsi="Times New Roman" w:cs="Times New Roman"/>
                <w:color w:val="000000" w:themeColor="text1"/>
                <w:lang w:val="en-US"/>
              </w:rPr>
            </w:pPr>
            <w:r w:rsidRPr="000332FD">
              <w:rPr>
                <w:rFonts w:ascii="Times New Roman" w:hAnsi="Times New Roman" w:cs="Times New Roman"/>
                <w:color w:val="000000" w:themeColor="text1"/>
                <w:lang w:val="en-US"/>
              </w:rPr>
              <w:t xml:space="preserve">Favorable response in 148/177 patients (84%), PDN alone n=58 (83%), PDN + CYC n=69 (81%, oral CYC 85%, iv pulse CYC 73%). </w:t>
            </w:r>
          </w:p>
          <w:p w14:paraId="7BB4DC5F" w14:textId="77777777" w:rsidR="00AF3153" w:rsidRDefault="000667E4" w:rsidP="00F75EB6">
            <w:pPr>
              <w:rPr>
                <w:rFonts w:ascii="Times New Roman" w:hAnsi="Times New Roman" w:cs="Times New Roman"/>
                <w:color w:val="000000" w:themeColor="text1"/>
                <w:lang w:val="en-US"/>
              </w:rPr>
            </w:pPr>
            <w:r w:rsidRPr="000332FD">
              <w:rPr>
                <w:rFonts w:ascii="Times New Roman" w:hAnsi="Times New Roman" w:cs="Times New Roman"/>
                <w:color w:val="000000" w:themeColor="text1"/>
                <w:lang w:val="en-US"/>
              </w:rPr>
              <w:t xml:space="preserve">mRS 4-6 at last follow-up: PDN alone (28%) PDN + CYC (37%) - no difference in deaths between both groups (about 25%). </w:t>
            </w:r>
          </w:p>
          <w:p w14:paraId="49FA4AE2" w14:textId="77777777" w:rsidR="00AF3153" w:rsidRDefault="000667E4" w:rsidP="00F75EB6">
            <w:pPr>
              <w:rPr>
                <w:rFonts w:ascii="Times New Roman" w:hAnsi="Times New Roman" w:cs="Times New Roman"/>
                <w:color w:val="000000" w:themeColor="text1"/>
                <w:lang w:val="en-US"/>
              </w:rPr>
            </w:pPr>
            <w:r w:rsidRPr="000332FD">
              <w:rPr>
                <w:rFonts w:ascii="Times New Roman" w:hAnsi="Times New Roman" w:cs="Times New Roman"/>
                <w:color w:val="000000" w:themeColor="text1"/>
                <w:lang w:val="en-US"/>
              </w:rPr>
              <w:t xml:space="preserve">Relapses: PDN alone (39%), PDN + CYC (28%). PDN + other therapies (mainly AZA and MMF): N=18 (95%) improved within 2 months. No difference between patients treated with oral and iv pulse CYC. </w:t>
            </w:r>
          </w:p>
          <w:p w14:paraId="7EB021C3" w14:textId="77777777" w:rsidR="00AF3153" w:rsidRDefault="000667E4" w:rsidP="00F75EB6">
            <w:pPr>
              <w:rPr>
                <w:rFonts w:ascii="Times New Roman" w:hAnsi="Times New Roman" w:cs="Times New Roman"/>
                <w:color w:val="000000" w:themeColor="text1"/>
                <w:lang w:val="en-US"/>
              </w:rPr>
            </w:pPr>
            <w:r w:rsidRPr="000332FD">
              <w:rPr>
                <w:rFonts w:ascii="Times New Roman" w:hAnsi="Times New Roman" w:cs="Times New Roman"/>
                <w:color w:val="000000" w:themeColor="text1"/>
                <w:lang w:val="en-US"/>
              </w:rPr>
              <w:t xml:space="preserve">No additional effect due to iv pulse GC. </w:t>
            </w:r>
          </w:p>
          <w:p w14:paraId="318413EC" w14:textId="22179B5E" w:rsidR="000667E4" w:rsidRPr="000332FD" w:rsidRDefault="000667E4" w:rsidP="00F75EB6">
            <w:pPr>
              <w:rPr>
                <w:rFonts w:ascii="Times New Roman" w:hAnsi="Times New Roman" w:cs="Times New Roman"/>
                <w:color w:val="000000" w:themeColor="text1"/>
                <w:lang w:val="en-US"/>
              </w:rPr>
            </w:pPr>
            <w:r w:rsidRPr="000332FD">
              <w:rPr>
                <w:rFonts w:ascii="Times New Roman" w:hAnsi="Times New Roman" w:cs="Times New Roman"/>
                <w:color w:val="000000" w:themeColor="text1"/>
                <w:lang w:val="en-US"/>
              </w:rPr>
              <w:t>MMF treatment associated with significant reduction in disability.</w:t>
            </w:r>
          </w:p>
          <w:p w14:paraId="32FD01F4" w14:textId="0721523F" w:rsidR="000667E4" w:rsidRPr="000332FD" w:rsidRDefault="000667E4" w:rsidP="00F75EB6">
            <w:pPr>
              <w:rPr>
                <w:rFonts w:ascii="Times New Roman" w:hAnsi="Times New Roman" w:cs="Times New Roman"/>
                <w:color w:val="000000" w:themeColor="text1"/>
                <w:lang w:val="en-US"/>
              </w:rPr>
            </w:pPr>
            <w:r w:rsidRPr="000332FD">
              <w:rPr>
                <w:rFonts w:ascii="Times New Roman" w:hAnsi="Times New Roman" w:cs="Times New Roman"/>
                <w:color w:val="000000" w:themeColor="text1"/>
                <w:lang w:val="en-US"/>
              </w:rPr>
              <w:t>Effect of maintenance therapy: More relapses (46% vs. 19%), but less high disability (mRS 4-6; 11% vs. 37%) and deaths (6% vs. 27%).</w:t>
            </w:r>
          </w:p>
          <w:p w14:paraId="2F40B07A" w14:textId="77777777" w:rsidR="000667E4" w:rsidRPr="000332FD" w:rsidRDefault="000667E4" w:rsidP="00F75EB6">
            <w:pPr>
              <w:rPr>
                <w:rFonts w:ascii="Times New Roman" w:eastAsia="Times New Roman" w:hAnsi="Times New Roman" w:cs="Times New Roman"/>
                <w:color w:val="000000" w:themeColor="text1"/>
                <w:lang w:val="en-US" w:eastAsia="de-DE"/>
              </w:rPr>
            </w:pPr>
          </w:p>
        </w:tc>
      </w:tr>
      <w:tr w:rsidR="000332FD" w:rsidRPr="00291128" w14:paraId="714B24ED" w14:textId="77777777" w:rsidTr="00091D80">
        <w:trPr>
          <w:trHeight w:val="2884"/>
        </w:trPr>
        <w:tc>
          <w:tcPr>
            <w:tcW w:w="2359" w:type="dxa"/>
            <w:tcBorders>
              <w:top w:val="nil"/>
              <w:left w:val="nil"/>
              <w:bottom w:val="nil"/>
              <w:right w:val="nil"/>
            </w:tcBorders>
            <w:shd w:val="clear" w:color="000000" w:fill="FFFFFF"/>
            <w:noWrap/>
          </w:tcPr>
          <w:p w14:paraId="404AFF04"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lastRenderedPageBreak/>
              <w:t>Schuster et al. 2019</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{"citationID":"gI00kNSw","properties":{"formattedCitation":"\\super 18\\nosupersub{}","plainCitation":"18","noteIndex":0},"citationItems":[{"id":263,"uris":["http://zotero.org/users/local/6HACdPUm/items/587G9BNT"],"uri":["http://zotero.org/users/local/6HACdPUm/items/587G9BNT"],"itemData":{"id":263,"type":"article-journal","abstract":"OBJECTIVE: To analyze the treatment response in patients with primary angiitis of the central nervous system (PACNS).\nMETHODS: In a single-center retrospective observational study, we assessed relapses, remission, and long-term outcome by use of the modified Rankin Scale (mRS) under different immunotherapies. Eligible patients had CNS biopsy in favor of PACNS or neuroimaging compatible with PACNS after exclusion of an alternative diagnosis. Regression models, recurrent event, and linear mixed-effects models were used to estimate the annual relapse rate, relapse and outcome predictors. Favorable outcome was defined as mRS &lt; 3.\nRESULTS: Of 44 patients, 26 (59%) were female, median age at diagnosis was 43.5 (range 14-83) years, and 25 (57%) had biopsy-proven diagnosis. Median follow-up was 5.1 years. Glucocorticoids were administered in 30 patients at diagnosis (68%), 33 patients (75%) received cyclophosphamide, and 86% of patients had maintenance therapy &gt; 24 months. Overall, 201 treatment episodes with 104 relapses and 4 (9%) deaths occurred. 26 patients had relapses (59.1%). The annual relapse rate was 1.4 (CI 1.1-1.8). Male sex was the only significant predictor of relapse (HR = 3.27, 95% CI 1.57-6.82). Remission occurred in 30 patients (68%). Favorable outcome was evident in 80% of patients after 2 years and 66% of patients at last follow-up.\nCONCLUSIONS: PACNS is a relapsing-remitting disease with a heterogeneous disease course and mostly favorable outcome under immunotherapy. Male patients have a higher relapse risk; no other relapse or outcome predictor could be identified. PACNS subtype stratification is needed to further evaluate predictors of response.","container-title":"Journal of Neurology","DOI":"10.1007/s00415-019-09285-1","ISSN":"1432-1459","issue":"6","journalAbbreviation":"J. Neurol.","language":"eng","note":"PMID: 30904954","page":"1481-1489","source":"PubMed","title":"Relapse rates and long-term outcome in primary angiitis of the central nervous system","volume":"266","author":[{"family":"Schuster","given":"Simon"},{"family":"Ozga","given":"Ann-Kathrin"},{"family":"Stellmann","given":"Jan-Patrick"},{"family":"Deb-Chatterji","given":"Milani"},{"family":"Häußler","given":"Vivien"},{"family":"Matschke","given":"Jakob"},{"family":"Gerloff","given":"Christian"},{"family":"Thomalla","given":"Götz"},{"family":"Magnus","given":"Tim"}],"issued":{"date-parts":[["2019",6]]}}}],"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18</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tcPr>
          <w:p w14:paraId="18260AC2"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n=44; </w:t>
            </w:r>
            <w:r w:rsidRPr="000332FD">
              <w:rPr>
                <w:rFonts w:ascii="Times New Roman" w:hAnsi="Times New Roman" w:cs="Times New Roman"/>
                <w:color w:val="000000" w:themeColor="text1"/>
                <w:lang w:val="en-US"/>
              </w:rPr>
              <w:t>median follow-up [months (range)]: 61.2</w:t>
            </w:r>
          </w:p>
          <w:p w14:paraId="067760D7"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Induction therapy: GC pulse (1 g/d for 3-5 d) and/or varying oral GC tapering schemes n=30. Monthly CYC pulses n=33 (750 mg/m² for 6 months; increased dosage of 1000 mg/m² in refractory cases; n=19 with concomitant GCs), RTX n=3 (2 1000 mg infusions separated by 2 weeks, followed by 1000 mg every 6 months), MTX n=2 (0.3 mg/kg/week) or AZA n=1 (2 mg/kg/d).  </w:t>
            </w:r>
          </w:p>
          <w:p w14:paraId="2CCAB99A" w14:textId="77777777" w:rsidR="000667E4" w:rsidRPr="000332FD" w:rsidRDefault="000667E4" w:rsidP="00F75EB6">
            <w:pPr>
              <w:rPr>
                <w:rFonts w:ascii="Times New Roman" w:eastAsia="Times New Roman" w:hAnsi="Times New Roman" w:cs="Times New Roman"/>
                <w:color w:val="000000" w:themeColor="text1"/>
                <w:lang w:val="en-US" w:eastAsia="de-DE"/>
              </w:rPr>
            </w:pPr>
          </w:p>
          <w:p w14:paraId="2483201B" w14:textId="7D9E37AE" w:rsidR="000667E4" w:rsidRPr="000332FD" w:rsidRDefault="000667E4" w:rsidP="00AF3153">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Maintenance therapy within 3 months after induction therapy with CYC or RTX n=36: MTX n=11, MMF 2g/d n=10, AZA n=5 or RTX n=5. 94% of all patients received GC-sparing immunotherapy after induction treatment. After 24 months, 86.4%, and after 48 months, 63.3%. </w:t>
            </w:r>
          </w:p>
        </w:tc>
        <w:tc>
          <w:tcPr>
            <w:tcW w:w="2694" w:type="dxa"/>
            <w:tcBorders>
              <w:top w:val="nil"/>
              <w:left w:val="nil"/>
              <w:bottom w:val="nil"/>
              <w:right w:val="nil"/>
            </w:tcBorders>
            <w:shd w:val="clear" w:color="000000" w:fill="FFFFFF"/>
          </w:tcPr>
          <w:p w14:paraId="55736CEC"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n=26 (59%)</w:t>
            </w:r>
          </w:p>
        </w:tc>
        <w:tc>
          <w:tcPr>
            <w:tcW w:w="4819" w:type="dxa"/>
            <w:tcBorders>
              <w:top w:val="nil"/>
              <w:left w:val="nil"/>
              <w:bottom w:val="nil"/>
              <w:right w:val="nil"/>
            </w:tcBorders>
            <w:shd w:val="clear" w:color="000000" w:fill="FFFFFF"/>
          </w:tcPr>
          <w:p w14:paraId="48266DA7"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Median baseline mRS: 2. </w:t>
            </w:r>
            <w:r w:rsidRPr="000332FD">
              <w:rPr>
                <w:rFonts w:ascii="Times New Roman" w:hAnsi="Times New Roman" w:cs="Times New Roman"/>
                <w:color w:val="000000" w:themeColor="text1"/>
                <w:lang w:val="en-US"/>
              </w:rPr>
              <w:t>mRS≤2 after 2 years n=31 (79.5%), after 4 years n=19 (63.3%), after 6 years n=13 (65%), 4 deaths (9%).</w:t>
            </w:r>
          </w:p>
          <w:p w14:paraId="05498A4B"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Remission n=30 (68%, n=20 received CYC)), relapses within 6 months after diagnosis under first-line therapy n=14 (n=13 received CYC). Median mRS stable in non-CYC group, improvement by 1 point in CYC group. Six months after initiation of first-line therapy, n=33/42 (79%) had favorable outcome, 25 of whom received CYC. After 2 years, favorable outcome in n=31/39 (80%), n=23 with CYC induction therapy.   </w:t>
            </w:r>
          </w:p>
        </w:tc>
      </w:tr>
      <w:tr w:rsidR="000332FD" w:rsidRPr="00291128" w14:paraId="50B0A5FD" w14:textId="77777777" w:rsidTr="00091D80">
        <w:trPr>
          <w:trHeight w:val="1143"/>
        </w:trPr>
        <w:tc>
          <w:tcPr>
            <w:tcW w:w="2359" w:type="dxa"/>
            <w:tcBorders>
              <w:top w:val="nil"/>
              <w:left w:val="nil"/>
              <w:bottom w:val="nil"/>
              <w:right w:val="nil"/>
            </w:tcBorders>
            <w:shd w:val="clear" w:color="000000" w:fill="FFFFFF"/>
            <w:noWrap/>
          </w:tcPr>
          <w:p w14:paraId="6AD49573"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Sundaram et al. 2019</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{"citationID":"hnd0eDzd","properties":{"formattedCitation":"\\super 19\\nosupersub{}","plainCitation":"19","noteIndex":0},"citationItems":[{"id":265,"uris":["http://zotero.org/users/local/6HACdPUm/items/FNILPJE3"],"uri":["http://zotero.org/users/local/6HACdPUm/items/FNILPJE3"],"itemData":{"id":265,"type":"article-journal","abstract":"Objective: To describe the clinical profile, treatment response and predictors of outcome in patients with primary angiitis of the central nervous system (PACNS) from a single tertiary care center.\nMethodology: Retrospective analysis of consecutive patients diagnosed with PACNS from January 2000 to December 2015. Outcome was defined as poor when the 6-month modified Rankin scale (mRS) was ≥3.\nResults: The median age of the 45 patients included in this study was 36 (range 19-70) years at disease onset and 31 (68.9%) were males. The initial presentation was ischemic stroke in 15 (33.3%), hemorrhagic stroke in 4 (8.9%), headache in 11 (24.4%), seizures in 8 (17.8%) and cognitive dysfunction in 5 (11.1%) patients. Diagnosis was confirmed by a four vessel cerebral digital subtraction angiogram (DSA), biopsy and by both biopsy and DSA in 26 (57.8%), 15 (33.3%) and 4 (8.9%) patients, respectively. All patients received glucocorticoids and 14 patients received in addition either cyclophosphamide or azathioprine as their first treatment. The median duration of follow-up was 33.1 (0.7-356) months. A poor 6-month outcome was observed in 12 (26.7%) patients. Relapse occurred in 25 (55.6%) patients and 7 (15.6%) died. Predictors of a poor outcome consisted of cognitive dysfunction at diagnosis (80% vs 20%; P = 0.014) and NIHSS ≥5 (62.5% vs 37.5%; P &lt;.0005). None of the patients with a normal EEG had a poor outcome (P = 0.046). Predictors of relapse were a higher NIHSS at admission (P =.032) and a normal DSA (P = 0.002).\nConclusion: In this cohort, severe deficits and cognitive symptoms at onset and an abnormal EEG were associated with a poor 6-month outcome.","container-title":"Neurology India","DOI":"10.4103/0028-3886.253578","ISSN":"0028-3886","issue":"1","journalAbbreviation":"Neurol India","language":"eng","note":"PMID: 30860105","page":"105-112","source":"PubMed","title":"Primary angiitis of the central nervous system: Clinical profiles and outcomes of 45 patients","title-short":"Primary angiitis of the central nervous system","volume":"67","author":[{"family":"Sundaram","given":"Soumya"},{"family":"Menon","given":"Deepak"},{"family":"Khatri","given":"Pooja"},{"family":"Sreedharan","given":"Sapna Erat"},{"family":"Jayadevan","given":"E. R."},{"family":"Sarma","given":"Prabhakaran"},{"family":"Pagnoux","given":"Christian"},{"family":"Sylaja","given":"P. N."}],"issued":{"date-parts":[["2019",2]]}}}],"schema":"https://github.com/citation-style-language/schema/raw/master/csl-citation.json"}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19</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tcPr>
          <w:p w14:paraId="787658A1"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n=45; </w:t>
            </w:r>
            <w:r w:rsidRPr="000332FD">
              <w:rPr>
                <w:rFonts w:ascii="Times New Roman" w:hAnsi="Times New Roman" w:cs="Times New Roman"/>
                <w:color w:val="000000" w:themeColor="text1"/>
                <w:lang w:val="en-US"/>
              </w:rPr>
              <w:t>median follow-up [months (range)]:33 (1-356)</w:t>
            </w:r>
          </w:p>
          <w:p w14:paraId="6F33226E"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Induction therapy: Oral GCs (1mg/kg/d) n=45 + monthly CYC pulses n=10 / oral CYC n=1 / AZA n=3. Median delay from onset of symptoms to initiation of treatment: 103 days (12-1893). Median duration of treatment: 6 months (2-36) </w:t>
            </w:r>
          </w:p>
        </w:tc>
        <w:tc>
          <w:tcPr>
            <w:tcW w:w="2694" w:type="dxa"/>
            <w:tcBorders>
              <w:top w:val="nil"/>
              <w:left w:val="nil"/>
              <w:bottom w:val="nil"/>
              <w:right w:val="nil"/>
            </w:tcBorders>
            <w:shd w:val="clear" w:color="000000" w:fill="FFFFFF"/>
          </w:tcPr>
          <w:p w14:paraId="17BCBF3D"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n=25 (56%)</w:t>
            </w:r>
          </w:p>
          <w:p w14:paraId="3F014294"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CYC n=11</w:t>
            </w:r>
          </w:p>
        </w:tc>
        <w:tc>
          <w:tcPr>
            <w:tcW w:w="4819" w:type="dxa"/>
            <w:tcBorders>
              <w:top w:val="nil"/>
              <w:left w:val="nil"/>
              <w:bottom w:val="nil"/>
              <w:right w:val="nil"/>
            </w:tcBorders>
            <w:shd w:val="clear" w:color="000000" w:fill="FFFFFF"/>
          </w:tcPr>
          <w:p w14:paraId="2E64032E"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mRS ≤2 at 6 months-follow-up: n=33: GCs n=25 (76%) + CYC n=8 (24%); mRS ≥3 at 6 months-follow-up: n=12: GCs n=9 (75%) + CYC n=3 (25%); 7 deaths (16%) during total follow-up.</w:t>
            </w:r>
          </w:p>
          <w:p w14:paraId="4DDAC644" w14:textId="672409AB"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Initial cognitive impairment, NIHSS ≥5 and abnormal EEG more frequently associated with mRS ≥3 at 6 months-follow-up.</w:t>
            </w:r>
          </w:p>
          <w:p w14:paraId="3B65EFE3" w14:textId="6C93CFF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Higher initial NIHSS and normal DSA at diagnosis more frequent in relapsing patients.</w:t>
            </w:r>
          </w:p>
        </w:tc>
      </w:tr>
      <w:tr w:rsidR="000332FD" w:rsidRPr="000332FD" w14:paraId="7A1C4ABF" w14:textId="77777777" w:rsidTr="00AF3153">
        <w:trPr>
          <w:trHeight w:val="859"/>
        </w:trPr>
        <w:tc>
          <w:tcPr>
            <w:tcW w:w="2359" w:type="dxa"/>
            <w:tcBorders>
              <w:top w:val="nil"/>
              <w:left w:val="nil"/>
              <w:bottom w:val="nil"/>
              <w:right w:val="nil"/>
            </w:tcBorders>
            <w:shd w:val="clear" w:color="000000" w:fill="FFFFFF"/>
            <w:noWrap/>
          </w:tcPr>
          <w:p w14:paraId="23DCC28A"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eastAsia="de-DE"/>
              </w:rPr>
              <w:t>Wang et al. 2019</w:t>
            </w:r>
            <w:r w:rsidRPr="000332FD">
              <w:rPr>
                <w:rFonts w:ascii="Times New Roman" w:eastAsia="Times New Roman" w:hAnsi="Times New Roman" w:cs="Times New Roman"/>
                <w:color w:val="000000" w:themeColor="text1"/>
                <w:lang w:eastAsia="de-DE"/>
              </w:rPr>
              <w:fldChar w:fldCharType="begin"/>
            </w:r>
            <w:r w:rsidRPr="000332FD">
              <w:rPr>
                <w:rFonts w:ascii="Times New Roman" w:eastAsia="Times New Roman" w:hAnsi="Times New Roman" w:cs="Times New Roman"/>
                <w:color w:val="000000" w:themeColor="text1"/>
                <w:lang w:eastAsia="de-DE"/>
              </w:rPr>
              <w:instrText xml:space="preserve"> ADDIN ZOTERO_ITEM CSL_CITATION {"citationID":"4jSM2rPu","properties":{"formattedCitation":"\\super 20\\nosupersub{}","plainCitation":"20","noteIndex":0},"citationItems":[{"id":267,"uris":["http://zotero.org/users/local/6HACdPUm/items/IJMEGQXH"],"uri":["http://zotero.org/users/local/6HACdPUm/items/IJMEGQXH"],"itemData":{"id":267,"type":"article-journal","abstract":"BACKGROUND: To summarize the characteristics of primary central nervous system vasculitis from clinical, imaging, and pathological aspects by retrospective study.\nMETHODS: From March 2015 to December 2017, the data of the inpatients of primary central nervous system vasculitis in first Hospital of Jilin University were collected, and their clinical manifestation, imaging, and pathological characteristics were analyzed by using a descriptive method.\nRESULTS: There were 18 patients, 10 males (55.56%) and 8 females (44.44%) separately. The age ranges from 16 years old to 49 years old, with the median age of 32 years old. There were 8 cases (44.44%) of epileptic seizure, 6 cases (33.33%) of abnormal behavior and cognition, 10 cases (55.56%) with sensorimotor abnormalities, 4 cases (22.22%) with dizziness, 4 cases (22.22%) with headache, 2 cases (11.11%) with facial pain, 2 cases (11.11%) with blurred vision, and 2 cases (11.11%) with unstable walking. Eight patients (44.44%) were identified with cerebral spinal fluid abnormalities. There were 12 cases (66.67%) with bilateral lesions and 6 cases (33.33%) with unilateral lesions, including the frontal lobe (18 cases, 100%), the parietal lobe (10 cases, 55.56%), the temporal and occipital lobe (8 cases, 44.44%). There were 12 cases (66.67%) combined with subcortical white matter involvement, 6 cases (33.33%) combined with meningeal involvement, 2 cases (11.11%) complicated with basal ganglia involvement and 2 cases (11.11%) complicated with spinal cord involvement. Most of the lesions were with unclear border (16 cases, 88.89%), 2 cases (11.11%) were with clear border. Cortical atrophy was identified in 6 cases (33.33%). There were 12 cases (66.67%) with the enhancement of the lesions and meningeal. The 3D Vessel Wall magnetic resonance imaging (VW-MRI) showed uniform thickness in all patients (18/18) with contrast enhancement of the vessel wall of the vasculitis artery.\nCONCLUSIONS: The clinical manifestation and imaging in primary central nervous system vasculitis are diverse. The 3D VW-MRI could achieve quantification assessment of vasculitis and provide more utility for primary angiitis of the central nervous system.","container-title":"Journal of Stroke and Cerebrovascular Diseases: The Official Journal of National Stroke Association","DOI":"10.1016/j.jstrokecerebrovasdis.2018.12.007","ISSN":"1532-8511","issue":"4","journalAbbreviation":"J Stroke Cerebrovasc Dis","language":"eng","note":"PMID: 30635219","page":"920-928","source":"PubMed","title":"Study on the Clinical, Imaging, and Pathological Characteristics of 18 Cases with Primary Central Nervous System Vasculitis","volume":"28","author":[{"family":"Wang","given":"Lin-Jing"},{"family":"Kong","given":"De-Zheng"},{"family":"Guo","given":"Zhen-Ni"},{"family":"Zhang","given":"Fu-Liang"},{"family":"Zhou","given":"Hong-Wei"},{"family":"Yang","given":"Yi"}],"issued":{"date-parts":[["2019",4]]}}}],"schema":"https://github.com/citation-style-language/schema/raw/master/csl-citation.json"} </w:instrText>
            </w:r>
            <w:r w:rsidRPr="000332FD">
              <w:rPr>
                <w:rFonts w:ascii="Times New Roman" w:eastAsia="Times New Roman" w:hAnsi="Times New Roman" w:cs="Times New Roman"/>
                <w:color w:val="000000" w:themeColor="text1"/>
                <w:lang w:eastAsia="de-DE"/>
              </w:rPr>
              <w:fldChar w:fldCharType="separate"/>
            </w:r>
            <w:r w:rsidRPr="000332FD">
              <w:rPr>
                <w:rFonts w:ascii="Times New Roman" w:hAnsi="Times New Roman" w:cs="Times New Roman"/>
                <w:color w:val="000000" w:themeColor="text1"/>
                <w:vertAlign w:val="superscript"/>
              </w:rPr>
              <w:t>20</w:t>
            </w:r>
            <w:r w:rsidRPr="000332FD">
              <w:rPr>
                <w:rFonts w:ascii="Times New Roman" w:eastAsia="Times New Roman" w:hAnsi="Times New Roman" w:cs="Times New Roman"/>
                <w:color w:val="000000" w:themeColor="text1"/>
                <w:lang w:eastAsia="de-DE"/>
              </w:rPr>
              <w:fldChar w:fldCharType="end"/>
            </w:r>
          </w:p>
        </w:tc>
        <w:tc>
          <w:tcPr>
            <w:tcW w:w="5403" w:type="dxa"/>
            <w:tcBorders>
              <w:top w:val="nil"/>
              <w:left w:val="nil"/>
              <w:bottom w:val="nil"/>
              <w:right w:val="nil"/>
            </w:tcBorders>
            <w:shd w:val="clear" w:color="000000" w:fill="FFFFFF"/>
          </w:tcPr>
          <w:p w14:paraId="671FE3A0"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n=15</w:t>
            </w:r>
          </w:p>
          <w:p w14:paraId="4D6C5381"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Induction therapy: i.v. GCs n=15</w:t>
            </w:r>
          </w:p>
          <w:p w14:paraId="6FD7EB57" w14:textId="0A616D9F"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Maintenance therapy: oral GCs n=15 + CYC n=3</w:t>
            </w:r>
          </w:p>
        </w:tc>
        <w:tc>
          <w:tcPr>
            <w:tcW w:w="2694" w:type="dxa"/>
            <w:tcBorders>
              <w:top w:val="nil"/>
              <w:left w:val="nil"/>
              <w:bottom w:val="nil"/>
              <w:right w:val="nil"/>
            </w:tcBorders>
            <w:shd w:val="clear" w:color="000000" w:fill="FFFFFF"/>
          </w:tcPr>
          <w:p w14:paraId="496C618A"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NS</w:t>
            </w:r>
          </w:p>
        </w:tc>
        <w:tc>
          <w:tcPr>
            <w:tcW w:w="4819" w:type="dxa"/>
            <w:tcBorders>
              <w:top w:val="nil"/>
              <w:left w:val="nil"/>
              <w:bottom w:val="nil"/>
              <w:right w:val="nil"/>
            </w:tcBorders>
            <w:shd w:val="clear" w:color="000000" w:fill="FFFFFF"/>
          </w:tcPr>
          <w:p w14:paraId="5DE6CB90"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NS</w:t>
            </w:r>
          </w:p>
        </w:tc>
      </w:tr>
      <w:tr w:rsidR="000332FD" w:rsidRPr="00291128" w14:paraId="6889CDFC" w14:textId="77777777" w:rsidTr="00AF3153">
        <w:trPr>
          <w:trHeight w:val="3408"/>
        </w:trPr>
        <w:tc>
          <w:tcPr>
            <w:tcW w:w="2359" w:type="dxa"/>
            <w:tcBorders>
              <w:top w:val="nil"/>
              <w:left w:val="nil"/>
              <w:bottom w:val="nil"/>
              <w:right w:val="nil"/>
            </w:tcBorders>
            <w:shd w:val="clear" w:color="000000" w:fill="FFFFFF"/>
            <w:noWrap/>
          </w:tcPr>
          <w:p w14:paraId="2A6C6FC2"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lastRenderedPageBreak/>
              <w:t>De Boysson et al. 2018</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{"citationID":"uNlzDCG2","properties":{"formattedCitation":"\\super 10\\nosupersub{}","plainCitation":"10","noteIndex":0},"citationItems":[{"id":270,"uris":["http://zotero.org/users/local/6HACdPUm/items/KBVMBL39"],"uri":["http://zotero.org/users/local/6HACdPUm/items/KBVMBL39"],"itemData":{"id":270,"type":"article-journal","abstract":"Background and Purpose- We aimed to analyze the long-term outcomes of patients with primary central nervous system vasculitis according to the different therapeutic strategies used to induce remission. Methods- We assessed the rate of prolonged remission (defined by the absence of relapse at ≥12 months after diagnosis) and the functional status at last follow-up in patients with primary central nervous system vasculitis included in the French cohort, who achieved a first remission according to the 3 main groups of treatments administered: glucocorticoids only (group 1); induction treatment with glucocorticoids and an immunosuppressant, but no maintenance (group 2); and combined treatment with glucocorticoids and an immunosuppressant for induction followed by maintenance therapy (group 3). Good functional status was defined as a modified Rankin Scale score ≤2 at the last follow-up. Results- Remission was achieved with the initial induction treatment in 106 (95%) of the 112. Prolonged remission without relapse was observed in 70 (66%) patients after 57 (12-198) months of follow-up. A good functional status at last follow-up (ie, modified Rankin Scale score ≤2) was observed in 63 (56%) patients. Overall mortality was 8%. The initial severity and the radiological presentations were comparable in the 3 treatment groups. More prolonged remissions ( P=0.003) and a better functional status at the last follow-up ( P=0.0004) were observed in group 3. In multivariate analysis, the use of maintenance therapy was associated with prolonged remission (odds ratio, 4.32 [1.67-12.19]; P=0.002) and better functional status (odds ratio, 8.09 [3.24-22.38]; P&lt;0.0001). Conclusions- This study suggests that maintenance therapy with an immunosuppressant combined with glucocorticoids lead to the best long-term clinical and functional outcomes in patients with primary central nervous system vasculitis after having achieved remission with either glucocorticoids alone or in combination with another immunosuppressant.","container-title":"Stroke","DOI":"10.1161/STROKEAHA.118.021878","ISSN":"1524-4628","issue":"8","journalAbbreviation":"Stroke","language":"eng","note":"PMID: 29986936","page":"1946-1952","source":"PubMed","title":"Treatment and Long-Term Outcomes of Primary Central Nervous System Vasculitis","volume":"49","author":[{"family":"Boysson","given":"Hubert","non-dropping-particle":"de"},{"family":"Arquizan","given":"Caroline"},{"family":"Touzé","given":"Emmanuel"},{"family":"Zuber","given":"Mathieu"},{"family":"Boulouis","given":"Grégoire"},{"family":"Naggara","given":"Olivier"},{"family":"Guillevin","given":"Loïc"},{"family":"Aouba","given":"Achille"},{"family":"Pagnoux","given":"Christian"}],"issued":{"date-parts":[["2018"]]}}}],"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lang w:val="en-US"/>
              </w:rPr>
              <w:t>10</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tcPr>
          <w:p w14:paraId="1D082E62"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n=112; </w:t>
            </w:r>
            <w:r w:rsidRPr="000332FD">
              <w:rPr>
                <w:rFonts w:ascii="Times New Roman" w:hAnsi="Times New Roman" w:cs="Times New Roman"/>
                <w:color w:val="000000" w:themeColor="text1"/>
                <w:lang w:val="en-US"/>
              </w:rPr>
              <w:t>median follow-up [months (range)]: 57 (12-198)</w:t>
            </w:r>
          </w:p>
          <w:p w14:paraId="5DE83553"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Induction therapy: GCs n=110 +/- CYC n=89 (median 6 (2-12) pulses over 6 (2-10) months (n=86) or oral CYC (n=3)) or weekly RTX (375 mg/m²) for 4 weeks (n=3).</w:t>
            </w:r>
          </w:p>
          <w:p w14:paraId="3052952F" w14:textId="77777777" w:rsidR="000667E4" w:rsidRPr="000332FD" w:rsidRDefault="000667E4" w:rsidP="00F75EB6">
            <w:pPr>
              <w:rPr>
                <w:rFonts w:ascii="Times New Roman" w:eastAsia="Times New Roman" w:hAnsi="Times New Roman" w:cs="Times New Roman"/>
                <w:color w:val="000000" w:themeColor="text1"/>
                <w:lang w:val="en-US" w:eastAsia="de-DE"/>
              </w:rPr>
            </w:pPr>
          </w:p>
          <w:p w14:paraId="762B756E" w14:textId="7F95E789"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Maintenance therapy: AZA 2mg/kg/d n=41, MMF 2g/d n=4 or MTX 0.3–0.5 mg/kg/week n=7. Maintenance treatment was started at a median time of 4 (3–18) months after initiation of induction therapy for median duration of 24 (6–72) months.</w:t>
            </w:r>
          </w:p>
        </w:tc>
        <w:tc>
          <w:tcPr>
            <w:tcW w:w="2694" w:type="dxa"/>
            <w:tcBorders>
              <w:top w:val="nil"/>
              <w:left w:val="nil"/>
              <w:bottom w:val="nil"/>
              <w:right w:val="nil"/>
            </w:tcBorders>
            <w:shd w:val="clear" w:color="000000" w:fill="FFFFFF"/>
          </w:tcPr>
          <w:p w14:paraId="7C44FE35" w14:textId="77777777" w:rsidR="000667E4" w:rsidRPr="000332FD" w:rsidRDefault="000667E4" w:rsidP="00F75EB6">
            <w:pPr>
              <w:rPr>
                <w:rFonts w:ascii="Times New Roman" w:hAnsi="Times New Roman" w:cs="Times New Roman"/>
                <w:color w:val="000000" w:themeColor="text1"/>
                <w:lang w:val="en-US"/>
              </w:rPr>
            </w:pPr>
            <w:r w:rsidRPr="000332FD">
              <w:rPr>
                <w:rFonts w:ascii="Times New Roman" w:eastAsia="Times New Roman" w:hAnsi="Times New Roman" w:cs="Times New Roman"/>
                <w:color w:val="000000" w:themeColor="text1"/>
                <w:lang w:val="en-US" w:eastAsia="de-DE"/>
              </w:rPr>
              <w:t>Relapses n=36 (34%): GCs n=36, additional CYC n=9 or RTX n=8. AZA n= 8, RTX n=6 as maintenance (n</w:t>
            </w:r>
            <w:r w:rsidRPr="000332FD">
              <w:rPr>
                <w:rFonts w:ascii="Times New Roman" w:hAnsi="Times New Roman" w:cs="Times New Roman"/>
                <w:color w:val="000000" w:themeColor="text1"/>
                <w:lang w:val="en-US"/>
              </w:rPr>
              <w:t xml:space="preserve">o initial maintenance therapy). AZA continued n=2, </w:t>
            </w:r>
          </w:p>
          <w:p w14:paraId="7DD94431"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hAnsi="Times New Roman" w:cs="Times New Roman"/>
                <w:color w:val="000000" w:themeColor="text1"/>
                <w:lang w:val="en-US"/>
              </w:rPr>
              <w:t>RTX as maintenance n=2, switch to MTX n=3 or MMF n=2 (with initial maintenance therapy)</w:t>
            </w:r>
          </w:p>
        </w:tc>
        <w:tc>
          <w:tcPr>
            <w:tcW w:w="4819" w:type="dxa"/>
            <w:tcBorders>
              <w:top w:val="nil"/>
              <w:left w:val="nil"/>
              <w:bottom w:val="nil"/>
              <w:right w:val="nil"/>
            </w:tcBorders>
            <w:shd w:val="clear" w:color="000000" w:fill="FFFFFF"/>
          </w:tcPr>
          <w:p w14:paraId="1319FF45"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Remission after induction therapy n=106 (95%): GCs only n=14 (Group 1), GCs + immunosuppressant n=40 (Group 2), GCs + immunosuppressant + maintenance therapy n=45 (Group 3). Remission for ≥12 months after diagnosis at last follow-up n=70 (66%). </w:t>
            </w:r>
          </w:p>
          <w:p w14:paraId="6762AA18" w14:textId="1533F3CC"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Good outcome (survived with mRS≤2 at last follow-up) n=63 (56%): Group 3 n=36 (80%) &gt; Group 2 n=16 (40%) &gt; Group 1 n=6 (43%); total median mRS at last follow-up: 2. </w:t>
            </w:r>
          </w:p>
          <w:p w14:paraId="3D7C670A" w14:textId="28BBEEF0"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Group 2 n=20 (50%) &gt; Group 3 n=9 (20%) &gt; Group 1 n=4 (29%); death n=9 (8%).</w:t>
            </w:r>
          </w:p>
        </w:tc>
      </w:tr>
      <w:tr w:rsidR="000332FD" w:rsidRPr="000332FD" w14:paraId="1BF4E353" w14:textId="77777777" w:rsidTr="00091D80">
        <w:trPr>
          <w:trHeight w:val="1994"/>
        </w:trPr>
        <w:tc>
          <w:tcPr>
            <w:tcW w:w="2359" w:type="dxa"/>
            <w:tcBorders>
              <w:top w:val="nil"/>
              <w:left w:val="nil"/>
              <w:bottom w:val="nil"/>
              <w:right w:val="nil"/>
            </w:tcBorders>
            <w:shd w:val="clear" w:color="000000" w:fill="FFFFFF"/>
            <w:noWrap/>
          </w:tcPr>
          <w:p w14:paraId="09B03735" w14:textId="77777777" w:rsidR="000667E4" w:rsidRPr="000332FD" w:rsidRDefault="000667E4" w:rsidP="00F75EB6">
            <w:pPr>
              <w:rPr>
                <w:rFonts w:ascii="Times New Roman" w:hAnsi="Times New Roman" w:cs="Times New Roman"/>
                <w:color w:val="000000" w:themeColor="text1"/>
                <w:lang w:val="en-US"/>
              </w:rPr>
            </w:pPr>
            <w:r w:rsidRPr="000332FD">
              <w:rPr>
                <w:rFonts w:ascii="Times New Roman" w:eastAsia="Times New Roman" w:hAnsi="Times New Roman" w:cs="Times New Roman"/>
                <w:color w:val="000000" w:themeColor="text1"/>
                <w:lang w:val="en-US" w:eastAsia="de-DE"/>
              </w:rPr>
              <w:t>Marrodan et al. 2018</w:t>
            </w:r>
            <w:r w:rsidRPr="000332FD">
              <w:rPr>
                <w:rFonts w:ascii="Times New Roman" w:eastAsia="Times New Roman" w:hAnsi="Times New Roman" w:cs="Times New Roman"/>
                <w:color w:val="000000" w:themeColor="text1"/>
                <w:lang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{"citationID":"E5NzyVTS","properties":{"formattedCitation":"\\super 21\\nosupersub{}","plainCitation":"21","noteIndex":0},"citationItems":[{"id":272,"uris":["http://zotero.org/users/local/6HACdPUm/items/ZDLBSAVC"],"uri":["http://zoter</w:instrText>
            </w:r>
            <w:r w:rsidRPr="000332FD">
              <w:rPr>
                <w:rFonts w:ascii="Times New Roman" w:eastAsia="Times New Roman" w:hAnsi="Times New Roman" w:cs="Times New Roman"/>
                <w:color w:val="000000" w:themeColor="text1"/>
                <w:lang w:eastAsia="de-DE"/>
              </w:rPr>
              <w:instrText xml:space="preserve">o.org/users/local/6HACdPUm/items/ZDLBSAVC"],"itemData":{"id":272,"type":"article-journal","abstract":"INTRODUCTION: To assess clinical and/or imaging features useful to distinguish between Susac syndrome (SuS) and primary angiitis of central nervous system (PACNS).\nMETHODS: Multicenter retrospective analysis of two cohorts of Argentine patients diagnosed with SuS and PACNS.\nRESULTS: 13 patients diagnosed with SuS (6 women and 7 men, mean age 35 ± 10 years) and 15 with PACNS (10 women and 5 men, mean age 44 ± 18 years) were analyzed. Cognitive impairment (11 out of 13 patients vs. 5 out of 15, p = .006), ataxia (7 out of 13 vs. 2 out of 15, p = .042) and auditory disturbances (7 out of 13 vs. 0 out of 15, p = .003) were more frequent in SuS patients; whereas seizures were more frequent in PACNS patients (8 out of 15 vs. 1 out of 13, p = .035). On MRI, corpus callosum (CC) involvement was observed more often in SuS, with abnormalities in CC genu, in 13 out of 13 SuS patients vs. only 2 out of 15 PACNS patients (p &lt; .001); in CC body these were present in 13 out of 13 SuS patients vs. 1 out of 15 PACNS patients, (p &lt; .001); and in CC splenium in 12 out of 13 Sus patients vs. 1 of 15 PACNS, p &lt; .001). Cortical lesions were more frequent in PACNS patients (10 out of 15 vs. 3 out of 13 SuS patients, p = .02), as were hemorrhages (5 out of 15 vs. 0 out of 13 SuS, p = .04) and multiple basal ganglia infarcts (7 out of 15 vs. 1 out of 13 Sus, p = .037).\nCONCLUSION: Specific clinical and/or MRI findings may help distinguish SuS from PACNS with potential therapeutic implications.","container-title":"Journal of the Neurological Sciences","DOI":"10.1016/j.jns.2018.09.029","ISSN":"1878-5883","journalAbbreviation":"J. Neurol. Sci.","language":"eng","note":"PMID: 30273791","page":"29-34","source":"PubMed","title":"Clinical and imaging features distinguishing Susac syndrome from primary angiitis of the central nervous system","volume":"395","author":[{"family":"Marrodan","given":"M."},{"family":"Acosta","given":"J. N."},{"family":"Alessandro","given":"L."},{"family":"Fernandez","given":"V. C."},{"family":"Carnero Contentti","given":"E."},{"family":"Arakaki","given":"N."},{"family":"Kohler","given":"A. A."},{"family":"Fiol","given":"M. P."},{"family":"Ameriso","given":"S. F."},{"family":"Correale","given":"J."}],"issued":{"date-parts":[["2018"]],"season":"15"}}}],"schema":"https://github.com/citation-style-language/schema/raw/master/csl-citation.json"} </w:instrText>
            </w:r>
            <w:r w:rsidRPr="000332FD">
              <w:rPr>
                <w:rFonts w:ascii="Times New Roman" w:eastAsia="Times New Roman" w:hAnsi="Times New Roman" w:cs="Times New Roman"/>
                <w:color w:val="000000" w:themeColor="text1"/>
                <w:lang w:eastAsia="de-DE"/>
              </w:rPr>
              <w:fldChar w:fldCharType="separate"/>
            </w:r>
            <w:r w:rsidRPr="000332FD">
              <w:rPr>
                <w:rFonts w:ascii="Times New Roman" w:hAnsi="Times New Roman" w:cs="Times New Roman"/>
                <w:color w:val="000000" w:themeColor="text1"/>
                <w:vertAlign w:val="superscript"/>
              </w:rPr>
              <w:t>21</w:t>
            </w:r>
            <w:r w:rsidRPr="000332FD">
              <w:rPr>
                <w:rFonts w:ascii="Times New Roman" w:eastAsia="Times New Roman" w:hAnsi="Times New Roman" w:cs="Times New Roman"/>
                <w:color w:val="000000" w:themeColor="text1"/>
                <w:lang w:eastAsia="de-DE"/>
              </w:rPr>
              <w:fldChar w:fldCharType="end"/>
            </w:r>
          </w:p>
          <w:p w14:paraId="4842ACFE" w14:textId="77777777" w:rsidR="000667E4" w:rsidRPr="000332FD" w:rsidRDefault="000667E4" w:rsidP="00F75EB6">
            <w:pPr>
              <w:rPr>
                <w:rFonts w:ascii="Times New Roman" w:eastAsia="Times New Roman" w:hAnsi="Times New Roman" w:cs="Times New Roman"/>
                <w:color w:val="000000" w:themeColor="text1"/>
                <w:lang w:val="en-US" w:eastAsia="de-DE"/>
              </w:rPr>
            </w:pPr>
          </w:p>
          <w:p w14:paraId="40F363B7"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5403" w:type="dxa"/>
            <w:tcBorders>
              <w:top w:val="nil"/>
              <w:left w:val="nil"/>
              <w:bottom w:val="nil"/>
              <w:right w:val="nil"/>
            </w:tcBorders>
            <w:shd w:val="clear" w:color="000000" w:fill="FFFFFF"/>
          </w:tcPr>
          <w:p w14:paraId="54453C58"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n=15; </w:t>
            </w:r>
            <w:r w:rsidRPr="000332FD">
              <w:rPr>
                <w:rFonts w:ascii="Times New Roman" w:hAnsi="Times New Roman" w:cs="Times New Roman"/>
                <w:color w:val="000000" w:themeColor="text1"/>
                <w:lang w:val="en-US"/>
              </w:rPr>
              <w:t>median follow-up [months (range)]: 8 (1-90)</w:t>
            </w:r>
          </w:p>
          <w:p w14:paraId="7F28E623"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Induction therapy: Oral GCs (1 g/d for 5 days) followed by gradual tapering n=15.</w:t>
            </w:r>
          </w:p>
          <w:p w14:paraId="5F11DBAD" w14:textId="77777777" w:rsidR="000667E4" w:rsidRPr="000332FD" w:rsidRDefault="000667E4" w:rsidP="00F75EB6">
            <w:pPr>
              <w:rPr>
                <w:rFonts w:ascii="Times New Roman" w:eastAsia="Times New Roman" w:hAnsi="Times New Roman" w:cs="Times New Roman"/>
                <w:color w:val="000000" w:themeColor="text1"/>
                <w:lang w:val="en-US" w:eastAsia="de-DE"/>
              </w:rPr>
            </w:pPr>
          </w:p>
          <w:p w14:paraId="4B256B91"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Maintenance therapy: Oral GCs n=15, CYC n=8, MMF n=2, AZA n=1, RTX n=1.</w:t>
            </w:r>
          </w:p>
        </w:tc>
        <w:tc>
          <w:tcPr>
            <w:tcW w:w="2694" w:type="dxa"/>
            <w:tcBorders>
              <w:top w:val="nil"/>
              <w:left w:val="nil"/>
              <w:bottom w:val="nil"/>
              <w:right w:val="nil"/>
            </w:tcBorders>
            <w:shd w:val="clear" w:color="000000" w:fill="FFFFFF"/>
          </w:tcPr>
          <w:p w14:paraId="759C6CD8"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n=12 (80%)</w:t>
            </w:r>
          </w:p>
        </w:tc>
        <w:tc>
          <w:tcPr>
            <w:tcW w:w="4819" w:type="dxa"/>
            <w:tcBorders>
              <w:top w:val="nil"/>
              <w:left w:val="nil"/>
              <w:bottom w:val="nil"/>
              <w:right w:val="nil"/>
            </w:tcBorders>
            <w:shd w:val="clear" w:color="000000" w:fill="FFFFFF"/>
          </w:tcPr>
          <w:p w14:paraId="0D088C23"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Death n=0</w:t>
            </w:r>
          </w:p>
        </w:tc>
      </w:tr>
      <w:tr w:rsidR="000332FD" w:rsidRPr="008A769F" w14:paraId="566C6BAA" w14:textId="77777777" w:rsidTr="00AF3153">
        <w:trPr>
          <w:trHeight w:val="4261"/>
        </w:trPr>
        <w:tc>
          <w:tcPr>
            <w:tcW w:w="2359" w:type="dxa"/>
            <w:tcBorders>
              <w:top w:val="nil"/>
              <w:left w:val="nil"/>
              <w:bottom w:val="nil"/>
              <w:right w:val="nil"/>
            </w:tcBorders>
            <w:shd w:val="clear" w:color="000000" w:fill="FFFFFF"/>
            <w:noWrap/>
          </w:tcPr>
          <w:p w14:paraId="1CC19B01"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lastRenderedPageBreak/>
              <w:t>Patel et al. 2018</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{"citationID":"n9RzPSfN","properties":{"formattedCitation":"\\super 22\\nosupersub{}","plainCitation":"22","noteIndex":0},"citationItems":[{"id":277,"uris":["http://zotero.org/users/local/6HACdPUm/items/F2VT8ZPR"],"uri":["http://zotero.org/users/local/6HACdPUm/items/F2VT8ZPR"],"itemData":{"id":277,"type":"article-journal","abstract":"Primary angiitis of the central nervous system (PACNS) is a rare autoimmune vasculitis affecting the brain and spinal cord. Treatment with biological agents has revolutionised the treatment of many rheumatic conditions but there is scant literature regarding the use of biological agents in PACNS. We present three cases of PACNS treated with rituximab, including two cases of relapsed disease, and a literature review suggesting a role for rituximab in this condition.","container-title":"Internal Medicine Journal","DOI":"10.1111/imj.13814","ISSN":"1445-5994","issue":"6","journalAbbreviation":"Intern Med J","language":"eng","note":"PMID: 29898271","page":"724-727","source":"PubMed","title":"Rituximab treatment in primary angiitis of the central nervous system","volume":"48","author":[{"family":"Patel","given":"Shreeya"},{"family":"Ross","given":"Laura"},{"family":"Oon","given":"Shereen"},{"family":"Nikpour","given":"Mandana"}],"issued":{"date-parts":[["2018"]]}}}],"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22</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tcPr>
          <w:p w14:paraId="4A644383"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n=3</w:t>
            </w:r>
          </w:p>
          <w:p w14:paraId="037EE3BE"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Induction therapy: Oral GCs (25 mg/d, n=1; 50 mg/d, n=1), i.v. GCs (1000 mg for 5 days, n=1 and 500 mg for 3 days, n=1, both followed by oral GCs), 2 doses of 1 g i.v. RTX n=1, monthly CYC (1g) n=1</w:t>
            </w:r>
          </w:p>
          <w:p w14:paraId="35F399C2" w14:textId="77777777" w:rsidR="000667E4" w:rsidRPr="000332FD" w:rsidRDefault="000667E4" w:rsidP="00F75EB6">
            <w:pPr>
              <w:rPr>
                <w:rFonts w:ascii="Times New Roman" w:eastAsia="Times New Roman" w:hAnsi="Times New Roman" w:cs="Times New Roman"/>
                <w:color w:val="000000" w:themeColor="text1"/>
                <w:lang w:val="en-US" w:eastAsia="de-DE"/>
              </w:rPr>
            </w:pPr>
          </w:p>
          <w:p w14:paraId="5D5E87FC"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Maintenance therapy: AZA (2 mg/kg) n=2.</w:t>
            </w:r>
          </w:p>
        </w:tc>
        <w:tc>
          <w:tcPr>
            <w:tcW w:w="2694" w:type="dxa"/>
            <w:tcBorders>
              <w:top w:val="nil"/>
              <w:left w:val="nil"/>
              <w:bottom w:val="nil"/>
              <w:right w:val="nil"/>
            </w:tcBorders>
            <w:shd w:val="clear" w:color="000000" w:fill="FFFFFF"/>
          </w:tcPr>
          <w:p w14:paraId="0E93A697"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n=2 (66.7%)</w:t>
            </w:r>
          </w:p>
          <w:p w14:paraId="516AB2BD"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Change from i.v. to oral CYC (2mg/kg), followed by 2 doses of RTX (1g) and, temporary, MMF (2g/d) followed by second course of RTX n=1.</w:t>
            </w:r>
          </w:p>
          <w:p w14:paraId="0557EC3B"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I.v. GCs(1g) for 3 days + oral CYC (2mg/kg) + transition from AZA to MMF; after second relapse I.v. GCs and I.v. Cyc + 2 doses of RTX (1g) followed by MMF maintenance n=1</w:t>
            </w:r>
          </w:p>
        </w:tc>
        <w:tc>
          <w:tcPr>
            <w:tcW w:w="4819" w:type="dxa"/>
            <w:tcBorders>
              <w:top w:val="nil"/>
              <w:left w:val="nil"/>
              <w:bottom w:val="nil"/>
              <w:right w:val="nil"/>
            </w:tcBorders>
            <w:shd w:val="clear" w:color="000000" w:fill="FFFFFF"/>
          </w:tcPr>
          <w:p w14:paraId="190E58AC"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Stable 9 months after treatment with RTX n=1, clinically improved during maintenance therapy with AZA without any relapses n=1, clinically stable after two courses of RTX n=1; death n=0. </w:t>
            </w:r>
          </w:p>
        </w:tc>
      </w:tr>
      <w:tr w:rsidR="000332FD" w:rsidRPr="00291128" w14:paraId="27E172CA" w14:textId="77777777" w:rsidTr="00AF3153">
        <w:trPr>
          <w:trHeight w:val="992"/>
        </w:trPr>
        <w:tc>
          <w:tcPr>
            <w:tcW w:w="2359" w:type="dxa"/>
            <w:shd w:val="clear" w:color="auto" w:fill="auto"/>
            <w:noWrap/>
            <w:hideMark/>
          </w:tcPr>
          <w:p w14:paraId="186B46E8"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Rooij et al. 2018</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{"citationID":"9Y885fjC","properties":{"formattedCitation":"\\super 23\\nosupersub{}","plainCitation":"23","noteIndex":0},"citationItems":[{"id":274,"uris":["http://zotero.org/users/local/6HACdPUm/items/C85XQJXB"],"uri":["http://zotero.org/users/local/6HACdPUm/items/C85XQJXB"],"itemData":{"id":274,"type":"article-journal","container-title":"International Journal of Stroke: Official Journal of the International Stroke Society","DOI":"10.1177/1747493018789276","ISSN":"1747-4949","issue":"9","journalAbbreviation":"Int J Stroke","language":"eng","note":"PMID: 30102571","page":"NP24-NP27","source":"PubMed","title":"Vessel wall enhancement on MRI in the diagnosis of primary central nervous system vasculitis","volume":"13","author":[{"family":"Van Rooij","given":"Josephus Lm"},{"family":"Rutgers","given":"Dirk R."},{"family":"Spliet","given":"Wim Gm"},{"family":"Frijns","given":"Catharina Jm"}],"issued":{"date-parts":[["2018"]]}}}],"schema":"https://github.com/citation-style-language/schema/raw/master/csl-citation.json"}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23</w:t>
            </w:r>
            <w:r w:rsidRPr="000332FD">
              <w:rPr>
                <w:rFonts w:ascii="Times New Roman" w:eastAsia="Times New Roman" w:hAnsi="Times New Roman" w:cs="Times New Roman"/>
                <w:color w:val="000000" w:themeColor="text1"/>
                <w:lang w:val="en-US" w:eastAsia="de-DE"/>
              </w:rPr>
              <w:fldChar w:fldCharType="end"/>
            </w:r>
          </w:p>
        </w:tc>
        <w:tc>
          <w:tcPr>
            <w:tcW w:w="5403" w:type="dxa"/>
            <w:shd w:val="clear" w:color="auto" w:fill="FFFFFF"/>
            <w:hideMark/>
          </w:tcPr>
          <w:p w14:paraId="668BE634"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n=2</w:t>
            </w:r>
          </w:p>
          <w:p w14:paraId="200B5460"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GC pulse + AZA n=1</w:t>
            </w:r>
          </w:p>
        </w:tc>
        <w:tc>
          <w:tcPr>
            <w:tcW w:w="2694" w:type="dxa"/>
            <w:shd w:val="clear" w:color="auto" w:fill="FFFFFF"/>
            <w:hideMark/>
          </w:tcPr>
          <w:p w14:paraId="6DB0A789"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n=1 (50%)</w:t>
            </w:r>
          </w:p>
          <w:p w14:paraId="2D18299B"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AZA changed to monthly CYC pulses for 6 months</w:t>
            </w:r>
          </w:p>
        </w:tc>
        <w:tc>
          <w:tcPr>
            <w:tcW w:w="4819" w:type="dxa"/>
            <w:shd w:val="clear" w:color="auto" w:fill="FFFFFF"/>
            <w:hideMark/>
          </w:tcPr>
          <w:p w14:paraId="1300FC73"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No new symptoms or radiological abnormalities at last follow-up after switch to CYC pulses n=1 (50%); death n=1 (50%)</w:t>
            </w:r>
          </w:p>
        </w:tc>
      </w:tr>
      <w:tr w:rsidR="000332FD" w:rsidRPr="00291128" w14:paraId="28D7C79E" w14:textId="77777777" w:rsidTr="00091D80">
        <w:trPr>
          <w:trHeight w:val="1306"/>
        </w:trPr>
        <w:tc>
          <w:tcPr>
            <w:tcW w:w="2359" w:type="dxa"/>
            <w:shd w:val="clear" w:color="auto" w:fill="FFFFFF"/>
            <w:noWrap/>
            <w:hideMark/>
          </w:tcPr>
          <w:p w14:paraId="0EFD6CE7"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Strunk et al. 2018</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{"citationID":"b51jDluM","properties":{"formattedCitation":"\\super 24\\nosupersub{}","plainCitation":"24","noteIndex":0},"citationItems":[{"id":197,"uris":["http://zotero.org/users/local/6HACdPUm/items/8IWMP52E"],"uri":["http://zotero.org/users/local/6HACdPUm/items/8IWMP52E"],"itemData":{"id":197,"type":"article-journal","abstract":"Primary angiitis of the central nervous system (PACNS) is a rare and heterogeneous inflammatory disease of the CNS vasculature with poorly understood pathophysiology. Comprehensive immune-cell phenotyping revealed increased frequencies of leukocytes in the cerebrospinal fluid (CSF) of PACNS patients compared to patients with multiple sclerosis, ischemic stroke, and somatoform disorders (n = 18 per group). Changes in the intrathecal immune-cell profile were heterogeneous in PACNS. While proportions of T-cell subsets remained unaltered, some PACNS patients showed a shift toward NK- or B cells. Intrathecal immunoglobulin synthesis was observed in a subgroup of PACNS patients with an increased frequency of antibody producing plasma cells.","container-title":"Journal of Neuroimmunology","DOI":"10.1016/j.jneuroim.2018.06.004","ISSN":"1872-8421","journalAbbreviation":"J. Neuroimmunol.","language":"eng","note":"PMID: 29957380","page":"109-116","source":"PubMed","title":"Immune cell profiling in the cerebrospinal fluid of patients with primary angiitis of the central nervous system reflects the heterogeneity of the disease","volume":"321","author":[{"family":"Strunk","given":"Daniel"},{"family":"Schulte-Mecklenbeck","given":"Andreas"},{"family":"Golombeck","given":"Kristin S."},{"family":"Meyer Zu Hörste","given":"Gerd"},{"family":"Melzer","given":"Nico"},{"family":"Beuker","given":"Carolin"},{"family":"Schmidt","given":"Antje"},{"family":"Wiendl","given":"Heinz"},{"family":"Meuth","given":"Sven G."},{"family":"Gross","given":"Catharina C."},{"family":"Minnerup","given":"Jens"}],"issued":{"date-parts":[["2018",8,15]]}}}],"schema":"https://github.com/citation-style-language/schema/raw/master/csl-citation.json"}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24</w:t>
            </w:r>
            <w:r w:rsidRPr="000332FD">
              <w:rPr>
                <w:rFonts w:ascii="Times New Roman" w:eastAsia="Times New Roman" w:hAnsi="Times New Roman" w:cs="Times New Roman"/>
                <w:color w:val="000000" w:themeColor="text1"/>
                <w:lang w:val="en-US" w:eastAsia="de-DE"/>
              </w:rPr>
              <w:fldChar w:fldCharType="end"/>
            </w:r>
          </w:p>
        </w:tc>
        <w:tc>
          <w:tcPr>
            <w:tcW w:w="5403" w:type="dxa"/>
            <w:shd w:val="clear" w:color="auto" w:fill="FFFFFF"/>
            <w:hideMark/>
          </w:tcPr>
          <w:p w14:paraId="2B479244"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n=18; </w:t>
            </w:r>
            <w:r w:rsidRPr="000332FD">
              <w:rPr>
                <w:rFonts w:ascii="Times New Roman" w:hAnsi="Times New Roman" w:cs="Times New Roman"/>
                <w:color w:val="000000" w:themeColor="text1"/>
                <w:lang w:val="en-US"/>
              </w:rPr>
              <w:t>median follow-up [months (range)]: 25 (4-54)</w:t>
            </w:r>
          </w:p>
          <w:p w14:paraId="73C304F4"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Induction therapy: i.v. GCs n=3 + CYC n=1, oral GCs + CYC pulses n=1.</w:t>
            </w:r>
          </w:p>
          <w:p w14:paraId="1BA20512" w14:textId="77777777" w:rsidR="000667E4" w:rsidRPr="000332FD" w:rsidRDefault="000667E4" w:rsidP="00F75EB6">
            <w:pPr>
              <w:rPr>
                <w:rFonts w:ascii="Times New Roman" w:eastAsia="Times New Roman" w:hAnsi="Times New Roman" w:cs="Times New Roman"/>
                <w:color w:val="000000" w:themeColor="text1"/>
                <w:lang w:val="en-US" w:eastAsia="de-DE"/>
              </w:rPr>
            </w:pPr>
          </w:p>
          <w:p w14:paraId="31A943E7"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Maintenance therapy: AZA n=1, MTX n=1.</w:t>
            </w:r>
          </w:p>
        </w:tc>
        <w:tc>
          <w:tcPr>
            <w:tcW w:w="2694" w:type="dxa"/>
            <w:shd w:val="clear" w:color="auto" w:fill="FFFFFF"/>
            <w:hideMark/>
          </w:tcPr>
          <w:p w14:paraId="459ECFE2"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n=6 (33%)</w:t>
            </w:r>
          </w:p>
          <w:p w14:paraId="7899D835"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4819" w:type="dxa"/>
            <w:shd w:val="clear" w:color="auto" w:fill="FFFFFF"/>
            <w:hideMark/>
          </w:tcPr>
          <w:p w14:paraId="4108518E"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Median mRS at last follow-up: 3 (0-6);</w:t>
            </w:r>
          </w:p>
          <w:p w14:paraId="772D886D"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Remission at last follow-up n=11 (61%), death n=2 (11%)</w:t>
            </w:r>
          </w:p>
        </w:tc>
      </w:tr>
      <w:tr w:rsidR="000332FD" w:rsidRPr="00291128" w14:paraId="6F25AE31" w14:textId="77777777" w:rsidTr="00091D80">
        <w:trPr>
          <w:trHeight w:val="1569"/>
        </w:trPr>
        <w:tc>
          <w:tcPr>
            <w:tcW w:w="2359" w:type="dxa"/>
            <w:shd w:val="clear" w:color="auto" w:fill="FFFFFF"/>
            <w:noWrap/>
            <w:hideMark/>
          </w:tcPr>
          <w:p w14:paraId="7911C259"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Niu et al. 2017</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{"citationID":"uX1IekKe","properties":{"formattedCitation":"\\super 26\\nosupersub{}","plainCitation":"26","noteIndex":0},"citationItems":[{"id":283,"uris":["http://zotero.org/users/local/6HACdPUm/items/NGVVVPZS"],"uri":["http://zotero.org/users/local/6HACdPUm/items/NGVVVPZS"],"itemData":{"id":283,"type":"article-journal","abstract":"The present study reported on the use of magnetic resonance imaging (MRI) in the diagnosis of primary angiitis of the central nervous system (PACNS). A total of 19 consecutive patients with a clinical diagnosis of PACNS confirmed by clinical follow-up were enrolled in the present study. All patients underwent unenhanced and enhanced MRI prior to and after steroids or steroids plus immunosuppressive therapy. At baseline, all patients showed lesions on MRI in the grey and white matter. Lesions presented as slightly hypointense on T1-weighted images (T1WI), slightly hyperintense on T2WI, hyperintense on fluid-attenuated inversion recovery, iso- or slightly hyperintense on diffusion-weighted images (DWI) and hyperintense on apparent diffusion coefficient (ADC) mapping. After contrast injection, the lesions showed patchy, cord-like or goral enhancement. Seven cases had unilateral lesions and the other 12 cases had bilateral lesions. On all sequences, indistinct margins characterised most of the lesions, and certain lesions were oedematous. Treatment with steroids or steroids plus immunosuppressive agents resulted in improvement or disappearance of symptoms, and seventeen patients had evidently improved according to MRI. In conclusion, PACNS has unique characteristics on MRI; DWI, ADC mapping and enhanced images are of great importance for the diagnosis and clinical management of early-stage PACNS.","container-title":"Experimental and Therapeutic Medicine","DOI":"10.3892/etm.2017.4572","ISSN":"1792-0981","issue":"1","journalAbbreviation":"Exp Ther Med","language":"eng","note":"PMID: 28672966\nPMCID: PMC5488425","page":"555-560","source":"PubMed","title":"Role of magnetic resonance imaging in the diagnosis of primary central nervous system angiitis","volume":"14","author":[{"family":"Niu","given":"Lei"},{"family":"Wang","given":"Liwei"},{"family":"Yin","given":"Xindao"},{"family":"Li","given":"Xiao-Feng"},{"family":"Wang","given":"Feng"}],"issued":{"date-parts":[["2017",7]]}}}],"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26</w:t>
            </w:r>
            <w:r w:rsidRPr="000332FD">
              <w:rPr>
                <w:rFonts w:ascii="Times New Roman" w:eastAsia="Times New Roman" w:hAnsi="Times New Roman" w:cs="Times New Roman"/>
                <w:color w:val="000000" w:themeColor="text1"/>
                <w:lang w:val="en-US" w:eastAsia="de-DE"/>
              </w:rPr>
              <w:fldChar w:fldCharType="end"/>
            </w:r>
          </w:p>
        </w:tc>
        <w:tc>
          <w:tcPr>
            <w:tcW w:w="5403" w:type="dxa"/>
            <w:shd w:val="clear" w:color="auto" w:fill="FFFFFF"/>
            <w:hideMark/>
          </w:tcPr>
          <w:p w14:paraId="3959DB40"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n=19</w:t>
            </w:r>
            <w:r w:rsidRPr="000332FD">
              <w:rPr>
                <w:rFonts w:ascii="Times New Roman" w:eastAsia="Times New Roman" w:hAnsi="Times New Roman" w:cs="Times New Roman"/>
                <w:color w:val="000000" w:themeColor="text1"/>
                <w:vertAlign w:val="superscript"/>
                <w:lang w:val="en-US" w:eastAsia="de-DE"/>
              </w:rPr>
              <w:t>b</w:t>
            </w:r>
            <w:r w:rsidRPr="000332FD">
              <w:rPr>
                <w:rFonts w:ascii="Times New Roman" w:eastAsia="Times New Roman" w:hAnsi="Times New Roman" w:cs="Times New Roman"/>
                <w:color w:val="000000" w:themeColor="text1"/>
                <w:lang w:val="en-US" w:eastAsia="de-DE"/>
              </w:rPr>
              <w:t xml:space="preserve">; </w:t>
            </w:r>
            <w:r w:rsidRPr="000332FD">
              <w:rPr>
                <w:rFonts w:ascii="Times New Roman" w:hAnsi="Times New Roman" w:cs="Times New Roman"/>
                <w:color w:val="000000" w:themeColor="text1"/>
                <w:lang w:val="en-US"/>
              </w:rPr>
              <w:t>median follow-up [months (range)]: 12 (3-36)</w:t>
            </w:r>
          </w:p>
          <w:p w14:paraId="473CF719"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Less severe disease: Oral GCs (1-2 mg/kg/d) n=11; severe condition: i.v. GCs (1g/d for 3 days) + i.v. CYC (10 mg/kg) every 2 weeks for 3 months n=8</w:t>
            </w:r>
          </w:p>
        </w:tc>
        <w:tc>
          <w:tcPr>
            <w:tcW w:w="2694" w:type="dxa"/>
            <w:shd w:val="clear" w:color="auto" w:fill="FFFFFF"/>
            <w:hideMark/>
          </w:tcPr>
          <w:p w14:paraId="08E0538D"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n=2 (11%)</w:t>
            </w:r>
          </w:p>
          <w:p w14:paraId="20F1F70E"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4819" w:type="dxa"/>
            <w:shd w:val="clear" w:color="auto" w:fill="FFFFFF"/>
            <w:hideMark/>
          </w:tcPr>
          <w:p w14:paraId="7D9F9BB7"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Stable clinical course n=17 (89%), relapses n=2 (11%), death n=0.</w:t>
            </w:r>
          </w:p>
        </w:tc>
      </w:tr>
      <w:tr w:rsidR="000332FD" w:rsidRPr="008A769F" w14:paraId="44179F27" w14:textId="77777777" w:rsidTr="00AF3153">
        <w:trPr>
          <w:trHeight w:val="1993"/>
        </w:trPr>
        <w:tc>
          <w:tcPr>
            <w:tcW w:w="2359" w:type="dxa"/>
            <w:shd w:val="clear" w:color="auto" w:fill="FFFFFF"/>
            <w:noWrap/>
            <w:hideMark/>
          </w:tcPr>
          <w:p w14:paraId="1398919A"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lastRenderedPageBreak/>
              <w:t>Zhu et al. 2017</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{"citationID":"fbsQIX6j","properties":{"formattedCitation":"\\super 27\\nosupersub{}","plainCitation":"27","noteIndex":0},"citationItems":[{"id":286,"uris":["http://zotero.org/users/local/6HACdPUm/items/F7ZRKKMH"],"uri":["http://zotero.org/users/local/6HACdPUm/items/F7ZRKKMH"],"itemData":{"id":286,"type":"article-journal","abstract":"RATIONALE: Primary angiitis of the central nervous system (PACNS) is an inflammatory disease involving cerebrovascular and parenchymal, and solitary tumor-like mass lesion of PACNS (TLML-PACNS) is frequently misdiagnosed as neoplastic or other inflammatory diseases. However, seizure syndrome as a first manifestation of TLML-PACNS has rarely reported before.\nPATIENT CONCERNS: Here, we report 2 cases of seizure syndrome, which was the first sign that presented prior to the diagnosis of TLML-PACNS by brain biopsy.\nDIAGNOSES: A mass lesion in the white and gray matters was detected by magnetic resonance imaging. The pathology for leptomeningeal lesion biopsy observed a transmural inflammation of the artery, with T lymphocyte infiltration. Patients were diagnosed with PACNS and epileptic seizure by biopsy and electroencephalogram.\nINTERVENTIONS: Patients were treated with glucocorticoid pulse therapy for 3 days, and subsequently oral prednisone was continued, in combination with immunosuppressant.\nOUTCOMES: Luckily, both two patients were improved after treatment, and only mild cognitive impairment remained without adverse event.\nLESSONS: Patient with mass lesion in CNS, which is similar to tumor, presented with seizure, headache, or cerebrovascular events without any other risk factors for stroke or tumor, should be considered the feasible with the disease of TLML-PACNS.","container-title":"Medicine","DOI":"10.1097/MD.0000000000006018","ISSN":"1536-5964","issue":"9","journalAbbreviation":"Medicine (Baltimore)","language":"eng","note":"PMID: 28248859\nPMCID: PMC5340432","page":"e6018","source":"PubMed","title":"Seizure syndrome as a first manifestation of solitary tumor-like mass lesion of PACNS: Two case reports","title-short":"Seizure syndrome as a first manifestation of solitary tumor-like mass lesion of PACNS","volume":"96","author":[{"family":"Zhu","given":"De-Sheng"},{"family":"Yang","given":"Xiao-Li"},{"family":"Lv","given":"Hui-Hui"},{"family":"Bai","given":"Chen-Guang"},{"family":"Yang","given":"Pang-Pan"},{"family":"Li","given":"Ze-Zhi"},{"family":"Hao","given":"Yong"},{"family":"Zhang","given":"Ying"},{"family":"Guan","given":"Yang-Tai"}],"issued":{"date-parts":[["2017",3]]}}}],"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27</w:t>
            </w:r>
            <w:r w:rsidRPr="000332FD">
              <w:rPr>
                <w:rFonts w:ascii="Times New Roman" w:eastAsia="Times New Roman" w:hAnsi="Times New Roman" w:cs="Times New Roman"/>
                <w:color w:val="000000" w:themeColor="text1"/>
                <w:lang w:val="en-US" w:eastAsia="de-DE"/>
              </w:rPr>
              <w:fldChar w:fldCharType="end"/>
            </w:r>
          </w:p>
        </w:tc>
        <w:tc>
          <w:tcPr>
            <w:tcW w:w="5403" w:type="dxa"/>
            <w:shd w:val="clear" w:color="auto" w:fill="FFFFFF"/>
            <w:hideMark/>
          </w:tcPr>
          <w:p w14:paraId="5F1687E7"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n=2; </w:t>
            </w:r>
            <w:r w:rsidRPr="000332FD">
              <w:rPr>
                <w:rFonts w:ascii="Times New Roman" w:hAnsi="Times New Roman" w:cs="Times New Roman"/>
                <w:color w:val="000000" w:themeColor="text1"/>
                <w:lang w:val="en-US"/>
              </w:rPr>
              <w:t>median follow-up [months (range)]: 4.3 (1.6-7)</w:t>
            </w:r>
          </w:p>
          <w:p w14:paraId="7E688347"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Induction therapy: i.v. GCs (1 g/d for 3 days) n=2</w:t>
            </w:r>
          </w:p>
          <w:p w14:paraId="0A813D3F" w14:textId="77777777" w:rsidR="000667E4" w:rsidRPr="000332FD" w:rsidRDefault="000667E4" w:rsidP="00F75EB6">
            <w:pPr>
              <w:rPr>
                <w:rFonts w:ascii="Times New Roman" w:eastAsia="Times New Roman" w:hAnsi="Times New Roman" w:cs="Times New Roman"/>
                <w:color w:val="000000" w:themeColor="text1"/>
                <w:lang w:val="en-US" w:eastAsia="de-DE"/>
              </w:rPr>
            </w:pPr>
          </w:p>
          <w:p w14:paraId="1B175682"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Maintenance therapy: oral GCs (1 mg/kg/d) for 4 weeks + CYC 2 mg/kg/d for 6 months) n=1, oral GCs gradually tapered to 30 mg/d, then maintained for 6 months n=1 </w:t>
            </w:r>
          </w:p>
        </w:tc>
        <w:tc>
          <w:tcPr>
            <w:tcW w:w="2694" w:type="dxa"/>
            <w:shd w:val="clear" w:color="auto" w:fill="FFFFFF"/>
            <w:hideMark/>
          </w:tcPr>
          <w:p w14:paraId="695E6AAD"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n=0</w:t>
            </w:r>
          </w:p>
        </w:tc>
        <w:tc>
          <w:tcPr>
            <w:tcW w:w="4819" w:type="dxa"/>
            <w:shd w:val="clear" w:color="auto" w:fill="FFFFFF"/>
            <w:hideMark/>
          </w:tcPr>
          <w:p w14:paraId="662F6A8D"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Stable state in spite of mild cognitive impairment n=2 (100%), death n=0.</w:t>
            </w:r>
          </w:p>
        </w:tc>
      </w:tr>
      <w:tr w:rsidR="000332FD" w:rsidRPr="00291128" w14:paraId="62ECC516" w14:textId="77777777" w:rsidTr="00091D80">
        <w:trPr>
          <w:trHeight w:val="700"/>
        </w:trPr>
        <w:tc>
          <w:tcPr>
            <w:tcW w:w="2359" w:type="dxa"/>
            <w:tcBorders>
              <w:top w:val="nil"/>
              <w:left w:val="nil"/>
              <w:bottom w:val="nil"/>
              <w:right w:val="nil"/>
            </w:tcBorders>
            <w:shd w:val="clear" w:color="000000" w:fill="FFFFFF"/>
            <w:noWrap/>
          </w:tcPr>
          <w:p w14:paraId="594185A4"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Singhal et al. 2016</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{"citationID":"f9cU637H","properties":{"formattedCitation":"\\super 28\\nosupersub{}","plainCitation":"28","noteIndex":0},"citationItems":[{"id":289,"uris":["http://zotero.org/users/local/6HACdPUm/items/TXG5BMPH"],"uri":["http://zotero.org/users/local/6HACdPUm/items/TXG5BMPH"],"itemData":{"id":289,"type":"article-journal","abstract":"Reversible cerebral vasoconstriction syndromes (RCVS) and primary angiitis of the central nervous system (PACNS) are invariably considered in the differential diagnosis of new cerebral arteriopathies. However, prompt and accurate diagnosis remains challenging. Here we compared the features of 159 RCVS to 47 PACNS patients and developed criteria for prompt bedside diagnosis. Recurrent thunderclap headache (TCH), and single TCH combined with either normal neuroimaging, border zone infarcts, or vasogenic edema, have 100% positive predictive value for diagnosing RCVS or RCVS-spectrum disorders. In patients without TCH and positive angiography, neuroimaging can discriminate RCVS (no lesion) from PACNS (deep/brainstem infarcts). Ann Neurol 2016;79:882-894.","container-title":"Annals of Neurology","DOI":"10.1002/ana.24652","ISSN":"1531-8249","issue":"6","journalAbbreviation":"Ann. Neurol.","language":"eng","note":"PMID: 27043703","page":"882-894","source":"PubMed","title":"Reversible cerebral vasoconstriction syndromes and primary angiitis of the central nervous system: clinical, imaging, and angiographic comparison","title-short":"Reversible cerebral vasoconstriction syndromes and primary angiitis of the central nervous system","volume":"79","author":[{"family":"Singhal","given":"Aneesh B."},{"family":"Topcuoglu","given":"Mehmet A."},{"family":"Fok","given":"Joshua W."},{"family":"Kursun","given":"Oguzhan"},{"family":"Nogueira","given":"Raul G."},{"family":"Frosch","given":"Matthew P."},{"family":"Caviness","given":"Verne S."}],"issued":{"date-parts":[["2016",6]]}}}],"schema":"https://github.com/citation-style-language/schema/raw/master/csl-citation.json"}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28</w:t>
            </w:r>
            <w:r w:rsidRPr="000332FD">
              <w:rPr>
                <w:rFonts w:ascii="Times New Roman" w:eastAsia="Times New Roman" w:hAnsi="Times New Roman" w:cs="Times New Roman"/>
                <w:color w:val="000000" w:themeColor="text1"/>
                <w:lang w:val="en-US" w:eastAsia="de-DE"/>
              </w:rPr>
              <w:fldChar w:fldCharType="end"/>
            </w:r>
          </w:p>
          <w:p w14:paraId="41B0C2B0" w14:textId="77777777" w:rsidR="000667E4" w:rsidRPr="000332FD" w:rsidRDefault="000667E4" w:rsidP="00F75EB6">
            <w:pPr>
              <w:rPr>
                <w:rFonts w:ascii="Times New Roman" w:eastAsia="Times New Roman" w:hAnsi="Times New Roman" w:cs="Times New Roman"/>
                <w:color w:val="000000" w:themeColor="text1"/>
                <w:highlight w:val="yellow"/>
                <w:lang w:val="en-US" w:eastAsia="de-DE"/>
              </w:rPr>
            </w:pPr>
          </w:p>
        </w:tc>
        <w:tc>
          <w:tcPr>
            <w:tcW w:w="5403" w:type="dxa"/>
            <w:tcBorders>
              <w:top w:val="nil"/>
              <w:left w:val="nil"/>
              <w:bottom w:val="nil"/>
              <w:right w:val="nil"/>
            </w:tcBorders>
            <w:shd w:val="clear" w:color="000000" w:fill="FFFFFF"/>
          </w:tcPr>
          <w:p w14:paraId="3529B92C"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n=47</w:t>
            </w:r>
            <w:r w:rsidRPr="000332FD">
              <w:rPr>
                <w:rFonts w:ascii="Times New Roman" w:eastAsia="Times New Roman" w:hAnsi="Times New Roman" w:cs="Times New Roman"/>
                <w:color w:val="000000" w:themeColor="text1"/>
                <w:vertAlign w:val="superscript"/>
                <w:lang w:val="en-US" w:eastAsia="de-DE"/>
              </w:rPr>
              <w:t xml:space="preserve"> b</w:t>
            </w:r>
          </w:p>
        </w:tc>
        <w:tc>
          <w:tcPr>
            <w:tcW w:w="2694" w:type="dxa"/>
            <w:tcBorders>
              <w:top w:val="nil"/>
              <w:left w:val="nil"/>
              <w:bottom w:val="nil"/>
              <w:right w:val="nil"/>
            </w:tcBorders>
            <w:shd w:val="clear" w:color="000000" w:fill="FFFFFF"/>
          </w:tcPr>
          <w:p w14:paraId="1CB1A1A8"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NS</w:t>
            </w:r>
          </w:p>
        </w:tc>
        <w:tc>
          <w:tcPr>
            <w:tcW w:w="4819" w:type="dxa"/>
            <w:tcBorders>
              <w:top w:val="nil"/>
              <w:left w:val="nil"/>
              <w:bottom w:val="nil"/>
              <w:right w:val="nil"/>
            </w:tcBorders>
            <w:shd w:val="clear" w:color="000000" w:fill="FFFFFF"/>
          </w:tcPr>
          <w:p w14:paraId="6593673F"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mRS score at discharge: 0–1 (n=21, 45%); 2–3 (n=15, 32%), 4–5 (n=11, 23%); death n=0.</w:t>
            </w:r>
          </w:p>
        </w:tc>
      </w:tr>
      <w:tr w:rsidR="000332FD" w:rsidRPr="000332FD" w14:paraId="2836241E" w14:textId="77777777" w:rsidTr="00091D80">
        <w:trPr>
          <w:trHeight w:val="3138"/>
        </w:trPr>
        <w:tc>
          <w:tcPr>
            <w:tcW w:w="2359" w:type="dxa"/>
            <w:tcBorders>
              <w:top w:val="nil"/>
              <w:left w:val="nil"/>
              <w:bottom w:val="nil"/>
              <w:right w:val="nil"/>
            </w:tcBorders>
            <w:shd w:val="clear" w:color="000000" w:fill="FFFFFF"/>
            <w:noWrap/>
          </w:tcPr>
          <w:p w14:paraId="3051B7BB"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Vera-Lastra et al. 2015</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{"citationID":"NQSxpuki","properties":{"formattedCitation":"\\super 31\\nosupersub{}","plainCitation":"31","noteIndex":0},"citationItems":[{"id":298,"uris":["http://zotero.org/users/local/6HACdPUm/items/KV2DUG7J"],"uri":["http://zotero.org/users/local/6HACdPUm/items/KV2DUG7J"],"itemData":{"id":298,"type":"article-journal","abstract":"The objectives of this study are to compare the initial clinical, laboratory, and imaging features in primary central nervous system vasculitis (PCNSV) vs secondary central nervous system vasculitis (SCNSV) and follow up after treatment with intravenous cyclophosphamide (IV-CYC) plus glucocorticosteroids (GCS): methylprednisolone (MP). Neurological, laboratory, and neuroimaging findings were analyzed in PCNSV and SCNSV patients. Cerebral biopsy (CB) was performed in nine patients. Both groups received at onset MP plus IV-CYC for 6 months, followed by bimonthly IV-CYC plus prednisone (PND) for 12 months. All patients were followed during 36 months. Thirty patients were included (12 PCNSV and 18 SCNSV). Focal and non-focal neurological manifestations were similar in both groups, headache being the most frequent manifestation in both groups. Fatigue, myalgias, arthralgias, neuropathy, low leukocytes and platelets, elevated erythrocyte sedimentation rate, positive antinuclear antibodies (ANA), anti-double-stranded DNA (dsDNA), antineutrophil cytoplasmic antibodies (ANCA), low complement, and rheumatoid factor were more frequent in SCNSV (p &lt; 0.05). In cerebrospinal fluid, pleocytosis and proteins were higher in PCNSV (p &lt; 0.05). Periventricular and subcortical hyperintense lesions were observed in cranial magnetic resonance imaging in both vasculitides. Cerebral angiography and angioresonance showed narrowing of vasculature in all patients in both groups. CB showed gliosis and lymphocytic infiltration within and around the walls in four patients and granulomatous infiltration in the other patients. After treatment, the Kaplan-Meier survival curve showed a higher relapse-free survival in PCNSV (p &lt; 0.05). Neurological manifestations and neuroimaging findings were similar in both groups of vasculitides, but general symptoms, joint, musculoskeletal, and peripheral neuropathy were preponderant in SCNSV. After treatment with IV-CYC and GCS, patients with PCNSV had a higher relapse-free survival than those with SCNSV.","container-title":"Clinical Rheumatology","DOI":"10.1007/s10067-014-2831-8","ISSN":"1434-9949","issue":"4","journalAbbreviation":"Clin. Rheumatol.","language":"eng","note":"PMID: 25425493","page":"729-738","source":"PubMed","title":"Primary and secondary central nervous system vasculitis: clinical manifestations, laboratory findings, neuroimaging, and treatment analysis","title-short":"Primary and secondary central nervous system vasculitis","volume":"34","author":[{"family":"Vera-Lastra","given":"Olga"},{"family":"Sepúlveda-Delgado","given":"Jesús"},{"family":"Cruz-Domínguez","given":"María del Pilar"},{"family":"Medina","given":"Gabriela"},{"family":"Casarrubias-Ramírez","given":"Moisés"},{"family":"Molina-Carrión","given":"Luis E."},{"family":"Pineda-Galindo","given":"Luis F."},{"family":"Olvera-Acevedo","given":"Arturo"},{"family":"Hernández-Gonzalez","given":"Claudia"},{"family":"Jara","given":"Luis J."}],"issued":{"date-parts":[["2015",4]]}}}],"schema":"https://github.com/citation-style-language/schema/raw/master/csl-citation.json"}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31</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tcPr>
          <w:p w14:paraId="4A025980"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n=12</w:t>
            </w:r>
            <w:r w:rsidRPr="000332FD">
              <w:rPr>
                <w:rFonts w:ascii="Times New Roman" w:eastAsia="Times New Roman" w:hAnsi="Times New Roman" w:cs="Times New Roman"/>
                <w:color w:val="000000" w:themeColor="text1"/>
                <w:vertAlign w:val="superscript"/>
                <w:lang w:val="en-US" w:eastAsia="de-DE"/>
              </w:rPr>
              <w:t>c</w:t>
            </w:r>
            <w:r w:rsidRPr="000332FD">
              <w:rPr>
                <w:rFonts w:ascii="Times New Roman" w:eastAsia="Times New Roman" w:hAnsi="Times New Roman" w:cs="Times New Roman"/>
                <w:color w:val="000000" w:themeColor="text1"/>
                <w:lang w:val="en-US" w:eastAsia="de-DE"/>
              </w:rPr>
              <w:t xml:space="preserve"> (minimum age of included patients was 16 years); </w:t>
            </w:r>
            <w:r w:rsidRPr="000332FD">
              <w:rPr>
                <w:rFonts w:ascii="Times New Roman" w:hAnsi="Times New Roman" w:cs="Times New Roman"/>
                <w:color w:val="000000" w:themeColor="text1"/>
                <w:lang w:val="en-US"/>
              </w:rPr>
              <w:t>median follow-up [months (range)]: 36</w:t>
            </w:r>
          </w:p>
          <w:p w14:paraId="573051CD" w14:textId="77777777" w:rsidR="000667E4" w:rsidRPr="000332FD" w:rsidRDefault="000667E4" w:rsidP="00F75EB6">
            <w:pPr>
              <w:autoSpaceDE w:val="0"/>
              <w:autoSpaceDN w:val="0"/>
              <w:adjustRightInd w:val="0"/>
              <w:rPr>
                <w:rFonts w:ascii="Times New Roman" w:hAnsi="Times New Roman" w:cs="Times New Roman"/>
                <w:color w:val="000000" w:themeColor="text1"/>
                <w:lang w:val="en-US"/>
              </w:rPr>
            </w:pPr>
            <w:r w:rsidRPr="000332FD">
              <w:rPr>
                <w:rFonts w:ascii="Times New Roman" w:hAnsi="Times New Roman" w:cs="Times New Roman"/>
                <w:color w:val="000000" w:themeColor="text1"/>
                <w:lang w:val="en-US"/>
              </w:rPr>
              <w:t>Induction therapy: i.v. GC (1 g per day for 3 days) + 1 pulse of i.v. CYC (750–1000 mg/m2) monthly during 6 months + 20–30 mg/d of oral GCs (with a tapering to 10 mg/day) n=12.</w:t>
            </w:r>
          </w:p>
          <w:p w14:paraId="73BEF831" w14:textId="77777777" w:rsidR="000667E4" w:rsidRPr="000332FD" w:rsidRDefault="000667E4" w:rsidP="00F75EB6">
            <w:pPr>
              <w:autoSpaceDE w:val="0"/>
              <w:autoSpaceDN w:val="0"/>
              <w:adjustRightInd w:val="0"/>
              <w:rPr>
                <w:rFonts w:ascii="Times New Roman" w:hAnsi="Times New Roman" w:cs="Times New Roman"/>
                <w:color w:val="000000" w:themeColor="text1"/>
                <w:lang w:val="en-US"/>
              </w:rPr>
            </w:pPr>
          </w:p>
          <w:p w14:paraId="00445E06" w14:textId="77777777" w:rsidR="000667E4" w:rsidRPr="000332FD" w:rsidRDefault="000667E4" w:rsidP="00F75EB6">
            <w:pPr>
              <w:autoSpaceDE w:val="0"/>
              <w:autoSpaceDN w:val="0"/>
              <w:adjustRightInd w:val="0"/>
              <w:rPr>
                <w:rFonts w:ascii="Times New Roman" w:hAnsi="Times New Roman" w:cs="Times New Roman"/>
                <w:color w:val="000000" w:themeColor="text1"/>
                <w:lang w:val="en-US"/>
              </w:rPr>
            </w:pPr>
            <w:r w:rsidRPr="000332FD">
              <w:rPr>
                <w:rFonts w:ascii="Times New Roman" w:hAnsi="Times New Roman" w:cs="Times New Roman"/>
                <w:color w:val="000000" w:themeColor="text1"/>
                <w:lang w:val="en-US"/>
              </w:rPr>
              <w:t>Maintenance treatment: Oral GCs (30 mg</w:t>
            </w:r>
          </w:p>
          <w:p w14:paraId="45FFD4C6" w14:textId="19579C75" w:rsidR="000667E4" w:rsidRPr="00BB6DF5" w:rsidRDefault="000667E4" w:rsidP="00BB6DF5">
            <w:pPr>
              <w:autoSpaceDE w:val="0"/>
              <w:autoSpaceDN w:val="0"/>
              <w:adjustRightInd w:val="0"/>
              <w:rPr>
                <w:rFonts w:ascii="Times New Roman" w:hAnsi="Times New Roman" w:cs="Times New Roman"/>
                <w:color w:val="000000" w:themeColor="text1"/>
                <w:lang w:val="en-US"/>
              </w:rPr>
            </w:pPr>
            <w:r w:rsidRPr="000332FD">
              <w:rPr>
                <w:rFonts w:ascii="Times New Roman" w:hAnsi="Times New Roman" w:cs="Times New Roman"/>
                <w:color w:val="000000" w:themeColor="text1"/>
                <w:lang w:val="en-US"/>
              </w:rPr>
              <w:t>tapering to 10 mg/day) during at least 12 months or addition of AZA (50–100 mg/d). Three patients with severe disease were given 12 months i.v. CYC.</w:t>
            </w:r>
          </w:p>
        </w:tc>
        <w:tc>
          <w:tcPr>
            <w:tcW w:w="2694" w:type="dxa"/>
            <w:tcBorders>
              <w:top w:val="nil"/>
              <w:left w:val="nil"/>
              <w:bottom w:val="nil"/>
              <w:right w:val="nil"/>
            </w:tcBorders>
            <w:shd w:val="clear" w:color="000000" w:fill="FFFFFF"/>
          </w:tcPr>
          <w:p w14:paraId="02927B3D"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n=1 (8%)</w:t>
            </w:r>
          </w:p>
          <w:p w14:paraId="488E7554"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4819" w:type="dxa"/>
            <w:tcBorders>
              <w:top w:val="nil"/>
              <w:left w:val="nil"/>
              <w:bottom w:val="nil"/>
              <w:right w:val="nil"/>
            </w:tcBorders>
            <w:shd w:val="clear" w:color="000000" w:fill="FFFFFF"/>
          </w:tcPr>
          <w:p w14:paraId="1C37EAC4"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Death n=0</w:t>
            </w:r>
          </w:p>
        </w:tc>
      </w:tr>
      <w:tr w:rsidR="000332FD" w:rsidRPr="00291128" w14:paraId="725EB7D6" w14:textId="77777777" w:rsidTr="00091D80">
        <w:trPr>
          <w:trHeight w:val="1002"/>
        </w:trPr>
        <w:tc>
          <w:tcPr>
            <w:tcW w:w="2359" w:type="dxa"/>
            <w:tcBorders>
              <w:top w:val="nil"/>
              <w:left w:val="nil"/>
              <w:bottom w:val="nil"/>
              <w:right w:val="nil"/>
            </w:tcBorders>
            <w:shd w:val="clear" w:color="000000" w:fill="FFFFFF"/>
            <w:noWrap/>
          </w:tcPr>
          <w:p w14:paraId="40144E3E"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Geri et al 2014</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{"citationID":"HuzG4YBB","properties":{"formattedCitation":"\\super 32\\nosupersub{}","plainCitation":"32","noteIndex":0},"citationItems":[{"id":302,"uris":["http://zotero.org/users/local/6HACdPUm/items/GP72JWU8"],"uri":["http://zotero.org/users/local/6HACdPUm/items/GP72JWU8"],"itemData":{"id":302,"type":"article-journal","abstract":"Central nervous system (CNS) angiitis is a rare inflammatory disorder. To date, clinical data are lacking and treatment remains a matter of debate. The aim of this study is to analyse the main characteristics, response to therapy and outcome of 32 patients with CNS angiitis. Single-centre retrospective study in a tertiary centre was made. Diagnosis of CNS angiitis was made by cerebral angiography and/or magnetic resonance angiography and/or CNS biopsy. The main features and outcomes of primary and secondary CNS angiitis were compared and predictive factors of a favourable outcome were searched. Thirty-one patients (median age 45 Q1-Q3 37-54) sex ratio F/M 2.1) were included. Main clinical features were hemiparesis (35.5 %) and headache (29 %). The median CSF protein level was 0.64(0.52-0.81) g/L and was superior to 1 g/L in six cases. CNS magnetic resonance (MR) imaging findings were most frequently ischemic (96.8 %), bilateral (83.9 %), multiple (87.1 %) and supratentorial (96.8 %). The MR angiography was abnormal in all cases. Among the 31 patients in the study, 19 (61.3 %) were diagnosed with primary CNS angiitis. Systemic lupus erythematosus (n = 6) and vasculitis (n = 4) were the most frequent aetiologies of secondary CNS angiitis. No difference was evidenced between primary and secondary CNS angiitis. Steroids were administered in 79.2 % of treated patients and combined with immunosuppressants in 79.2 % of cases. Eight cases of CNS angiitis relapse were noted. CNS angiitis remains a severe illness. Treatment often associated steroids and immunosuppressants, and diagnosis delay is significantly associated with a poorer prognosis.","container-title":"Clinical Rheumatology","DOI":"10.1007/s10067-013-2403-3","ISSN":"1434-9949","issue":"1","journalAbbreviation":"Clin. Rheumatol.","language":"eng","note":"PMID: 24096639","page":"105-110","source":"PubMed","title":"Central nervous system angiitis: a series of 31 patients","title-short":"Central nervous system angiitis","volume":"33","author":[{"family":"Geri","given":"Guillaume"},{"family":"Saadoun","given":"David"},{"family":"Guillevin","given":"Rémy"},{"family":"Crozier","given":"Sophie"},{"family":"Lubetzki","given":"Catherine"},{"family":"Mokhtari","given":"Karima"},{"family":"Amoura","given":"Zahir"},{"family":"Wechsler","given":"Bertrand"},{"family":"Le Boutin","given":"Du"},{"family":"Costedoat-Chalumeau","given":"Nathalie"},{"family":"Samson","given":"Yves"},{"family":"Cacoub","given":"Patrice"}],"issued":{"date-parts":[["2014",1]]}}}],"schema":"https://github.com/citation-style-language/schema/raw/master/csl-citation.json"}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lang w:val="en-US"/>
              </w:rPr>
              <w:t>32</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tcPr>
          <w:p w14:paraId="660A74F7"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n=18</w:t>
            </w:r>
            <w:r w:rsidRPr="000332FD">
              <w:rPr>
                <w:rFonts w:ascii="Times New Roman" w:eastAsia="Times New Roman" w:hAnsi="Times New Roman" w:cs="Times New Roman"/>
                <w:color w:val="000000" w:themeColor="text1"/>
                <w:vertAlign w:val="superscript"/>
                <w:lang w:val="en-US" w:eastAsia="de-DE"/>
              </w:rPr>
              <w:t>b</w:t>
            </w:r>
            <w:r w:rsidRPr="000332FD">
              <w:rPr>
                <w:rFonts w:ascii="Times New Roman" w:eastAsia="Times New Roman" w:hAnsi="Times New Roman" w:cs="Times New Roman"/>
                <w:color w:val="000000" w:themeColor="text1"/>
                <w:lang w:val="en-US" w:eastAsia="de-DE"/>
              </w:rPr>
              <w:t xml:space="preserve">; </w:t>
            </w:r>
            <w:r w:rsidRPr="000332FD">
              <w:rPr>
                <w:rFonts w:ascii="Times New Roman" w:hAnsi="Times New Roman" w:cs="Times New Roman"/>
                <w:color w:val="000000" w:themeColor="text1"/>
                <w:lang w:val="en-US"/>
              </w:rPr>
              <w:t>median follow-up [months (range)]: 15 (4-53)</w:t>
            </w:r>
          </w:p>
          <w:p w14:paraId="48FA80C4"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GCs (i.v. pulses in, approximately, one-third of the cases), i.v. CYC, median number of pulses 6. Median duration of treatment 25 (11–66) months </w:t>
            </w:r>
          </w:p>
        </w:tc>
        <w:tc>
          <w:tcPr>
            <w:tcW w:w="2694" w:type="dxa"/>
            <w:tcBorders>
              <w:top w:val="nil"/>
              <w:left w:val="nil"/>
              <w:bottom w:val="nil"/>
              <w:right w:val="nil"/>
            </w:tcBorders>
            <w:shd w:val="clear" w:color="000000" w:fill="FFFFFF"/>
          </w:tcPr>
          <w:p w14:paraId="4D2AB8D1"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n=8 (44%)</w:t>
            </w:r>
          </w:p>
        </w:tc>
        <w:tc>
          <w:tcPr>
            <w:tcW w:w="4819" w:type="dxa"/>
            <w:tcBorders>
              <w:top w:val="nil"/>
              <w:left w:val="nil"/>
              <w:bottom w:val="nil"/>
              <w:right w:val="nil"/>
            </w:tcBorders>
            <w:shd w:val="clear" w:color="000000" w:fill="FFFFFF"/>
          </w:tcPr>
          <w:p w14:paraId="7B010D0D" w14:textId="77777777" w:rsidR="000667E4" w:rsidRPr="000332FD" w:rsidRDefault="000667E4" w:rsidP="00F75EB6">
            <w:pPr>
              <w:rPr>
                <w:rFonts w:ascii="Times New Roman" w:eastAsia="Times New Roman" w:hAnsi="Times New Roman" w:cs="Times New Roman"/>
                <w:color w:val="000000" w:themeColor="text1"/>
                <w:lang w:val="en-US" w:eastAsia="de-DE"/>
              </w:rPr>
            </w:pPr>
            <w:bookmarkStart w:id="1" w:name="_Hlk56162614"/>
            <w:r w:rsidRPr="000332FD">
              <w:rPr>
                <w:rFonts w:ascii="Times New Roman" w:eastAsia="Times New Roman" w:hAnsi="Times New Roman" w:cs="Times New Roman"/>
                <w:color w:val="000000" w:themeColor="text1"/>
                <w:lang w:val="en-US" w:eastAsia="de-DE"/>
              </w:rPr>
              <w:t xml:space="preserve">Improvement of more than 2 points on mRS in 14 cases (45%); </w:t>
            </w:r>
            <w:r w:rsidRPr="000332FD">
              <w:rPr>
                <w:rFonts w:ascii="Times New Roman" w:hAnsi="Times New Roman" w:cs="Times New Roman"/>
                <w:color w:val="000000" w:themeColor="text1"/>
                <w:lang w:val="en-US"/>
              </w:rPr>
              <w:t>median initial and final mRS scores: 2 (1–4) and 0 (0–3</w:t>
            </w:r>
            <w:bookmarkEnd w:id="1"/>
            <w:r w:rsidRPr="000332FD">
              <w:rPr>
                <w:rFonts w:ascii="Times New Roman" w:hAnsi="Times New Roman" w:cs="Times New Roman"/>
                <w:color w:val="000000" w:themeColor="text1"/>
                <w:lang w:val="en-US"/>
              </w:rPr>
              <w:t>); death n=0.</w:t>
            </w:r>
          </w:p>
        </w:tc>
      </w:tr>
      <w:tr w:rsidR="000332FD" w:rsidRPr="00291128" w14:paraId="4227353E" w14:textId="77777777" w:rsidTr="00091D80">
        <w:trPr>
          <w:trHeight w:val="1701"/>
        </w:trPr>
        <w:tc>
          <w:tcPr>
            <w:tcW w:w="2359" w:type="dxa"/>
            <w:tcBorders>
              <w:top w:val="nil"/>
              <w:left w:val="nil"/>
              <w:bottom w:val="nil"/>
              <w:right w:val="nil"/>
            </w:tcBorders>
            <w:shd w:val="clear" w:color="000000" w:fill="FFFFFF"/>
            <w:noWrap/>
          </w:tcPr>
          <w:p w14:paraId="36BF805C"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Coronel-Restrepo et al. 2013</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{"citationID":"GqY24oo7","properties":{"formattedCitation":"\\super 36\\nosupersub{}","plainCitation":"36","noteIndex":0},"citationItems":[{"id":311,"uris":["http://zotero.org/users/local/6HACdPUm/items/E59SEQJ4"],"uri":["http://zotero.org/users/local/6HACdPUm/items/E59SEQJ4"],"itemData":{"id":311,"type":"article-journal","abstract":"The primary angiitis of the central nervous system (PACNS) is an entity with a very low incidence and prevalence. It is not clear why the inflammatory process of this entity is limited to the cerebral vasculature without systemic manifestations. Its clinical manifestations are very heterogeneous and make clinical diagnosis difficult. In most cases, a brain biopsy is required. Only the clinical suspicion and the ability to recognize the possible clinical and imagenological patterns of presentation make an accurate diagnosis possible. The vast majority of the treatment recommendations are given by series of case reports. The following paper described the clinical, imagenological, and histopathological characteristics of three Colombian patients with PACNS. The strategic therapeutic used in shown.","container-title":"Case Reports in Neurological Medicine","DOI":"10.1155/2013/940438","ISSN":"2090-6668","journalAbbreviation":"Case Rep Neurol Med","language":"eng","note":"PMID: 23738167\nPMCID: PMC3664475","page":"940438","source":"PubMed","title":"Primary angiitis of the central nervous system: a report of three cases from a single colombian center","title-short":"Primary angiitis of the central nervous system","volume":"2013","author":[{"family":"Coronel-Restrepo","given":"Nicolás"},{"family":"Bonilla-Abadía","given":"Fabio"},{"family":"Cortes","given":"Omar A."},{"family":"Izquierdo","given":"Jorge H."},{"family":"Shinchi","given":"Alberto M."},{"family":"Bravo","given":"Juan C."},{"family":"Tobón","given":"Gabriel J."},{"family":"Cañas","given":"Carlos A."}],"issued":{"date-parts":[["2013"]]}}}],"schema":"https://github.com/citation-style-language/schema/raw/master/csl-citation.json"}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36</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tcPr>
          <w:p w14:paraId="6BAC0763"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n=3</w:t>
            </w:r>
          </w:p>
          <w:p w14:paraId="41A4431F"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Induction therapy: I.v. GCs (1 g/d for 3 days) n= 3 + oral CYC (100 mg/d) n=1 or i.v. CYC (1 g monthly per 6 doses, n=1 or 1 g single dose, n=1), followed by oral GCs (1 mg/kg/d, n=1 or 50 mg/d, consequently tapered n=1)</w:t>
            </w:r>
          </w:p>
        </w:tc>
        <w:tc>
          <w:tcPr>
            <w:tcW w:w="2694" w:type="dxa"/>
            <w:tcBorders>
              <w:top w:val="nil"/>
              <w:left w:val="nil"/>
              <w:bottom w:val="nil"/>
              <w:right w:val="nil"/>
            </w:tcBorders>
            <w:shd w:val="clear" w:color="000000" w:fill="FFFFFF"/>
          </w:tcPr>
          <w:p w14:paraId="55AFD44D"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n=1 (33%)</w:t>
            </w:r>
          </w:p>
          <w:p w14:paraId="55707838" w14:textId="390DBD65"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Initially, i.v. GCs (2 g/d per 3 days); due to further deterioration RTX (2x1g within 2 weeks)</w:t>
            </w:r>
          </w:p>
        </w:tc>
        <w:tc>
          <w:tcPr>
            <w:tcW w:w="4819" w:type="dxa"/>
            <w:tcBorders>
              <w:top w:val="nil"/>
              <w:left w:val="nil"/>
              <w:bottom w:val="nil"/>
              <w:right w:val="nil"/>
            </w:tcBorders>
            <w:shd w:val="clear" w:color="000000" w:fill="FFFFFF"/>
          </w:tcPr>
          <w:p w14:paraId="56C0EBE9"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Clinical recovery n=2, death after relapse n=1 (33%).</w:t>
            </w:r>
          </w:p>
        </w:tc>
      </w:tr>
      <w:tr w:rsidR="000332FD" w:rsidRPr="00291128" w14:paraId="1F2B8FD8" w14:textId="77777777" w:rsidTr="00091D80">
        <w:trPr>
          <w:trHeight w:val="2168"/>
        </w:trPr>
        <w:tc>
          <w:tcPr>
            <w:tcW w:w="2359" w:type="dxa"/>
            <w:tcBorders>
              <w:top w:val="nil"/>
              <w:left w:val="nil"/>
              <w:bottom w:val="nil"/>
              <w:right w:val="nil"/>
            </w:tcBorders>
            <w:shd w:val="clear" w:color="000000" w:fill="FFFFFF"/>
            <w:noWrap/>
          </w:tcPr>
          <w:p w14:paraId="75325F11" w14:textId="77F1E59E"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lastRenderedPageBreak/>
              <w:t>Oon et al. 2013</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{"citationID":"67VogVoZ","properties":{"formattedCitation":"\\super 38\\nosupersub{}","plainCitation":"38","noteIndex":0},"citationItems":[{"id":316,"uris":["http://zotero.org/users/local/6HACdPUm/items/V2S849JN"],"uri":["http://zotero.org/users/local/6HACdPUm/items/V2S849JN"],"itemData":{"id":316,"type":"article-journal","abstract":"BACKGROUND: Primary angiitis of the central nervous system is a rare condition, which is often difficult to diagnose and is associated with significant morbidity and mortality. There is no standardised treatment protocol or randomised clinical trial evidence to guide management.\nAIM: To describe the clinical features, diagnostic modalities, treatment and outcomes in an Australian hospital population-based series of primary cerebral angiitis.\nMETHODS: Data were collected via retrospective medical record review of patients with primary angiitis of the central nervous system for the period 1 July 1998 to 30 June 2009, using previously published diagnostic criteria. Eligible patient records were identified in two ways; from routinely collected hospital episode data, coded using the ICD-10-AM coding standard and by review of cerebral biopsy data.\nRESULTS: Ten of 12 included patients had a positive cerebral biopsy, with two patients diagnosed by angiography. Mean age at diagnosis was 47.2 years (range 18-73 years), with a female predominance of 5:1. Headache was the most common symptom experienced. Seventy per cent of the biopsy specimens showed a lymphocytic vasculitis. All patients received treatment with either steroids alone or a combination of steroids and cyclophosphamide, the latter treatment being initiated for those with a higher modified Rankin score of disability. Nine (75%) responded to treatment. There was one in-hospital death, and two patients had no documented response to treatment.\nCONCLUSION: This study presents the first Australian case series data of primary cerebral angiitis. Better understanding of management and outcomes of this rare condition would be gained through multicentre studies.","container-title":"Internal Medicine Journal","DOI":"10.1111/imj.12038","ISSN":"1445-5994","issue":"6","journalAbbreviation":"Intern Med J","language":"eng","note":"PMID: 23176349","page":"685-692","source":"PubMed","title":"Primary angiitis of the central nervous system: experience of a Victorian tertiary-referral hospital","title-short":"Primary angiitis of the central nervous system","volume":"43","author":[{"family":"Oon","given":"S."},{"family":"Roberts","given":"C."},{"family":"Gorelik","given":"A."},{"family":"Wicks","given":"I."},{"family":"Brand","given":"C."}],"issued":{"date-parts":[["2013",6]]}}}],"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3</w:t>
            </w:r>
            <w:r w:rsidR="005F23CD" w:rsidRPr="000332FD">
              <w:rPr>
                <w:rFonts w:ascii="Times New Roman" w:hAnsi="Times New Roman" w:cs="Times New Roman"/>
                <w:color w:val="000000" w:themeColor="text1"/>
                <w:vertAlign w:val="superscript"/>
              </w:rPr>
              <w:t>7</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tcPr>
          <w:p w14:paraId="2875FD52"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n=12; </w:t>
            </w:r>
            <w:r w:rsidRPr="000332FD">
              <w:rPr>
                <w:rFonts w:ascii="Times New Roman" w:hAnsi="Times New Roman" w:cs="Times New Roman"/>
                <w:color w:val="000000" w:themeColor="text1"/>
                <w:lang w:val="en-US"/>
              </w:rPr>
              <w:t>mean follow-up [months (range)]: 29.9 (0.25-51)</w:t>
            </w:r>
          </w:p>
          <w:p w14:paraId="51840D3A"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Induction therapy: GCs alone n=5, GCs + CYC n=7 (i.v. n=6 (800 to 1000 mg CYC monthly for 6 months, oral n=1, 100 mg/d). </w:t>
            </w:r>
          </w:p>
          <w:p w14:paraId="51FC4D20"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GC schemes: i.v. MP n=9, 1 g/d for 3 days. Dexamethasone n=1, oral PDN n=2. </w:t>
            </w:r>
          </w:p>
          <w:p w14:paraId="5727A368" w14:textId="77777777" w:rsidR="000667E4" w:rsidRPr="000332FD" w:rsidRDefault="000667E4" w:rsidP="00F75EB6">
            <w:pPr>
              <w:rPr>
                <w:rFonts w:ascii="Times New Roman" w:eastAsia="Times New Roman" w:hAnsi="Times New Roman" w:cs="Times New Roman"/>
                <w:color w:val="000000" w:themeColor="text1"/>
                <w:lang w:val="en-US" w:eastAsia="de-DE"/>
              </w:rPr>
            </w:pPr>
          </w:p>
          <w:p w14:paraId="7FDE2016" w14:textId="76D7C58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Maintenance therapy: AZA + PDN n=3, PDN alone n=3, CYC + oral PDN n=1</w:t>
            </w:r>
          </w:p>
        </w:tc>
        <w:tc>
          <w:tcPr>
            <w:tcW w:w="2694" w:type="dxa"/>
            <w:tcBorders>
              <w:top w:val="nil"/>
              <w:left w:val="nil"/>
              <w:bottom w:val="nil"/>
              <w:right w:val="nil"/>
            </w:tcBorders>
            <w:shd w:val="clear" w:color="000000" w:fill="FFFFFF"/>
          </w:tcPr>
          <w:p w14:paraId="0781F950" w14:textId="77777777" w:rsidR="000667E4" w:rsidRPr="000332FD" w:rsidRDefault="000667E4" w:rsidP="00F75EB6">
            <w:pPr>
              <w:tabs>
                <w:tab w:val="center" w:pos="4536"/>
                <w:tab w:val="right" w:pos="9072"/>
              </w:tabs>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NS</w:t>
            </w:r>
          </w:p>
        </w:tc>
        <w:tc>
          <w:tcPr>
            <w:tcW w:w="4819" w:type="dxa"/>
            <w:tcBorders>
              <w:top w:val="nil"/>
              <w:left w:val="nil"/>
              <w:bottom w:val="nil"/>
              <w:right w:val="nil"/>
            </w:tcBorders>
            <w:shd w:val="clear" w:color="000000" w:fill="FFFFFF"/>
          </w:tcPr>
          <w:p w14:paraId="2046155B"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Median mRS at last review: mRS 0–1: n=9 (75%), ≥2: n=3 (25%); mRS=0 at last follow-up and GCs alone as induction therapy n=4; Improvement in symptoms following treatment n=9; death n=1 (8.3%).</w:t>
            </w:r>
          </w:p>
          <w:p w14:paraId="3BAE0CBD" w14:textId="77777777" w:rsidR="000667E4" w:rsidRPr="000332FD" w:rsidRDefault="000667E4" w:rsidP="00F75EB6">
            <w:pPr>
              <w:rPr>
                <w:rFonts w:ascii="Times New Roman" w:eastAsia="Times New Roman" w:hAnsi="Times New Roman" w:cs="Times New Roman"/>
                <w:color w:val="000000" w:themeColor="text1"/>
                <w:lang w:val="en-US" w:eastAsia="de-DE"/>
              </w:rPr>
            </w:pPr>
          </w:p>
        </w:tc>
      </w:tr>
      <w:tr w:rsidR="000332FD" w:rsidRPr="00291128" w14:paraId="3BBA3B83" w14:textId="77777777" w:rsidTr="00091D80">
        <w:trPr>
          <w:trHeight w:val="1213"/>
        </w:trPr>
        <w:tc>
          <w:tcPr>
            <w:tcW w:w="2359" w:type="dxa"/>
            <w:tcBorders>
              <w:top w:val="nil"/>
              <w:left w:val="nil"/>
              <w:bottom w:val="nil"/>
              <w:right w:val="nil"/>
            </w:tcBorders>
            <w:shd w:val="clear" w:color="000000" w:fill="FFFFFF"/>
            <w:noWrap/>
          </w:tcPr>
          <w:p w14:paraId="653A1B7F" w14:textId="0384F55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Pagni et al. 2012</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{"citationID":"hcpscQAb","properties":{"formattedCitation":"\\super 39\\nosupersub{}","plainCitation":"39","noteIndex":0},"citationItems":[{"id":318,"uris":["http://zotero.org/users/local/6HACdPUm/items/GTT7XPJF"],"uri":["http://zotero.org/users/local/6HACdPUm/items/GTT7XPJF"],"itemData":{"id":318,"type":"article-journal","abstract":"The presence of an angiitis process in the central nervous system (CNS) characterizes different groups of conditions: from idiopathic pachymeningitis to lymphoproliferative disorders. In absence of specific infections, inflammatory and neoplastic diseases, the term \"PACNS\" (Primary Angiitis of the CNS) was proposed to indicate a peculiar vascular inflammation of unknown origin of meningeal vessels extending to the brain or spinal cord parenchyma. We report two cases of PACNS with peculiar and atypical features: the first one with a possible Epstein Barr Virus (EBV) relationship, the second one with spinal cord involvement only, treated surgically. We also hypothesize a correlation between EBV  chronic infection and possible subtypes of PACNS stressing the importance of EBER (EBV-encoded RNA) test in the routine examination of brain biopsies suspicious for PACNS.","container-title":"Folia Neuropathologica","DOI":"10.5114/fn.2012.30530","ISSN":"1509-572X","issue":"3","journalAbbreviation":"Folia Neuropathol","language":"eng","note":"PMID: 23023344","page":"293-299","source":"PubMed","title":"Primary angiitis of the central nervous system: 2 atypical cases","title-short":"Primary angiitis of the central nervous system","volume":"50","author":[{"family":"Pagni","given":"Fabio"},{"family":"Isimbaldi","given":"Giuseppe"},{"family":"Vergani","given":"Francesco"},{"family":"Casiraghi","given":"Paolo"},{"family":"Marzorati","given":"Laura"},{"family":"Migliorino","given":"Guglielmo"},{"family":"Cattoretti","given":"Giorgio"}],"issued":{"date-parts":[["2012"]]}}}],"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3</w:t>
            </w:r>
            <w:r w:rsidR="005F23CD" w:rsidRPr="000332FD">
              <w:rPr>
                <w:rFonts w:ascii="Times New Roman" w:hAnsi="Times New Roman" w:cs="Times New Roman"/>
                <w:color w:val="000000" w:themeColor="text1"/>
                <w:vertAlign w:val="superscript"/>
              </w:rPr>
              <w:t>8</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tcPr>
          <w:p w14:paraId="013DC2AA"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n=2; </w:t>
            </w:r>
            <w:r w:rsidRPr="000332FD">
              <w:rPr>
                <w:rFonts w:ascii="Times New Roman" w:hAnsi="Times New Roman" w:cs="Times New Roman"/>
                <w:color w:val="000000" w:themeColor="text1"/>
                <w:lang w:val="en-US"/>
              </w:rPr>
              <w:t>median follow-up [months (range)]: 31 (2-60)</w:t>
            </w:r>
          </w:p>
          <w:p w14:paraId="396199F9"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I.v. GCs (initially 1 g/d, then 2 g/d) n=1</w:t>
            </w:r>
          </w:p>
        </w:tc>
        <w:tc>
          <w:tcPr>
            <w:tcW w:w="2694" w:type="dxa"/>
            <w:tcBorders>
              <w:top w:val="nil"/>
              <w:left w:val="nil"/>
              <w:bottom w:val="nil"/>
              <w:right w:val="nil"/>
            </w:tcBorders>
            <w:shd w:val="clear" w:color="000000" w:fill="FFFFFF"/>
          </w:tcPr>
          <w:p w14:paraId="705CB15C"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n=1 (50%)</w:t>
            </w:r>
          </w:p>
          <w:p w14:paraId="2F0CFBCD"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4819" w:type="dxa"/>
            <w:tcBorders>
              <w:top w:val="nil"/>
              <w:left w:val="nil"/>
              <w:bottom w:val="nil"/>
              <w:right w:val="nil"/>
            </w:tcBorders>
            <w:shd w:val="clear" w:color="000000" w:fill="FFFFFF"/>
          </w:tcPr>
          <w:p w14:paraId="2024B82C"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Complete remission 5 years after onset of symptoms n=1 (50%), death after disease course of 2 months despite treatment with GCs n=1 (50%).</w:t>
            </w:r>
          </w:p>
        </w:tc>
      </w:tr>
      <w:tr w:rsidR="000332FD" w:rsidRPr="00291128" w14:paraId="0DBBF0C2" w14:textId="77777777" w:rsidTr="00AF3153">
        <w:trPr>
          <w:trHeight w:val="702"/>
        </w:trPr>
        <w:tc>
          <w:tcPr>
            <w:tcW w:w="2359" w:type="dxa"/>
            <w:tcBorders>
              <w:top w:val="nil"/>
              <w:left w:val="nil"/>
              <w:bottom w:val="nil"/>
              <w:right w:val="nil"/>
            </w:tcBorders>
            <w:shd w:val="clear" w:color="000000" w:fill="FFFFFF"/>
            <w:noWrap/>
          </w:tcPr>
          <w:p w14:paraId="7289EE06" w14:textId="7D796BCF"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Pfefferkorn et al. 2013</w:t>
            </w:r>
            <w:r w:rsidR="005F23CD" w:rsidRPr="000332FD">
              <w:rPr>
                <w:rFonts w:ascii="Times New Roman" w:eastAsia="Times New Roman" w:hAnsi="Times New Roman" w:cs="Times New Roman"/>
                <w:color w:val="000000" w:themeColor="text1"/>
                <w:vertAlign w:val="superscript"/>
                <w:lang w:val="en-US" w:eastAsia="de-DE"/>
              </w:rPr>
              <w:t>39</w:t>
            </w:r>
          </w:p>
        </w:tc>
        <w:tc>
          <w:tcPr>
            <w:tcW w:w="5403" w:type="dxa"/>
            <w:tcBorders>
              <w:top w:val="nil"/>
              <w:left w:val="nil"/>
              <w:bottom w:val="nil"/>
              <w:right w:val="nil"/>
            </w:tcBorders>
            <w:shd w:val="clear" w:color="000000" w:fill="FFFFFF"/>
          </w:tcPr>
          <w:p w14:paraId="307D496D"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n=4</w:t>
            </w:r>
          </w:p>
          <w:p w14:paraId="5176AE24"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GCs n=4 + CYC n=3</w:t>
            </w:r>
          </w:p>
        </w:tc>
        <w:tc>
          <w:tcPr>
            <w:tcW w:w="2694" w:type="dxa"/>
            <w:tcBorders>
              <w:top w:val="nil"/>
              <w:left w:val="nil"/>
              <w:bottom w:val="nil"/>
              <w:right w:val="nil"/>
            </w:tcBorders>
            <w:shd w:val="clear" w:color="000000" w:fill="FFFFFF"/>
          </w:tcPr>
          <w:p w14:paraId="51038939"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n=0</w:t>
            </w:r>
          </w:p>
        </w:tc>
        <w:tc>
          <w:tcPr>
            <w:tcW w:w="4819" w:type="dxa"/>
            <w:tcBorders>
              <w:top w:val="nil"/>
              <w:left w:val="nil"/>
              <w:bottom w:val="nil"/>
              <w:right w:val="nil"/>
            </w:tcBorders>
            <w:shd w:val="clear" w:color="000000" w:fill="FFFFFF"/>
          </w:tcPr>
          <w:p w14:paraId="0FB42A00"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Stable clinical course at last follow-up n=3 (75%), death n=1 (25%)</w:t>
            </w:r>
          </w:p>
        </w:tc>
      </w:tr>
      <w:tr w:rsidR="000332FD" w:rsidRPr="00291128" w14:paraId="568216FF" w14:textId="77777777" w:rsidTr="00091D80">
        <w:trPr>
          <w:trHeight w:val="576"/>
        </w:trPr>
        <w:tc>
          <w:tcPr>
            <w:tcW w:w="2359" w:type="dxa"/>
            <w:tcBorders>
              <w:top w:val="nil"/>
              <w:left w:val="nil"/>
              <w:bottom w:val="nil"/>
              <w:right w:val="nil"/>
            </w:tcBorders>
            <w:shd w:val="clear" w:color="000000" w:fill="FFFFFF"/>
            <w:noWrap/>
          </w:tcPr>
          <w:p w14:paraId="7E100323" w14:textId="7D4C3645"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Pourmahmoodian et al. 2012</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{"citationID":"fXr4Y5vr","properties":{"formattedCitation":"\\super 41\\nosupersub{}","plainCitation":"41","noteIndex":0},"citationItems":[{"id":323,"uris":["http://zotero.org/users/local/6HACdPUm/items/GDW8YUDL"],"uri":["http://zotero.org/users/local/6HACdPUm/items/GDW8YUDL"],"itemData":{"id":323,"type":"article-journal","abstract":"Primary angiitis of the central nervous system (PACNS) is an idiopathic disorder (vasculitis) restricted to the central nervous system (CNS). It often presents with focal neurological deficits suggesting stroke or a combination of confusion and headache. We herein report three cases with various combinations of fever, partial seizure, encephalopathy, paresis, headache and ataxia. One of them was initially treated as herpes simplex meningoencephalitis, but further investigations revealed primary angiitis. Primary angiitis of the CNS has protean manifestations and should always be considered in patients suspicious to have CNS infection or stroke, particularly who does not respond to the routine treatments. Clinical data, exclusion of differential diagnoses and typical angiography seem to be enough to justify the diagnosis in the majority of cases.","container-title":"Acta Medica Iranica","ISSN":"1735-9694","issue":"3","journalAbbreviation":"Acta Med Iran","language":"eng","note":"PMID: 22418993","page":"216-221","source":"PubMed","title":"Primary angiitis of the central nervous system","volume":"50","author":[{"family":"Pourmahmoodian","given":"Hossein"},{"family":"Ghelichnia Omrani","given":"Hossein Ali"},{"family":"Harrirchian","given":"Mohammad Hossein"},{"family":"Ghabaee","given":"Mojdeh"},{"family":"Zamani","given":"Babak"},{"family":"Ghaffarpour","given":"Majid"}],"issued":{"date-parts":[["2012"]]}}}],"schema":"https://github.com/citation-style-language/schema/raw/master/csl-citation.json"}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4</w:t>
            </w:r>
            <w:r w:rsidR="005F23CD" w:rsidRPr="000332FD">
              <w:rPr>
                <w:rFonts w:ascii="Times New Roman" w:hAnsi="Times New Roman" w:cs="Times New Roman"/>
                <w:color w:val="000000" w:themeColor="text1"/>
                <w:vertAlign w:val="superscript"/>
              </w:rPr>
              <w:t>0</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tcPr>
          <w:p w14:paraId="47554C8D"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n=2</w:t>
            </w:r>
          </w:p>
          <w:p w14:paraId="2E669A5C"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GCs n=2</w:t>
            </w:r>
          </w:p>
        </w:tc>
        <w:tc>
          <w:tcPr>
            <w:tcW w:w="2694" w:type="dxa"/>
            <w:tcBorders>
              <w:top w:val="nil"/>
              <w:left w:val="nil"/>
              <w:bottom w:val="nil"/>
              <w:right w:val="nil"/>
            </w:tcBorders>
            <w:shd w:val="clear" w:color="000000" w:fill="FFFFFF"/>
          </w:tcPr>
          <w:p w14:paraId="313C8CCC"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n=1 (50%)</w:t>
            </w:r>
          </w:p>
          <w:p w14:paraId="7AF22B9F"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CYC added</w:t>
            </w:r>
          </w:p>
        </w:tc>
        <w:tc>
          <w:tcPr>
            <w:tcW w:w="4819" w:type="dxa"/>
            <w:tcBorders>
              <w:top w:val="nil"/>
              <w:left w:val="nil"/>
              <w:bottom w:val="nil"/>
              <w:right w:val="nil"/>
            </w:tcBorders>
            <w:shd w:val="clear" w:color="000000" w:fill="FFFFFF"/>
          </w:tcPr>
          <w:p w14:paraId="378077D6"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Partial recovery at last follow-up n=2 (100%), death n=0.</w:t>
            </w:r>
          </w:p>
        </w:tc>
      </w:tr>
      <w:tr w:rsidR="000332FD" w:rsidRPr="00291128" w14:paraId="4748D29F" w14:textId="77777777" w:rsidTr="00091D80">
        <w:trPr>
          <w:trHeight w:val="1144"/>
        </w:trPr>
        <w:tc>
          <w:tcPr>
            <w:tcW w:w="2359" w:type="dxa"/>
            <w:tcBorders>
              <w:top w:val="nil"/>
              <w:left w:val="nil"/>
              <w:bottom w:val="nil"/>
              <w:right w:val="nil"/>
            </w:tcBorders>
            <w:shd w:val="clear" w:color="000000" w:fill="FFFFFF"/>
            <w:noWrap/>
            <w:hideMark/>
          </w:tcPr>
          <w:p w14:paraId="57B90EB3" w14:textId="564A5FBE"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Kraemer &amp; Berlit 2011</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{"citationID":"xPhqEXXW","properties":{"formattedCitation":"\\super 42\\nosupersub{}","plainCitation":"42","noteIndex":0},"citationItems":[{"id":325,"uris":["http://zotero.org/users/local/6HACdPUm/items/N26PQZPQ"],"uri":["http://zotero.org/users/local/6HACdPUm/items/N26PQZPQ"],"itemData":{"id":325,"type":"article-journal","abstract":"Primary central nervous system vasculitis (PCNSV) represents a rare and poorly understood form of vascular inflammatory disease restricted to the brain and spinal cord. This study was undertaken to better characterize demographic and clinical features and to evaluate treatments and outcome. Our cohort included 21 white patients with PCNSV treated in a single German institution between 2003 and 2008. Clinical and diagnostic features were obtained by retrospective chart review; follow-up information and outcome were obtained prospectively. Clinical findings and outcomes were compared among patients categorized by different characteristics. The mean age at onset of symptoms was 42.48 years. In 6 (28.6%) of 21 patients, PCNSV diagnosis was established based on positive CNS tissue histopathology. Additional angiography was only performed in two of these six patients and was negative in both cases. For 13 patients (61.9%), the diagnosis was confirmed by positive cerebral angiogram. The most frequent clinical presentations over the whole follow-up period were hemiparesis (76.2%), cerebral ischemia (66.7%), headache (57.1%) and altered cognition (52.4%). Patients with MR-tomographic evident microangiopathy showed significantly worse modified Rankin disability scores during the onset and at last visit compared to the other patients (P = 0.047, P = 0.039). Clinical features and course of PCNSV of Europeans analyzed in this German study are comparable to American results but some further reported characteristics of different subtypes could not be duplicated. Although this well-defined analysis adds to our knowledge of PCNSV, it also raises important open questions. The enigma of PCNSV could only be solved by implementing large prospective multicenter databases and elucidating animal models.","container-title":"Rheumatology International","DOI":"10.1007/s00296-009-1312-x","ISSN":"1437-160X","issue":"4","journalAbbreviation":"Rheumatol. Int.","language":"eng","note":"PMID: 20024553","page":"463-472","source":"PubMed","title":"Primary central nervous system vasculitis: clinical experiences with 21 new European cases","title-short":"Primary central nervous system vasculitis","volume":"31","author":[{"family":"Kraemer","given":"Markus"},{"family":"Berlit","given":"Peter"}],"issued":{"date-parts":[["2011",4]]}}}],"schema":"https://github.com/citation-style-language/schema/raw/master/csl-citation.json"}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4</w:t>
            </w:r>
            <w:r w:rsidR="005F23CD" w:rsidRPr="000332FD">
              <w:rPr>
                <w:rFonts w:ascii="Times New Roman" w:hAnsi="Times New Roman" w:cs="Times New Roman"/>
                <w:color w:val="000000" w:themeColor="text1"/>
                <w:vertAlign w:val="superscript"/>
              </w:rPr>
              <w:t>1</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hideMark/>
          </w:tcPr>
          <w:p w14:paraId="7175CF9A"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n=21</w:t>
            </w:r>
            <w:r w:rsidRPr="000332FD">
              <w:rPr>
                <w:rFonts w:ascii="Times New Roman" w:eastAsia="Times New Roman" w:hAnsi="Times New Roman" w:cs="Times New Roman"/>
                <w:color w:val="000000" w:themeColor="text1"/>
                <w:vertAlign w:val="superscript"/>
                <w:lang w:val="en-US" w:eastAsia="de-DE"/>
              </w:rPr>
              <w:t>a</w:t>
            </w:r>
            <w:r w:rsidRPr="000332FD">
              <w:rPr>
                <w:rFonts w:ascii="Times New Roman" w:eastAsia="Times New Roman" w:hAnsi="Times New Roman" w:cs="Times New Roman"/>
                <w:color w:val="000000" w:themeColor="text1"/>
                <w:lang w:val="en-US" w:eastAsia="de-DE"/>
              </w:rPr>
              <w:t xml:space="preserve">; </w:t>
            </w:r>
            <w:r w:rsidRPr="000332FD">
              <w:rPr>
                <w:rFonts w:ascii="Times New Roman" w:hAnsi="Times New Roman" w:cs="Times New Roman"/>
                <w:color w:val="000000" w:themeColor="text1"/>
                <w:lang w:val="en-US"/>
              </w:rPr>
              <w:t>median follow-up [months (range)]: 24 (1-226)</w:t>
            </w:r>
          </w:p>
          <w:p w14:paraId="4FAA3A56"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GCs (i.v. n=9, oral n=14), i.v./oral CYC n=7, AZA n=5, MTX n=4 or MMF n=4</w:t>
            </w:r>
          </w:p>
          <w:p w14:paraId="508CC497"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2694" w:type="dxa"/>
            <w:tcBorders>
              <w:top w:val="nil"/>
              <w:left w:val="nil"/>
              <w:bottom w:val="nil"/>
              <w:right w:val="nil"/>
            </w:tcBorders>
            <w:shd w:val="clear" w:color="000000" w:fill="FFFFFF"/>
          </w:tcPr>
          <w:p w14:paraId="435EBC68"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NS</w:t>
            </w:r>
          </w:p>
        </w:tc>
        <w:tc>
          <w:tcPr>
            <w:tcW w:w="4819" w:type="dxa"/>
            <w:tcBorders>
              <w:top w:val="nil"/>
              <w:left w:val="nil"/>
              <w:bottom w:val="nil"/>
              <w:right w:val="nil"/>
            </w:tcBorders>
            <w:shd w:val="clear" w:color="000000" w:fill="FFFFFF"/>
            <w:hideMark/>
          </w:tcPr>
          <w:p w14:paraId="246EBCAC"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Median mRS at last follow-up: 2 (range: 1–6); response to therapy n=13 (72%). No significant difference between biopsy and angiogram confirmed diagnostic groups; death n=3 (14%).</w:t>
            </w:r>
          </w:p>
        </w:tc>
      </w:tr>
      <w:tr w:rsidR="000332FD" w:rsidRPr="00CA1301" w14:paraId="5BB087F8" w14:textId="77777777" w:rsidTr="00091D80">
        <w:trPr>
          <w:trHeight w:val="1989"/>
        </w:trPr>
        <w:tc>
          <w:tcPr>
            <w:tcW w:w="2359" w:type="dxa"/>
            <w:tcBorders>
              <w:top w:val="nil"/>
              <w:left w:val="nil"/>
              <w:bottom w:val="nil"/>
              <w:right w:val="nil"/>
            </w:tcBorders>
            <w:shd w:val="clear" w:color="000000" w:fill="FFFFFF"/>
            <w:noWrap/>
            <w:hideMark/>
          </w:tcPr>
          <w:p w14:paraId="4FC50A2F" w14:textId="27CFAF56"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Pizzanelli et al. 2011</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{"citationID":"M0cxD2IT","properties":{"formattedCitation":"\\super 43\\nosupersub{}","plainCitation":"43","noteIndex":0},"citationItems":[{"id":328,"uris":["http://zotero.org/users/local/6HACdPUm/items/REX46Y6R"],"uri":["http://zotero.org/users/local/6HACdPUm/items/REX46Y6R"],"itemData":{"id":328,"type":"article-journal","abstract":"The primary angiitis of the central nervous system (PACNS) is a rare and potentially fatal form of vasculitis with unknown etiology. Headache and encephalopathy are the most frequent symptoms. Neuroimaging plays an important role in the diagnosis, but the pattern of abnormal findings is not specific. In some cases brain biopsy is mandatory. PACNS is often described as a diagnostic and therapeutic challenge for clinicians considering the lack of univocal diagnostic criteria and paucity of studies evaluating the long-term outcome. This brief work reports how we managed eight patients with PACNS from diagnosis to long-term follow up treatment. Headache and focal acute neurological deficits were the most common symptoms. Magnetic resonance imaging (MRI) was abnormal in all patients with different patterns of infarctions or intraparenchymal/subarachnoid hemorrhages or their combination. Cerebral angiography demonstrated pathological findings compatible with vasculitis in all cases. Other causes of encephalopathy were ruled out. Patients with severe clinical and neuroradiological findings were treated with steroids and immunosuppressive therapy using cyclophosphamide/methotrexate. Patients with less aggressive PACNS, were treated with steroids only. In one case with multiple relapses infliximab was used after first-line immunosuppressive therapy failure. PACNS suspicion is based on the combination of demographic/clinical and MRI findings and the exclusion of other causes of multifocal encephalopathy. A positive angiography has a diagnostic value in an adequate clinical field. A strict collaboration of neurologists, neuroradiologists, and immunoreumatologists is essential in the management of PACNS both in the diagnostic and therapeutic phases.","container-title":"Journal of the Neurological Sciences","DOI":"10.1016/j.jns.2011.05.014","ISSN":"1878-5883","issue":"1-2","journalAbbreviation":"J. Neurol. Sci.","language":"eng","note":"PMID: 21636100","page":"69-73","source":"PubMed","title":"Primary angiitis of the central nervous system: report of eight cases from a single Italian center","title-short":"Primary angiitis of the central nervous system","volume":"307","author":[{"family":"Pizzanelli","given":"Chiara"},{"family":"Catarsi","given":"Eleonora"},{"family":"Pelliccia","given":"Veronica"},{"family":"Cosottini","given":"Mirco"},{"family":"Pesaresi","given":"Ilaria"},{"family":"Puglioli","given":"Michele"},{"family":"Moretti","given":"Policarpo"},{"family":"Tavoni","given":"Antonio"}],"issued":{"date-parts":[["2011",8,15]]}}}],"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4</w:t>
            </w:r>
            <w:r w:rsidR="005F23CD" w:rsidRPr="000332FD">
              <w:rPr>
                <w:rFonts w:ascii="Times New Roman" w:hAnsi="Times New Roman" w:cs="Times New Roman"/>
                <w:color w:val="000000" w:themeColor="text1"/>
                <w:vertAlign w:val="superscript"/>
              </w:rPr>
              <w:t>2</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hideMark/>
          </w:tcPr>
          <w:p w14:paraId="5524808B"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n=8; </w:t>
            </w:r>
            <w:r w:rsidRPr="000332FD">
              <w:rPr>
                <w:rFonts w:ascii="Times New Roman" w:hAnsi="Times New Roman" w:cs="Times New Roman"/>
                <w:color w:val="000000" w:themeColor="text1"/>
                <w:lang w:val="en-US"/>
              </w:rPr>
              <w:t>median follow-up [months (range)]: 23.8 (7-62)</w:t>
            </w:r>
          </w:p>
          <w:p w14:paraId="74643BAB"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Severe onset (n=4): i.v. MP 1 g/d for 3 days + i.v. CYC monthly up to a total dose of 5–9 g, after CYC MTX i.m. 10–15 mg once a week </w:t>
            </w:r>
          </w:p>
          <w:p w14:paraId="1BD20CF0" w14:textId="4EC1D5D6" w:rsidR="000667E4" w:rsidRPr="000332FD" w:rsidRDefault="000667E4" w:rsidP="00AF3153">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Less aggressive disease (n=4): i.m. or i.v. GC dose 125–150 mg/d for 3 days, followed by rapid tapering</w:t>
            </w:r>
          </w:p>
        </w:tc>
        <w:tc>
          <w:tcPr>
            <w:tcW w:w="2694" w:type="dxa"/>
            <w:tcBorders>
              <w:top w:val="nil"/>
              <w:left w:val="nil"/>
              <w:bottom w:val="nil"/>
              <w:right w:val="nil"/>
            </w:tcBorders>
            <w:shd w:val="clear" w:color="000000" w:fill="FFFFFF"/>
          </w:tcPr>
          <w:p w14:paraId="6447175F"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n=1 (13%) (severe onset), Infliximab</w:t>
            </w:r>
          </w:p>
        </w:tc>
        <w:tc>
          <w:tcPr>
            <w:tcW w:w="4819" w:type="dxa"/>
            <w:tcBorders>
              <w:top w:val="nil"/>
              <w:left w:val="nil"/>
              <w:bottom w:val="nil"/>
              <w:right w:val="nil"/>
            </w:tcBorders>
            <w:shd w:val="clear" w:color="000000" w:fill="FFFFFF"/>
            <w:hideMark/>
          </w:tcPr>
          <w:p w14:paraId="16587C98" w14:textId="3A570E29"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Less aggressive disease: n=4 (100%) responded to GCs. </w:t>
            </w:r>
          </w:p>
        </w:tc>
      </w:tr>
      <w:tr w:rsidR="000332FD" w:rsidRPr="00291128" w14:paraId="3352F3FB" w14:textId="77777777" w:rsidTr="00AF3153">
        <w:trPr>
          <w:trHeight w:val="851"/>
        </w:trPr>
        <w:tc>
          <w:tcPr>
            <w:tcW w:w="2359" w:type="dxa"/>
            <w:tcBorders>
              <w:top w:val="nil"/>
              <w:left w:val="nil"/>
              <w:bottom w:val="nil"/>
              <w:right w:val="nil"/>
            </w:tcBorders>
            <w:shd w:val="clear" w:color="000000" w:fill="FFFFFF"/>
            <w:noWrap/>
            <w:hideMark/>
          </w:tcPr>
          <w:p w14:paraId="1E5D0A24" w14:textId="67574560"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lastRenderedPageBreak/>
              <w:t>Myung et al. 2010</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{"citationID":"db4EX07u","properties":{"formattedCitation":"\\super 44\\nosupersub{}","plainCitation":"44","noteIndex":0},"citationItems":[{"id":330,"uris":["http://zotero.org/users/local/6HACdPUm/items/SJ8VXEP2"],"uri":["http://zotero.org/users/local/6HACdPUm/items/SJ8VXEP2"],"itemData":{"id":330,"type":"article-journal","abstract":"We report four cases of biopsy-proven B-cell-rich primary angiitis of the central nervous system (PACNS). The mean age of the patients was 29 years (range, 23-37 years). The patients suffered from unilateral weakness (n = 2), seizure (n = 1), and hypersomnia, anorexia and confusion (n = 1). The vital signs and the results of laboratory tests were within normal limits in all the four cases except erythrocyte sedimentation rate (ESR) and C-reactive protein (CRP). ESR was elevated in one patient and CRP was elevated in two patients. The magnetic resonance imaging (MRI) scans revealed single (n = 2) or multiple (n = 2) irregularly enhancing lesions. Radiological studies initially indicated tumors such as glioma (n = 2) or lymphoma (n = 1), except in one case, in which the radiological analysis indicated vasculitis or demyelinating disease. All the cases involved both medium-sized (50-250 microm in diameter) and small-sized vessels (20-49 microm in diameter). The vascular, perivascular and parenchymal lymphocytes were polymorphous; however, CD20-positive B-cells were predominated in blood vessels while the CD8-positive T-cells infiltrated predominantly in brain parenchyma. Therefore, our patients revealed B-cell dominant lymphocytic vasculitis. Two patients who underwent active treatment (corticosteroid alone or with cyclophosphamide) showed remarkable clinical and radiological improvement but two patients still have initial neurological symptoms, namely, confusion and newly developed seizures, respectively, during the 19-101-month follow-up periods; this effect can be attributed to irreversible brain damage. Therefore, although early brain biopsy may be associated with histopathologic diagnostic pitfalls, it is a mandatory procedure for obtaining a confirmative diagnosis as well initiating early therapy, thereby reducing brain damage.","container-title":"Neuropathology: Official Journal of the Japanese Society of Neuropathology","DOI":"10.1111/j.1440-1789.2009.01051.x","ISSN":"1440-1789","issue":"2","journalAbbreviation":"Neuropathology","language":"eng","note":"PMID: 19737359","page":"123-130","source":"PubMed","title":"B-cell dominant lymphocytic primary angiitis of the central nervous system: four biopsy-proven cases","title-short":"B-cell dominant lymphocytic primary angiitis of the central nervous system","volume":"30","author":[{"family":"Myung","given":"Jaekyung"},{"family":"Kim","given":"Bomi"},{"family":"Yoon","given":"Byung-Woo"},{"family":"Lee","given":"Sang Kun"},{"family":"Sung","given":"Jung-Joon"},{"family":"Chung","given":"Chun Kee"},{"family":"Chang","given":"Kee-Hyun"},{"family":"Park","given":"Sung-Hye"}],"issued":{"date-parts":[["2010",4]]}}}],"schema":"https://github.com/citation-style-language/schema/raw/master/csl-citation.json"}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lang w:val="en-US"/>
              </w:rPr>
              <w:t>4</w:t>
            </w:r>
            <w:r w:rsidR="005F23CD" w:rsidRPr="000332FD">
              <w:rPr>
                <w:rFonts w:ascii="Times New Roman" w:hAnsi="Times New Roman" w:cs="Times New Roman"/>
                <w:color w:val="000000" w:themeColor="text1"/>
                <w:vertAlign w:val="superscript"/>
                <w:lang w:val="en-US"/>
              </w:rPr>
              <w:t>3</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hideMark/>
          </w:tcPr>
          <w:p w14:paraId="725AC0C5"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n=4; </w:t>
            </w:r>
            <w:r w:rsidRPr="000332FD">
              <w:rPr>
                <w:rFonts w:ascii="Times New Roman" w:hAnsi="Times New Roman" w:cs="Times New Roman"/>
                <w:color w:val="000000" w:themeColor="text1"/>
                <w:lang w:val="en-US"/>
              </w:rPr>
              <w:t>median follow-up [months (range)]: 41 (19-101)</w:t>
            </w:r>
          </w:p>
          <w:p w14:paraId="1EA24087"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Oral prednisolone alone n=1, CYC n=2</w:t>
            </w:r>
          </w:p>
          <w:p w14:paraId="5192315E"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2694" w:type="dxa"/>
            <w:tcBorders>
              <w:top w:val="nil"/>
              <w:left w:val="nil"/>
              <w:bottom w:val="nil"/>
              <w:right w:val="nil"/>
            </w:tcBorders>
            <w:shd w:val="clear" w:color="000000" w:fill="FFFFFF"/>
          </w:tcPr>
          <w:p w14:paraId="707CB112"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NS</w:t>
            </w:r>
          </w:p>
        </w:tc>
        <w:tc>
          <w:tcPr>
            <w:tcW w:w="4819" w:type="dxa"/>
            <w:tcBorders>
              <w:top w:val="nil"/>
              <w:left w:val="nil"/>
              <w:bottom w:val="nil"/>
              <w:right w:val="nil"/>
            </w:tcBorders>
            <w:shd w:val="clear" w:color="000000" w:fill="FFFFFF"/>
            <w:hideMark/>
          </w:tcPr>
          <w:p w14:paraId="7AA1FC24"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Clinical improvement (n=4) with 1 patient suffering from new symptoms during follow-up; death n=0.</w:t>
            </w:r>
          </w:p>
        </w:tc>
      </w:tr>
      <w:tr w:rsidR="000332FD" w:rsidRPr="00291128" w14:paraId="5D7C41B2" w14:textId="77777777" w:rsidTr="00091D80">
        <w:trPr>
          <w:trHeight w:val="1562"/>
        </w:trPr>
        <w:tc>
          <w:tcPr>
            <w:tcW w:w="2359" w:type="dxa"/>
            <w:tcBorders>
              <w:top w:val="nil"/>
              <w:left w:val="nil"/>
              <w:bottom w:val="nil"/>
              <w:right w:val="nil"/>
            </w:tcBorders>
            <w:shd w:val="clear" w:color="000000" w:fill="FFFFFF"/>
            <w:noWrap/>
            <w:hideMark/>
          </w:tcPr>
          <w:p w14:paraId="1066A440" w14:textId="0E95D2B0"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Yin et al. 2009</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{"citationID":"jTV2N6cb","properties":{"formattedCitation":"\\super 46\\nosupersub{}","plainCitation":"46","noteIndex":0},"citationItems":[{"id":334,"uris":["http://zotero.org/users/local/6HACdPUm/items/RZ3QVB9Q"],"uri":["http://zotero.org/users/local/6HACdPUm/items/RZ3QVB9Q"],"itemData":{"id":334,"type":"article-journal","abstract":"BACKGROUND AND PURPOSE: This study is to report the clinical, neuroimaging and pathological characteristics of patients with primary angiitis of the central nervous system (PACNS) from Southern China.\nMETHODS: Eight patients with PACNS admitted between August 1995 and April 2006 were retrospectively studied. Records of clinical features, neuroimaging, brain biopsy and therapy were analyzed.\nRESULTS: Primary angiitis of the central nervous system occurred predominantly in youth and middle-aged adults. Headache, hemiplegia and speech disturbance were the most predominant manifestations. The cerebrospinal fluid (CSF) was slightly abnormal in only one case, MRI was abnormal in seven, magnetic resonance angiography in seven, diffusion-weighted imaging in five and digital subtraction angiography in four. Brain biopsy in four cases revealed lymphocytic angiitis. All cases had good outcome with the treatment of single corticoid or cyclophosphamide.\nCONCLUSION: We report eight cases of PACNS from Southern China associated with neurological and neuroimaging abnormalities; these patients presented a mild to moderate inflammatory disease that was correlated with few CSF abnormalities and good response to single steroid or cyclophosphamide treatment without relapses. Although brain biopsy represents the gold standard for diagnosis of PACNS, considering the difficulty and challenge of identification of this disease, combination with other examinations might be necessary to arrive at an early and definitive diagnosis.","container-title":"European Journal of Neurology","DOI":"10.1111/j.1468-1331.2008.02344.x","ISSN":"1468-1331","issue":"1","journalAbbreviation":"Eur. J. Neurol.","language":"eng","note":"PMID: 19018873","page":"63-69","source":"PubMed","title":"Primary angiitis of the central nervous system: report of eight cases from southern China","title-short":"Primary angiitis of the central nervous system","volume":"16","author":[{"family":"Yin","given":"Zhao"},{"family":"Li","given":"Xianliang"},{"family":"Fang","given":"Yannan"},{"family":"Luo","given":"Baining"},{"family":"Zhang","given":"Aiwu"}],"issued":{"date-parts":[["2009",1]]}}}],"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4</w:t>
            </w:r>
            <w:r w:rsidR="005F23CD" w:rsidRPr="000332FD">
              <w:rPr>
                <w:rFonts w:ascii="Times New Roman" w:hAnsi="Times New Roman" w:cs="Times New Roman"/>
                <w:color w:val="000000" w:themeColor="text1"/>
                <w:vertAlign w:val="superscript"/>
              </w:rPr>
              <w:t>5</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hideMark/>
          </w:tcPr>
          <w:p w14:paraId="4CB7EA57"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n=8; </w:t>
            </w:r>
            <w:r w:rsidRPr="000332FD">
              <w:rPr>
                <w:rFonts w:ascii="Times New Roman" w:hAnsi="Times New Roman" w:cs="Times New Roman"/>
                <w:color w:val="000000" w:themeColor="text1"/>
                <w:lang w:val="en-US"/>
              </w:rPr>
              <w:t>median follow-up [months (range)]: 24</w:t>
            </w:r>
          </w:p>
          <w:p w14:paraId="46A5E332"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Oral CYC n=3, 100 mg/d for 8–10 months, i.v. MP n=4 1000 mg/d for 3–5 days or i.v. dexamethasone 20 mg/d for 10 days n=1, then oral PDN alone 80 mg/d for 3–6 months, then tapered </w:t>
            </w:r>
          </w:p>
          <w:p w14:paraId="6509DBF7"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2694" w:type="dxa"/>
            <w:tcBorders>
              <w:top w:val="nil"/>
              <w:left w:val="nil"/>
              <w:bottom w:val="nil"/>
              <w:right w:val="nil"/>
            </w:tcBorders>
            <w:shd w:val="clear" w:color="000000" w:fill="FFFFFF"/>
          </w:tcPr>
          <w:p w14:paraId="464874A9"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n=1 (13%)</w:t>
            </w:r>
          </w:p>
        </w:tc>
        <w:tc>
          <w:tcPr>
            <w:tcW w:w="4819" w:type="dxa"/>
            <w:tcBorders>
              <w:top w:val="nil"/>
              <w:left w:val="nil"/>
              <w:bottom w:val="nil"/>
              <w:right w:val="nil"/>
            </w:tcBorders>
            <w:shd w:val="clear" w:color="000000" w:fill="FFFFFF"/>
            <w:hideMark/>
          </w:tcPr>
          <w:p w14:paraId="64B060BE"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Good response to GCs and CYC without relapses; residual neurological deficits: n=6 (75%).</w:t>
            </w:r>
          </w:p>
        </w:tc>
      </w:tr>
      <w:tr w:rsidR="000332FD" w:rsidRPr="0026292A" w14:paraId="3242C9C3" w14:textId="77777777" w:rsidTr="00AF3153">
        <w:trPr>
          <w:trHeight w:val="1559"/>
        </w:trPr>
        <w:tc>
          <w:tcPr>
            <w:tcW w:w="2359" w:type="dxa"/>
            <w:tcBorders>
              <w:top w:val="nil"/>
              <w:left w:val="nil"/>
              <w:bottom w:val="nil"/>
              <w:right w:val="nil"/>
            </w:tcBorders>
            <w:shd w:val="clear" w:color="000000" w:fill="FFFFFF"/>
            <w:noWrap/>
            <w:hideMark/>
          </w:tcPr>
          <w:p w14:paraId="02F1405B" w14:textId="010C115C"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Scolding et al. 2005</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{"citationID":"C16Jomdh","properties":{"formattedCitation":"\\super 49\\nosupersub{}","plainCitation":"49","noteIndex":0},"citationItems":[{"id":343,"uris":["http://zotero.org/users/local/6HACdPUm/items/RPGCPX2M"],"uri":["http://zotero.org/users/local/6HACdPUm/items/RPGCPX2M"],"itemData":{"id":343,"type":"article-journal","abstract":"Idiopathic or primary angiitis of the CNS (PACNS) and cerebral amyloid angiopathy (CAA) are unusual vasculopathies generally regarded as unrelated disorders. A few case reports have, however, described granulomatous angiitis in patients with sporadic, amyloid beta peptide (Abeta)-related CAA. Here we describe the clinical, neuroradiological and neuropathological features of nine patients with Abeta-related angiitis (ABRA). Combining these with the individual case reports drawn from the literature has allowed us to define ABRA as a clinical entity and to compare its features with those of PACNS. The mean age of presentation of ABRA (67 years) is higher than that of PACNS but lower than that of sporadic non-inflammatory Abeta-related CAA. Alterations in mental status (59%), headaches (35%), seizures and focal neurological deficits (24%) are common. Hallucinations are a presenting manifestation in 12% of cases. Most patients have white matter hyperintensities on MRI but these are of similar appearance to those in PACNS. Cerebrospinal fluid usually shows modest elevation of protein and pleocytosis. Neuropathology reveals angiodestructive inflammation, often granulomatous, and meningeal lymphocytosis. Abeta is consistently present in abundance in affected blood vessels but usually scanty within the parenchyma of the cerebral cortex. However, the cortex includes numerous activated microglia, occasionally in a plaque-like distribution and containing cytoplasmic Abeta. The cerebral white matter shows patchy gliosis and rarefaction, in some cases marked. Our findings (i) help to dissect one separate clinicopathological entity from what is likely to be a spectrum of primary angiitides of the CNS; (ii) have important therapeutic implications for one category of patients with amyloid-related vasculopathy; and (iii) may provide valuable insights into the development of amyloid-associated inflammation, of relevance not only to ABRA but also to Abeta-immunization-related encephalitis and to Alzheimer's disease.","container-title":"Brain: A Journal of Neurology","DOI":"10.1093/brain/awh379","ISSN":"1460-2156","issue":"Pt 3","journalAbbreviation":"Brain","language":"eng","note":"PMID: 15659428","page":"500-515","source":"PubMed","title":"Abeta-related angiitis: primary angiitis of the central nervous system associated with cerebral amyloid angiopathy","title-short":"Abeta-related angiitis","volume":"128","author":[{"family":"Scolding","given":"Neil J."},{"family":"Joseph","given":"Fady"},{"family":"Kirby","given":"Patricia A."},{"family":"Mazanti","given":"Ingrid"},{"family":"Gray","given":"Françoise"},{"family":"Mikol","given":"Jacqueline"},{"family":"Ellison","given":"David"},{"family":"Hilton","given":"David A."},{"family":"Williams","given":"Timothy L."},{"family":"MacKenzie","given":"James M."},{"family":"Xuereb","given":"John H."},{"family":"Love","given":"Seth"}],"issued":{"date-parts":[["2005",3]]}}}],"schema":"https://github.com/citation-style-language/schema/raw/master/csl-citation.json"}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4</w:t>
            </w:r>
            <w:r w:rsidR="005F23CD" w:rsidRPr="000332FD">
              <w:rPr>
                <w:rFonts w:ascii="Times New Roman" w:hAnsi="Times New Roman" w:cs="Times New Roman"/>
                <w:color w:val="000000" w:themeColor="text1"/>
                <w:vertAlign w:val="superscript"/>
              </w:rPr>
              <w:t>8</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hideMark/>
          </w:tcPr>
          <w:p w14:paraId="7C3E8BBE"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n=15</w:t>
            </w:r>
            <w:r w:rsidRPr="000332FD">
              <w:rPr>
                <w:rFonts w:ascii="Times New Roman" w:eastAsia="Times New Roman" w:hAnsi="Times New Roman" w:cs="Times New Roman"/>
                <w:color w:val="000000" w:themeColor="text1"/>
                <w:vertAlign w:val="superscript"/>
                <w:lang w:val="en-US" w:eastAsia="de-DE"/>
              </w:rPr>
              <w:t>d</w:t>
            </w:r>
            <w:r w:rsidRPr="000332FD">
              <w:rPr>
                <w:rFonts w:ascii="Times New Roman" w:eastAsia="Times New Roman" w:hAnsi="Times New Roman" w:cs="Times New Roman"/>
                <w:color w:val="000000" w:themeColor="text1"/>
                <w:lang w:val="en-US" w:eastAsia="de-DE"/>
              </w:rPr>
              <w:t xml:space="preserve">; </w:t>
            </w:r>
            <w:r w:rsidRPr="000332FD">
              <w:rPr>
                <w:rFonts w:ascii="Times New Roman" w:hAnsi="Times New Roman" w:cs="Times New Roman"/>
                <w:color w:val="000000" w:themeColor="text1"/>
                <w:lang w:val="en-US"/>
              </w:rPr>
              <w:t>mean follow-up [months (range)]: 58 (18-130)</w:t>
            </w:r>
          </w:p>
          <w:p w14:paraId="0683EA12"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GCs alone (PDN, e.g. 60 mg/d, then tapered or dexamethasone, e.g. 4 mg/d i.v.) n=8, GCs + CYC n=4, GCs + AZA and GCs + CYC + AZA in n=1 patient respectively  </w:t>
            </w:r>
          </w:p>
          <w:p w14:paraId="0DB76A44"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2694" w:type="dxa"/>
            <w:tcBorders>
              <w:top w:val="nil"/>
              <w:left w:val="nil"/>
              <w:bottom w:val="nil"/>
              <w:right w:val="nil"/>
            </w:tcBorders>
            <w:shd w:val="clear" w:color="000000" w:fill="FFFFFF"/>
          </w:tcPr>
          <w:p w14:paraId="50746F3F"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NS</w:t>
            </w:r>
          </w:p>
        </w:tc>
        <w:tc>
          <w:tcPr>
            <w:tcW w:w="4819" w:type="dxa"/>
            <w:tcBorders>
              <w:top w:val="nil"/>
              <w:left w:val="nil"/>
              <w:bottom w:val="nil"/>
              <w:right w:val="nil"/>
            </w:tcBorders>
            <w:shd w:val="clear" w:color="000000" w:fill="FFFFFF"/>
            <w:hideMark/>
          </w:tcPr>
          <w:p w14:paraId="1DDC94BD"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N=6 received GCs and/or further immunosuppression with no clear pattern of response to treatment; death n=7 (47%).</w:t>
            </w:r>
          </w:p>
        </w:tc>
      </w:tr>
      <w:tr w:rsidR="000332FD" w:rsidRPr="000332FD" w14:paraId="47A2DEC8" w14:textId="77777777" w:rsidTr="00091D80">
        <w:trPr>
          <w:trHeight w:val="1008"/>
        </w:trPr>
        <w:tc>
          <w:tcPr>
            <w:tcW w:w="2359" w:type="dxa"/>
            <w:tcBorders>
              <w:top w:val="nil"/>
              <w:left w:val="nil"/>
              <w:bottom w:val="nil"/>
              <w:right w:val="nil"/>
            </w:tcBorders>
            <w:shd w:val="clear" w:color="000000" w:fill="FFFFFF"/>
            <w:noWrap/>
            <w:hideMark/>
          </w:tcPr>
          <w:p w14:paraId="47431308" w14:textId="4F330623"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Volcy et al. 2004</w:t>
            </w:r>
            <w:r w:rsidR="005F23CD" w:rsidRPr="000332FD">
              <w:rPr>
                <w:rFonts w:ascii="Times New Roman" w:eastAsia="Times New Roman" w:hAnsi="Times New Roman" w:cs="Times New Roman"/>
                <w:color w:val="000000" w:themeColor="text1"/>
                <w:vertAlign w:val="superscript"/>
                <w:lang w:val="en-US" w:eastAsia="de-DE"/>
              </w:rPr>
              <w:t>49</w:t>
            </w:r>
          </w:p>
        </w:tc>
        <w:tc>
          <w:tcPr>
            <w:tcW w:w="5403" w:type="dxa"/>
            <w:tcBorders>
              <w:top w:val="nil"/>
              <w:left w:val="nil"/>
              <w:bottom w:val="nil"/>
              <w:right w:val="nil"/>
            </w:tcBorders>
            <w:shd w:val="clear" w:color="000000" w:fill="FFFFFF"/>
            <w:hideMark/>
          </w:tcPr>
          <w:p w14:paraId="733E07E6"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n=5; </w:t>
            </w:r>
            <w:r w:rsidRPr="000332FD">
              <w:rPr>
                <w:rFonts w:ascii="Times New Roman" w:hAnsi="Times New Roman" w:cs="Times New Roman"/>
                <w:color w:val="000000" w:themeColor="text1"/>
                <w:lang w:val="en-US"/>
              </w:rPr>
              <w:t>median follow-up [months (range)]: 12</w:t>
            </w:r>
          </w:p>
          <w:p w14:paraId="2DC1F545"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GCs only n=5 for 3 to 6 months, then tapered </w:t>
            </w:r>
          </w:p>
        </w:tc>
        <w:tc>
          <w:tcPr>
            <w:tcW w:w="2694" w:type="dxa"/>
            <w:tcBorders>
              <w:top w:val="nil"/>
              <w:left w:val="nil"/>
              <w:bottom w:val="nil"/>
              <w:right w:val="nil"/>
            </w:tcBorders>
            <w:shd w:val="clear" w:color="000000" w:fill="FFFFFF"/>
          </w:tcPr>
          <w:p w14:paraId="04EB3582"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n=0</w:t>
            </w:r>
          </w:p>
        </w:tc>
        <w:tc>
          <w:tcPr>
            <w:tcW w:w="4819" w:type="dxa"/>
            <w:tcBorders>
              <w:top w:val="nil"/>
              <w:left w:val="nil"/>
              <w:bottom w:val="nil"/>
              <w:right w:val="nil"/>
            </w:tcBorders>
            <w:shd w:val="clear" w:color="000000" w:fill="FFFFFF"/>
            <w:hideMark/>
          </w:tcPr>
          <w:p w14:paraId="4E705CBF" w14:textId="77777777" w:rsidR="000667E4" w:rsidRPr="000332FD" w:rsidRDefault="000667E4" w:rsidP="00F75EB6">
            <w:pPr>
              <w:autoSpaceDE w:val="0"/>
              <w:autoSpaceDN w:val="0"/>
              <w:adjustRightInd w:val="0"/>
              <w:rPr>
                <w:rFonts w:ascii="Times New Roman" w:eastAsia="Times New Roman" w:hAnsi="Times New Roman" w:cs="Times New Roman"/>
                <w:color w:val="000000" w:themeColor="text1"/>
                <w:lang w:val="en-US" w:eastAsia="de-DE"/>
              </w:rPr>
            </w:pPr>
            <w:r w:rsidRPr="000332FD">
              <w:rPr>
                <w:rFonts w:ascii="Times New Roman" w:hAnsi="Times New Roman" w:cs="Times New Roman"/>
                <w:color w:val="000000" w:themeColor="text1"/>
                <w:lang w:val="en-US"/>
              </w:rPr>
              <w:t>At 1-year follow-up: Good outcome without relapses (n=5), mild neurological sequelae (n=2), residual seizures (n=1); death n=0.</w:t>
            </w:r>
          </w:p>
        </w:tc>
      </w:tr>
      <w:tr w:rsidR="000332FD" w:rsidRPr="00291128" w14:paraId="3962F769" w14:textId="77777777" w:rsidTr="00AF3153">
        <w:trPr>
          <w:trHeight w:val="689"/>
        </w:trPr>
        <w:tc>
          <w:tcPr>
            <w:tcW w:w="2359" w:type="dxa"/>
            <w:tcBorders>
              <w:top w:val="nil"/>
              <w:left w:val="nil"/>
              <w:bottom w:val="nil"/>
              <w:right w:val="nil"/>
            </w:tcBorders>
            <w:shd w:val="clear" w:color="000000" w:fill="FFFFFF"/>
            <w:noWrap/>
          </w:tcPr>
          <w:p w14:paraId="4E497EDD" w14:textId="760478C5" w:rsidR="000667E4" w:rsidRPr="000332FD" w:rsidRDefault="000667E4" w:rsidP="00F75EB6">
            <w:pPr>
              <w:rPr>
                <w:rFonts w:ascii="Times New Roman" w:eastAsia="Times New Roman" w:hAnsi="Times New Roman" w:cs="Times New Roman"/>
                <w:color w:val="000000" w:themeColor="text1"/>
                <w:lang w:eastAsia="de-DE"/>
              </w:rPr>
            </w:pPr>
            <w:r w:rsidRPr="000332FD">
              <w:rPr>
                <w:rFonts w:ascii="Times New Roman" w:eastAsia="Times New Roman" w:hAnsi="Times New Roman" w:cs="Times New Roman"/>
                <w:color w:val="000000" w:themeColor="text1"/>
                <w:lang w:eastAsia="de-DE"/>
              </w:rPr>
              <w:t>Singh et al. 2003</w:t>
            </w:r>
            <w:r w:rsidRPr="000332FD">
              <w:rPr>
                <w:rFonts w:ascii="Times New Roman" w:eastAsia="Times New Roman" w:hAnsi="Times New Roman" w:cs="Times New Roman"/>
                <w:color w:val="000000" w:themeColor="text1"/>
                <w:lang w:eastAsia="de-DE"/>
              </w:rPr>
              <w:fldChar w:fldCharType="begin"/>
            </w:r>
            <w:r w:rsidRPr="000332FD">
              <w:rPr>
                <w:rFonts w:ascii="Times New Roman" w:eastAsia="Times New Roman" w:hAnsi="Times New Roman" w:cs="Times New Roman"/>
                <w:color w:val="000000" w:themeColor="text1"/>
                <w:lang w:eastAsia="de-DE"/>
              </w:rPr>
              <w:instrText xml:space="preserve"> ADDIN ZOTERO_ITEM CSL_CITATION {"citationID":"FiW0aRdp","properties":{"formattedCitation":"\\super 51\\nosupersub{}","plainCitation":"51","noteIndex":0},"citationItems":[{"id":348,"uris":["http://zotero.org/users/local/6HACdPUm/items/3TZ4YN4S"],"uri":["http://zotero.org/users/local/6HACdPUm/items/3TZ4YN4S"],"itemData":{"id":348,"type":"article-journal","abstract":"We report the MRI features in a series of four patients with primary angiitis of the central nervous system (PACNS). Based on MRI features, clinical presentation, paraclinical investigations and laboratory tests, including cerebrospinal fluid (CSF) analysis, various differentials were considered. In two patients with MRI findings of cortical, subcortical and deep white matter lesions, lack of mass effect, focal areas of bleed and heterogeneous parenchymal, leptomeningeal or pial enhancement and a normal magnetic resonance angiography, a differential diagnosis of primary angiitis of the CNS was also considered. In all patients, an open brain biopsy was advised to establish a definitive diagnosis of PACNS. Here, we briefly discuss the MRI features, correlation with clinical presentation and paraclinical parameters for the diagnosis of this entity. We also briefly review the literature.","container-title":"Australasian Radiology","DOI":"10.1046/j.0004-8461.2003.01140.x","ISSN":"0004-8461","issue":"2","journalAbbreviation":"Australas Radiol","language":"eng","note":"PMID: 12780440","page":"127-134","source":"PubMed","title":"Primary angiitis of the central nervous system: MRI features and clinical presentation","title-short":"Primary angiitis of the central nervous system","volume":"47","author":[{"family":"Singh","given":"Surendra"},{"family":"John","given":"Susan"},{"family":"Joseph","given":"Thykkoothathil Pappy"},{"family":"Soloman","given":"Thilak"}],"issued":{"date-parts":[["2003",6]]}}}],"schema":"https://github.com/citation-style-language/schema/raw/master/csl-citation.json"} </w:instrText>
            </w:r>
            <w:r w:rsidRPr="000332FD">
              <w:rPr>
                <w:rFonts w:ascii="Times New Roman" w:eastAsia="Times New Roman" w:hAnsi="Times New Roman" w:cs="Times New Roman"/>
                <w:color w:val="000000" w:themeColor="text1"/>
                <w:lang w:eastAsia="de-DE"/>
              </w:rPr>
              <w:fldChar w:fldCharType="separate"/>
            </w:r>
            <w:r w:rsidRPr="000332FD">
              <w:rPr>
                <w:rFonts w:ascii="Times New Roman" w:hAnsi="Times New Roman" w:cs="Times New Roman"/>
                <w:color w:val="000000" w:themeColor="text1"/>
                <w:vertAlign w:val="superscript"/>
              </w:rPr>
              <w:t>5</w:t>
            </w:r>
            <w:r w:rsidR="005F23CD" w:rsidRPr="000332FD">
              <w:rPr>
                <w:rFonts w:ascii="Times New Roman" w:hAnsi="Times New Roman" w:cs="Times New Roman"/>
                <w:color w:val="000000" w:themeColor="text1"/>
                <w:vertAlign w:val="superscript"/>
              </w:rPr>
              <w:t>0</w:t>
            </w:r>
            <w:r w:rsidRPr="000332FD">
              <w:rPr>
                <w:rFonts w:ascii="Times New Roman" w:eastAsia="Times New Roman" w:hAnsi="Times New Roman" w:cs="Times New Roman"/>
                <w:color w:val="000000" w:themeColor="text1"/>
                <w:lang w:eastAsia="de-DE"/>
              </w:rPr>
              <w:fldChar w:fldCharType="end"/>
            </w:r>
          </w:p>
          <w:p w14:paraId="7494C6D0"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5403" w:type="dxa"/>
            <w:tcBorders>
              <w:top w:val="nil"/>
              <w:left w:val="nil"/>
              <w:bottom w:val="nil"/>
              <w:right w:val="nil"/>
            </w:tcBorders>
            <w:shd w:val="clear" w:color="000000" w:fill="FFFFFF"/>
          </w:tcPr>
          <w:p w14:paraId="0A9C144C"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n=4; </w:t>
            </w:r>
            <w:r w:rsidRPr="000332FD">
              <w:rPr>
                <w:rFonts w:ascii="Times New Roman" w:hAnsi="Times New Roman" w:cs="Times New Roman"/>
                <w:color w:val="000000" w:themeColor="text1"/>
                <w:lang w:val="en-US"/>
              </w:rPr>
              <w:t>median follow-up [months (range)]: 3 (0.75-3)</w:t>
            </w:r>
          </w:p>
          <w:p w14:paraId="0498097E" w14:textId="1E106AA4"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Steroids, CYC, AZA and IVIG</w:t>
            </w:r>
          </w:p>
        </w:tc>
        <w:tc>
          <w:tcPr>
            <w:tcW w:w="2694" w:type="dxa"/>
            <w:tcBorders>
              <w:top w:val="nil"/>
              <w:left w:val="nil"/>
              <w:bottom w:val="nil"/>
              <w:right w:val="nil"/>
            </w:tcBorders>
            <w:shd w:val="clear" w:color="000000" w:fill="FFFFFF"/>
          </w:tcPr>
          <w:p w14:paraId="57B0D168"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n=0</w:t>
            </w:r>
          </w:p>
          <w:p w14:paraId="355E6A2F"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4819" w:type="dxa"/>
            <w:tcBorders>
              <w:top w:val="nil"/>
              <w:left w:val="nil"/>
              <w:bottom w:val="nil"/>
              <w:right w:val="nil"/>
            </w:tcBorders>
            <w:shd w:val="clear" w:color="000000" w:fill="FFFFFF"/>
          </w:tcPr>
          <w:p w14:paraId="14B686ED" w14:textId="141DD12B"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Significant improvement clinically and radiologically n=4; death n=0.</w:t>
            </w:r>
          </w:p>
        </w:tc>
      </w:tr>
      <w:tr w:rsidR="000332FD" w:rsidRPr="00291128" w14:paraId="4A4EC4A4" w14:textId="77777777" w:rsidTr="00091D80">
        <w:trPr>
          <w:trHeight w:val="1437"/>
        </w:trPr>
        <w:tc>
          <w:tcPr>
            <w:tcW w:w="2359" w:type="dxa"/>
            <w:tcBorders>
              <w:top w:val="nil"/>
              <w:left w:val="nil"/>
              <w:bottom w:val="nil"/>
              <w:right w:val="nil"/>
            </w:tcBorders>
            <w:shd w:val="clear" w:color="000000" w:fill="FFFFFF"/>
            <w:noWrap/>
            <w:hideMark/>
          </w:tcPr>
          <w:p w14:paraId="24BA424D" w14:textId="473B62E6"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Campi et al. 2001</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{"citationID":"x8zvCR2X","properties":{"formattedCitation":"\\super 52\\nosupersub{}","plainCitation":"52","noteIndex":0},"citationItems":[{"id":350,"uris":["http://zotero.org/users/local/6HACdPUm/items/AIHC68GF"],"uri":["http://zotero.org/users/local/6HACdPUm/items/AIHC68GF"],"itemData":{"id":350,"type":"article-journal","abstract":"MRI findings in primary angiitis of the central nervous system (PACNS) are highly variable, ranging from normal to diffusely abnormal. We describe brain and spinal cord abnormalities in patients with PACNS and changes over time, to provide criteria which could be useful for differential diagnosis. We reviewed six patients, with a final diagnosis of PACNS, who underwent serial contrast-enhanced brain and spinal MRI. Follow-up ranged from 12 to 60 months. Brain MRI showed multiple small abnormalities in all patients, giving high signal on T2-weighted images, focal or diffuse, mainly in deep and subcortical white matter; four patients had both supra- and infratentorial lesions. On the initial MRI, in five patients, almost 90% of the abnormal foci showed contrast enhancement. Virchow-Robin perivascular spaces were enlarged and simultaneously enhancing in four patients. Three patients also had spinal cord abnormalities, in the cervical and thoracic segments in two, and exclusively cervical segment in one. Two patients had brain biopsy-proven PACNS; in the remainder, the diagnosis of PACNS was presumptive, considering similarities in clinical and MRI features and MRI follow-up. On MRI, after steroid and immunosuppressive therapy, a significant decrease in the number and size of the abnormalities, enhancing and nonenhancing and of enhancing perivascular spaces was observed. Simultaneous enhancement of brain and spinal cord lesions and of perivascular spaces, at the onset of the disease, which resolves during follow-up, can therefore suggest PACNS.","container-title":"Neuroradiology","DOI":"10.1007/s002340100561","ISSN":"0028-3940","issue":"8","journalAbbreviation":"Neuroradiology","language":"eng","note":"PMID: 11548164","page":"599-607","source":"PubMed","title":"Primary angiitis of the central nervous system: serial MRI of brain and spinal cord","title-short":"Primary angiitis of the central nervous system","volume":"43","author":[{"family":"Campi","given":"A."},{"family":"Benndorf","given":"G."},{"family":"Filippi","given":"M."},{"family":"Reganati","given":"P."},{"family":"Martinelli","given":"V."},{"family":"Terreni","given":"M. R."}],"issued":{"date-parts":[["2001",8]]}}}],"schema":"https://github.com/citation-style-language/schema/raw/master/csl-citation.json"}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5</w:t>
            </w:r>
            <w:r w:rsidR="005F23CD" w:rsidRPr="000332FD">
              <w:rPr>
                <w:rFonts w:ascii="Times New Roman" w:hAnsi="Times New Roman" w:cs="Times New Roman"/>
                <w:color w:val="000000" w:themeColor="text1"/>
                <w:vertAlign w:val="superscript"/>
              </w:rPr>
              <w:t>1</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hideMark/>
          </w:tcPr>
          <w:p w14:paraId="188E3E92"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n=6</w:t>
            </w:r>
            <w:r w:rsidRPr="000332FD">
              <w:rPr>
                <w:rFonts w:ascii="Times New Roman" w:eastAsia="Times New Roman" w:hAnsi="Times New Roman" w:cs="Times New Roman"/>
                <w:color w:val="000000" w:themeColor="text1"/>
                <w:vertAlign w:val="superscript"/>
                <w:lang w:val="en-US" w:eastAsia="de-DE"/>
              </w:rPr>
              <w:t>a</w:t>
            </w:r>
            <w:r w:rsidRPr="000332FD">
              <w:rPr>
                <w:rFonts w:ascii="Times New Roman" w:eastAsia="Times New Roman" w:hAnsi="Times New Roman" w:cs="Times New Roman"/>
                <w:color w:val="000000" w:themeColor="text1"/>
                <w:lang w:val="en-US" w:eastAsia="de-DE"/>
              </w:rPr>
              <w:t xml:space="preserve">; </w:t>
            </w:r>
            <w:r w:rsidRPr="000332FD">
              <w:rPr>
                <w:rFonts w:ascii="Times New Roman" w:hAnsi="Times New Roman" w:cs="Times New Roman"/>
                <w:color w:val="000000" w:themeColor="text1"/>
                <w:lang w:val="en-US"/>
              </w:rPr>
              <w:t>median follow-up [months (range)]: 33 (12-60)</w:t>
            </w:r>
          </w:p>
          <w:p w14:paraId="24031C2A"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PDN 60 mg/d + CYC 100 mg/d for 6 weeks, followed by PDN tapered over 6 months n=6</w:t>
            </w:r>
          </w:p>
        </w:tc>
        <w:tc>
          <w:tcPr>
            <w:tcW w:w="2694" w:type="dxa"/>
            <w:tcBorders>
              <w:top w:val="nil"/>
              <w:left w:val="nil"/>
              <w:bottom w:val="nil"/>
              <w:right w:val="nil"/>
            </w:tcBorders>
            <w:shd w:val="clear" w:color="000000" w:fill="FFFFFF"/>
          </w:tcPr>
          <w:p w14:paraId="265C48C8"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NS</w:t>
            </w:r>
          </w:p>
        </w:tc>
        <w:tc>
          <w:tcPr>
            <w:tcW w:w="4819" w:type="dxa"/>
            <w:tcBorders>
              <w:top w:val="nil"/>
              <w:left w:val="nil"/>
              <w:bottom w:val="nil"/>
              <w:right w:val="nil"/>
            </w:tcBorders>
            <w:shd w:val="clear" w:color="000000" w:fill="FFFFFF"/>
            <w:hideMark/>
          </w:tcPr>
          <w:p w14:paraId="3D60EC1C" w14:textId="46FD92C8"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Clinical improvement: n=2 (33%); stable course of disease: n= 3 (50%); moderately worse: n=1 (17%). Significant decrease in the number and size of enhancing and non-enhancing</w:t>
            </w:r>
            <w:r w:rsidR="00CA1301">
              <w:rPr>
                <w:rFonts w:ascii="Times New Roman" w:eastAsia="Times New Roman" w:hAnsi="Times New Roman" w:cs="Times New Roman"/>
                <w:color w:val="000000" w:themeColor="text1"/>
                <w:lang w:val="en-US" w:eastAsia="de-DE"/>
              </w:rPr>
              <w:t xml:space="preserve"> </w:t>
            </w:r>
            <w:r w:rsidRPr="000332FD">
              <w:rPr>
                <w:rFonts w:ascii="Times New Roman" w:eastAsia="Times New Roman" w:hAnsi="Times New Roman" w:cs="Times New Roman"/>
                <w:color w:val="000000" w:themeColor="text1"/>
                <w:lang w:val="en-US" w:eastAsia="de-DE"/>
              </w:rPr>
              <w:t>abnormalities.</w:t>
            </w:r>
          </w:p>
        </w:tc>
      </w:tr>
      <w:tr w:rsidR="000332FD" w:rsidRPr="008A769F" w14:paraId="0CDE1D1E" w14:textId="77777777" w:rsidTr="00091D80">
        <w:trPr>
          <w:trHeight w:val="423"/>
        </w:trPr>
        <w:tc>
          <w:tcPr>
            <w:tcW w:w="2359" w:type="dxa"/>
            <w:tcBorders>
              <w:top w:val="nil"/>
              <w:left w:val="nil"/>
              <w:bottom w:val="nil"/>
              <w:right w:val="nil"/>
            </w:tcBorders>
            <w:shd w:val="clear" w:color="000000" w:fill="FFFFFF"/>
            <w:noWrap/>
          </w:tcPr>
          <w:p w14:paraId="3E363126" w14:textId="6CB1F90D"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Panda et al. 2000</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{"citationID":"yprgZmBd","properties":{"formattedCitation":"\\super 53\\nosupersub{}","plainCitation":"53","noteIndex":0},"citationItems":[{"id":352,"uris":["http://zotero.org/users/local/6HACdPUm/items/6HW73MXJ"],"uri":["http://zotero.org/users/local/6HACdPUm/items/6HW73MXJ"],"itemData":{"id":352,"type":"article-journal","abstract":"Primary angiitis of CNS(PACNS) or granulomatous angiitis of CNS is a rare inflammatory disease of small blood vessels mostly confined to the CNS. The clinical and pathological features of 3 autopsied cases are described. Clinically all the three PACNS patients were young males, age ranging from 19 to 31 years. All presented with varied neurological manifestations. There was no evidence of systemic disease in any of the cases. The ESR was normal and CSF analysis showed chronic meningitic pattern. The cerebral angiogram in one case was normal and the CT scan done in another case showed multiple intracerebral haematoma due to vasculitis. Brain biopsy was not done. Diagnosis was made at post-mortem examination. Histology showed characteristic but variable degree of granulomatous and non-granulomatous angiitis of small vessels. Venulitis with parenchymal haemorrhages was the predominant feature and in one case phlebitis with thrombosis was noted. Since the disease responds to steroids and immunosuppressive therapy, establishing antemortem diagnosis is important. In view of the association of angiitis of CNS with bacteria and viral infections, their role in the evolution of the disease needs to be investigated.","container-title":"Neurology India","ISSN":"0028-3886","issue":"2","journalAbbreviation":"Neurol India","language":"eng","note":"PMID: 10878779","page":"149-154","source":"PubMed","title":"Primary angiitis of CNS : neuropathological study of three autopsied cases with brief review of literature","title-short":"Primary angiitis of CNS","volume":"48","author":[{"family":"Panda","given":"K. M."},{"family":"Santosh","given":"V."},{"family":"Yasha","given":"T. C."},{"family":"Das","given":"S."},{"family":"Shankar","given":"S. K."}],"issued":{"date-parts":[["2000",6]]}}}],"schema":"https://github.com/citation-style-language/schema/raw/master/csl-citation.json"}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5</w:t>
            </w:r>
            <w:r w:rsidR="005F23CD" w:rsidRPr="000332FD">
              <w:rPr>
                <w:rFonts w:ascii="Times New Roman" w:hAnsi="Times New Roman" w:cs="Times New Roman"/>
                <w:color w:val="000000" w:themeColor="text1"/>
                <w:vertAlign w:val="superscript"/>
              </w:rPr>
              <w:t>2</w:t>
            </w:r>
            <w:r w:rsidRPr="000332FD">
              <w:rPr>
                <w:rFonts w:ascii="Times New Roman" w:eastAsia="Times New Roman" w:hAnsi="Times New Roman" w:cs="Times New Roman"/>
                <w:color w:val="000000" w:themeColor="text1"/>
                <w:lang w:val="en-US" w:eastAsia="de-DE"/>
              </w:rPr>
              <w:fldChar w:fldCharType="end"/>
            </w:r>
            <w:r w:rsidRPr="000332FD">
              <w:rPr>
                <w:rFonts w:ascii="Times New Roman" w:eastAsia="Times New Roman" w:hAnsi="Times New Roman" w:cs="Times New Roman"/>
                <w:color w:val="000000" w:themeColor="text1"/>
                <w:lang w:val="en-US" w:eastAsia="de-DE"/>
              </w:rPr>
              <w:t xml:space="preserve"> </w:t>
            </w:r>
          </w:p>
        </w:tc>
        <w:tc>
          <w:tcPr>
            <w:tcW w:w="5403" w:type="dxa"/>
            <w:tcBorders>
              <w:top w:val="nil"/>
              <w:left w:val="nil"/>
              <w:bottom w:val="nil"/>
              <w:right w:val="nil"/>
            </w:tcBorders>
            <w:shd w:val="clear" w:color="000000" w:fill="FFFFFF"/>
          </w:tcPr>
          <w:p w14:paraId="40086289"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n=3</w:t>
            </w:r>
          </w:p>
        </w:tc>
        <w:tc>
          <w:tcPr>
            <w:tcW w:w="2694" w:type="dxa"/>
            <w:tcBorders>
              <w:top w:val="nil"/>
              <w:left w:val="nil"/>
              <w:bottom w:val="nil"/>
              <w:right w:val="nil"/>
            </w:tcBorders>
            <w:shd w:val="clear" w:color="000000" w:fill="FFFFFF"/>
          </w:tcPr>
          <w:p w14:paraId="1CB8F28B"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n=1 (33%)</w:t>
            </w:r>
          </w:p>
        </w:tc>
        <w:tc>
          <w:tcPr>
            <w:tcW w:w="4819" w:type="dxa"/>
            <w:tcBorders>
              <w:top w:val="nil"/>
              <w:left w:val="nil"/>
              <w:bottom w:val="nil"/>
              <w:right w:val="nil"/>
            </w:tcBorders>
            <w:shd w:val="clear" w:color="000000" w:fill="FFFFFF"/>
          </w:tcPr>
          <w:p w14:paraId="1AF03997" w14:textId="1A0A517B"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mRS at last follow-up: 6, i.e. death n=3 (100%).</w:t>
            </w:r>
          </w:p>
        </w:tc>
      </w:tr>
      <w:tr w:rsidR="000332FD" w:rsidRPr="00291128" w14:paraId="06EB3562" w14:textId="77777777" w:rsidTr="00091D80">
        <w:trPr>
          <w:trHeight w:val="1421"/>
        </w:trPr>
        <w:tc>
          <w:tcPr>
            <w:tcW w:w="2359" w:type="dxa"/>
            <w:tcBorders>
              <w:top w:val="nil"/>
              <w:left w:val="nil"/>
              <w:bottom w:val="nil"/>
              <w:right w:val="nil"/>
            </w:tcBorders>
            <w:shd w:val="clear" w:color="000000" w:fill="FFFFFF"/>
            <w:noWrap/>
            <w:hideMark/>
          </w:tcPr>
          <w:p w14:paraId="400FB169"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Alrawi et al. 1999</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{"citationID":"ItvFTkEg","properties":{"formattedCitation":"\\super 3\\nosupersub{}","plainCitation":"3","noteIndex":0},"citationItems":[{"id":243,"uris":["http://zotero.org/users/local/6HACdPUm/items/EN5FVYRX"],"uri":["http://zotero.org/users/local/6HACdPUm/items/EN5FVYRX"],"itemData":{"id":243,"type":"article-journal","abstract":"To determine the yield of brain biopsy and the predictive value of clinical features and ancillary studies, we retrospectively analyzed hospital chart data from 61 consecutive patients suspected of having primary angiitis of the CNS (PACNS). Biopsies disclosed PACNS in 22 (36%), alternative diagnoses in 24 (39%), and no diagnosis in 15 (25%). Clinical indicators and angiography were not useful predictors of PACNS. Brain biopsy should be the primary diagnostic tool in this setting because of the poor reliability of other indicators and because of the high yield of alternative diagnoses requiring different management.","container-title":"Neurology","DOI":"10.1212/wnl.53.4.858","ISSN":"0028-3878","issue":"4","journalAbbreviation":"Neurology","language":"eng","note":"PMID: 10489055","page":"858-860","source":"PubMed","title":"Brain biopsy in primary angiitis of the central nervous system","volume":"53","author":[{"family":"Alrawi","given":"A."},{"family":"Trobe","given":"J. D."},{"family":"Blaivas","given":"M."},{"family":"Musch","given":"D. C."}],"issued":{"date-parts":[["1999",9,11]]}}}],"schema":"https://github.com/citation-style-language/schema/raw/master/csl-citation.json"}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3</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bottom w:val="nil"/>
              <w:right w:val="nil"/>
            </w:tcBorders>
            <w:shd w:val="clear" w:color="000000" w:fill="FFFFFF"/>
            <w:hideMark/>
          </w:tcPr>
          <w:p w14:paraId="3515D4C0"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n=22; </w:t>
            </w:r>
            <w:r w:rsidRPr="000332FD">
              <w:rPr>
                <w:rFonts w:ascii="Times New Roman" w:hAnsi="Times New Roman" w:cs="Times New Roman"/>
                <w:color w:val="000000" w:themeColor="text1"/>
                <w:lang w:val="en-US"/>
              </w:rPr>
              <w:t>median follow-up [months (range)]: 12</w:t>
            </w:r>
          </w:p>
          <w:p w14:paraId="218F87CB"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GCs alone, GCs + CYC, other</w:t>
            </w:r>
          </w:p>
          <w:p w14:paraId="1A593983"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2694" w:type="dxa"/>
            <w:tcBorders>
              <w:top w:val="nil"/>
              <w:left w:val="nil"/>
              <w:bottom w:val="nil"/>
              <w:right w:val="nil"/>
            </w:tcBorders>
            <w:shd w:val="clear" w:color="000000" w:fill="FFFFFF"/>
          </w:tcPr>
          <w:p w14:paraId="6C0003FE"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NS</w:t>
            </w:r>
          </w:p>
        </w:tc>
        <w:tc>
          <w:tcPr>
            <w:tcW w:w="4819" w:type="dxa"/>
            <w:tcBorders>
              <w:top w:val="nil"/>
              <w:left w:val="nil"/>
              <w:bottom w:val="nil"/>
              <w:right w:val="nil"/>
            </w:tcBorders>
            <w:shd w:val="clear" w:color="000000" w:fill="FFFFFF"/>
          </w:tcPr>
          <w:p w14:paraId="57A62A52"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Despite treatment, only n=10 (46%) showed some recovery.</w:t>
            </w:r>
          </w:p>
          <w:p w14:paraId="1CB28028"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No clear benefit of the addition of CYC to treatment with GCs; death n=2 of 9 patients with 1-year-follow-up (22%).</w:t>
            </w:r>
          </w:p>
        </w:tc>
      </w:tr>
      <w:tr w:rsidR="000332FD" w:rsidRPr="00291128" w14:paraId="046B621E" w14:textId="77777777" w:rsidTr="00091D80">
        <w:trPr>
          <w:trHeight w:val="300"/>
        </w:trPr>
        <w:tc>
          <w:tcPr>
            <w:tcW w:w="2359" w:type="dxa"/>
            <w:tcBorders>
              <w:top w:val="nil"/>
              <w:left w:val="nil"/>
              <w:right w:val="nil"/>
            </w:tcBorders>
            <w:shd w:val="clear" w:color="000000" w:fill="FFFFFF"/>
            <w:noWrap/>
            <w:hideMark/>
          </w:tcPr>
          <w:p w14:paraId="086BA295" w14:textId="0D6FCDA1"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lastRenderedPageBreak/>
              <w:t>Koo and Massey 1988</w:t>
            </w:r>
            <w:r w:rsidRPr="000332FD">
              <w:rPr>
                <w:rFonts w:ascii="Times New Roman" w:eastAsia="Times New Roman" w:hAnsi="Times New Roman" w:cs="Times New Roman"/>
                <w:color w:val="000000" w:themeColor="text1"/>
                <w:lang w:val="en-US" w:eastAsia="de-DE"/>
              </w:rPr>
              <w:fldChar w:fldCharType="begin"/>
            </w:r>
            <w:r w:rsidRPr="000332FD">
              <w:rPr>
                <w:rFonts w:ascii="Times New Roman" w:eastAsia="Times New Roman" w:hAnsi="Times New Roman" w:cs="Times New Roman"/>
                <w:color w:val="000000" w:themeColor="text1"/>
                <w:lang w:val="en-US" w:eastAsia="de-DE"/>
              </w:rPr>
              <w:instrText xml:space="preserve"> ADDIN ZOTERO_ITEM CSL_CITATION {"citationID":"8LMWYu5f","properties":{"formattedCitation":"\\super 55\\nosupersub{}","plainCitation":"55","noteIndex":0},"citationItems":[{"id":356,"uris":["http://zotero.org/users/local/6HACdPUm/items/XN6HMCXU"],"uri":["http://zotero.org/users/local/6HACdPUm/items/XN6HMCXU"],"itemData":{"id":356,"type":"article-journal","abstract":"Granulomatous angiitis is an uncommon necrotising vasculitis of unknown cause restricted to vessels of the central nervous system. Five tissue-proven cases emphasise the protean manifestations of this disease and the difficulties encountered in reaching a diagnosis. One patient presented with a temporoparietal mass, the second, a progressive dementia, the third suggested herpes simplex encephalitis, the fourth mimicked multi-infarct state; and the fifth presented with a cerebellar mass lesion. In four cases with CSF examination, protein was elevated (81-193 gm/l) and three patients had mononuclear pleocytosis (12-800 WBC/mm3). Cerebral arteriogram suggested vasculitis in only one of four cases. Diagnosis was made by brain biopsy in three cases and all three were treated successfully. The diagnosis in the two other cases was made at postmortem examination.","container-title":"Journal of Neurology, Neurosurgery, and Psychiatry","DOI":"10.1136/jnnp.51.9.1126","ISSN":"0022-3050","issue":"9","journalAbbreviation":"J. Neurol. Neurosurg. Psychiatry","language":"eng","note":"PMID: 2906362\nPMCID: PMC1033014","page":"1126-1133","source":"PubMed","title":"Granulomatous angiitis of the central nervous system: protean manifestations and response to treatment","title-short":"Granulomatous angiitis of the central nervous system","volume":"51","author":[{"family":"Koo","given":"E. H."},{"family":"Massey","given":"E. W."}],"issued":{"date-parts":[["1988",9]]}}}],"schema":"https://github.com/citation-style-language/schema/raw/master/csl-citation.json"} </w:instrText>
            </w:r>
            <w:r w:rsidRPr="000332FD">
              <w:rPr>
                <w:rFonts w:ascii="Times New Roman" w:eastAsia="Times New Roman" w:hAnsi="Times New Roman" w:cs="Times New Roman"/>
                <w:color w:val="000000" w:themeColor="text1"/>
                <w:lang w:val="en-US" w:eastAsia="de-DE"/>
              </w:rPr>
              <w:fldChar w:fldCharType="separate"/>
            </w:r>
            <w:r w:rsidRPr="000332FD">
              <w:rPr>
                <w:rFonts w:ascii="Times New Roman" w:hAnsi="Times New Roman" w:cs="Times New Roman"/>
                <w:color w:val="000000" w:themeColor="text1"/>
                <w:vertAlign w:val="superscript"/>
              </w:rPr>
              <w:t>5</w:t>
            </w:r>
            <w:r w:rsidR="005F23CD" w:rsidRPr="000332FD">
              <w:rPr>
                <w:rFonts w:ascii="Times New Roman" w:hAnsi="Times New Roman" w:cs="Times New Roman"/>
                <w:color w:val="000000" w:themeColor="text1"/>
                <w:vertAlign w:val="superscript"/>
              </w:rPr>
              <w:t>4</w:t>
            </w:r>
            <w:r w:rsidRPr="000332FD">
              <w:rPr>
                <w:rFonts w:ascii="Times New Roman" w:eastAsia="Times New Roman" w:hAnsi="Times New Roman" w:cs="Times New Roman"/>
                <w:color w:val="000000" w:themeColor="text1"/>
                <w:lang w:val="en-US" w:eastAsia="de-DE"/>
              </w:rPr>
              <w:fldChar w:fldCharType="end"/>
            </w:r>
          </w:p>
        </w:tc>
        <w:tc>
          <w:tcPr>
            <w:tcW w:w="5403" w:type="dxa"/>
            <w:tcBorders>
              <w:top w:val="nil"/>
              <w:left w:val="nil"/>
              <w:right w:val="nil"/>
            </w:tcBorders>
            <w:shd w:val="clear" w:color="000000" w:fill="FFFFFF"/>
            <w:noWrap/>
            <w:hideMark/>
          </w:tcPr>
          <w:p w14:paraId="2448E787"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n=5; </w:t>
            </w:r>
            <w:r w:rsidRPr="000332FD">
              <w:rPr>
                <w:rFonts w:ascii="Times New Roman" w:hAnsi="Times New Roman" w:cs="Times New Roman"/>
                <w:color w:val="000000" w:themeColor="text1"/>
                <w:lang w:val="en-US"/>
              </w:rPr>
              <w:t>median follow-up [months (range)]: 12 (0.04-18)</w:t>
            </w:r>
          </w:p>
          <w:p w14:paraId="1BE6DEC4"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PDN alone n=2, 100 mg/d, PDN (80 mg/d) + CYC (2 mg/kg) n=2. </w:t>
            </w:r>
          </w:p>
        </w:tc>
        <w:tc>
          <w:tcPr>
            <w:tcW w:w="2694" w:type="dxa"/>
            <w:tcBorders>
              <w:top w:val="nil"/>
              <w:left w:val="nil"/>
              <w:right w:val="nil"/>
            </w:tcBorders>
            <w:shd w:val="clear" w:color="000000" w:fill="FFFFFF"/>
          </w:tcPr>
          <w:p w14:paraId="02FCCBF1"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Relapses n=2 (40%), n=1 while off medication but stabilized with</w:t>
            </w:r>
          </w:p>
          <w:p w14:paraId="37287BA6" w14:textId="77777777" w:rsidR="000667E4" w:rsidRPr="000332FD" w:rsidRDefault="000667E4" w:rsidP="00F75EB6">
            <w:pPr>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 xml:space="preserve">reinstitution of treatment (GCs + CYC) </w:t>
            </w:r>
          </w:p>
        </w:tc>
        <w:tc>
          <w:tcPr>
            <w:tcW w:w="4819" w:type="dxa"/>
            <w:tcBorders>
              <w:top w:val="nil"/>
              <w:left w:val="nil"/>
              <w:right w:val="nil"/>
            </w:tcBorders>
            <w:shd w:val="clear" w:color="000000" w:fill="FFFFFF"/>
            <w:hideMark/>
          </w:tcPr>
          <w:p w14:paraId="271C5165" w14:textId="77777777" w:rsidR="000667E4" w:rsidRPr="000332FD" w:rsidRDefault="000667E4" w:rsidP="00F75EB6">
            <w:pPr>
              <w:tabs>
                <w:tab w:val="left" w:pos="653"/>
              </w:tabs>
              <w:rPr>
                <w:rFonts w:ascii="Times New Roman" w:eastAsia="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lang w:val="en-US" w:eastAsia="de-DE"/>
              </w:rPr>
              <w:t>Satisfactory treatment response in n=3/4 treated patients; death n=2 (40%).</w:t>
            </w:r>
          </w:p>
        </w:tc>
      </w:tr>
      <w:tr w:rsidR="000332FD" w:rsidRPr="00291128" w14:paraId="1930A82D" w14:textId="77777777" w:rsidTr="00091D80">
        <w:trPr>
          <w:trHeight w:val="80"/>
        </w:trPr>
        <w:tc>
          <w:tcPr>
            <w:tcW w:w="2359" w:type="dxa"/>
            <w:tcBorders>
              <w:top w:val="nil"/>
              <w:left w:val="nil"/>
              <w:bottom w:val="single" w:sz="4" w:space="0" w:color="auto"/>
              <w:right w:val="nil"/>
            </w:tcBorders>
            <w:shd w:val="clear" w:color="000000" w:fill="FFFFFF"/>
            <w:noWrap/>
          </w:tcPr>
          <w:p w14:paraId="269FC4E2"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5403" w:type="dxa"/>
            <w:tcBorders>
              <w:top w:val="nil"/>
              <w:left w:val="nil"/>
              <w:bottom w:val="single" w:sz="4" w:space="0" w:color="auto"/>
              <w:right w:val="nil"/>
            </w:tcBorders>
            <w:shd w:val="clear" w:color="000000" w:fill="FFFFFF"/>
            <w:vAlign w:val="bottom"/>
          </w:tcPr>
          <w:p w14:paraId="5A50DD7A"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2694" w:type="dxa"/>
            <w:tcBorders>
              <w:top w:val="nil"/>
              <w:left w:val="nil"/>
              <w:bottom w:val="single" w:sz="4" w:space="0" w:color="auto"/>
              <w:right w:val="nil"/>
            </w:tcBorders>
            <w:shd w:val="clear" w:color="000000" w:fill="FFFFFF"/>
          </w:tcPr>
          <w:p w14:paraId="6B4D872E" w14:textId="77777777" w:rsidR="000667E4" w:rsidRPr="000332FD" w:rsidRDefault="000667E4" w:rsidP="00F75EB6">
            <w:pPr>
              <w:rPr>
                <w:rFonts w:ascii="Times New Roman" w:eastAsia="Times New Roman" w:hAnsi="Times New Roman" w:cs="Times New Roman"/>
                <w:color w:val="000000" w:themeColor="text1"/>
                <w:lang w:val="en-US" w:eastAsia="de-DE"/>
              </w:rPr>
            </w:pPr>
          </w:p>
        </w:tc>
        <w:tc>
          <w:tcPr>
            <w:tcW w:w="4819" w:type="dxa"/>
            <w:tcBorders>
              <w:top w:val="nil"/>
              <w:left w:val="nil"/>
              <w:bottom w:val="single" w:sz="4" w:space="0" w:color="auto"/>
              <w:right w:val="nil"/>
            </w:tcBorders>
            <w:shd w:val="clear" w:color="000000" w:fill="FFFFFF"/>
          </w:tcPr>
          <w:p w14:paraId="1847E534" w14:textId="77777777" w:rsidR="000667E4" w:rsidRPr="000332FD" w:rsidRDefault="000667E4" w:rsidP="00F75EB6">
            <w:pPr>
              <w:rPr>
                <w:rFonts w:ascii="Times New Roman" w:eastAsia="Times New Roman" w:hAnsi="Times New Roman" w:cs="Times New Roman"/>
                <w:color w:val="000000" w:themeColor="text1"/>
                <w:lang w:val="en-US" w:eastAsia="de-DE"/>
              </w:rPr>
            </w:pPr>
          </w:p>
        </w:tc>
      </w:tr>
    </w:tbl>
    <w:p w14:paraId="7AB0873B" w14:textId="77777777" w:rsidR="000667E4" w:rsidRPr="000332FD" w:rsidRDefault="000667E4" w:rsidP="000667E4">
      <w:pPr>
        <w:spacing w:line="480" w:lineRule="auto"/>
        <w:ind w:left="-426"/>
        <w:jc w:val="both"/>
        <w:rPr>
          <w:rFonts w:ascii="Times New Roman" w:hAnsi="Times New Roman" w:cs="Times New Roman"/>
          <w:color w:val="000000" w:themeColor="text1"/>
          <w:lang w:val="en-US" w:eastAsia="de-DE"/>
        </w:rPr>
      </w:pPr>
      <w:r w:rsidRPr="000332FD">
        <w:rPr>
          <w:rFonts w:ascii="Times New Roman" w:eastAsia="Times New Roman" w:hAnsi="Times New Roman" w:cs="Times New Roman"/>
          <w:color w:val="000000" w:themeColor="text1"/>
          <w:vertAlign w:val="superscript"/>
          <w:lang w:val="en-US" w:eastAsia="de-DE"/>
        </w:rPr>
        <w:t>a</w:t>
      </w:r>
      <w:r w:rsidRPr="000332FD">
        <w:rPr>
          <w:rFonts w:ascii="Times New Roman" w:eastAsia="Times New Roman" w:hAnsi="Times New Roman" w:cs="Times New Roman"/>
          <w:color w:val="000000" w:themeColor="text1"/>
          <w:lang w:val="en-US" w:eastAsia="de-DE"/>
        </w:rPr>
        <w:t xml:space="preserve"> </w:t>
      </w:r>
      <w:r w:rsidRPr="000332FD">
        <w:rPr>
          <w:rFonts w:ascii="Times New Roman" w:hAnsi="Times New Roman" w:cs="Times New Roman"/>
          <w:color w:val="000000" w:themeColor="text1"/>
          <w:lang w:val="en-US"/>
        </w:rPr>
        <w:t xml:space="preserve">Data on all patients include cases with angiogram- and biopsy-negative results or </w:t>
      </w:r>
      <w:r w:rsidRPr="000332FD">
        <w:rPr>
          <w:rFonts w:ascii="Times New Roman" w:hAnsi="Times New Roman" w:cs="Times New Roman"/>
          <w:color w:val="000000" w:themeColor="text1"/>
          <w:lang w:val="en-US" w:eastAsia="de-DE"/>
        </w:rPr>
        <w:t>cases not clearly fulfilling diagnostic criteria</w:t>
      </w:r>
      <w:r w:rsidRPr="000332FD">
        <w:rPr>
          <w:rFonts w:ascii="Times New Roman" w:hAnsi="Times New Roman" w:cs="Times New Roman"/>
          <w:color w:val="000000" w:themeColor="text1"/>
          <w:lang w:val="en-US"/>
        </w:rPr>
        <w:t xml:space="preserve">. This applies to the studies by Kraemer &amp; Berlit (n=2) and Campi et al. (n=3); </w:t>
      </w:r>
      <w:r w:rsidRPr="000332FD">
        <w:rPr>
          <w:rFonts w:ascii="Times New Roman" w:hAnsi="Times New Roman" w:cs="Times New Roman"/>
          <w:color w:val="000000" w:themeColor="text1"/>
          <w:vertAlign w:val="superscript"/>
          <w:lang w:val="en-US"/>
        </w:rPr>
        <w:t>b</w:t>
      </w:r>
      <w:r w:rsidRPr="000332FD">
        <w:rPr>
          <w:rFonts w:ascii="Times New Roman" w:hAnsi="Times New Roman" w:cs="Times New Roman"/>
          <w:color w:val="000000" w:themeColor="text1"/>
          <w:lang w:val="en-US"/>
        </w:rPr>
        <w:t xml:space="preserve"> In further cases, reported by Geri et al. (n=17), Niu et al. (n=19), and Singhal et al. (n=27), neither brain biopsy nor angiogram could be attributed, although the diagnostic criteria introduced by Calabrese and Mallek were fulfilled.</w:t>
      </w:r>
      <w:r w:rsidRPr="000332FD">
        <w:rPr>
          <w:rFonts w:ascii="Times New Roman" w:eastAsia="Times New Roman" w:hAnsi="Times New Roman" w:cs="Times New Roman"/>
          <w:color w:val="000000" w:themeColor="text1"/>
          <w:lang w:val="en-US" w:eastAsia="de-DE"/>
        </w:rPr>
        <w:t xml:space="preserve"> Outcome data reported by Geri et al. comprise information on primary and secondary cerebral vasculitis – data could not be separated; </w:t>
      </w:r>
      <w:r w:rsidRPr="000332FD">
        <w:rPr>
          <w:rFonts w:ascii="Times New Roman" w:eastAsia="Times New Roman" w:hAnsi="Times New Roman" w:cs="Times New Roman"/>
          <w:color w:val="000000" w:themeColor="text1"/>
          <w:vertAlign w:val="superscript"/>
          <w:lang w:val="en-US" w:eastAsia="de-DE"/>
        </w:rPr>
        <w:t>c</w:t>
      </w:r>
      <w:r w:rsidRPr="000332FD">
        <w:rPr>
          <w:rFonts w:ascii="Times New Roman" w:eastAsia="Times New Roman" w:hAnsi="Times New Roman" w:cs="Times New Roman"/>
          <w:color w:val="000000" w:themeColor="text1"/>
          <w:lang w:val="en-US" w:eastAsia="de-DE"/>
        </w:rPr>
        <w:t xml:space="preserve"> Minimum age of included patients was 16 years. </w:t>
      </w:r>
      <w:r w:rsidRPr="000332FD">
        <w:rPr>
          <w:rFonts w:ascii="Times New Roman" w:hAnsi="Times New Roman" w:cs="Times New Roman"/>
          <w:color w:val="000000" w:themeColor="text1"/>
          <w:vertAlign w:val="superscript"/>
          <w:lang w:val="en-US" w:eastAsia="de-DE"/>
        </w:rPr>
        <w:t>d</w:t>
      </w:r>
      <w:r w:rsidRPr="000332FD">
        <w:rPr>
          <w:rFonts w:ascii="Times New Roman" w:hAnsi="Times New Roman" w:cs="Times New Roman"/>
          <w:color w:val="000000" w:themeColor="text1"/>
          <w:lang w:val="en-US" w:eastAsia="de-DE"/>
        </w:rPr>
        <w:t xml:space="preserve">, Cohort includes nine patients with Amyloid-beta related angiitis (ABRA), data could not be separated. </w:t>
      </w:r>
      <w:r w:rsidRPr="000332FD">
        <w:rPr>
          <w:rFonts w:ascii="Times New Roman" w:hAnsi="Times New Roman" w:cs="Times New Roman"/>
          <w:color w:val="000000" w:themeColor="text1"/>
          <w:lang w:val="en-US"/>
        </w:rPr>
        <w:t>AZA, azathioprine; CYC, cyclophosphamide; GC, glucocorticoids; i.m., intramuscular; i.v., intravenous; ; IVIG, intravenous immunoglobulins; MMF, mycophenolate mofetil; MP, methylprednisone; MRI, magnetic resonance imaging; mRS, modified Rankin Scale; MTX, methotrexate; MVD, medium vessel disease; NS, not specified; PACNS, primary angiitis of the central nervous system; PDN, prednisone; RTX, rituximab; SVD, small vessel disease.</w:t>
      </w:r>
      <w:r w:rsidRPr="000332FD">
        <w:rPr>
          <w:rFonts w:ascii="Times New Roman" w:hAnsi="Times New Roman" w:cs="Times New Roman"/>
          <w:color w:val="000000" w:themeColor="text1"/>
          <w:lang w:val="en-US" w:eastAsia="de-DE"/>
        </w:rPr>
        <w:t xml:space="preserve">  </w:t>
      </w:r>
    </w:p>
    <w:p w14:paraId="6140EE2C" w14:textId="77777777" w:rsidR="000667E4" w:rsidRPr="000332FD" w:rsidRDefault="000667E4" w:rsidP="000667E4">
      <w:pPr>
        <w:spacing w:line="480" w:lineRule="auto"/>
        <w:ind w:left="-426"/>
        <w:rPr>
          <w:rFonts w:ascii="Times New Roman" w:hAnsi="Times New Roman" w:cs="Times New Roman"/>
          <w:color w:val="000000" w:themeColor="text1"/>
          <w:lang w:val="en-US"/>
        </w:rPr>
      </w:pPr>
    </w:p>
    <w:p w14:paraId="5C51058D" w14:textId="77777777" w:rsidR="00B3032C" w:rsidRPr="000332FD" w:rsidRDefault="00B3032C" w:rsidP="00C84EAF">
      <w:pPr>
        <w:jc w:val="both"/>
        <w:rPr>
          <w:rFonts w:ascii="Times New Roman" w:hAnsi="Times New Roman" w:cs="Times New Roman"/>
          <w:b/>
          <w:color w:val="000000" w:themeColor="text1"/>
          <w:lang w:val="en-US"/>
        </w:rPr>
      </w:pPr>
    </w:p>
    <w:sectPr w:rsidR="00B3032C" w:rsidRPr="000332FD" w:rsidSect="0026292A">
      <w:pgSz w:w="16840" w:h="11900"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618D1" w14:textId="77777777" w:rsidR="001A54A6" w:rsidRDefault="001A54A6">
      <w:r>
        <w:separator/>
      </w:r>
    </w:p>
  </w:endnote>
  <w:endnote w:type="continuationSeparator" w:id="0">
    <w:p w14:paraId="1DF639FC" w14:textId="77777777" w:rsidR="001A54A6" w:rsidRDefault="001A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GuardianSansGR-Regular">
    <w:altName w:val="MS Mincho"/>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BF861" w14:textId="77777777" w:rsidR="001A54A6" w:rsidRDefault="001A54A6">
      <w:r>
        <w:separator/>
      </w:r>
    </w:p>
  </w:footnote>
  <w:footnote w:type="continuationSeparator" w:id="0">
    <w:p w14:paraId="292C9AD7" w14:textId="77777777" w:rsidR="001A54A6" w:rsidRDefault="001A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86C8" w14:textId="77777777" w:rsidR="00270036" w:rsidRDefault="002700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26B48"/>
    <w:multiLevelType w:val="hybridMultilevel"/>
    <w:tmpl w:val="96361FB8"/>
    <w:lvl w:ilvl="0" w:tplc="2D881376">
      <w:start w:val="1"/>
      <w:numFmt w:val="decimal"/>
      <w:pStyle w:val="Literaturverzeichnis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B4749F"/>
    <w:multiLevelType w:val="hybridMultilevel"/>
    <w:tmpl w:val="41CEFFD4"/>
    <w:lvl w:ilvl="0" w:tplc="F06CF98E">
      <w:numFmt w:val="bullet"/>
      <w:lvlText w:val="-"/>
      <w:lvlJc w:val="left"/>
      <w:pPr>
        <w:ind w:left="720" w:hanging="360"/>
      </w:pPr>
      <w:rPr>
        <w:rFonts w:ascii="Arial" w:eastAsiaTheme="minorEastAsia" w:hAnsi="Arial" w:cs="Courier New" w:hint="default"/>
      </w:rPr>
    </w:lvl>
    <w:lvl w:ilvl="1" w:tplc="04070003">
      <w:start w:val="1"/>
      <w:numFmt w:val="bullet"/>
      <w:lvlText w:val="o"/>
      <w:lvlJc w:val="left"/>
      <w:pPr>
        <w:ind w:left="1440" w:hanging="360"/>
      </w:pPr>
      <w:rPr>
        <w:rFonts w:ascii="Courier New" w:hAnsi="Courier New" w:cs="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2A7608"/>
    <w:multiLevelType w:val="hybridMultilevel"/>
    <w:tmpl w:val="BBF66D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E4E4ECE"/>
    <w:multiLevelType w:val="hybridMultilevel"/>
    <w:tmpl w:val="BEAECFD8"/>
    <w:lvl w:ilvl="0" w:tplc="817030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rok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fxdddtlve50rerfv0vxetfwarvss0zwr22&quot;&gt;stroke csf&lt;record-ids&gt;&lt;item&gt;1&lt;/item&gt;&lt;item&gt;2&lt;/item&gt;&lt;item&gt;3&lt;/item&gt;&lt;item&gt;4&lt;/item&gt;&lt;item&gt;5&lt;/item&gt;&lt;item&gt;6&lt;/item&gt;&lt;item&gt;9&lt;/item&gt;&lt;item&gt;10&lt;/item&gt;&lt;item&gt;11&lt;/item&gt;&lt;item&gt;12&lt;/item&gt;&lt;item&gt;13&lt;/item&gt;&lt;item&gt;17&lt;/item&gt;&lt;item&gt;19&lt;/item&gt;&lt;item&gt;20&lt;/item&gt;&lt;item&gt;23&lt;/item&gt;&lt;item&gt;25&lt;/item&gt;&lt;item&gt;26&lt;/item&gt;&lt;item&gt;27&lt;/item&gt;&lt;/record-ids&gt;&lt;/item&gt;&lt;/Libraries&gt;"/>
  </w:docVars>
  <w:rsids>
    <w:rsidRoot w:val="007825D6"/>
    <w:rsid w:val="00000FE0"/>
    <w:rsid w:val="00002433"/>
    <w:rsid w:val="00002CE2"/>
    <w:rsid w:val="000034C4"/>
    <w:rsid w:val="000042D9"/>
    <w:rsid w:val="0000493F"/>
    <w:rsid w:val="0000772E"/>
    <w:rsid w:val="000105DF"/>
    <w:rsid w:val="00013877"/>
    <w:rsid w:val="0001657A"/>
    <w:rsid w:val="0001685F"/>
    <w:rsid w:val="00016A91"/>
    <w:rsid w:val="000173BE"/>
    <w:rsid w:val="000209ED"/>
    <w:rsid w:val="00023157"/>
    <w:rsid w:val="00030383"/>
    <w:rsid w:val="000315D8"/>
    <w:rsid w:val="000332FD"/>
    <w:rsid w:val="00034C7B"/>
    <w:rsid w:val="000353A7"/>
    <w:rsid w:val="00036AD6"/>
    <w:rsid w:val="000404B1"/>
    <w:rsid w:val="00040697"/>
    <w:rsid w:val="000414D5"/>
    <w:rsid w:val="0004196C"/>
    <w:rsid w:val="0004197C"/>
    <w:rsid w:val="0004200E"/>
    <w:rsid w:val="000423D1"/>
    <w:rsid w:val="0004301D"/>
    <w:rsid w:val="000467FE"/>
    <w:rsid w:val="0004799F"/>
    <w:rsid w:val="00050038"/>
    <w:rsid w:val="00050E13"/>
    <w:rsid w:val="00050FA3"/>
    <w:rsid w:val="00052911"/>
    <w:rsid w:val="00052A16"/>
    <w:rsid w:val="00053DD2"/>
    <w:rsid w:val="00054E0E"/>
    <w:rsid w:val="00055390"/>
    <w:rsid w:val="00060135"/>
    <w:rsid w:val="00060580"/>
    <w:rsid w:val="00060DB6"/>
    <w:rsid w:val="00064C23"/>
    <w:rsid w:val="000650EC"/>
    <w:rsid w:val="00065E2E"/>
    <w:rsid w:val="000667E4"/>
    <w:rsid w:val="00066944"/>
    <w:rsid w:val="00066F8D"/>
    <w:rsid w:val="000670AF"/>
    <w:rsid w:val="000670BF"/>
    <w:rsid w:val="00067A5C"/>
    <w:rsid w:val="00067F27"/>
    <w:rsid w:val="00070023"/>
    <w:rsid w:val="00070775"/>
    <w:rsid w:val="00070FA3"/>
    <w:rsid w:val="00072426"/>
    <w:rsid w:val="000741F7"/>
    <w:rsid w:val="000746EF"/>
    <w:rsid w:val="000759F3"/>
    <w:rsid w:val="00077FDC"/>
    <w:rsid w:val="00082AB5"/>
    <w:rsid w:val="00084689"/>
    <w:rsid w:val="000846D5"/>
    <w:rsid w:val="00085005"/>
    <w:rsid w:val="00086C33"/>
    <w:rsid w:val="0008755C"/>
    <w:rsid w:val="0009060F"/>
    <w:rsid w:val="00091B0D"/>
    <w:rsid w:val="00091D80"/>
    <w:rsid w:val="000932F2"/>
    <w:rsid w:val="000942FA"/>
    <w:rsid w:val="000A2512"/>
    <w:rsid w:val="000A365B"/>
    <w:rsid w:val="000A56DC"/>
    <w:rsid w:val="000A56EC"/>
    <w:rsid w:val="000A678F"/>
    <w:rsid w:val="000A6A7A"/>
    <w:rsid w:val="000B10DA"/>
    <w:rsid w:val="000B3C12"/>
    <w:rsid w:val="000B5462"/>
    <w:rsid w:val="000B5544"/>
    <w:rsid w:val="000C30FE"/>
    <w:rsid w:val="000C43BA"/>
    <w:rsid w:val="000C4624"/>
    <w:rsid w:val="000C4A4F"/>
    <w:rsid w:val="000C77CC"/>
    <w:rsid w:val="000D0455"/>
    <w:rsid w:val="000D1F06"/>
    <w:rsid w:val="000D31D6"/>
    <w:rsid w:val="000D547C"/>
    <w:rsid w:val="000D5D11"/>
    <w:rsid w:val="000D6081"/>
    <w:rsid w:val="000D6FD3"/>
    <w:rsid w:val="000E0DCB"/>
    <w:rsid w:val="000E1D83"/>
    <w:rsid w:val="000E1DF1"/>
    <w:rsid w:val="000E1E94"/>
    <w:rsid w:val="000E3460"/>
    <w:rsid w:val="000E3600"/>
    <w:rsid w:val="000E3920"/>
    <w:rsid w:val="000E41F0"/>
    <w:rsid w:val="000E45E8"/>
    <w:rsid w:val="000E5944"/>
    <w:rsid w:val="000E6470"/>
    <w:rsid w:val="000E7C0C"/>
    <w:rsid w:val="000F17A0"/>
    <w:rsid w:val="000F2057"/>
    <w:rsid w:val="000F4FD0"/>
    <w:rsid w:val="000F730B"/>
    <w:rsid w:val="000F7375"/>
    <w:rsid w:val="00101166"/>
    <w:rsid w:val="001017D1"/>
    <w:rsid w:val="00101A98"/>
    <w:rsid w:val="001039A3"/>
    <w:rsid w:val="0010783A"/>
    <w:rsid w:val="00107BAE"/>
    <w:rsid w:val="00110D88"/>
    <w:rsid w:val="0011520F"/>
    <w:rsid w:val="0011737E"/>
    <w:rsid w:val="00124C9C"/>
    <w:rsid w:val="001257C2"/>
    <w:rsid w:val="00125B2E"/>
    <w:rsid w:val="0012648C"/>
    <w:rsid w:val="00131579"/>
    <w:rsid w:val="00131595"/>
    <w:rsid w:val="001342AE"/>
    <w:rsid w:val="001344FB"/>
    <w:rsid w:val="0013580E"/>
    <w:rsid w:val="00136244"/>
    <w:rsid w:val="001371F9"/>
    <w:rsid w:val="001375DE"/>
    <w:rsid w:val="001379D5"/>
    <w:rsid w:val="00137D3B"/>
    <w:rsid w:val="00141E0F"/>
    <w:rsid w:val="00142569"/>
    <w:rsid w:val="00142C75"/>
    <w:rsid w:val="0014484B"/>
    <w:rsid w:val="00144920"/>
    <w:rsid w:val="00144997"/>
    <w:rsid w:val="00147672"/>
    <w:rsid w:val="00150D3F"/>
    <w:rsid w:val="0015133D"/>
    <w:rsid w:val="0015308E"/>
    <w:rsid w:val="00154957"/>
    <w:rsid w:val="00155A0B"/>
    <w:rsid w:val="00157084"/>
    <w:rsid w:val="00160F58"/>
    <w:rsid w:val="001624EE"/>
    <w:rsid w:val="00162B5B"/>
    <w:rsid w:val="001649C1"/>
    <w:rsid w:val="001649F9"/>
    <w:rsid w:val="001665CF"/>
    <w:rsid w:val="00166A06"/>
    <w:rsid w:val="00166FCA"/>
    <w:rsid w:val="001674D3"/>
    <w:rsid w:val="00170F46"/>
    <w:rsid w:val="00172CFF"/>
    <w:rsid w:val="00174B63"/>
    <w:rsid w:val="00175F3D"/>
    <w:rsid w:val="00177DD6"/>
    <w:rsid w:val="0018239A"/>
    <w:rsid w:val="00182A90"/>
    <w:rsid w:val="0018320B"/>
    <w:rsid w:val="0018328E"/>
    <w:rsid w:val="00183AA3"/>
    <w:rsid w:val="0018407B"/>
    <w:rsid w:val="00186618"/>
    <w:rsid w:val="0019482E"/>
    <w:rsid w:val="0019488C"/>
    <w:rsid w:val="00194D3F"/>
    <w:rsid w:val="00196581"/>
    <w:rsid w:val="001A3552"/>
    <w:rsid w:val="001A54A6"/>
    <w:rsid w:val="001A575C"/>
    <w:rsid w:val="001A5C46"/>
    <w:rsid w:val="001A5DB2"/>
    <w:rsid w:val="001A70D6"/>
    <w:rsid w:val="001A7E80"/>
    <w:rsid w:val="001B0A92"/>
    <w:rsid w:val="001B2CBA"/>
    <w:rsid w:val="001B2F1D"/>
    <w:rsid w:val="001B3FA7"/>
    <w:rsid w:val="001B60F2"/>
    <w:rsid w:val="001B6B9C"/>
    <w:rsid w:val="001B6DDC"/>
    <w:rsid w:val="001B6ECA"/>
    <w:rsid w:val="001B7B8F"/>
    <w:rsid w:val="001C1334"/>
    <w:rsid w:val="001C6264"/>
    <w:rsid w:val="001D61ED"/>
    <w:rsid w:val="001D6C46"/>
    <w:rsid w:val="001E008D"/>
    <w:rsid w:val="001E03CD"/>
    <w:rsid w:val="001E067E"/>
    <w:rsid w:val="001E0693"/>
    <w:rsid w:val="001E156D"/>
    <w:rsid w:val="001E2705"/>
    <w:rsid w:val="001E2D4F"/>
    <w:rsid w:val="001E3655"/>
    <w:rsid w:val="001F20F4"/>
    <w:rsid w:val="001F24EE"/>
    <w:rsid w:val="001F34F3"/>
    <w:rsid w:val="00200D91"/>
    <w:rsid w:val="00202A41"/>
    <w:rsid w:val="00202F18"/>
    <w:rsid w:val="00203FFA"/>
    <w:rsid w:val="002048F1"/>
    <w:rsid w:val="0020587F"/>
    <w:rsid w:val="00207252"/>
    <w:rsid w:val="002102CF"/>
    <w:rsid w:val="00211225"/>
    <w:rsid w:val="00213B60"/>
    <w:rsid w:val="00213D52"/>
    <w:rsid w:val="002141CD"/>
    <w:rsid w:val="002227F3"/>
    <w:rsid w:val="00223301"/>
    <w:rsid w:val="00223EB0"/>
    <w:rsid w:val="0022684C"/>
    <w:rsid w:val="0022784F"/>
    <w:rsid w:val="00227FF8"/>
    <w:rsid w:val="002323B2"/>
    <w:rsid w:val="0023240C"/>
    <w:rsid w:val="00232ED3"/>
    <w:rsid w:val="00234D10"/>
    <w:rsid w:val="0023536D"/>
    <w:rsid w:val="002406F1"/>
    <w:rsid w:val="002438C9"/>
    <w:rsid w:val="00245E19"/>
    <w:rsid w:val="002501E9"/>
    <w:rsid w:val="00252C6E"/>
    <w:rsid w:val="00253713"/>
    <w:rsid w:val="002537AB"/>
    <w:rsid w:val="00253AE5"/>
    <w:rsid w:val="00253DC2"/>
    <w:rsid w:val="00256E39"/>
    <w:rsid w:val="00256ED5"/>
    <w:rsid w:val="00261E10"/>
    <w:rsid w:val="002623D5"/>
    <w:rsid w:val="0026292A"/>
    <w:rsid w:val="0026295F"/>
    <w:rsid w:val="002656BF"/>
    <w:rsid w:val="00266AE7"/>
    <w:rsid w:val="00270036"/>
    <w:rsid w:val="0027333A"/>
    <w:rsid w:val="002771C9"/>
    <w:rsid w:val="00281EEC"/>
    <w:rsid w:val="0028276E"/>
    <w:rsid w:val="00282B86"/>
    <w:rsid w:val="0028551B"/>
    <w:rsid w:val="002871B4"/>
    <w:rsid w:val="002901AA"/>
    <w:rsid w:val="00290C6C"/>
    <w:rsid w:val="00291128"/>
    <w:rsid w:val="0029297F"/>
    <w:rsid w:val="00293904"/>
    <w:rsid w:val="00294E0E"/>
    <w:rsid w:val="0029539B"/>
    <w:rsid w:val="002959D1"/>
    <w:rsid w:val="00295CCA"/>
    <w:rsid w:val="00297512"/>
    <w:rsid w:val="00297EAB"/>
    <w:rsid w:val="002A12C0"/>
    <w:rsid w:val="002A2D0D"/>
    <w:rsid w:val="002A3759"/>
    <w:rsid w:val="002A66CC"/>
    <w:rsid w:val="002A7339"/>
    <w:rsid w:val="002B1301"/>
    <w:rsid w:val="002B3FA0"/>
    <w:rsid w:val="002B73D8"/>
    <w:rsid w:val="002B7B83"/>
    <w:rsid w:val="002C447C"/>
    <w:rsid w:val="002C4E14"/>
    <w:rsid w:val="002C5B9B"/>
    <w:rsid w:val="002C5CE3"/>
    <w:rsid w:val="002C6BE2"/>
    <w:rsid w:val="002C6F68"/>
    <w:rsid w:val="002C7D09"/>
    <w:rsid w:val="002D07EB"/>
    <w:rsid w:val="002D177B"/>
    <w:rsid w:val="002D1964"/>
    <w:rsid w:val="002D2E88"/>
    <w:rsid w:val="002D60D0"/>
    <w:rsid w:val="002D6C89"/>
    <w:rsid w:val="002D7782"/>
    <w:rsid w:val="002E0851"/>
    <w:rsid w:val="002E17B2"/>
    <w:rsid w:val="002E1AE9"/>
    <w:rsid w:val="002E2F92"/>
    <w:rsid w:val="002E31B2"/>
    <w:rsid w:val="002E3848"/>
    <w:rsid w:val="002E4903"/>
    <w:rsid w:val="002E4CAB"/>
    <w:rsid w:val="002E6F07"/>
    <w:rsid w:val="002F2926"/>
    <w:rsid w:val="002F2976"/>
    <w:rsid w:val="002F3145"/>
    <w:rsid w:val="002F737E"/>
    <w:rsid w:val="002F7AEC"/>
    <w:rsid w:val="003019E9"/>
    <w:rsid w:val="0030211A"/>
    <w:rsid w:val="00302C5F"/>
    <w:rsid w:val="003048AD"/>
    <w:rsid w:val="00305AC6"/>
    <w:rsid w:val="003060B4"/>
    <w:rsid w:val="0030650C"/>
    <w:rsid w:val="00307216"/>
    <w:rsid w:val="0031309B"/>
    <w:rsid w:val="00315E5C"/>
    <w:rsid w:val="00315E79"/>
    <w:rsid w:val="00316940"/>
    <w:rsid w:val="003169E9"/>
    <w:rsid w:val="003213F0"/>
    <w:rsid w:val="00321A95"/>
    <w:rsid w:val="00324A06"/>
    <w:rsid w:val="00325955"/>
    <w:rsid w:val="0033191B"/>
    <w:rsid w:val="003322C5"/>
    <w:rsid w:val="0033279D"/>
    <w:rsid w:val="0033463B"/>
    <w:rsid w:val="0033524E"/>
    <w:rsid w:val="00335292"/>
    <w:rsid w:val="0034057E"/>
    <w:rsid w:val="003426F3"/>
    <w:rsid w:val="0034481B"/>
    <w:rsid w:val="00345210"/>
    <w:rsid w:val="0034658D"/>
    <w:rsid w:val="00346D60"/>
    <w:rsid w:val="0034766D"/>
    <w:rsid w:val="00350DCF"/>
    <w:rsid w:val="00353B51"/>
    <w:rsid w:val="003571D5"/>
    <w:rsid w:val="0036047F"/>
    <w:rsid w:val="00361816"/>
    <w:rsid w:val="00361CE3"/>
    <w:rsid w:val="003628C4"/>
    <w:rsid w:val="003635C8"/>
    <w:rsid w:val="00363CE9"/>
    <w:rsid w:val="003646C5"/>
    <w:rsid w:val="0036501D"/>
    <w:rsid w:val="0036631F"/>
    <w:rsid w:val="00370485"/>
    <w:rsid w:val="0037210C"/>
    <w:rsid w:val="00372559"/>
    <w:rsid w:val="00372C78"/>
    <w:rsid w:val="003733C7"/>
    <w:rsid w:val="00375739"/>
    <w:rsid w:val="00375795"/>
    <w:rsid w:val="003773D0"/>
    <w:rsid w:val="00377C10"/>
    <w:rsid w:val="003902F2"/>
    <w:rsid w:val="003910F5"/>
    <w:rsid w:val="00392436"/>
    <w:rsid w:val="00397831"/>
    <w:rsid w:val="00397DEA"/>
    <w:rsid w:val="003A058B"/>
    <w:rsid w:val="003A08DF"/>
    <w:rsid w:val="003A1D0A"/>
    <w:rsid w:val="003A2BA1"/>
    <w:rsid w:val="003A34D8"/>
    <w:rsid w:val="003A568C"/>
    <w:rsid w:val="003A5C23"/>
    <w:rsid w:val="003A7245"/>
    <w:rsid w:val="003A7378"/>
    <w:rsid w:val="003A73E6"/>
    <w:rsid w:val="003A7B56"/>
    <w:rsid w:val="003A7D60"/>
    <w:rsid w:val="003A7FCD"/>
    <w:rsid w:val="003B390E"/>
    <w:rsid w:val="003B6103"/>
    <w:rsid w:val="003B674D"/>
    <w:rsid w:val="003B7B83"/>
    <w:rsid w:val="003C07AC"/>
    <w:rsid w:val="003C13B9"/>
    <w:rsid w:val="003C18DA"/>
    <w:rsid w:val="003C1C60"/>
    <w:rsid w:val="003C3910"/>
    <w:rsid w:val="003C3B43"/>
    <w:rsid w:val="003C3FCD"/>
    <w:rsid w:val="003C40AC"/>
    <w:rsid w:val="003C6A92"/>
    <w:rsid w:val="003D253C"/>
    <w:rsid w:val="003D3E72"/>
    <w:rsid w:val="003D3EB9"/>
    <w:rsid w:val="003D4784"/>
    <w:rsid w:val="003D5FAD"/>
    <w:rsid w:val="003D62A0"/>
    <w:rsid w:val="003D6C70"/>
    <w:rsid w:val="003D78C6"/>
    <w:rsid w:val="003E09C4"/>
    <w:rsid w:val="003E2432"/>
    <w:rsid w:val="003E29F8"/>
    <w:rsid w:val="003E381D"/>
    <w:rsid w:val="003E4AC9"/>
    <w:rsid w:val="003E5E7F"/>
    <w:rsid w:val="003E60C5"/>
    <w:rsid w:val="003E65DF"/>
    <w:rsid w:val="003E6A98"/>
    <w:rsid w:val="003E7AA0"/>
    <w:rsid w:val="003F2A16"/>
    <w:rsid w:val="003F36AA"/>
    <w:rsid w:val="003F65E9"/>
    <w:rsid w:val="003F6CF1"/>
    <w:rsid w:val="004038A3"/>
    <w:rsid w:val="00406024"/>
    <w:rsid w:val="00406D32"/>
    <w:rsid w:val="004071F2"/>
    <w:rsid w:val="00410427"/>
    <w:rsid w:val="004111E6"/>
    <w:rsid w:val="00413FB0"/>
    <w:rsid w:val="00414C5E"/>
    <w:rsid w:val="00414ED4"/>
    <w:rsid w:val="00416151"/>
    <w:rsid w:val="00416A88"/>
    <w:rsid w:val="004206C3"/>
    <w:rsid w:val="004228D7"/>
    <w:rsid w:val="00423D01"/>
    <w:rsid w:val="0042429F"/>
    <w:rsid w:val="00424D02"/>
    <w:rsid w:val="00425321"/>
    <w:rsid w:val="00426D68"/>
    <w:rsid w:val="00427B60"/>
    <w:rsid w:val="00427CAC"/>
    <w:rsid w:val="004343B8"/>
    <w:rsid w:val="00443C62"/>
    <w:rsid w:val="004506E8"/>
    <w:rsid w:val="00450F5E"/>
    <w:rsid w:val="00451F80"/>
    <w:rsid w:val="00452E78"/>
    <w:rsid w:val="00452FE4"/>
    <w:rsid w:val="00453029"/>
    <w:rsid w:val="004534FA"/>
    <w:rsid w:val="00453947"/>
    <w:rsid w:val="0045449A"/>
    <w:rsid w:val="0045759F"/>
    <w:rsid w:val="0046026A"/>
    <w:rsid w:val="00460AF2"/>
    <w:rsid w:val="0046132B"/>
    <w:rsid w:val="00461BEA"/>
    <w:rsid w:val="00462AA5"/>
    <w:rsid w:val="00463EA3"/>
    <w:rsid w:val="0047059E"/>
    <w:rsid w:val="00470BE2"/>
    <w:rsid w:val="00470FC5"/>
    <w:rsid w:val="004711FE"/>
    <w:rsid w:val="004729D9"/>
    <w:rsid w:val="0047385C"/>
    <w:rsid w:val="0047473A"/>
    <w:rsid w:val="00476E83"/>
    <w:rsid w:val="00482269"/>
    <w:rsid w:val="004826D0"/>
    <w:rsid w:val="00482A9F"/>
    <w:rsid w:val="00483C0E"/>
    <w:rsid w:val="00486740"/>
    <w:rsid w:val="00487EED"/>
    <w:rsid w:val="00490EFB"/>
    <w:rsid w:val="004933C2"/>
    <w:rsid w:val="0049355F"/>
    <w:rsid w:val="00494466"/>
    <w:rsid w:val="004955B1"/>
    <w:rsid w:val="004956EB"/>
    <w:rsid w:val="004979BC"/>
    <w:rsid w:val="004A2596"/>
    <w:rsid w:val="004A2A19"/>
    <w:rsid w:val="004A5A2E"/>
    <w:rsid w:val="004A63FC"/>
    <w:rsid w:val="004B11D6"/>
    <w:rsid w:val="004B4D59"/>
    <w:rsid w:val="004B552D"/>
    <w:rsid w:val="004B6F15"/>
    <w:rsid w:val="004B73E3"/>
    <w:rsid w:val="004B748D"/>
    <w:rsid w:val="004B78DE"/>
    <w:rsid w:val="004C05BC"/>
    <w:rsid w:val="004C1549"/>
    <w:rsid w:val="004C1C65"/>
    <w:rsid w:val="004C1D13"/>
    <w:rsid w:val="004C3BD9"/>
    <w:rsid w:val="004C4DF7"/>
    <w:rsid w:val="004C5449"/>
    <w:rsid w:val="004C612C"/>
    <w:rsid w:val="004C6D5C"/>
    <w:rsid w:val="004D20D8"/>
    <w:rsid w:val="004D3978"/>
    <w:rsid w:val="004D5E5B"/>
    <w:rsid w:val="004E0AD3"/>
    <w:rsid w:val="004E0F7F"/>
    <w:rsid w:val="004E5DE3"/>
    <w:rsid w:val="004E751A"/>
    <w:rsid w:val="004F0270"/>
    <w:rsid w:val="004F1511"/>
    <w:rsid w:val="004F15DC"/>
    <w:rsid w:val="004F19F6"/>
    <w:rsid w:val="004F504A"/>
    <w:rsid w:val="004F7C30"/>
    <w:rsid w:val="00500F55"/>
    <w:rsid w:val="00502E11"/>
    <w:rsid w:val="0050365A"/>
    <w:rsid w:val="00505C76"/>
    <w:rsid w:val="00506095"/>
    <w:rsid w:val="00506E1F"/>
    <w:rsid w:val="00506E84"/>
    <w:rsid w:val="0050712D"/>
    <w:rsid w:val="00513B84"/>
    <w:rsid w:val="00513C24"/>
    <w:rsid w:val="00515F67"/>
    <w:rsid w:val="0051782F"/>
    <w:rsid w:val="005214E7"/>
    <w:rsid w:val="00524123"/>
    <w:rsid w:val="00525C52"/>
    <w:rsid w:val="005267DC"/>
    <w:rsid w:val="0053251F"/>
    <w:rsid w:val="005366B2"/>
    <w:rsid w:val="00536F30"/>
    <w:rsid w:val="00540276"/>
    <w:rsid w:val="005414B1"/>
    <w:rsid w:val="00541C61"/>
    <w:rsid w:val="005434A6"/>
    <w:rsid w:val="00543F2E"/>
    <w:rsid w:val="005445A3"/>
    <w:rsid w:val="0054516C"/>
    <w:rsid w:val="00545CF6"/>
    <w:rsid w:val="00546AED"/>
    <w:rsid w:val="00553078"/>
    <w:rsid w:val="00554219"/>
    <w:rsid w:val="00554431"/>
    <w:rsid w:val="005717CE"/>
    <w:rsid w:val="00572830"/>
    <w:rsid w:val="00575A66"/>
    <w:rsid w:val="00575BD9"/>
    <w:rsid w:val="00581345"/>
    <w:rsid w:val="005822C8"/>
    <w:rsid w:val="00582383"/>
    <w:rsid w:val="005827B5"/>
    <w:rsid w:val="00582BF5"/>
    <w:rsid w:val="005842DE"/>
    <w:rsid w:val="00584726"/>
    <w:rsid w:val="00585483"/>
    <w:rsid w:val="00593A77"/>
    <w:rsid w:val="00594CFE"/>
    <w:rsid w:val="005978AB"/>
    <w:rsid w:val="005A0B40"/>
    <w:rsid w:val="005A2562"/>
    <w:rsid w:val="005A3639"/>
    <w:rsid w:val="005A39B5"/>
    <w:rsid w:val="005A40DA"/>
    <w:rsid w:val="005A69BF"/>
    <w:rsid w:val="005B0D4D"/>
    <w:rsid w:val="005B18CA"/>
    <w:rsid w:val="005B3AD4"/>
    <w:rsid w:val="005B4F20"/>
    <w:rsid w:val="005B5A35"/>
    <w:rsid w:val="005B7960"/>
    <w:rsid w:val="005C09CF"/>
    <w:rsid w:val="005C0C44"/>
    <w:rsid w:val="005C4F47"/>
    <w:rsid w:val="005D048D"/>
    <w:rsid w:val="005D2702"/>
    <w:rsid w:val="005D2AD0"/>
    <w:rsid w:val="005D467D"/>
    <w:rsid w:val="005D49BC"/>
    <w:rsid w:val="005D61C9"/>
    <w:rsid w:val="005D61F8"/>
    <w:rsid w:val="005F05FD"/>
    <w:rsid w:val="005F23CD"/>
    <w:rsid w:val="005F3FC6"/>
    <w:rsid w:val="005F4AF4"/>
    <w:rsid w:val="005F5F24"/>
    <w:rsid w:val="005F6CD6"/>
    <w:rsid w:val="00600369"/>
    <w:rsid w:val="00600EE8"/>
    <w:rsid w:val="006012E5"/>
    <w:rsid w:val="00601416"/>
    <w:rsid w:val="00601CDA"/>
    <w:rsid w:val="00603480"/>
    <w:rsid w:val="006034B3"/>
    <w:rsid w:val="006036D4"/>
    <w:rsid w:val="0060448E"/>
    <w:rsid w:val="00604B5D"/>
    <w:rsid w:val="00612F72"/>
    <w:rsid w:val="006141CC"/>
    <w:rsid w:val="00616033"/>
    <w:rsid w:val="0061779B"/>
    <w:rsid w:val="00617B44"/>
    <w:rsid w:val="00621B16"/>
    <w:rsid w:val="0063007A"/>
    <w:rsid w:val="0063053B"/>
    <w:rsid w:val="00634D5C"/>
    <w:rsid w:val="00635F45"/>
    <w:rsid w:val="00635FD0"/>
    <w:rsid w:val="0063664B"/>
    <w:rsid w:val="00642AC8"/>
    <w:rsid w:val="00643BFF"/>
    <w:rsid w:val="00643E29"/>
    <w:rsid w:val="0064605C"/>
    <w:rsid w:val="00646696"/>
    <w:rsid w:val="006479B6"/>
    <w:rsid w:val="006536D7"/>
    <w:rsid w:val="00654DBD"/>
    <w:rsid w:val="00656062"/>
    <w:rsid w:val="00660312"/>
    <w:rsid w:val="00665960"/>
    <w:rsid w:val="00670692"/>
    <w:rsid w:val="006714CD"/>
    <w:rsid w:val="006727EE"/>
    <w:rsid w:val="00675E07"/>
    <w:rsid w:val="00681138"/>
    <w:rsid w:val="00682A44"/>
    <w:rsid w:val="00682FF3"/>
    <w:rsid w:val="00684270"/>
    <w:rsid w:val="00685226"/>
    <w:rsid w:val="006857FC"/>
    <w:rsid w:val="006912D2"/>
    <w:rsid w:val="006916AD"/>
    <w:rsid w:val="0069324D"/>
    <w:rsid w:val="00693F24"/>
    <w:rsid w:val="00694F34"/>
    <w:rsid w:val="00694FC2"/>
    <w:rsid w:val="00695811"/>
    <w:rsid w:val="006A4684"/>
    <w:rsid w:val="006A75FC"/>
    <w:rsid w:val="006A78C3"/>
    <w:rsid w:val="006B2C4C"/>
    <w:rsid w:val="006B4735"/>
    <w:rsid w:val="006B5858"/>
    <w:rsid w:val="006B6B5C"/>
    <w:rsid w:val="006B7020"/>
    <w:rsid w:val="006B7155"/>
    <w:rsid w:val="006C04A4"/>
    <w:rsid w:val="006C1ADA"/>
    <w:rsid w:val="006C642D"/>
    <w:rsid w:val="006C6EB3"/>
    <w:rsid w:val="006D01B1"/>
    <w:rsid w:val="006D10F4"/>
    <w:rsid w:val="006D2391"/>
    <w:rsid w:val="006D4AC9"/>
    <w:rsid w:val="006D5007"/>
    <w:rsid w:val="006D50BB"/>
    <w:rsid w:val="006D5B52"/>
    <w:rsid w:val="006D72D4"/>
    <w:rsid w:val="006D7345"/>
    <w:rsid w:val="006D74BA"/>
    <w:rsid w:val="006E0455"/>
    <w:rsid w:val="006E2A86"/>
    <w:rsid w:val="006E3FA0"/>
    <w:rsid w:val="006E5239"/>
    <w:rsid w:val="006F0C53"/>
    <w:rsid w:val="006F259B"/>
    <w:rsid w:val="006F2A1C"/>
    <w:rsid w:val="006F2F2D"/>
    <w:rsid w:val="006F3024"/>
    <w:rsid w:val="006F4773"/>
    <w:rsid w:val="006F5A6D"/>
    <w:rsid w:val="006F7C5C"/>
    <w:rsid w:val="00702204"/>
    <w:rsid w:val="00703C0D"/>
    <w:rsid w:val="00704B4A"/>
    <w:rsid w:val="0070562B"/>
    <w:rsid w:val="0070573B"/>
    <w:rsid w:val="00706BFF"/>
    <w:rsid w:val="00710DD4"/>
    <w:rsid w:val="00713369"/>
    <w:rsid w:val="007144D6"/>
    <w:rsid w:val="00715FBD"/>
    <w:rsid w:val="00721C92"/>
    <w:rsid w:val="007226BA"/>
    <w:rsid w:val="0072564D"/>
    <w:rsid w:val="0072627D"/>
    <w:rsid w:val="00730703"/>
    <w:rsid w:val="0073179F"/>
    <w:rsid w:val="0073288E"/>
    <w:rsid w:val="00735C43"/>
    <w:rsid w:val="00736CAF"/>
    <w:rsid w:val="00737D6C"/>
    <w:rsid w:val="00737DF3"/>
    <w:rsid w:val="00740761"/>
    <w:rsid w:val="0074427D"/>
    <w:rsid w:val="00745775"/>
    <w:rsid w:val="00745EB4"/>
    <w:rsid w:val="00745EDC"/>
    <w:rsid w:val="007472C5"/>
    <w:rsid w:val="0075238B"/>
    <w:rsid w:val="007523CD"/>
    <w:rsid w:val="0075269A"/>
    <w:rsid w:val="00757DD4"/>
    <w:rsid w:val="00761DA7"/>
    <w:rsid w:val="0076252A"/>
    <w:rsid w:val="00762FEA"/>
    <w:rsid w:val="00764AE7"/>
    <w:rsid w:val="0076623D"/>
    <w:rsid w:val="0076641B"/>
    <w:rsid w:val="00770F64"/>
    <w:rsid w:val="0077626A"/>
    <w:rsid w:val="0077673E"/>
    <w:rsid w:val="007807DC"/>
    <w:rsid w:val="0078247C"/>
    <w:rsid w:val="007825D6"/>
    <w:rsid w:val="00782634"/>
    <w:rsid w:val="00783AE6"/>
    <w:rsid w:val="0078418A"/>
    <w:rsid w:val="00784912"/>
    <w:rsid w:val="007851B3"/>
    <w:rsid w:val="00786346"/>
    <w:rsid w:val="00786922"/>
    <w:rsid w:val="00792D58"/>
    <w:rsid w:val="0079417A"/>
    <w:rsid w:val="00794D0B"/>
    <w:rsid w:val="00795A41"/>
    <w:rsid w:val="007A09BA"/>
    <w:rsid w:val="007A125D"/>
    <w:rsid w:val="007A29AD"/>
    <w:rsid w:val="007A4543"/>
    <w:rsid w:val="007A561D"/>
    <w:rsid w:val="007A5777"/>
    <w:rsid w:val="007A624E"/>
    <w:rsid w:val="007A7018"/>
    <w:rsid w:val="007A7959"/>
    <w:rsid w:val="007B0D58"/>
    <w:rsid w:val="007B4FFF"/>
    <w:rsid w:val="007C0CF2"/>
    <w:rsid w:val="007C101C"/>
    <w:rsid w:val="007C2000"/>
    <w:rsid w:val="007C43C9"/>
    <w:rsid w:val="007C5962"/>
    <w:rsid w:val="007C6B2A"/>
    <w:rsid w:val="007D14F1"/>
    <w:rsid w:val="007D3C46"/>
    <w:rsid w:val="007D3E9F"/>
    <w:rsid w:val="007D4DC5"/>
    <w:rsid w:val="007D4FB5"/>
    <w:rsid w:val="007D63D5"/>
    <w:rsid w:val="007D6438"/>
    <w:rsid w:val="007D69B8"/>
    <w:rsid w:val="007D6FBE"/>
    <w:rsid w:val="007E0836"/>
    <w:rsid w:val="007E3887"/>
    <w:rsid w:val="007E6845"/>
    <w:rsid w:val="007E7697"/>
    <w:rsid w:val="007F2043"/>
    <w:rsid w:val="007F2A55"/>
    <w:rsid w:val="007F43A8"/>
    <w:rsid w:val="007F5607"/>
    <w:rsid w:val="007F628E"/>
    <w:rsid w:val="007F6629"/>
    <w:rsid w:val="008034E5"/>
    <w:rsid w:val="008046E8"/>
    <w:rsid w:val="008048D1"/>
    <w:rsid w:val="00804BF3"/>
    <w:rsid w:val="008078DF"/>
    <w:rsid w:val="008078F5"/>
    <w:rsid w:val="00810E2F"/>
    <w:rsid w:val="00812A36"/>
    <w:rsid w:val="00813274"/>
    <w:rsid w:val="00815181"/>
    <w:rsid w:val="00815747"/>
    <w:rsid w:val="00816717"/>
    <w:rsid w:val="0081676F"/>
    <w:rsid w:val="00821CED"/>
    <w:rsid w:val="00821E7A"/>
    <w:rsid w:val="008227FA"/>
    <w:rsid w:val="00822E72"/>
    <w:rsid w:val="00822EC0"/>
    <w:rsid w:val="00823406"/>
    <w:rsid w:val="00823EFF"/>
    <w:rsid w:val="00825426"/>
    <w:rsid w:val="0082666C"/>
    <w:rsid w:val="0083150B"/>
    <w:rsid w:val="00835E9C"/>
    <w:rsid w:val="008364ED"/>
    <w:rsid w:val="0084165F"/>
    <w:rsid w:val="0084197D"/>
    <w:rsid w:val="0084315A"/>
    <w:rsid w:val="008454E9"/>
    <w:rsid w:val="00847BEE"/>
    <w:rsid w:val="008513F7"/>
    <w:rsid w:val="00851CE5"/>
    <w:rsid w:val="00853430"/>
    <w:rsid w:val="008535EE"/>
    <w:rsid w:val="00854D3E"/>
    <w:rsid w:val="00855391"/>
    <w:rsid w:val="0085671F"/>
    <w:rsid w:val="00857C05"/>
    <w:rsid w:val="0086002D"/>
    <w:rsid w:val="00860A89"/>
    <w:rsid w:val="008613AF"/>
    <w:rsid w:val="00864CA6"/>
    <w:rsid w:val="00864E53"/>
    <w:rsid w:val="00865139"/>
    <w:rsid w:val="00865334"/>
    <w:rsid w:val="008668C0"/>
    <w:rsid w:val="00871C2B"/>
    <w:rsid w:val="0087276B"/>
    <w:rsid w:val="00872AF0"/>
    <w:rsid w:val="00873DF9"/>
    <w:rsid w:val="008746BE"/>
    <w:rsid w:val="00875178"/>
    <w:rsid w:val="00875C2F"/>
    <w:rsid w:val="00875CF2"/>
    <w:rsid w:val="00876494"/>
    <w:rsid w:val="00882A15"/>
    <w:rsid w:val="008830F7"/>
    <w:rsid w:val="008837E7"/>
    <w:rsid w:val="00885D76"/>
    <w:rsid w:val="008872E5"/>
    <w:rsid w:val="00890709"/>
    <w:rsid w:val="008912CA"/>
    <w:rsid w:val="008919D9"/>
    <w:rsid w:val="008932F4"/>
    <w:rsid w:val="0089349E"/>
    <w:rsid w:val="0089435F"/>
    <w:rsid w:val="00895A39"/>
    <w:rsid w:val="00897411"/>
    <w:rsid w:val="008979AA"/>
    <w:rsid w:val="008A061C"/>
    <w:rsid w:val="008A0676"/>
    <w:rsid w:val="008A0A10"/>
    <w:rsid w:val="008A31BB"/>
    <w:rsid w:val="008A4DD8"/>
    <w:rsid w:val="008A6031"/>
    <w:rsid w:val="008A769F"/>
    <w:rsid w:val="008A7797"/>
    <w:rsid w:val="008B0079"/>
    <w:rsid w:val="008B053E"/>
    <w:rsid w:val="008B1031"/>
    <w:rsid w:val="008B3B57"/>
    <w:rsid w:val="008B6F6E"/>
    <w:rsid w:val="008C0C28"/>
    <w:rsid w:val="008C18C8"/>
    <w:rsid w:val="008C1AC0"/>
    <w:rsid w:val="008C2997"/>
    <w:rsid w:val="008C317F"/>
    <w:rsid w:val="008C5564"/>
    <w:rsid w:val="008D00D2"/>
    <w:rsid w:val="008D1109"/>
    <w:rsid w:val="008D2B95"/>
    <w:rsid w:val="008D758F"/>
    <w:rsid w:val="008D7D8E"/>
    <w:rsid w:val="008E6227"/>
    <w:rsid w:val="008F0ACC"/>
    <w:rsid w:val="008F2B31"/>
    <w:rsid w:val="008F3AC5"/>
    <w:rsid w:val="008F3D04"/>
    <w:rsid w:val="008F5FC0"/>
    <w:rsid w:val="00900AEC"/>
    <w:rsid w:val="00901508"/>
    <w:rsid w:val="00901854"/>
    <w:rsid w:val="00902821"/>
    <w:rsid w:val="00904FEC"/>
    <w:rsid w:val="00907C83"/>
    <w:rsid w:val="00910B4C"/>
    <w:rsid w:val="00911A71"/>
    <w:rsid w:val="00912044"/>
    <w:rsid w:val="00912CAE"/>
    <w:rsid w:val="00913174"/>
    <w:rsid w:val="009139AB"/>
    <w:rsid w:val="009139F3"/>
    <w:rsid w:val="00914F33"/>
    <w:rsid w:val="00916DA0"/>
    <w:rsid w:val="009172D0"/>
    <w:rsid w:val="00921610"/>
    <w:rsid w:val="009222A2"/>
    <w:rsid w:val="0092341C"/>
    <w:rsid w:val="00923D80"/>
    <w:rsid w:val="009243BA"/>
    <w:rsid w:val="00924A9C"/>
    <w:rsid w:val="00926F30"/>
    <w:rsid w:val="0092705C"/>
    <w:rsid w:val="009270A0"/>
    <w:rsid w:val="0092771D"/>
    <w:rsid w:val="00930384"/>
    <w:rsid w:val="0093197E"/>
    <w:rsid w:val="0093247E"/>
    <w:rsid w:val="00932588"/>
    <w:rsid w:val="009362C3"/>
    <w:rsid w:val="00942269"/>
    <w:rsid w:val="00942321"/>
    <w:rsid w:val="009431D2"/>
    <w:rsid w:val="00944542"/>
    <w:rsid w:val="00945CAF"/>
    <w:rsid w:val="009467F5"/>
    <w:rsid w:val="00946C93"/>
    <w:rsid w:val="00946F5D"/>
    <w:rsid w:val="00947671"/>
    <w:rsid w:val="00951AE9"/>
    <w:rsid w:val="00952406"/>
    <w:rsid w:val="00952E46"/>
    <w:rsid w:val="00954048"/>
    <w:rsid w:val="0095434C"/>
    <w:rsid w:val="009546E6"/>
    <w:rsid w:val="00956227"/>
    <w:rsid w:val="009579AB"/>
    <w:rsid w:val="00957A62"/>
    <w:rsid w:val="00960119"/>
    <w:rsid w:val="00964609"/>
    <w:rsid w:val="00965F57"/>
    <w:rsid w:val="00966AF6"/>
    <w:rsid w:val="00970029"/>
    <w:rsid w:val="00970674"/>
    <w:rsid w:val="00970FC9"/>
    <w:rsid w:val="00974A2C"/>
    <w:rsid w:val="00977D02"/>
    <w:rsid w:val="0098197C"/>
    <w:rsid w:val="009829B7"/>
    <w:rsid w:val="00983F8B"/>
    <w:rsid w:val="00986E03"/>
    <w:rsid w:val="009876D0"/>
    <w:rsid w:val="00992EF4"/>
    <w:rsid w:val="00995CE9"/>
    <w:rsid w:val="00996E9D"/>
    <w:rsid w:val="009A1D3A"/>
    <w:rsid w:val="009A384E"/>
    <w:rsid w:val="009A3C0C"/>
    <w:rsid w:val="009A4CC4"/>
    <w:rsid w:val="009A7A1A"/>
    <w:rsid w:val="009B0FE2"/>
    <w:rsid w:val="009B1FCB"/>
    <w:rsid w:val="009B2A37"/>
    <w:rsid w:val="009B2B1C"/>
    <w:rsid w:val="009B3897"/>
    <w:rsid w:val="009B3A8A"/>
    <w:rsid w:val="009C00E0"/>
    <w:rsid w:val="009C01E1"/>
    <w:rsid w:val="009C33F5"/>
    <w:rsid w:val="009C617B"/>
    <w:rsid w:val="009C6C9B"/>
    <w:rsid w:val="009C6F1A"/>
    <w:rsid w:val="009D07AA"/>
    <w:rsid w:val="009D0EB5"/>
    <w:rsid w:val="009D1075"/>
    <w:rsid w:val="009D5D68"/>
    <w:rsid w:val="009D7138"/>
    <w:rsid w:val="009E1058"/>
    <w:rsid w:val="009E2DEB"/>
    <w:rsid w:val="009F045A"/>
    <w:rsid w:val="009F0A68"/>
    <w:rsid w:val="009F33DB"/>
    <w:rsid w:val="009F47AA"/>
    <w:rsid w:val="009F4998"/>
    <w:rsid w:val="009F50A9"/>
    <w:rsid w:val="009F74BF"/>
    <w:rsid w:val="00A016AD"/>
    <w:rsid w:val="00A0316A"/>
    <w:rsid w:val="00A03AC6"/>
    <w:rsid w:val="00A0582B"/>
    <w:rsid w:val="00A05F3D"/>
    <w:rsid w:val="00A103E7"/>
    <w:rsid w:val="00A12005"/>
    <w:rsid w:val="00A12499"/>
    <w:rsid w:val="00A13393"/>
    <w:rsid w:val="00A225D7"/>
    <w:rsid w:val="00A22926"/>
    <w:rsid w:val="00A22AE8"/>
    <w:rsid w:val="00A23CC8"/>
    <w:rsid w:val="00A2408F"/>
    <w:rsid w:val="00A249A9"/>
    <w:rsid w:val="00A24B6A"/>
    <w:rsid w:val="00A24E9A"/>
    <w:rsid w:val="00A26945"/>
    <w:rsid w:val="00A30206"/>
    <w:rsid w:val="00A32A4D"/>
    <w:rsid w:val="00A330C7"/>
    <w:rsid w:val="00A339B2"/>
    <w:rsid w:val="00A40C84"/>
    <w:rsid w:val="00A42E96"/>
    <w:rsid w:val="00A43BE9"/>
    <w:rsid w:val="00A46C52"/>
    <w:rsid w:val="00A47DF3"/>
    <w:rsid w:val="00A54DE3"/>
    <w:rsid w:val="00A57483"/>
    <w:rsid w:val="00A57792"/>
    <w:rsid w:val="00A60A3F"/>
    <w:rsid w:val="00A61EA9"/>
    <w:rsid w:val="00A626EE"/>
    <w:rsid w:val="00A629A5"/>
    <w:rsid w:val="00A67305"/>
    <w:rsid w:val="00A7033D"/>
    <w:rsid w:val="00A70E93"/>
    <w:rsid w:val="00A72342"/>
    <w:rsid w:val="00A724C1"/>
    <w:rsid w:val="00A731EE"/>
    <w:rsid w:val="00A7341F"/>
    <w:rsid w:val="00A74D89"/>
    <w:rsid w:val="00A750BA"/>
    <w:rsid w:val="00A75375"/>
    <w:rsid w:val="00A776D4"/>
    <w:rsid w:val="00A81B46"/>
    <w:rsid w:val="00A825C1"/>
    <w:rsid w:val="00A82904"/>
    <w:rsid w:val="00A83F11"/>
    <w:rsid w:val="00A86E77"/>
    <w:rsid w:val="00A878D2"/>
    <w:rsid w:val="00A9022D"/>
    <w:rsid w:val="00A917D6"/>
    <w:rsid w:val="00A91A71"/>
    <w:rsid w:val="00A929F2"/>
    <w:rsid w:val="00A93FC4"/>
    <w:rsid w:val="00A95C64"/>
    <w:rsid w:val="00A95E88"/>
    <w:rsid w:val="00A965BD"/>
    <w:rsid w:val="00A96E7A"/>
    <w:rsid w:val="00A972BC"/>
    <w:rsid w:val="00AA07B4"/>
    <w:rsid w:val="00AA157B"/>
    <w:rsid w:val="00AA17A5"/>
    <w:rsid w:val="00AA1BFB"/>
    <w:rsid w:val="00AA2607"/>
    <w:rsid w:val="00AA2749"/>
    <w:rsid w:val="00AA49B1"/>
    <w:rsid w:val="00AA5507"/>
    <w:rsid w:val="00AA67E4"/>
    <w:rsid w:val="00AA727E"/>
    <w:rsid w:val="00AA793C"/>
    <w:rsid w:val="00AB05AF"/>
    <w:rsid w:val="00AB324C"/>
    <w:rsid w:val="00AB5EBF"/>
    <w:rsid w:val="00AB6528"/>
    <w:rsid w:val="00AB68CD"/>
    <w:rsid w:val="00AB6ED9"/>
    <w:rsid w:val="00AC0057"/>
    <w:rsid w:val="00AC0866"/>
    <w:rsid w:val="00AC08DD"/>
    <w:rsid w:val="00AC1A04"/>
    <w:rsid w:val="00AC1BD8"/>
    <w:rsid w:val="00AC1D99"/>
    <w:rsid w:val="00AC447B"/>
    <w:rsid w:val="00AC518E"/>
    <w:rsid w:val="00AC574A"/>
    <w:rsid w:val="00AC7E74"/>
    <w:rsid w:val="00AD1864"/>
    <w:rsid w:val="00AD1DD0"/>
    <w:rsid w:val="00AD34CD"/>
    <w:rsid w:val="00AD3FCA"/>
    <w:rsid w:val="00AD49BC"/>
    <w:rsid w:val="00AD4A4F"/>
    <w:rsid w:val="00AD5639"/>
    <w:rsid w:val="00AD5C7B"/>
    <w:rsid w:val="00AD68EB"/>
    <w:rsid w:val="00AE14CA"/>
    <w:rsid w:val="00AE32BB"/>
    <w:rsid w:val="00AE392B"/>
    <w:rsid w:val="00AE62E1"/>
    <w:rsid w:val="00AE6C90"/>
    <w:rsid w:val="00AE6FEB"/>
    <w:rsid w:val="00AF3153"/>
    <w:rsid w:val="00AF51EA"/>
    <w:rsid w:val="00AF5DA4"/>
    <w:rsid w:val="00AF77B7"/>
    <w:rsid w:val="00AF7A62"/>
    <w:rsid w:val="00B018C1"/>
    <w:rsid w:val="00B04208"/>
    <w:rsid w:val="00B10084"/>
    <w:rsid w:val="00B12DE0"/>
    <w:rsid w:val="00B149B4"/>
    <w:rsid w:val="00B15864"/>
    <w:rsid w:val="00B15D7A"/>
    <w:rsid w:val="00B170C1"/>
    <w:rsid w:val="00B20FD4"/>
    <w:rsid w:val="00B21466"/>
    <w:rsid w:val="00B21881"/>
    <w:rsid w:val="00B2251B"/>
    <w:rsid w:val="00B225CA"/>
    <w:rsid w:val="00B22889"/>
    <w:rsid w:val="00B2299A"/>
    <w:rsid w:val="00B22BCF"/>
    <w:rsid w:val="00B24169"/>
    <w:rsid w:val="00B24711"/>
    <w:rsid w:val="00B25228"/>
    <w:rsid w:val="00B25A53"/>
    <w:rsid w:val="00B27ABD"/>
    <w:rsid w:val="00B3032C"/>
    <w:rsid w:val="00B3150B"/>
    <w:rsid w:val="00B315E2"/>
    <w:rsid w:val="00B32651"/>
    <w:rsid w:val="00B33D1A"/>
    <w:rsid w:val="00B41900"/>
    <w:rsid w:val="00B46D46"/>
    <w:rsid w:val="00B46FB7"/>
    <w:rsid w:val="00B471A2"/>
    <w:rsid w:val="00B47325"/>
    <w:rsid w:val="00B47AFE"/>
    <w:rsid w:val="00B51BC0"/>
    <w:rsid w:val="00B52F38"/>
    <w:rsid w:val="00B57349"/>
    <w:rsid w:val="00B57567"/>
    <w:rsid w:val="00B57634"/>
    <w:rsid w:val="00B57933"/>
    <w:rsid w:val="00B61A27"/>
    <w:rsid w:val="00B61C4B"/>
    <w:rsid w:val="00B63BF2"/>
    <w:rsid w:val="00B63C2E"/>
    <w:rsid w:val="00B65127"/>
    <w:rsid w:val="00B668B7"/>
    <w:rsid w:val="00B70093"/>
    <w:rsid w:val="00B71717"/>
    <w:rsid w:val="00B72A06"/>
    <w:rsid w:val="00B73038"/>
    <w:rsid w:val="00B7466E"/>
    <w:rsid w:val="00B761F8"/>
    <w:rsid w:val="00B76943"/>
    <w:rsid w:val="00B77329"/>
    <w:rsid w:val="00B80A28"/>
    <w:rsid w:val="00B80E9D"/>
    <w:rsid w:val="00B830E0"/>
    <w:rsid w:val="00B833E0"/>
    <w:rsid w:val="00B84840"/>
    <w:rsid w:val="00B90346"/>
    <w:rsid w:val="00B94EF8"/>
    <w:rsid w:val="00B9549F"/>
    <w:rsid w:val="00B95785"/>
    <w:rsid w:val="00B97445"/>
    <w:rsid w:val="00BA18C9"/>
    <w:rsid w:val="00BA2455"/>
    <w:rsid w:val="00BA2EE2"/>
    <w:rsid w:val="00BA368B"/>
    <w:rsid w:val="00BA424F"/>
    <w:rsid w:val="00BA5957"/>
    <w:rsid w:val="00BB24AD"/>
    <w:rsid w:val="00BB2B73"/>
    <w:rsid w:val="00BB3263"/>
    <w:rsid w:val="00BB3C7D"/>
    <w:rsid w:val="00BB4D00"/>
    <w:rsid w:val="00BB510F"/>
    <w:rsid w:val="00BB5326"/>
    <w:rsid w:val="00BB6262"/>
    <w:rsid w:val="00BB6425"/>
    <w:rsid w:val="00BB6DF5"/>
    <w:rsid w:val="00BC108E"/>
    <w:rsid w:val="00BC1601"/>
    <w:rsid w:val="00BC233F"/>
    <w:rsid w:val="00BC2C96"/>
    <w:rsid w:val="00BC33B2"/>
    <w:rsid w:val="00BC3C44"/>
    <w:rsid w:val="00BC725B"/>
    <w:rsid w:val="00BC7402"/>
    <w:rsid w:val="00BC7BB2"/>
    <w:rsid w:val="00BD2F20"/>
    <w:rsid w:val="00BD3975"/>
    <w:rsid w:val="00BD3BD7"/>
    <w:rsid w:val="00BD3E79"/>
    <w:rsid w:val="00BD4045"/>
    <w:rsid w:val="00BD427C"/>
    <w:rsid w:val="00BD4370"/>
    <w:rsid w:val="00BD4F59"/>
    <w:rsid w:val="00BD5E01"/>
    <w:rsid w:val="00BD7B9E"/>
    <w:rsid w:val="00BE5D6A"/>
    <w:rsid w:val="00BE7241"/>
    <w:rsid w:val="00BE7E50"/>
    <w:rsid w:val="00BF2356"/>
    <w:rsid w:val="00BF2781"/>
    <w:rsid w:val="00BF2A40"/>
    <w:rsid w:val="00BF2F86"/>
    <w:rsid w:val="00BF340D"/>
    <w:rsid w:val="00BF4DDF"/>
    <w:rsid w:val="00C00885"/>
    <w:rsid w:val="00C02978"/>
    <w:rsid w:val="00C02CDF"/>
    <w:rsid w:val="00C02D72"/>
    <w:rsid w:val="00C03270"/>
    <w:rsid w:val="00C03BD1"/>
    <w:rsid w:val="00C04D3D"/>
    <w:rsid w:val="00C05357"/>
    <w:rsid w:val="00C06DD4"/>
    <w:rsid w:val="00C07E4E"/>
    <w:rsid w:val="00C10EE0"/>
    <w:rsid w:val="00C13D52"/>
    <w:rsid w:val="00C13E65"/>
    <w:rsid w:val="00C143EB"/>
    <w:rsid w:val="00C17692"/>
    <w:rsid w:val="00C22AC7"/>
    <w:rsid w:val="00C23D7B"/>
    <w:rsid w:val="00C25020"/>
    <w:rsid w:val="00C25D6C"/>
    <w:rsid w:val="00C26ACE"/>
    <w:rsid w:val="00C30A4B"/>
    <w:rsid w:val="00C31DF3"/>
    <w:rsid w:val="00C344D2"/>
    <w:rsid w:val="00C34DF3"/>
    <w:rsid w:val="00C3557E"/>
    <w:rsid w:val="00C36BD8"/>
    <w:rsid w:val="00C37594"/>
    <w:rsid w:val="00C37A74"/>
    <w:rsid w:val="00C40258"/>
    <w:rsid w:val="00C40C40"/>
    <w:rsid w:val="00C42F1E"/>
    <w:rsid w:val="00C4613A"/>
    <w:rsid w:val="00C470C5"/>
    <w:rsid w:val="00C505C7"/>
    <w:rsid w:val="00C50C3D"/>
    <w:rsid w:val="00C5779F"/>
    <w:rsid w:val="00C6072E"/>
    <w:rsid w:val="00C61653"/>
    <w:rsid w:val="00C622A8"/>
    <w:rsid w:val="00C6478C"/>
    <w:rsid w:val="00C64D09"/>
    <w:rsid w:val="00C70574"/>
    <w:rsid w:val="00C724A9"/>
    <w:rsid w:val="00C730F3"/>
    <w:rsid w:val="00C8091A"/>
    <w:rsid w:val="00C81077"/>
    <w:rsid w:val="00C833CA"/>
    <w:rsid w:val="00C83464"/>
    <w:rsid w:val="00C8346A"/>
    <w:rsid w:val="00C839C1"/>
    <w:rsid w:val="00C84EAF"/>
    <w:rsid w:val="00C9232E"/>
    <w:rsid w:val="00C92D7E"/>
    <w:rsid w:val="00C956A0"/>
    <w:rsid w:val="00C97571"/>
    <w:rsid w:val="00CA1301"/>
    <w:rsid w:val="00CA585B"/>
    <w:rsid w:val="00CA69BD"/>
    <w:rsid w:val="00CA7BF4"/>
    <w:rsid w:val="00CB00FB"/>
    <w:rsid w:val="00CB059E"/>
    <w:rsid w:val="00CB102A"/>
    <w:rsid w:val="00CB3449"/>
    <w:rsid w:val="00CB344E"/>
    <w:rsid w:val="00CB48A5"/>
    <w:rsid w:val="00CB64D4"/>
    <w:rsid w:val="00CB6A54"/>
    <w:rsid w:val="00CB6D2F"/>
    <w:rsid w:val="00CC0812"/>
    <w:rsid w:val="00CC1B88"/>
    <w:rsid w:val="00CC1BBD"/>
    <w:rsid w:val="00CC2262"/>
    <w:rsid w:val="00CC4625"/>
    <w:rsid w:val="00CC5337"/>
    <w:rsid w:val="00CC558A"/>
    <w:rsid w:val="00CC6885"/>
    <w:rsid w:val="00CC6E2D"/>
    <w:rsid w:val="00CC7989"/>
    <w:rsid w:val="00CD01AD"/>
    <w:rsid w:val="00CD0EBC"/>
    <w:rsid w:val="00CD2A71"/>
    <w:rsid w:val="00CD6FEC"/>
    <w:rsid w:val="00CD797A"/>
    <w:rsid w:val="00CE02B9"/>
    <w:rsid w:val="00CE061E"/>
    <w:rsid w:val="00CE2678"/>
    <w:rsid w:val="00CE3D87"/>
    <w:rsid w:val="00CE6E32"/>
    <w:rsid w:val="00CE76F5"/>
    <w:rsid w:val="00CF1A5C"/>
    <w:rsid w:val="00CF2267"/>
    <w:rsid w:val="00CF26DB"/>
    <w:rsid w:val="00CF419C"/>
    <w:rsid w:val="00CF653E"/>
    <w:rsid w:val="00CF682E"/>
    <w:rsid w:val="00CF68AC"/>
    <w:rsid w:val="00CF69C0"/>
    <w:rsid w:val="00CF775B"/>
    <w:rsid w:val="00CF7EBF"/>
    <w:rsid w:val="00D0067F"/>
    <w:rsid w:val="00D00AAC"/>
    <w:rsid w:val="00D018D5"/>
    <w:rsid w:val="00D01CC7"/>
    <w:rsid w:val="00D02D7E"/>
    <w:rsid w:val="00D03E97"/>
    <w:rsid w:val="00D05AE5"/>
    <w:rsid w:val="00D068BC"/>
    <w:rsid w:val="00D07EC2"/>
    <w:rsid w:val="00D101AC"/>
    <w:rsid w:val="00D10C88"/>
    <w:rsid w:val="00D13232"/>
    <w:rsid w:val="00D15846"/>
    <w:rsid w:val="00D20AE0"/>
    <w:rsid w:val="00D23A44"/>
    <w:rsid w:val="00D25A91"/>
    <w:rsid w:val="00D26131"/>
    <w:rsid w:val="00D2697B"/>
    <w:rsid w:val="00D26BB7"/>
    <w:rsid w:val="00D27CF8"/>
    <w:rsid w:val="00D3017F"/>
    <w:rsid w:val="00D3441E"/>
    <w:rsid w:val="00D34F91"/>
    <w:rsid w:val="00D36AAF"/>
    <w:rsid w:val="00D403A8"/>
    <w:rsid w:val="00D42FA2"/>
    <w:rsid w:val="00D43B62"/>
    <w:rsid w:val="00D450B2"/>
    <w:rsid w:val="00D50261"/>
    <w:rsid w:val="00D51403"/>
    <w:rsid w:val="00D53145"/>
    <w:rsid w:val="00D55BDE"/>
    <w:rsid w:val="00D56D1F"/>
    <w:rsid w:val="00D61811"/>
    <w:rsid w:val="00D6279B"/>
    <w:rsid w:val="00D62AE9"/>
    <w:rsid w:val="00D63447"/>
    <w:rsid w:val="00D649D6"/>
    <w:rsid w:val="00D66991"/>
    <w:rsid w:val="00D66AA6"/>
    <w:rsid w:val="00D67B1D"/>
    <w:rsid w:val="00D67B30"/>
    <w:rsid w:val="00D67EEB"/>
    <w:rsid w:val="00D708C4"/>
    <w:rsid w:val="00D7196E"/>
    <w:rsid w:val="00D72125"/>
    <w:rsid w:val="00D73E99"/>
    <w:rsid w:val="00D749CE"/>
    <w:rsid w:val="00D75A76"/>
    <w:rsid w:val="00D76202"/>
    <w:rsid w:val="00D76D45"/>
    <w:rsid w:val="00D772F4"/>
    <w:rsid w:val="00D82F38"/>
    <w:rsid w:val="00D843B8"/>
    <w:rsid w:val="00D846AA"/>
    <w:rsid w:val="00D8526F"/>
    <w:rsid w:val="00D85969"/>
    <w:rsid w:val="00D85B50"/>
    <w:rsid w:val="00D87221"/>
    <w:rsid w:val="00D9082F"/>
    <w:rsid w:val="00D90BB9"/>
    <w:rsid w:val="00D90C1D"/>
    <w:rsid w:val="00D9103B"/>
    <w:rsid w:val="00D91350"/>
    <w:rsid w:val="00D91B1D"/>
    <w:rsid w:val="00D92A77"/>
    <w:rsid w:val="00D960A0"/>
    <w:rsid w:val="00D96292"/>
    <w:rsid w:val="00D965BA"/>
    <w:rsid w:val="00D96A08"/>
    <w:rsid w:val="00DA0C79"/>
    <w:rsid w:val="00DA0EB9"/>
    <w:rsid w:val="00DA1A49"/>
    <w:rsid w:val="00DA1F83"/>
    <w:rsid w:val="00DA1F89"/>
    <w:rsid w:val="00DA25CD"/>
    <w:rsid w:val="00DA273B"/>
    <w:rsid w:val="00DA75C0"/>
    <w:rsid w:val="00DB0E9B"/>
    <w:rsid w:val="00DB281D"/>
    <w:rsid w:val="00DB4629"/>
    <w:rsid w:val="00DB48E3"/>
    <w:rsid w:val="00DB4B80"/>
    <w:rsid w:val="00DB56CC"/>
    <w:rsid w:val="00DB6E37"/>
    <w:rsid w:val="00DC049A"/>
    <w:rsid w:val="00DC0C64"/>
    <w:rsid w:val="00DC1550"/>
    <w:rsid w:val="00DC1C68"/>
    <w:rsid w:val="00DC2AE9"/>
    <w:rsid w:val="00DC3808"/>
    <w:rsid w:val="00DC49A1"/>
    <w:rsid w:val="00DC5EEF"/>
    <w:rsid w:val="00DC65D6"/>
    <w:rsid w:val="00DC6C60"/>
    <w:rsid w:val="00DC6DCB"/>
    <w:rsid w:val="00DC7436"/>
    <w:rsid w:val="00DC7668"/>
    <w:rsid w:val="00DD0BD8"/>
    <w:rsid w:val="00DD0F47"/>
    <w:rsid w:val="00DD3968"/>
    <w:rsid w:val="00DD5678"/>
    <w:rsid w:val="00DD6502"/>
    <w:rsid w:val="00DD72BA"/>
    <w:rsid w:val="00DE3D40"/>
    <w:rsid w:val="00DE4F82"/>
    <w:rsid w:val="00DE6CE7"/>
    <w:rsid w:val="00DF0439"/>
    <w:rsid w:val="00DF2A61"/>
    <w:rsid w:val="00DF4E7D"/>
    <w:rsid w:val="00DF67F5"/>
    <w:rsid w:val="00E00B8E"/>
    <w:rsid w:val="00E11B6E"/>
    <w:rsid w:val="00E13858"/>
    <w:rsid w:val="00E143E9"/>
    <w:rsid w:val="00E150BB"/>
    <w:rsid w:val="00E157DC"/>
    <w:rsid w:val="00E16B6D"/>
    <w:rsid w:val="00E16B92"/>
    <w:rsid w:val="00E20DF5"/>
    <w:rsid w:val="00E20F53"/>
    <w:rsid w:val="00E21405"/>
    <w:rsid w:val="00E21B1A"/>
    <w:rsid w:val="00E2353C"/>
    <w:rsid w:val="00E23B20"/>
    <w:rsid w:val="00E25019"/>
    <w:rsid w:val="00E2512E"/>
    <w:rsid w:val="00E254A4"/>
    <w:rsid w:val="00E25BBD"/>
    <w:rsid w:val="00E26584"/>
    <w:rsid w:val="00E272E5"/>
    <w:rsid w:val="00E30F89"/>
    <w:rsid w:val="00E310EF"/>
    <w:rsid w:val="00E31176"/>
    <w:rsid w:val="00E3125A"/>
    <w:rsid w:val="00E315B4"/>
    <w:rsid w:val="00E3274D"/>
    <w:rsid w:val="00E32F83"/>
    <w:rsid w:val="00E33AC5"/>
    <w:rsid w:val="00E352D8"/>
    <w:rsid w:val="00E35642"/>
    <w:rsid w:val="00E363A4"/>
    <w:rsid w:val="00E402E6"/>
    <w:rsid w:val="00E40446"/>
    <w:rsid w:val="00E47AB7"/>
    <w:rsid w:val="00E50FAD"/>
    <w:rsid w:val="00E52C9F"/>
    <w:rsid w:val="00E535A6"/>
    <w:rsid w:val="00E537AA"/>
    <w:rsid w:val="00E539CC"/>
    <w:rsid w:val="00E53A24"/>
    <w:rsid w:val="00E54188"/>
    <w:rsid w:val="00E57694"/>
    <w:rsid w:val="00E57CD4"/>
    <w:rsid w:val="00E60714"/>
    <w:rsid w:val="00E621EC"/>
    <w:rsid w:val="00E62969"/>
    <w:rsid w:val="00E6362B"/>
    <w:rsid w:val="00E67622"/>
    <w:rsid w:val="00E67BFD"/>
    <w:rsid w:val="00E74CBC"/>
    <w:rsid w:val="00E74E38"/>
    <w:rsid w:val="00E754D7"/>
    <w:rsid w:val="00E75719"/>
    <w:rsid w:val="00E77589"/>
    <w:rsid w:val="00E8579E"/>
    <w:rsid w:val="00E86BBA"/>
    <w:rsid w:val="00E8706B"/>
    <w:rsid w:val="00E87857"/>
    <w:rsid w:val="00E92090"/>
    <w:rsid w:val="00E92921"/>
    <w:rsid w:val="00E942A1"/>
    <w:rsid w:val="00E95D65"/>
    <w:rsid w:val="00E97094"/>
    <w:rsid w:val="00E97351"/>
    <w:rsid w:val="00EA0346"/>
    <w:rsid w:val="00EA1239"/>
    <w:rsid w:val="00EA14A9"/>
    <w:rsid w:val="00EA3FF4"/>
    <w:rsid w:val="00EA4736"/>
    <w:rsid w:val="00EA5D18"/>
    <w:rsid w:val="00EB2EF8"/>
    <w:rsid w:val="00EB3DCE"/>
    <w:rsid w:val="00EB5421"/>
    <w:rsid w:val="00EB706D"/>
    <w:rsid w:val="00EC1511"/>
    <w:rsid w:val="00EC1F58"/>
    <w:rsid w:val="00EC2063"/>
    <w:rsid w:val="00EC24D6"/>
    <w:rsid w:val="00EC32F8"/>
    <w:rsid w:val="00EC3481"/>
    <w:rsid w:val="00EC7175"/>
    <w:rsid w:val="00EC7280"/>
    <w:rsid w:val="00EC77F5"/>
    <w:rsid w:val="00EC79FE"/>
    <w:rsid w:val="00ED0AD0"/>
    <w:rsid w:val="00ED26A0"/>
    <w:rsid w:val="00ED34BA"/>
    <w:rsid w:val="00ED49DA"/>
    <w:rsid w:val="00ED674C"/>
    <w:rsid w:val="00EE01AD"/>
    <w:rsid w:val="00EE2755"/>
    <w:rsid w:val="00EE3154"/>
    <w:rsid w:val="00EE35BF"/>
    <w:rsid w:val="00EE4D37"/>
    <w:rsid w:val="00EE54AD"/>
    <w:rsid w:val="00EE601D"/>
    <w:rsid w:val="00EF129E"/>
    <w:rsid w:val="00EF1A36"/>
    <w:rsid w:val="00EF335F"/>
    <w:rsid w:val="00EF663F"/>
    <w:rsid w:val="00EF6852"/>
    <w:rsid w:val="00F01D19"/>
    <w:rsid w:val="00F024B8"/>
    <w:rsid w:val="00F03835"/>
    <w:rsid w:val="00F051F9"/>
    <w:rsid w:val="00F054C5"/>
    <w:rsid w:val="00F05B16"/>
    <w:rsid w:val="00F06783"/>
    <w:rsid w:val="00F06C46"/>
    <w:rsid w:val="00F07394"/>
    <w:rsid w:val="00F11F44"/>
    <w:rsid w:val="00F155C0"/>
    <w:rsid w:val="00F16A5B"/>
    <w:rsid w:val="00F1776D"/>
    <w:rsid w:val="00F17885"/>
    <w:rsid w:val="00F17E5A"/>
    <w:rsid w:val="00F20EA9"/>
    <w:rsid w:val="00F21FA8"/>
    <w:rsid w:val="00F2278A"/>
    <w:rsid w:val="00F2647D"/>
    <w:rsid w:val="00F27D79"/>
    <w:rsid w:val="00F27F5B"/>
    <w:rsid w:val="00F30031"/>
    <w:rsid w:val="00F3299D"/>
    <w:rsid w:val="00F33E6E"/>
    <w:rsid w:val="00F35E53"/>
    <w:rsid w:val="00F41B5E"/>
    <w:rsid w:val="00F42B44"/>
    <w:rsid w:val="00F4332E"/>
    <w:rsid w:val="00F45966"/>
    <w:rsid w:val="00F53B5F"/>
    <w:rsid w:val="00F54786"/>
    <w:rsid w:val="00F547B9"/>
    <w:rsid w:val="00F54F01"/>
    <w:rsid w:val="00F6207A"/>
    <w:rsid w:val="00F64A7E"/>
    <w:rsid w:val="00F6668E"/>
    <w:rsid w:val="00F71251"/>
    <w:rsid w:val="00F71EB6"/>
    <w:rsid w:val="00F7300C"/>
    <w:rsid w:val="00F73ACF"/>
    <w:rsid w:val="00F742BB"/>
    <w:rsid w:val="00F7491A"/>
    <w:rsid w:val="00F76FBD"/>
    <w:rsid w:val="00F77B0D"/>
    <w:rsid w:val="00F829B5"/>
    <w:rsid w:val="00F83916"/>
    <w:rsid w:val="00F84586"/>
    <w:rsid w:val="00F849A8"/>
    <w:rsid w:val="00F878EC"/>
    <w:rsid w:val="00F939D4"/>
    <w:rsid w:val="00F96C5E"/>
    <w:rsid w:val="00F96EE3"/>
    <w:rsid w:val="00FA1F59"/>
    <w:rsid w:val="00FA2AFF"/>
    <w:rsid w:val="00FA2B1F"/>
    <w:rsid w:val="00FA48DD"/>
    <w:rsid w:val="00FA57F3"/>
    <w:rsid w:val="00FB22E6"/>
    <w:rsid w:val="00FB3493"/>
    <w:rsid w:val="00FB52D4"/>
    <w:rsid w:val="00FB66FD"/>
    <w:rsid w:val="00FC0110"/>
    <w:rsid w:val="00FC0448"/>
    <w:rsid w:val="00FC181E"/>
    <w:rsid w:val="00FC5023"/>
    <w:rsid w:val="00FC62EB"/>
    <w:rsid w:val="00FC71A0"/>
    <w:rsid w:val="00FE07EB"/>
    <w:rsid w:val="00FE0999"/>
    <w:rsid w:val="00FE23FF"/>
    <w:rsid w:val="00FE30FE"/>
    <w:rsid w:val="00FE31ED"/>
    <w:rsid w:val="00FE3674"/>
    <w:rsid w:val="00FE3BAC"/>
    <w:rsid w:val="00FE3C57"/>
    <w:rsid w:val="00FE49E6"/>
    <w:rsid w:val="00FE5793"/>
    <w:rsid w:val="00FE60E2"/>
    <w:rsid w:val="00FE7687"/>
    <w:rsid w:val="00FF0B9D"/>
    <w:rsid w:val="00FF340D"/>
    <w:rsid w:val="00FF4B7E"/>
    <w:rsid w:val="00FF6AE8"/>
    <w:rsid w:val="00FF76D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CB9D0"/>
  <w15:docId w15:val="{27C9BDAB-E2E7-A142-A80E-04750914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76">
    <w:lsdException w:name="heading 6" w:unhideWhenUsed="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link w:val="berschrift1Zchn"/>
    <w:uiPriority w:val="9"/>
    <w:qFormat/>
    <w:rsid w:val="00A75375"/>
    <w:pPr>
      <w:spacing w:before="100" w:beforeAutospacing="1" w:after="100" w:afterAutospacing="1"/>
      <w:outlineLvl w:val="0"/>
    </w:pPr>
    <w:rPr>
      <w:rFonts w:ascii="Times" w:hAnsi="Times"/>
      <w:b/>
      <w:bCs/>
      <w:kern w:val="36"/>
      <w:sz w:val="48"/>
      <w:szCs w:val="48"/>
    </w:rPr>
  </w:style>
  <w:style w:type="paragraph" w:styleId="berschrift2">
    <w:name w:val="heading 2"/>
    <w:basedOn w:val="Standard"/>
    <w:next w:val="Standard"/>
    <w:link w:val="berschrift2Zchn"/>
    <w:rsid w:val="000105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A5507"/>
  </w:style>
  <w:style w:type="character" w:customStyle="1" w:styleId="berschrift1Zchn">
    <w:name w:val="Überschrift 1 Zchn"/>
    <w:basedOn w:val="Absatz-Standardschriftart"/>
    <w:link w:val="berschrift1"/>
    <w:uiPriority w:val="9"/>
    <w:rsid w:val="00A75375"/>
    <w:rPr>
      <w:rFonts w:ascii="Times" w:hAnsi="Times"/>
      <w:b/>
      <w:bCs/>
      <w:kern w:val="36"/>
      <w:sz w:val="48"/>
      <w:szCs w:val="48"/>
    </w:rPr>
  </w:style>
  <w:style w:type="character" w:styleId="Hyperlink">
    <w:name w:val="Hyperlink"/>
    <w:basedOn w:val="Absatz-Standardschriftart"/>
    <w:uiPriority w:val="99"/>
    <w:unhideWhenUsed/>
    <w:rsid w:val="00B90346"/>
    <w:rPr>
      <w:color w:val="0000FF"/>
      <w:u w:val="single"/>
    </w:rPr>
  </w:style>
  <w:style w:type="paragraph" w:styleId="Listenabsatz">
    <w:name w:val="List Paragraph"/>
    <w:basedOn w:val="Standard"/>
    <w:uiPriority w:val="34"/>
    <w:qFormat/>
    <w:rsid w:val="0084165F"/>
    <w:pPr>
      <w:ind w:left="720"/>
      <w:contextualSpacing/>
    </w:pPr>
  </w:style>
  <w:style w:type="character" w:styleId="Kommentarzeichen">
    <w:name w:val="annotation reference"/>
    <w:basedOn w:val="Absatz-Standardschriftart"/>
    <w:uiPriority w:val="99"/>
    <w:semiHidden/>
    <w:unhideWhenUsed/>
    <w:rsid w:val="000404B1"/>
    <w:rPr>
      <w:sz w:val="18"/>
      <w:szCs w:val="18"/>
    </w:rPr>
  </w:style>
  <w:style w:type="paragraph" w:styleId="Kommentartext">
    <w:name w:val="annotation text"/>
    <w:basedOn w:val="Standard"/>
    <w:link w:val="KommentartextZchn"/>
    <w:uiPriority w:val="99"/>
    <w:semiHidden/>
    <w:unhideWhenUsed/>
    <w:rsid w:val="000404B1"/>
  </w:style>
  <w:style w:type="character" w:customStyle="1" w:styleId="KommentartextZchn">
    <w:name w:val="Kommentartext Zchn"/>
    <w:basedOn w:val="Absatz-Standardschriftart"/>
    <w:link w:val="Kommentartext"/>
    <w:uiPriority w:val="99"/>
    <w:semiHidden/>
    <w:rsid w:val="000404B1"/>
  </w:style>
  <w:style w:type="paragraph" w:styleId="Kommentarthema">
    <w:name w:val="annotation subject"/>
    <w:basedOn w:val="Kommentartext"/>
    <w:next w:val="Kommentartext"/>
    <w:link w:val="KommentarthemaZchn"/>
    <w:uiPriority w:val="99"/>
    <w:semiHidden/>
    <w:unhideWhenUsed/>
    <w:rsid w:val="000404B1"/>
    <w:rPr>
      <w:b/>
      <w:bCs/>
      <w:sz w:val="20"/>
      <w:szCs w:val="20"/>
    </w:rPr>
  </w:style>
  <w:style w:type="character" w:customStyle="1" w:styleId="KommentarthemaZchn">
    <w:name w:val="Kommentarthema Zchn"/>
    <w:basedOn w:val="KommentartextZchn"/>
    <w:link w:val="Kommentarthema"/>
    <w:uiPriority w:val="99"/>
    <w:semiHidden/>
    <w:rsid w:val="000404B1"/>
    <w:rPr>
      <w:b/>
      <w:bCs/>
      <w:sz w:val="20"/>
      <w:szCs w:val="20"/>
    </w:rPr>
  </w:style>
  <w:style w:type="paragraph" w:styleId="Sprechblasentext">
    <w:name w:val="Balloon Text"/>
    <w:basedOn w:val="Standard"/>
    <w:link w:val="SprechblasentextZchn"/>
    <w:uiPriority w:val="99"/>
    <w:semiHidden/>
    <w:unhideWhenUsed/>
    <w:rsid w:val="000404B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404B1"/>
    <w:rPr>
      <w:rFonts w:ascii="Lucida Grande" w:hAnsi="Lucida Grande"/>
      <w:sz w:val="18"/>
      <w:szCs w:val="18"/>
    </w:rPr>
  </w:style>
  <w:style w:type="paragraph" w:customStyle="1" w:styleId="EndNoteBibliographyTitle">
    <w:name w:val="EndNote Bibliography Title"/>
    <w:basedOn w:val="Standard"/>
    <w:link w:val="EndNoteBibliographyTitleZchn"/>
    <w:rsid w:val="009A4CC4"/>
    <w:pPr>
      <w:jc w:val="center"/>
    </w:pPr>
    <w:rPr>
      <w:rFonts w:ascii="Cambria" w:hAnsi="Cambria"/>
      <w:noProof/>
    </w:rPr>
  </w:style>
  <w:style w:type="character" w:customStyle="1" w:styleId="EndNoteBibliographyTitleZchn">
    <w:name w:val="EndNote Bibliography Title Zchn"/>
    <w:basedOn w:val="Absatz-Standardschriftart"/>
    <w:link w:val="EndNoteBibliographyTitle"/>
    <w:rsid w:val="009A4CC4"/>
    <w:rPr>
      <w:rFonts w:ascii="Cambria" w:hAnsi="Cambria"/>
      <w:noProof/>
    </w:rPr>
  </w:style>
  <w:style w:type="paragraph" w:customStyle="1" w:styleId="EndNoteBibliography">
    <w:name w:val="EndNote Bibliography"/>
    <w:basedOn w:val="Standard"/>
    <w:link w:val="EndNoteBibliographyZchn"/>
    <w:rsid w:val="009A4CC4"/>
    <w:rPr>
      <w:rFonts w:ascii="Cambria" w:hAnsi="Cambria"/>
      <w:noProof/>
    </w:rPr>
  </w:style>
  <w:style w:type="character" w:customStyle="1" w:styleId="EndNoteBibliographyZchn">
    <w:name w:val="EndNote Bibliography Zchn"/>
    <w:basedOn w:val="Absatz-Standardschriftart"/>
    <w:link w:val="EndNoteBibliography"/>
    <w:rsid w:val="009A4CC4"/>
    <w:rPr>
      <w:rFonts w:ascii="Cambria" w:hAnsi="Cambria"/>
      <w:noProof/>
    </w:rPr>
  </w:style>
  <w:style w:type="character" w:customStyle="1" w:styleId="affiliation">
    <w:name w:val="affiliation"/>
    <w:rsid w:val="00CC2262"/>
  </w:style>
  <w:style w:type="paragraph" w:styleId="Textkrper">
    <w:name w:val="Body Text"/>
    <w:basedOn w:val="Standard"/>
    <w:link w:val="TextkrperZchn"/>
    <w:rsid w:val="00CC2262"/>
    <w:pPr>
      <w:spacing w:after="120"/>
    </w:pPr>
    <w:rPr>
      <w:rFonts w:ascii="Times New Roman" w:eastAsia="Times New Roman" w:hAnsi="Times New Roman" w:cs="Times New Roman"/>
    </w:rPr>
  </w:style>
  <w:style w:type="character" w:customStyle="1" w:styleId="TextkrperZchn">
    <w:name w:val="Textkörper Zchn"/>
    <w:basedOn w:val="Absatz-Standardschriftart"/>
    <w:link w:val="Textkrper"/>
    <w:rsid w:val="00CC2262"/>
    <w:rPr>
      <w:rFonts w:ascii="Times New Roman" w:eastAsia="Times New Roman" w:hAnsi="Times New Roman" w:cs="Times New Roman"/>
    </w:rPr>
  </w:style>
  <w:style w:type="paragraph" w:styleId="Kopfzeile">
    <w:name w:val="header"/>
    <w:basedOn w:val="Standard"/>
    <w:link w:val="KopfzeileZchn"/>
    <w:unhideWhenUsed/>
    <w:rsid w:val="000C4624"/>
    <w:pPr>
      <w:tabs>
        <w:tab w:val="center" w:pos="4320"/>
        <w:tab w:val="right" w:pos="8640"/>
      </w:tabs>
    </w:pPr>
  </w:style>
  <w:style w:type="character" w:customStyle="1" w:styleId="KopfzeileZchn">
    <w:name w:val="Kopfzeile Zchn"/>
    <w:basedOn w:val="Absatz-Standardschriftart"/>
    <w:link w:val="Kopfzeile"/>
    <w:rsid w:val="000C4624"/>
  </w:style>
  <w:style w:type="paragraph" w:styleId="Fuzeile">
    <w:name w:val="footer"/>
    <w:basedOn w:val="Standard"/>
    <w:link w:val="FuzeileZchn"/>
    <w:unhideWhenUsed/>
    <w:rsid w:val="000C4624"/>
    <w:pPr>
      <w:tabs>
        <w:tab w:val="center" w:pos="4320"/>
        <w:tab w:val="right" w:pos="8640"/>
      </w:tabs>
    </w:pPr>
  </w:style>
  <w:style w:type="character" w:customStyle="1" w:styleId="FuzeileZchn">
    <w:name w:val="Fußzeile Zchn"/>
    <w:basedOn w:val="Absatz-Standardschriftart"/>
    <w:link w:val="Fuzeile"/>
    <w:rsid w:val="000C4624"/>
  </w:style>
  <w:style w:type="character" w:styleId="Seitenzahl">
    <w:name w:val="page number"/>
    <w:basedOn w:val="Absatz-Standardschriftart"/>
    <w:semiHidden/>
    <w:unhideWhenUsed/>
    <w:rsid w:val="000C4624"/>
  </w:style>
  <w:style w:type="character" w:styleId="NichtaufgelsteErwhnung">
    <w:name w:val="Unresolved Mention"/>
    <w:basedOn w:val="Absatz-Standardschriftart"/>
    <w:uiPriority w:val="99"/>
    <w:semiHidden/>
    <w:unhideWhenUsed/>
    <w:rsid w:val="006912D2"/>
    <w:rPr>
      <w:color w:val="605E5C"/>
      <w:shd w:val="clear" w:color="auto" w:fill="E1DFDD"/>
    </w:rPr>
  </w:style>
  <w:style w:type="paragraph" w:customStyle="1" w:styleId="Literaturverzeichnis1">
    <w:name w:val="Literaturverzeichnis1"/>
    <w:basedOn w:val="Standard"/>
    <w:link w:val="BibliographyZchn"/>
    <w:rsid w:val="00E16B92"/>
    <w:pPr>
      <w:numPr>
        <w:numId w:val="3"/>
      </w:numPr>
      <w:tabs>
        <w:tab w:val="left" w:pos="380"/>
      </w:tabs>
      <w:spacing w:after="240"/>
      <w:ind w:left="384" w:hanging="384"/>
      <w:jc w:val="both"/>
    </w:pPr>
    <w:rPr>
      <w:rFonts w:ascii="Arial" w:hAnsi="Arial" w:cs="Arial"/>
      <w:noProof/>
      <w:color w:val="FF0000"/>
      <w:sz w:val="22"/>
      <w:szCs w:val="22"/>
      <w:lang w:val="en-US"/>
    </w:rPr>
  </w:style>
  <w:style w:type="character" w:customStyle="1" w:styleId="BibliographyZchn">
    <w:name w:val="Bibliography Zchn"/>
    <w:basedOn w:val="EndNoteBibliographyZchn"/>
    <w:link w:val="Literaturverzeichnis1"/>
    <w:rsid w:val="00E16B92"/>
    <w:rPr>
      <w:rFonts w:ascii="Arial" w:hAnsi="Arial" w:cs="Arial"/>
      <w:noProof/>
      <w:color w:val="FF0000"/>
      <w:sz w:val="22"/>
      <w:szCs w:val="22"/>
      <w:lang w:val="en-US"/>
    </w:rPr>
  </w:style>
  <w:style w:type="character" w:customStyle="1" w:styleId="berschrift2Zchn">
    <w:name w:val="Überschrift 2 Zchn"/>
    <w:basedOn w:val="Absatz-Standardschriftart"/>
    <w:link w:val="berschrift2"/>
    <w:rsid w:val="000105DF"/>
    <w:rPr>
      <w:rFonts w:asciiTheme="majorHAnsi" w:eastAsiaTheme="majorEastAsia" w:hAnsiTheme="majorHAnsi" w:cstheme="majorBidi"/>
      <w:color w:val="365F91" w:themeColor="accent1" w:themeShade="BF"/>
      <w:sz w:val="26"/>
      <w:szCs w:val="26"/>
    </w:rPr>
  </w:style>
  <w:style w:type="paragraph" w:styleId="Beschriftung">
    <w:name w:val="caption"/>
    <w:basedOn w:val="Standard"/>
    <w:next w:val="Standard"/>
    <w:uiPriority w:val="35"/>
    <w:unhideWhenUsed/>
    <w:qFormat/>
    <w:rsid w:val="00745775"/>
    <w:pPr>
      <w:spacing w:after="200"/>
    </w:pPr>
    <w:rPr>
      <w:rFonts w:eastAsiaTheme="minorHAns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3672">
      <w:bodyDiv w:val="1"/>
      <w:marLeft w:val="0"/>
      <w:marRight w:val="0"/>
      <w:marTop w:val="0"/>
      <w:marBottom w:val="0"/>
      <w:divBdr>
        <w:top w:val="none" w:sz="0" w:space="0" w:color="auto"/>
        <w:left w:val="none" w:sz="0" w:space="0" w:color="auto"/>
        <w:bottom w:val="none" w:sz="0" w:space="0" w:color="auto"/>
        <w:right w:val="none" w:sz="0" w:space="0" w:color="auto"/>
      </w:divBdr>
    </w:div>
    <w:div w:id="49421358">
      <w:bodyDiv w:val="1"/>
      <w:marLeft w:val="0"/>
      <w:marRight w:val="0"/>
      <w:marTop w:val="0"/>
      <w:marBottom w:val="0"/>
      <w:divBdr>
        <w:top w:val="none" w:sz="0" w:space="0" w:color="auto"/>
        <w:left w:val="none" w:sz="0" w:space="0" w:color="auto"/>
        <w:bottom w:val="none" w:sz="0" w:space="0" w:color="auto"/>
        <w:right w:val="none" w:sz="0" w:space="0" w:color="auto"/>
      </w:divBdr>
    </w:div>
    <w:div w:id="54017423">
      <w:bodyDiv w:val="1"/>
      <w:marLeft w:val="0"/>
      <w:marRight w:val="0"/>
      <w:marTop w:val="0"/>
      <w:marBottom w:val="0"/>
      <w:divBdr>
        <w:top w:val="none" w:sz="0" w:space="0" w:color="auto"/>
        <w:left w:val="none" w:sz="0" w:space="0" w:color="auto"/>
        <w:bottom w:val="none" w:sz="0" w:space="0" w:color="auto"/>
        <w:right w:val="none" w:sz="0" w:space="0" w:color="auto"/>
      </w:divBdr>
    </w:div>
    <w:div w:id="54858310">
      <w:bodyDiv w:val="1"/>
      <w:marLeft w:val="0"/>
      <w:marRight w:val="0"/>
      <w:marTop w:val="0"/>
      <w:marBottom w:val="0"/>
      <w:divBdr>
        <w:top w:val="none" w:sz="0" w:space="0" w:color="auto"/>
        <w:left w:val="none" w:sz="0" w:space="0" w:color="auto"/>
        <w:bottom w:val="none" w:sz="0" w:space="0" w:color="auto"/>
        <w:right w:val="none" w:sz="0" w:space="0" w:color="auto"/>
      </w:divBdr>
    </w:div>
    <w:div w:id="62945734">
      <w:bodyDiv w:val="1"/>
      <w:marLeft w:val="0"/>
      <w:marRight w:val="0"/>
      <w:marTop w:val="0"/>
      <w:marBottom w:val="0"/>
      <w:divBdr>
        <w:top w:val="none" w:sz="0" w:space="0" w:color="auto"/>
        <w:left w:val="none" w:sz="0" w:space="0" w:color="auto"/>
        <w:bottom w:val="none" w:sz="0" w:space="0" w:color="auto"/>
        <w:right w:val="none" w:sz="0" w:space="0" w:color="auto"/>
      </w:divBdr>
    </w:div>
    <w:div w:id="77867846">
      <w:bodyDiv w:val="1"/>
      <w:marLeft w:val="0"/>
      <w:marRight w:val="0"/>
      <w:marTop w:val="0"/>
      <w:marBottom w:val="0"/>
      <w:divBdr>
        <w:top w:val="none" w:sz="0" w:space="0" w:color="auto"/>
        <w:left w:val="none" w:sz="0" w:space="0" w:color="auto"/>
        <w:bottom w:val="none" w:sz="0" w:space="0" w:color="auto"/>
        <w:right w:val="none" w:sz="0" w:space="0" w:color="auto"/>
      </w:divBdr>
    </w:div>
    <w:div w:id="95254836">
      <w:bodyDiv w:val="1"/>
      <w:marLeft w:val="0"/>
      <w:marRight w:val="0"/>
      <w:marTop w:val="0"/>
      <w:marBottom w:val="0"/>
      <w:divBdr>
        <w:top w:val="none" w:sz="0" w:space="0" w:color="auto"/>
        <w:left w:val="none" w:sz="0" w:space="0" w:color="auto"/>
        <w:bottom w:val="none" w:sz="0" w:space="0" w:color="auto"/>
        <w:right w:val="none" w:sz="0" w:space="0" w:color="auto"/>
      </w:divBdr>
    </w:div>
    <w:div w:id="126240993">
      <w:bodyDiv w:val="1"/>
      <w:marLeft w:val="0"/>
      <w:marRight w:val="0"/>
      <w:marTop w:val="0"/>
      <w:marBottom w:val="0"/>
      <w:divBdr>
        <w:top w:val="none" w:sz="0" w:space="0" w:color="auto"/>
        <w:left w:val="none" w:sz="0" w:space="0" w:color="auto"/>
        <w:bottom w:val="none" w:sz="0" w:space="0" w:color="auto"/>
        <w:right w:val="none" w:sz="0" w:space="0" w:color="auto"/>
      </w:divBdr>
      <w:divsChild>
        <w:div w:id="566843769">
          <w:marLeft w:val="0"/>
          <w:marRight w:val="0"/>
          <w:marTop w:val="0"/>
          <w:marBottom w:val="0"/>
          <w:divBdr>
            <w:top w:val="none" w:sz="0" w:space="0" w:color="auto"/>
            <w:left w:val="none" w:sz="0" w:space="0" w:color="auto"/>
            <w:bottom w:val="none" w:sz="0" w:space="0" w:color="auto"/>
            <w:right w:val="none" w:sz="0" w:space="0" w:color="auto"/>
          </w:divBdr>
          <w:divsChild>
            <w:div w:id="1585067856">
              <w:marLeft w:val="0"/>
              <w:marRight w:val="0"/>
              <w:marTop w:val="0"/>
              <w:marBottom w:val="0"/>
              <w:divBdr>
                <w:top w:val="none" w:sz="0" w:space="0" w:color="auto"/>
                <w:left w:val="none" w:sz="0" w:space="0" w:color="auto"/>
                <w:bottom w:val="none" w:sz="0" w:space="0" w:color="auto"/>
                <w:right w:val="none" w:sz="0" w:space="0" w:color="auto"/>
              </w:divBdr>
              <w:divsChild>
                <w:div w:id="7868994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5629441">
      <w:bodyDiv w:val="1"/>
      <w:marLeft w:val="0"/>
      <w:marRight w:val="0"/>
      <w:marTop w:val="0"/>
      <w:marBottom w:val="0"/>
      <w:divBdr>
        <w:top w:val="none" w:sz="0" w:space="0" w:color="auto"/>
        <w:left w:val="none" w:sz="0" w:space="0" w:color="auto"/>
        <w:bottom w:val="none" w:sz="0" w:space="0" w:color="auto"/>
        <w:right w:val="none" w:sz="0" w:space="0" w:color="auto"/>
      </w:divBdr>
    </w:div>
    <w:div w:id="145709549">
      <w:bodyDiv w:val="1"/>
      <w:marLeft w:val="0"/>
      <w:marRight w:val="0"/>
      <w:marTop w:val="0"/>
      <w:marBottom w:val="0"/>
      <w:divBdr>
        <w:top w:val="none" w:sz="0" w:space="0" w:color="auto"/>
        <w:left w:val="none" w:sz="0" w:space="0" w:color="auto"/>
        <w:bottom w:val="none" w:sz="0" w:space="0" w:color="auto"/>
        <w:right w:val="none" w:sz="0" w:space="0" w:color="auto"/>
      </w:divBdr>
    </w:div>
    <w:div w:id="162205900">
      <w:bodyDiv w:val="1"/>
      <w:marLeft w:val="0"/>
      <w:marRight w:val="0"/>
      <w:marTop w:val="0"/>
      <w:marBottom w:val="0"/>
      <w:divBdr>
        <w:top w:val="none" w:sz="0" w:space="0" w:color="auto"/>
        <w:left w:val="none" w:sz="0" w:space="0" w:color="auto"/>
        <w:bottom w:val="none" w:sz="0" w:space="0" w:color="auto"/>
        <w:right w:val="none" w:sz="0" w:space="0" w:color="auto"/>
      </w:divBdr>
    </w:div>
    <w:div w:id="177240029">
      <w:bodyDiv w:val="1"/>
      <w:marLeft w:val="0"/>
      <w:marRight w:val="0"/>
      <w:marTop w:val="0"/>
      <w:marBottom w:val="0"/>
      <w:divBdr>
        <w:top w:val="none" w:sz="0" w:space="0" w:color="auto"/>
        <w:left w:val="none" w:sz="0" w:space="0" w:color="auto"/>
        <w:bottom w:val="none" w:sz="0" w:space="0" w:color="auto"/>
        <w:right w:val="none" w:sz="0" w:space="0" w:color="auto"/>
      </w:divBdr>
    </w:div>
    <w:div w:id="185681094">
      <w:bodyDiv w:val="1"/>
      <w:marLeft w:val="0"/>
      <w:marRight w:val="0"/>
      <w:marTop w:val="0"/>
      <w:marBottom w:val="0"/>
      <w:divBdr>
        <w:top w:val="none" w:sz="0" w:space="0" w:color="auto"/>
        <w:left w:val="none" w:sz="0" w:space="0" w:color="auto"/>
        <w:bottom w:val="none" w:sz="0" w:space="0" w:color="auto"/>
        <w:right w:val="none" w:sz="0" w:space="0" w:color="auto"/>
      </w:divBdr>
    </w:div>
    <w:div w:id="199514289">
      <w:bodyDiv w:val="1"/>
      <w:marLeft w:val="0"/>
      <w:marRight w:val="0"/>
      <w:marTop w:val="0"/>
      <w:marBottom w:val="0"/>
      <w:divBdr>
        <w:top w:val="none" w:sz="0" w:space="0" w:color="auto"/>
        <w:left w:val="none" w:sz="0" w:space="0" w:color="auto"/>
        <w:bottom w:val="none" w:sz="0" w:space="0" w:color="auto"/>
        <w:right w:val="none" w:sz="0" w:space="0" w:color="auto"/>
      </w:divBdr>
    </w:div>
    <w:div w:id="205408142">
      <w:bodyDiv w:val="1"/>
      <w:marLeft w:val="0"/>
      <w:marRight w:val="0"/>
      <w:marTop w:val="0"/>
      <w:marBottom w:val="0"/>
      <w:divBdr>
        <w:top w:val="none" w:sz="0" w:space="0" w:color="auto"/>
        <w:left w:val="none" w:sz="0" w:space="0" w:color="auto"/>
        <w:bottom w:val="none" w:sz="0" w:space="0" w:color="auto"/>
        <w:right w:val="none" w:sz="0" w:space="0" w:color="auto"/>
      </w:divBdr>
      <w:divsChild>
        <w:div w:id="1264337011">
          <w:marLeft w:val="0"/>
          <w:marRight w:val="0"/>
          <w:marTop w:val="0"/>
          <w:marBottom w:val="0"/>
          <w:divBdr>
            <w:top w:val="none" w:sz="0" w:space="0" w:color="auto"/>
            <w:left w:val="none" w:sz="0" w:space="0" w:color="auto"/>
            <w:bottom w:val="none" w:sz="0" w:space="0" w:color="auto"/>
            <w:right w:val="none" w:sz="0" w:space="0" w:color="auto"/>
          </w:divBdr>
          <w:divsChild>
            <w:div w:id="1321011">
              <w:marLeft w:val="0"/>
              <w:marRight w:val="0"/>
              <w:marTop w:val="0"/>
              <w:marBottom w:val="0"/>
              <w:divBdr>
                <w:top w:val="none" w:sz="0" w:space="0" w:color="auto"/>
                <w:left w:val="none" w:sz="0" w:space="0" w:color="auto"/>
                <w:bottom w:val="none" w:sz="0" w:space="0" w:color="auto"/>
                <w:right w:val="none" w:sz="0" w:space="0" w:color="auto"/>
              </w:divBdr>
              <w:divsChild>
                <w:div w:id="8253669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25724624">
      <w:bodyDiv w:val="1"/>
      <w:marLeft w:val="0"/>
      <w:marRight w:val="0"/>
      <w:marTop w:val="0"/>
      <w:marBottom w:val="0"/>
      <w:divBdr>
        <w:top w:val="none" w:sz="0" w:space="0" w:color="auto"/>
        <w:left w:val="none" w:sz="0" w:space="0" w:color="auto"/>
        <w:bottom w:val="none" w:sz="0" w:space="0" w:color="auto"/>
        <w:right w:val="none" w:sz="0" w:space="0" w:color="auto"/>
      </w:divBdr>
    </w:div>
    <w:div w:id="229393474">
      <w:bodyDiv w:val="1"/>
      <w:marLeft w:val="0"/>
      <w:marRight w:val="0"/>
      <w:marTop w:val="0"/>
      <w:marBottom w:val="0"/>
      <w:divBdr>
        <w:top w:val="none" w:sz="0" w:space="0" w:color="auto"/>
        <w:left w:val="none" w:sz="0" w:space="0" w:color="auto"/>
        <w:bottom w:val="none" w:sz="0" w:space="0" w:color="auto"/>
        <w:right w:val="none" w:sz="0" w:space="0" w:color="auto"/>
      </w:divBdr>
    </w:div>
    <w:div w:id="238491062">
      <w:bodyDiv w:val="1"/>
      <w:marLeft w:val="0"/>
      <w:marRight w:val="0"/>
      <w:marTop w:val="0"/>
      <w:marBottom w:val="0"/>
      <w:divBdr>
        <w:top w:val="none" w:sz="0" w:space="0" w:color="auto"/>
        <w:left w:val="none" w:sz="0" w:space="0" w:color="auto"/>
        <w:bottom w:val="none" w:sz="0" w:space="0" w:color="auto"/>
        <w:right w:val="none" w:sz="0" w:space="0" w:color="auto"/>
      </w:divBdr>
      <w:divsChild>
        <w:div w:id="1875382461">
          <w:marLeft w:val="0"/>
          <w:marRight w:val="0"/>
          <w:marTop w:val="0"/>
          <w:marBottom w:val="0"/>
          <w:divBdr>
            <w:top w:val="none" w:sz="0" w:space="0" w:color="auto"/>
            <w:left w:val="none" w:sz="0" w:space="0" w:color="auto"/>
            <w:bottom w:val="none" w:sz="0" w:space="0" w:color="auto"/>
            <w:right w:val="none" w:sz="0" w:space="0" w:color="auto"/>
          </w:divBdr>
        </w:div>
        <w:div w:id="1006442904">
          <w:marLeft w:val="0"/>
          <w:marRight w:val="0"/>
          <w:marTop w:val="0"/>
          <w:marBottom w:val="0"/>
          <w:divBdr>
            <w:top w:val="none" w:sz="0" w:space="0" w:color="auto"/>
            <w:left w:val="none" w:sz="0" w:space="0" w:color="auto"/>
            <w:bottom w:val="none" w:sz="0" w:space="0" w:color="auto"/>
            <w:right w:val="none" w:sz="0" w:space="0" w:color="auto"/>
          </w:divBdr>
        </w:div>
        <w:div w:id="1733040222">
          <w:marLeft w:val="0"/>
          <w:marRight w:val="0"/>
          <w:marTop w:val="0"/>
          <w:marBottom w:val="0"/>
          <w:divBdr>
            <w:top w:val="none" w:sz="0" w:space="0" w:color="auto"/>
            <w:left w:val="none" w:sz="0" w:space="0" w:color="auto"/>
            <w:bottom w:val="none" w:sz="0" w:space="0" w:color="auto"/>
            <w:right w:val="none" w:sz="0" w:space="0" w:color="auto"/>
          </w:divBdr>
        </w:div>
        <w:div w:id="1350715329">
          <w:marLeft w:val="0"/>
          <w:marRight w:val="0"/>
          <w:marTop w:val="0"/>
          <w:marBottom w:val="0"/>
          <w:divBdr>
            <w:top w:val="none" w:sz="0" w:space="0" w:color="auto"/>
            <w:left w:val="none" w:sz="0" w:space="0" w:color="auto"/>
            <w:bottom w:val="none" w:sz="0" w:space="0" w:color="auto"/>
            <w:right w:val="none" w:sz="0" w:space="0" w:color="auto"/>
          </w:divBdr>
        </w:div>
        <w:div w:id="1457678063">
          <w:marLeft w:val="0"/>
          <w:marRight w:val="0"/>
          <w:marTop w:val="0"/>
          <w:marBottom w:val="0"/>
          <w:divBdr>
            <w:top w:val="none" w:sz="0" w:space="0" w:color="auto"/>
            <w:left w:val="none" w:sz="0" w:space="0" w:color="auto"/>
            <w:bottom w:val="none" w:sz="0" w:space="0" w:color="auto"/>
            <w:right w:val="none" w:sz="0" w:space="0" w:color="auto"/>
          </w:divBdr>
        </w:div>
        <w:div w:id="32923388">
          <w:marLeft w:val="0"/>
          <w:marRight w:val="0"/>
          <w:marTop w:val="0"/>
          <w:marBottom w:val="0"/>
          <w:divBdr>
            <w:top w:val="none" w:sz="0" w:space="0" w:color="auto"/>
            <w:left w:val="none" w:sz="0" w:space="0" w:color="auto"/>
            <w:bottom w:val="none" w:sz="0" w:space="0" w:color="auto"/>
            <w:right w:val="none" w:sz="0" w:space="0" w:color="auto"/>
          </w:divBdr>
        </w:div>
        <w:div w:id="2142268047">
          <w:marLeft w:val="0"/>
          <w:marRight w:val="0"/>
          <w:marTop w:val="0"/>
          <w:marBottom w:val="0"/>
          <w:divBdr>
            <w:top w:val="none" w:sz="0" w:space="0" w:color="auto"/>
            <w:left w:val="none" w:sz="0" w:space="0" w:color="auto"/>
            <w:bottom w:val="none" w:sz="0" w:space="0" w:color="auto"/>
            <w:right w:val="none" w:sz="0" w:space="0" w:color="auto"/>
          </w:divBdr>
        </w:div>
      </w:divsChild>
    </w:div>
    <w:div w:id="239411025">
      <w:bodyDiv w:val="1"/>
      <w:marLeft w:val="0"/>
      <w:marRight w:val="0"/>
      <w:marTop w:val="0"/>
      <w:marBottom w:val="0"/>
      <w:divBdr>
        <w:top w:val="none" w:sz="0" w:space="0" w:color="auto"/>
        <w:left w:val="none" w:sz="0" w:space="0" w:color="auto"/>
        <w:bottom w:val="none" w:sz="0" w:space="0" w:color="auto"/>
        <w:right w:val="none" w:sz="0" w:space="0" w:color="auto"/>
      </w:divBdr>
      <w:divsChild>
        <w:div w:id="1258177644">
          <w:marLeft w:val="0"/>
          <w:marRight w:val="0"/>
          <w:marTop w:val="0"/>
          <w:marBottom w:val="0"/>
          <w:divBdr>
            <w:top w:val="none" w:sz="0" w:space="0" w:color="auto"/>
            <w:left w:val="none" w:sz="0" w:space="0" w:color="auto"/>
            <w:bottom w:val="none" w:sz="0" w:space="0" w:color="auto"/>
            <w:right w:val="none" w:sz="0" w:space="0" w:color="auto"/>
          </w:divBdr>
          <w:divsChild>
            <w:div w:id="248731279">
              <w:marLeft w:val="0"/>
              <w:marRight w:val="0"/>
              <w:marTop w:val="0"/>
              <w:marBottom w:val="0"/>
              <w:divBdr>
                <w:top w:val="none" w:sz="0" w:space="0" w:color="auto"/>
                <w:left w:val="none" w:sz="0" w:space="0" w:color="auto"/>
                <w:bottom w:val="none" w:sz="0" w:space="0" w:color="auto"/>
                <w:right w:val="none" w:sz="0" w:space="0" w:color="auto"/>
              </w:divBdr>
              <w:divsChild>
                <w:div w:id="205168804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57099827">
      <w:bodyDiv w:val="1"/>
      <w:marLeft w:val="0"/>
      <w:marRight w:val="0"/>
      <w:marTop w:val="0"/>
      <w:marBottom w:val="0"/>
      <w:divBdr>
        <w:top w:val="none" w:sz="0" w:space="0" w:color="auto"/>
        <w:left w:val="none" w:sz="0" w:space="0" w:color="auto"/>
        <w:bottom w:val="none" w:sz="0" w:space="0" w:color="auto"/>
        <w:right w:val="none" w:sz="0" w:space="0" w:color="auto"/>
      </w:divBdr>
    </w:div>
    <w:div w:id="268129213">
      <w:bodyDiv w:val="1"/>
      <w:marLeft w:val="0"/>
      <w:marRight w:val="0"/>
      <w:marTop w:val="0"/>
      <w:marBottom w:val="0"/>
      <w:divBdr>
        <w:top w:val="none" w:sz="0" w:space="0" w:color="auto"/>
        <w:left w:val="none" w:sz="0" w:space="0" w:color="auto"/>
        <w:bottom w:val="none" w:sz="0" w:space="0" w:color="auto"/>
        <w:right w:val="none" w:sz="0" w:space="0" w:color="auto"/>
      </w:divBdr>
    </w:div>
    <w:div w:id="270473299">
      <w:bodyDiv w:val="1"/>
      <w:marLeft w:val="0"/>
      <w:marRight w:val="0"/>
      <w:marTop w:val="0"/>
      <w:marBottom w:val="0"/>
      <w:divBdr>
        <w:top w:val="none" w:sz="0" w:space="0" w:color="auto"/>
        <w:left w:val="none" w:sz="0" w:space="0" w:color="auto"/>
        <w:bottom w:val="none" w:sz="0" w:space="0" w:color="auto"/>
        <w:right w:val="none" w:sz="0" w:space="0" w:color="auto"/>
      </w:divBdr>
    </w:div>
    <w:div w:id="285744422">
      <w:bodyDiv w:val="1"/>
      <w:marLeft w:val="0"/>
      <w:marRight w:val="0"/>
      <w:marTop w:val="0"/>
      <w:marBottom w:val="0"/>
      <w:divBdr>
        <w:top w:val="none" w:sz="0" w:space="0" w:color="auto"/>
        <w:left w:val="none" w:sz="0" w:space="0" w:color="auto"/>
        <w:bottom w:val="none" w:sz="0" w:space="0" w:color="auto"/>
        <w:right w:val="none" w:sz="0" w:space="0" w:color="auto"/>
      </w:divBdr>
      <w:divsChild>
        <w:div w:id="1950117763">
          <w:marLeft w:val="0"/>
          <w:marRight w:val="0"/>
          <w:marTop w:val="0"/>
          <w:marBottom w:val="0"/>
          <w:divBdr>
            <w:top w:val="none" w:sz="0" w:space="0" w:color="auto"/>
            <w:left w:val="none" w:sz="0" w:space="0" w:color="auto"/>
            <w:bottom w:val="none" w:sz="0" w:space="0" w:color="auto"/>
            <w:right w:val="none" w:sz="0" w:space="0" w:color="auto"/>
          </w:divBdr>
          <w:divsChild>
            <w:div w:id="525171744">
              <w:marLeft w:val="0"/>
              <w:marRight w:val="0"/>
              <w:marTop w:val="0"/>
              <w:marBottom w:val="0"/>
              <w:divBdr>
                <w:top w:val="none" w:sz="0" w:space="0" w:color="auto"/>
                <w:left w:val="none" w:sz="0" w:space="0" w:color="auto"/>
                <w:bottom w:val="none" w:sz="0" w:space="0" w:color="auto"/>
                <w:right w:val="none" w:sz="0" w:space="0" w:color="auto"/>
              </w:divBdr>
              <w:divsChild>
                <w:div w:id="9792646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86666011">
      <w:bodyDiv w:val="1"/>
      <w:marLeft w:val="0"/>
      <w:marRight w:val="0"/>
      <w:marTop w:val="0"/>
      <w:marBottom w:val="0"/>
      <w:divBdr>
        <w:top w:val="none" w:sz="0" w:space="0" w:color="auto"/>
        <w:left w:val="none" w:sz="0" w:space="0" w:color="auto"/>
        <w:bottom w:val="none" w:sz="0" w:space="0" w:color="auto"/>
        <w:right w:val="none" w:sz="0" w:space="0" w:color="auto"/>
      </w:divBdr>
    </w:div>
    <w:div w:id="287859253">
      <w:bodyDiv w:val="1"/>
      <w:marLeft w:val="0"/>
      <w:marRight w:val="0"/>
      <w:marTop w:val="0"/>
      <w:marBottom w:val="0"/>
      <w:divBdr>
        <w:top w:val="none" w:sz="0" w:space="0" w:color="auto"/>
        <w:left w:val="none" w:sz="0" w:space="0" w:color="auto"/>
        <w:bottom w:val="none" w:sz="0" w:space="0" w:color="auto"/>
        <w:right w:val="none" w:sz="0" w:space="0" w:color="auto"/>
      </w:divBdr>
    </w:div>
    <w:div w:id="294026490">
      <w:bodyDiv w:val="1"/>
      <w:marLeft w:val="0"/>
      <w:marRight w:val="0"/>
      <w:marTop w:val="0"/>
      <w:marBottom w:val="0"/>
      <w:divBdr>
        <w:top w:val="none" w:sz="0" w:space="0" w:color="auto"/>
        <w:left w:val="none" w:sz="0" w:space="0" w:color="auto"/>
        <w:bottom w:val="none" w:sz="0" w:space="0" w:color="auto"/>
        <w:right w:val="none" w:sz="0" w:space="0" w:color="auto"/>
      </w:divBdr>
    </w:div>
    <w:div w:id="299918075">
      <w:bodyDiv w:val="1"/>
      <w:marLeft w:val="0"/>
      <w:marRight w:val="0"/>
      <w:marTop w:val="0"/>
      <w:marBottom w:val="0"/>
      <w:divBdr>
        <w:top w:val="none" w:sz="0" w:space="0" w:color="auto"/>
        <w:left w:val="none" w:sz="0" w:space="0" w:color="auto"/>
        <w:bottom w:val="none" w:sz="0" w:space="0" w:color="auto"/>
        <w:right w:val="none" w:sz="0" w:space="0" w:color="auto"/>
      </w:divBdr>
    </w:div>
    <w:div w:id="327171698">
      <w:bodyDiv w:val="1"/>
      <w:marLeft w:val="0"/>
      <w:marRight w:val="0"/>
      <w:marTop w:val="0"/>
      <w:marBottom w:val="0"/>
      <w:divBdr>
        <w:top w:val="none" w:sz="0" w:space="0" w:color="auto"/>
        <w:left w:val="none" w:sz="0" w:space="0" w:color="auto"/>
        <w:bottom w:val="none" w:sz="0" w:space="0" w:color="auto"/>
        <w:right w:val="none" w:sz="0" w:space="0" w:color="auto"/>
      </w:divBdr>
    </w:div>
    <w:div w:id="336271912">
      <w:bodyDiv w:val="1"/>
      <w:marLeft w:val="0"/>
      <w:marRight w:val="0"/>
      <w:marTop w:val="0"/>
      <w:marBottom w:val="0"/>
      <w:divBdr>
        <w:top w:val="none" w:sz="0" w:space="0" w:color="auto"/>
        <w:left w:val="none" w:sz="0" w:space="0" w:color="auto"/>
        <w:bottom w:val="none" w:sz="0" w:space="0" w:color="auto"/>
        <w:right w:val="none" w:sz="0" w:space="0" w:color="auto"/>
      </w:divBdr>
    </w:div>
    <w:div w:id="340746081">
      <w:bodyDiv w:val="1"/>
      <w:marLeft w:val="0"/>
      <w:marRight w:val="0"/>
      <w:marTop w:val="0"/>
      <w:marBottom w:val="0"/>
      <w:divBdr>
        <w:top w:val="none" w:sz="0" w:space="0" w:color="auto"/>
        <w:left w:val="none" w:sz="0" w:space="0" w:color="auto"/>
        <w:bottom w:val="none" w:sz="0" w:space="0" w:color="auto"/>
        <w:right w:val="none" w:sz="0" w:space="0" w:color="auto"/>
      </w:divBdr>
    </w:div>
    <w:div w:id="350451075">
      <w:bodyDiv w:val="1"/>
      <w:marLeft w:val="0"/>
      <w:marRight w:val="0"/>
      <w:marTop w:val="0"/>
      <w:marBottom w:val="0"/>
      <w:divBdr>
        <w:top w:val="none" w:sz="0" w:space="0" w:color="auto"/>
        <w:left w:val="none" w:sz="0" w:space="0" w:color="auto"/>
        <w:bottom w:val="none" w:sz="0" w:space="0" w:color="auto"/>
        <w:right w:val="none" w:sz="0" w:space="0" w:color="auto"/>
      </w:divBdr>
    </w:div>
    <w:div w:id="354427386">
      <w:bodyDiv w:val="1"/>
      <w:marLeft w:val="0"/>
      <w:marRight w:val="0"/>
      <w:marTop w:val="0"/>
      <w:marBottom w:val="0"/>
      <w:divBdr>
        <w:top w:val="none" w:sz="0" w:space="0" w:color="auto"/>
        <w:left w:val="none" w:sz="0" w:space="0" w:color="auto"/>
        <w:bottom w:val="none" w:sz="0" w:space="0" w:color="auto"/>
        <w:right w:val="none" w:sz="0" w:space="0" w:color="auto"/>
      </w:divBdr>
    </w:div>
    <w:div w:id="364184246">
      <w:bodyDiv w:val="1"/>
      <w:marLeft w:val="0"/>
      <w:marRight w:val="0"/>
      <w:marTop w:val="0"/>
      <w:marBottom w:val="0"/>
      <w:divBdr>
        <w:top w:val="none" w:sz="0" w:space="0" w:color="auto"/>
        <w:left w:val="none" w:sz="0" w:space="0" w:color="auto"/>
        <w:bottom w:val="none" w:sz="0" w:space="0" w:color="auto"/>
        <w:right w:val="none" w:sz="0" w:space="0" w:color="auto"/>
      </w:divBdr>
    </w:div>
    <w:div w:id="382481485">
      <w:bodyDiv w:val="1"/>
      <w:marLeft w:val="0"/>
      <w:marRight w:val="0"/>
      <w:marTop w:val="0"/>
      <w:marBottom w:val="0"/>
      <w:divBdr>
        <w:top w:val="none" w:sz="0" w:space="0" w:color="auto"/>
        <w:left w:val="none" w:sz="0" w:space="0" w:color="auto"/>
        <w:bottom w:val="none" w:sz="0" w:space="0" w:color="auto"/>
        <w:right w:val="none" w:sz="0" w:space="0" w:color="auto"/>
      </w:divBdr>
    </w:div>
    <w:div w:id="427968417">
      <w:bodyDiv w:val="1"/>
      <w:marLeft w:val="0"/>
      <w:marRight w:val="0"/>
      <w:marTop w:val="0"/>
      <w:marBottom w:val="0"/>
      <w:divBdr>
        <w:top w:val="none" w:sz="0" w:space="0" w:color="auto"/>
        <w:left w:val="none" w:sz="0" w:space="0" w:color="auto"/>
        <w:bottom w:val="none" w:sz="0" w:space="0" w:color="auto"/>
        <w:right w:val="none" w:sz="0" w:space="0" w:color="auto"/>
      </w:divBdr>
    </w:div>
    <w:div w:id="435560869">
      <w:bodyDiv w:val="1"/>
      <w:marLeft w:val="0"/>
      <w:marRight w:val="0"/>
      <w:marTop w:val="0"/>
      <w:marBottom w:val="0"/>
      <w:divBdr>
        <w:top w:val="none" w:sz="0" w:space="0" w:color="auto"/>
        <w:left w:val="none" w:sz="0" w:space="0" w:color="auto"/>
        <w:bottom w:val="none" w:sz="0" w:space="0" w:color="auto"/>
        <w:right w:val="none" w:sz="0" w:space="0" w:color="auto"/>
      </w:divBdr>
    </w:div>
    <w:div w:id="445007538">
      <w:bodyDiv w:val="1"/>
      <w:marLeft w:val="0"/>
      <w:marRight w:val="0"/>
      <w:marTop w:val="0"/>
      <w:marBottom w:val="0"/>
      <w:divBdr>
        <w:top w:val="none" w:sz="0" w:space="0" w:color="auto"/>
        <w:left w:val="none" w:sz="0" w:space="0" w:color="auto"/>
        <w:bottom w:val="none" w:sz="0" w:space="0" w:color="auto"/>
        <w:right w:val="none" w:sz="0" w:space="0" w:color="auto"/>
      </w:divBdr>
    </w:div>
    <w:div w:id="467164015">
      <w:bodyDiv w:val="1"/>
      <w:marLeft w:val="0"/>
      <w:marRight w:val="0"/>
      <w:marTop w:val="0"/>
      <w:marBottom w:val="0"/>
      <w:divBdr>
        <w:top w:val="none" w:sz="0" w:space="0" w:color="auto"/>
        <w:left w:val="none" w:sz="0" w:space="0" w:color="auto"/>
        <w:bottom w:val="none" w:sz="0" w:space="0" w:color="auto"/>
        <w:right w:val="none" w:sz="0" w:space="0" w:color="auto"/>
      </w:divBdr>
    </w:div>
    <w:div w:id="479074304">
      <w:bodyDiv w:val="1"/>
      <w:marLeft w:val="0"/>
      <w:marRight w:val="0"/>
      <w:marTop w:val="0"/>
      <w:marBottom w:val="0"/>
      <w:divBdr>
        <w:top w:val="none" w:sz="0" w:space="0" w:color="auto"/>
        <w:left w:val="none" w:sz="0" w:space="0" w:color="auto"/>
        <w:bottom w:val="none" w:sz="0" w:space="0" w:color="auto"/>
        <w:right w:val="none" w:sz="0" w:space="0" w:color="auto"/>
      </w:divBdr>
    </w:div>
    <w:div w:id="506671489">
      <w:bodyDiv w:val="1"/>
      <w:marLeft w:val="0"/>
      <w:marRight w:val="0"/>
      <w:marTop w:val="0"/>
      <w:marBottom w:val="0"/>
      <w:divBdr>
        <w:top w:val="none" w:sz="0" w:space="0" w:color="auto"/>
        <w:left w:val="none" w:sz="0" w:space="0" w:color="auto"/>
        <w:bottom w:val="none" w:sz="0" w:space="0" w:color="auto"/>
        <w:right w:val="none" w:sz="0" w:space="0" w:color="auto"/>
      </w:divBdr>
    </w:div>
    <w:div w:id="508713439">
      <w:bodyDiv w:val="1"/>
      <w:marLeft w:val="0"/>
      <w:marRight w:val="0"/>
      <w:marTop w:val="0"/>
      <w:marBottom w:val="0"/>
      <w:divBdr>
        <w:top w:val="none" w:sz="0" w:space="0" w:color="auto"/>
        <w:left w:val="none" w:sz="0" w:space="0" w:color="auto"/>
        <w:bottom w:val="none" w:sz="0" w:space="0" w:color="auto"/>
        <w:right w:val="none" w:sz="0" w:space="0" w:color="auto"/>
      </w:divBdr>
      <w:divsChild>
        <w:div w:id="1467427210">
          <w:marLeft w:val="0"/>
          <w:marRight w:val="0"/>
          <w:marTop w:val="0"/>
          <w:marBottom w:val="0"/>
          <w:divBdr>
            <w:top w:val="none" w:sz="0" w:space="0" w:color="auto"/>
            <w:left w:val="none" w:sz="0" w:space="0" w:color="auto"/>
            <w:bottom w:val="none" w:sz="0" w:space="0" w:color="auto"/>
            <w:right w:val="none" w:sz="0" w:space="0" w:color="auto"/>
          </w:divBdr>
          <w:divsChild>
            <w:div w:id="1983535883">
              <w:marLeft w:val="0"/>
              <w:marRight w:val="0"/>
              <w:marTop w:val="0"/>
              <w:marBottom w:val="0"/>
              <w:divBdr>
                <w:top w:val="none" w:sz="0" w:space="0" w:color="auto"/>
                <w:left w:val="none" w:sz="0" w:space="0" w:color="auto"/>
                <w:bottom w:val="none" w:sz="0" w:space="0" w:color="auto"/>
                <w:right w:val="none" w:sz="0" w:space="0" w:color="auto"/>
              </w:divBdr>
              <w:divsChild>
                <w:div w:id="741315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11992492">
      <w:bodyDiv w:val="1"/>
      <w:marLeft w:val="0"/>
      <w:marRight w:val="0"/>
      <w:marTop w:val="0"/>
      <w:marBottom w:val="0"/>
      <w:divBdr>
        <w:top w:val="none" w:sz="0" w:space="0" w:color="auto"/>
        <w:left w:val="none" w:sz="0" w:space="0" w:color="auto"/>
        <w:bottom w:val="none" w:sz="0" w:space="0" w:color="auto"/>
        <w:right w:val="none" w:sz="0" w:space="0" w:color="auto"/>
      </w:divBdr>
    </w:div>
    <w:div w:id="533932684">
      <w:bodyDiv w:val="1"/>
      <w:marLeft w:val="0"/>
      <w:marRight w:val="0"/>
      <w:marTop w:val="0"/>
      <w:marBottom w:val="0"/>
      <w:divBdr>
        <w:top w:val="none" w:sz="0" w:space="0" w:color="auto"/>
        <w:left w:val="none" w:sz="0" w:space="0" w:color="auto"/>
        <w:bottom w:val="none" w:sz="0" w:space="0" w:color="auto"/>
        <w:right w:val="none" w:sz="0" w:space="0" w:color="auto"/>
      </w:divBdr>
    </w:div>
    <w:div w:id="552501064">
      <w:bodyDiv w:val="1"/>
      <w:marLeft w:val="0"/>
      <w:marRight w:val="0"/>
      <w:marTop w:val="0"/>
      <w:marBottom w:val="0"/>
      <w:divBdr>
        <w:top w:val="none" w:sz="0" w:space="0" w:color="auto"/>
        <w:left w:val="none" w:sz="0" w:space="0" w:color="auto"/>
        <w:bottom w:val="none" w:sz="0" w:space="0" w:color="auto"/>
        <w:right w:val="none" w:sz="0" w:space="0" w:color="auto"/>
      </w:divBdr>
    </w:div>
    <w:div w:id="572466336">
      <w:bodyDiv w:val="1"/>
      <w:marLeft w:val="0"/>
      <w:marRight w:val="0"/>
      <w:marTop w:val="0"/>
      <w:marBottom w:val="0"/>
      <w:divBdr>
        <w:top w:val="none" w:sz="0" w:space="0" w:color="auto"/>
        <w:left w:val="none" w:sz="0" w:space="0" w:color="auto"/>
        <w:bottom w:val="none" w:sz="0" w:space="0" w:color="auto"/>
        <w:right w:val="none" w:sz="0" w:space="0" w:color="auto"/>
      </w:divBdr>
      <w:divsChild>
        <w:div w:id="1931617914">
          <w:marLeft w:val="0"/>
          <w:marRight w:val="0"/>
          <w:marTop w:val="0"/>
          <w:marBottom w:val="0"/>
          <w:divBdr>
            <w:top w:val="none" w:sz="0" w:space="0" w:color="auto"/>
            <w:left w:val="none" w:sz="0" w:space="0" w:color="auto"/>
            <w:bottom w:val="none" w:sz="0" w:space="0" w:color="auto"/>
            <w:right w:val="none" w:sz="0" w:space="0" w:color="auto"/>
          </w:divBdr>
          <w:divsChild>
            <w:div w:id="886573380">
              <w:marLeft w:val="0"/>
              <w:marRight w:val="0"/>
              <w:marTop w:val="0"/>
              <w:marBottom w:val="0"/>
              <w:divBdr>
                <w:top w:val="none" w:sz="0" w:space="0" w:color="auto"/>
                <w:left w:val="none" w:sz="0" w:space="0" w:color="auto"/>
                <w:bottom w:val="none" w:sz="0" w:space="0" w:color="auto"/>
                <w:right w:val="none" w:sz="0" w:space="0" w:color="auto"/>
              </w:divBdr>
              <w:divsChild>
                <w:div w:id="19571731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81335253">
      <w:bodyDiv w:val="1"/>
      <w:marLeft w:val="0"/>
      <w:marRight w:val="0"/>
      <w:marTop w:val="0"/>
      <w:marBottom w:val="0"/>
      <w:divBdr>
        <w:top w:val="none" w:sz="0" w:space="0" w:color="auto"/>
        <w:left w:val="none" w:sz="0" w:space="0" w:color="auto"/>
        <w:bottom w:val="none" w:sz="0" w:space="0" w:color="auto"/>
        <w:right w:val="none" w:sz="0" w:space="0" w:color="auto"/>
      </w:divBdr>
      <w:divsChild>
        <w:div w:id="780882041">
          <w:marLeft w:val="0"/>
          <w:marRight w:val="0"/>
          <w:marTop w:val="0"/>
          <w:marBottom w:val="0"/>
          <w:divBdr>
            <w:top w:val="none" w:sz="0" w:space="0" w:color="auto"/>
            <w:left w:val="none" w:sz="0" w:space="0" w:color="auto"/>
            <w:bottom w:val="none" w:sz="0" w:space="0" w:color="auto"/>
            <w:right w:val="none" w:sz="0" w:space="0" w:color="auto"/>
          </w:divBdr>
        </w:div>
        <w:div w:id="1105660843">
          <w:marLeft w:val="0"/>
          <w:marRight w:val="0"/>
          <w:marTop w:val="0"/>
          <w:marBottom w:val="0"/>
          <w:divBdr>
            <w:top w:val="none" w:sz="0" w:space="0" w:color="auto"/>
            <w:left w:val="none" w:sz="0" w:space="0" w:color="auto"/>
            <w:bottom w:val="none" w:sz="0" w:space="0" w:color="auto"/>
            <w:right w:val="none" w:sz="0" w:space="0" w:color="auto"/>
          </w:divBdr>
        </w:div>
        <w:div w:id="1025212103">
          <w:marLeft w:val="0"/>
          <w:marRight w:val="0"/>
          <w:marTop w:val="0"/>
          <w:marBottom w:val="0"/>
          <w:divBdr>
            <w:top w:val="none" w:sz="0" w:space="0" w:color="auto"/>
            <w:left w:val="none" w:sz="0" w:space="0" w:color="auto"/>
            <w:bottom w:val="none" w:sz="0" w:space="0" w:color="auto"/>
            <w:right w:val="none" w:sz="0" w:space="0" w:color="auto"/>
          </w:divBdr>
        </w:div>
        <w:div w:id="1443451848">
          <w:marLeft w:val="0"/>
          <w:marRight w:val="0"/>
          <w:marTop w:val="0"/>
          <w:marBottom w:val="0"/>
          <w:divBdr>
            <w:top w:val="none" w:sz="0" w:space="0" w:color="auto"/>
            <w:left w:val="none" w:sz="0" w:space="0" w:color="auto"/>
            <w:bottom w:val="none" w:sz="0" w:space="0" w:color="auto"/>
            <w:right w:val="none" w:sz="0" w:space="0" w:color="auto"/>
          </w:divBdr>
        </w:div>
        <w:div w:id="932133090">
          <w:marLeft w:val="0"/>
          <w:marRight w:val="0"/>
          <w:marTop w:val="0"/>
          <w:marBottom w:val="0"/>
          <w:divBdr>
            <w:top w:val="none" w:sz="0" w:space="0" w:color="auto"/>
            <w:left w:val="none" w:sz="0" w:space="0" w:color="auto"/>
            <w:bottom w:val="none" w:sz="0" w:space="0" w:color="auto"/>
            <w:right w:val="none" w:sz="0" w:space="0" w:color="auto"/>
          </w:divBdr>
        </w:div>
        <w:div w:id="1046684768">
          <w:marLeft w:val="0"/>
          <w:marRight w:val="0"/>
          <w:marTop w:val="0"/>
          <w:marBottom w:val="0"/>
          <w:divBdr>
            <w:top w:val="none" w:sz="0" w:space="0" w:color="auto"/>
            <w:left w:val="none" w:sz="0" w:space="0" w:color="auto"/>
            <w:bottom w:val="none" w:sz="0" w:space="0" w:color="auto"/>
            <w:right w:val="none" w:sz="0" w:space="0" w:color="auto"/>
          </w:divBdr>
        </w:div>
        <w:div w:id="383456790">
          <w:marLeft w:val="0"/>
          <w:marRight w:val="0"/>
          <w:marTop w:val="0"/>
          <w:marBottom w:val="0"/>
          <w:divBdr>
            <w:top w:val="none" w:sz="0" w:space="0" w:color="auto"/>
            <w:left w:val="none" w:sz="0" w:space="0" w:color="auto"/>
            <w:bottom w:val="none" w:sz="0" w:space="0" w:color="auto"/>
            <w:right w:val="none" w:sz="0" w:space="0" w:color="auto"/>
          </w:divBdr>
        </w:div>
        <w:div w:id="1743940776">
          <w:marLeft w:val="0"/>
          <w:marRight w:val="0"/>
          <w:marTop w:val="0"/>
          <w:marBottom w:val="0"/>
          <w:divBdr>
            <w:top w:val="none" w:sz="0" w:space="0" w:color="auto"/>
            <w:left w:val="none" w:sz="0" w:space="0" w:color="auto"/>
            <w:bottom w:val="none" w:sz="0" w:space="0" w:color="auto"/>
            <w:right w:val="none" w:sz="0" w:space="0" w:color="auto"/>
          </w:divBdr>
        </w:div>
        <w:div w:id="76560275">
          <w:marLeft w:val="0"/>
          <w:marRight w:val="0"/>
          <w:marTop w:val="0"/>
          <w:marBottom w:val="0"/>
          <w:divBdr>
            <w:top w:val="none" w:sz="0" w:space="0" w:color="auto"/>
            <w:left w:val="none" w:sz="0" w:space="0" w:color="auto"/>
            <w:bottom w:val="none" w:sz="0" w:space="0" w:color="auto"/>
            <w:right w:val="none" w:sz="0" w:space="0" w:color="auto"/>
          </w:divBdr>
        </w:div>
        <w:div w:id="192807034">
          <w:marLeft w:val="0"/>
          <w:marRight w:val="0"/>
          <w:marTop w:val="0"/>
          <w:marBottom w:val="0"/>
          <w:divBdr>
            <w:top w:val="none" w:sz="0" w:space="0" w:color="auto"/>
            <w:left w:val="none" w:sz="0" w:space="0" w:color="auto"/>
            <w:bottom w:val="none" w:sz="0" w:space="0" w:color="auto"/>
            <w:right w:val="none" w:sz="0" w:space="0" w:color="auto"/>
          </w:divBdr>
        </w:div>
        <w:div w:id="1123383444">
          <w:marLeft w:val="0"/>
          <w:marRight w:val="0"/>
          <w:marTop w:val="0"/>
          <w:marBottom w:val="0"/>
          <w:divBdr>
            <w:top w:val="none" w:sz="0" w:space="0" w:color="auto"/>
            <w:left w:val="none" w:sz="0" w:space="0" w:color="auto"/>
            <w:bottom w:val="none" w:sz="0" w:space="0" w:color="auto"/>
            <w:right w:val="none" w:sz="0" w:space="0" w:color="auto"/>
          </w:divBdr>
        </w:div>
        <w:div w:id="1813331979">
          <w:marLeft w:val="0"/>
          <w:marRight w:val="0"/>
          <w:marTop w:val="0"/>
          <w:marBottom w:val="0"/>
          <w:divBdr>
            <w:top w:val="none" w:sz="0" w:space="0" w:color="auto"/>
            <w:left w:val="none" w:sz="0" w:space="0" w:color="auto"/>
            <w:bottom w:val="none" w:sz="0" w:space="0" w:color="auto"/>
            <w:right w:val="none" w:sz="0" w:space="0" w:color="auto"/>
          </w:divBdr>
        </w:div>
        <w:div w:id="2043941967">
          <w:marLeft w:val="0"/>
          <w:marRight w:val="0"/>
          <w:marTop w:val="0"/>
          <w:marBottom w:val="0"/>
          <w:divBdr>
            <w:top w:val="none" w:sz="0" w:space="0" w:color="auto"/>
            <w:left w:val="none" w:sz="0" w:space="0" w:color="auto"/>
            <w:bottom w:val="none" w:sz="0" w:space="0" w:color="auto"/>
            <w:right w:val="none" w:sz="0" w:space="0" w:color="auto"/>
          </w:divBdr>
        </w:div>
        <w:div w:id="520121679">
          <w:marLeft w:val="0"/>
          <w:marRight w:val="0"/>
          <w:marTop w:val="0"/>
          <w:marBottom w:val="0"/>
          <w:divBdr>
            <w:top w:val="none" w:sz="0" w:space="0" w:color="auto"/>
            <w:left w:val="none" w:sz="0" w:space="0" w:color="auto"/>
            <w:bottom w:val="none" w:sz="0" w:space="0" w:color="auto"/>
            <w:right w:val="none" w:sz="0" w:space="0" w:color="auto"/>
          </w:divBdr>
        </w:div>
      </w:divsChild>
    </w:div>
    <w:div w:id="587271007">
      <w:bodyDiv w:val="1"/>
      <w:marLeft w:val="0"/>
      <w:marRight w:val="0"/>
      <w:marTop w:val="0"/>
      <w:marBottom w:val="0"/>
      <w:divBdr>
        <w:top w:val="none" w:sz="0" w:space="0" w:color="auto"/>
        <w:left w:val="none" w:sz="0" w:space="0" w:color="auto"/>
        <w:bottom w:val="none" w:sz="0" w:space="0" w:color="auto"/>
        <w:right w:val="none" w:sz="0" w:space="0" w:color="auto"/>
      </w:divBdr>
    </w:div>
    <w:div w:id="590042604">
      <w:bodyDiv w:val="1"/>
      <w:marLeft w:val="0"/>
      <w:marRight w:val="0"/>
      <w:marTop w:val="0"/>
      <w:marBottom w:val="0"/>
      <w:divBdr>
        <w:top w:val="none" w:sz="0" w:space="0" w:color="auto"/>
        <w:left w:val="none" w:sz="0" w:space="0" w:color="auto"/>
        <w:bottom w:val="none" w:sz="0" w:space="0" w:color="auto"/>
        <w:right w:val="none" w:sz="0" w:space="0" w:color="auto"/>
      </w:divBdr>
      <w:divsChild>
        <w:div w:id="685404199">
          <w:marLeft w:val="0"/>
          <w:marRight w:val="1"/>
          <w:marTop w:val="0"/>
          <w:marBottom w:val="0"/>
          <w:divBdr>
            <w:top w:val="none" w:sz="0" w:space="0" w:color="auto"/>
            <w:left w:val="none" w:sz="0" w:space="0" w:color="auto"/>
            <w:bottom w:val="none" w:sz="0" w:space="0" w:color="auto"/>
            <w:right w:val="none" w:sz="0" w:space="0" w:color="auto"/>
          </w:divBdr>
          <w:divsChild>
            <w:div w:id="1641035394">
              <w:marLeft w:val="0"/>
              <w:marRight w:val="0"/>
              <w:marTop w:val="0"/>
              <w:marBottom w:val="0"/>
              <w:divBdr>
                <w:top w:val="none" w:sz="0" w:space="0" w:color="auto"/>
                <w:left w:val="none" w:sz="0" w:space="0" w:color="auto"/>
                <w:bottom w:val="none" w:sz="0" w:space="0" w:color="auto"/>
                <w:right w:val="none" w:sz="0" w:space="0" w:color="auto"/>
              </w:divBdr>
              <w:divsChild>
                <w:div w:id="1678313228">
                  <w:marLeft w:val="0"/>
                  <w:marRight w:val="1"/>
                  <w:marTop w:val="0"/>
                  <w:marBottom w:val="0"/>
                  <w:divBdr>
                    <w:top w:val="none" w:sz="0" w:space="0" w:color="auto"/>
                    <w:left w:val="none" w:sz="0" w:space="0" w:color="auto"/>
                    <w:bottom w:val="none" w:sz="0" w:space="0" w:color="auto"/>
                    <w:right w:val="none" w:sz="0" w:space="0" w:color="auto"/>
                  </w:divBdr>
                  <w:divsChild>
                    <w:div w:id="1463771012">
                      <w:marLeft w:val="0"/>
                      <w:marRight w:val="0"/>
                      <w:marTop w:val="0"/>
                      <w:marBottom w:val="0"/>
                      <w:divBdr>
                        <w:top w:val="none" w:sz="0" w:space="0" w:color="auto"/>
                        <w:left w:val="none" w:sz="0" w:space="0" w:color="auto"/>
                        <w:bottom w:val="none" w:sz="0" w:space="0" w:color="auto"/>
                        <w:right w:val="none" w:sz="0" w:space="0" w:color="auto"/>
                      </w:divBdr>
                      <w:divsChild>
                        <w:div w:id="298926163">
                          <w:marLeft w:val="0"/>
                          <w:marRight w:val="0"/>
                          <w:marTop w:val="0"/>
                          <w:marBottom w:val="0"/>
                          <w:divBdr>
                            <w:top w:val="none" w:sz="0" w:space="0" w:color="auto"/>
                            <w:left w:val="none" w:sz="0" w:space="0" w:color="auto"/>
                            <w:bottom w:val="none" w:sz="0" w:space="0" w:color="auto"/>
                            <w:right w:val="none" w:sz="0" w:space="0" w:color="auto"/>
                          </w:divBdr>
                          <w:divsChild>
                            <w:div w:id="457265859">
                              <w:marLeft w:val="0"/>
                              <w:marRight w:val="0"/>
                              <w:marTop w:val="120"/>
                              <w:marBottom w:val="360"/>
                              <w:divBdr>
                                <w:top w:val="none" w:sz="0" w:space="0" w:color="auto"/>
                                <w:left w:val="none" w:sz="0" w:space="0" w:color="auto"/>
                                <w:bottom w:val="none" w:sz="0" w:space="0" w:color="auto"/>
                                <w:right w:val="none" w:sz="0" w:space="0" w:color="auto"/>
                              </w:divBdr>
                              <w:divsChild>
                                <w:div w:id="228686467">
                                  <w:marLeft w:val="0"/>
                                  <w:marRight w:val="0"/>
                                  <w:marTop w:val="0"/>
                                  <w:marBottom w:val="0"/>
                                  <w:divBdr>
                                    <w:top w:val="none" w:sz="0" w:space="0" w:color="auto"/>
                                    <w:left w:val="none" w:sz="0" w:space="0" w:color="auto"/>
                                    <w:bottom w:val="none" w:sz="0" w:space="0" w:color="auto"/>
                                    <w:right w:val="none" w:sz="0" w:space="0" w:color="auto"/>
                                  </w:divBdr>
                                  <w:divsChild>
                                    <w:div w:id="3065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229441">
      <w:bodyDiv w:val="1"/>
      <w:marLeft w:val="0"/>
      <w:marRight w:val="0"/>
      <w:marTop w:val="0"/>
      <w:marBottom w:val="0"/>
      <w:divBdr>
        <w:top w:val="none" w:sz="0" w:space="0" w:color="auto"/>
        <w:left w:val="none" w:sz="0" w:space="0" w:color="auto"/>
        <w:bottom w:val="none" w:sz="0" w:space="0" w:color="auto"/>
        <w:right w:val="none" w:sz="0" w:space="0" w:color="auto"/>
      </w:divBdr>
      <w:divsChild>
        <w:div w:id="1208104965">
          <w:marLeft w:val="0"/>
          <w:marRight w:val="0"/>
          <w:marTop w:val="0"/>
          <w:marBottom w:val="0"/>
          <w:divBdr>
            <w:top w:val="none" w:sz="0" w:space="0" w:color="auto"/>
            <w:left w:val="none" w:sz="0" w:space="0" w:color="auto"/>
            <w:bottom w:val="none" w:sz="0" w:space="0" w:color="auto"/>
            <w:right w:val="none" w:sz="0" w:space="0" w:color="auto"/>
          </w:divBdr>
          <w:divsChild>
            <w:div w:id="44792942">
              <w:marLeft w:val="0"/>
              <w:marRight w:val="0"/>
              <w:marTop w:val="0"/>
              <w:marBottom w:val="0"/>
              <w:divBdr>
                <w:top w:val="none" w:sz="0" w:space="0" w:color="auto"/>
                <w:left w:val="none" w:sz="0" w:space="0" w:color="auto"/>
                <w:bottom w:val="none" w:sz="0" w:space="0" w:color="auto"/>
                <w:right w:val="none" w:sz="0" w:space="0" w:color="auto"/>
              </w:divBdr>
              <w:divsChild>
                <w:div w:id="2961860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10740628">
      <w:bodyDiv w:val="1"/>
      <w:marLeft w:val="0"/>
      <w:marRight w:val="0"/>
      <w:marTop w:val="0"/>
      <w:marBottom w:val="0"/>
      <w:divBdr>
        <w:top w:val="none" w:sz="0" w:space="0" w:color="auto"/>
        <w:left w:val="none" w:sz="0" w:space="0" w:color="auto"/>
        <w:bottom w:val="none" w:sz="0" w:space="0" w:color="auto"/>
        <w:right w:val="none" w:sz="0" w:space="0" w:color="auto"/>
      </w:divBdr>
    </w:div>
    <w:div w:id="612833608">
      <w:bodyDiv w:val="1"/>
      <w:marLeft w:val="0"/>
      <w:marRight w:val="0"/>
      <w:marTop w:val="0"/>
      <w:marBottom w:val="0"/>
      <w:divBdr>
        <w:top w:val="none" w:sz="0" w:space="0" w:color="auto"/>
        <w:left w:val="none" w:sz="0" w:space="0" w:color="auto"/>
        <w:bottom w:val="none" w:sz="0" w:space="0" w:color="auto"/>
        <w:right w:val="none" w:sz="0" w:space="0" w:color="auto"/>
      </w:divBdr>
    </w:div>
    <w:div w:id="631444808">
      <w:bodyDiv w:val="1"/>
      <w:marLeft w:val="0"/>
      <w:marRight w:val="0"/>
      <w:marTop w:val="0"/>
      <w:marBottom w:val="0"/>
      <w:divBdr>
        <w:top w:val="none" w:sz="0" w:space="0" w:color="auto"/>
        <w:left w:val="none" w:sz="0" w:space="0" w:color="auto"/>
        <w:bottom w:val="none" w:sz="0" w:space="0" w:color="auto"/>
        <w:right w:val="none" w:sz="0" w:space="0" w:color="auto"/>
      </w:divBdr>
    </w:div>
    <w:div w:id="644284820">
      <w:bodyDiv w:val="1"/>
      <w:marLeft w:val="0"/>
      <w:marRight w:val="0"/>
      <w:marTop w:val="0"/>
      <w:marBottom w:val="0"/>
      <w:divBdr>
        <w:top w:val="none" w:sz="0" w:space="0" w:color="auto"/>
        <w:left w:val="none" w:sz="0" w:space="0" w:color="auto"/>
        <w:bottom w:val="none" w:sz="0" w:space="0" w:color="auto"/>
        <w:right w:val="none" w:sz="0" w:space="0" w:color="auto"/>
      </w:divBdr>
    </w:div>
    <w:div w:id="648441757">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67057471">
      <w:bodyDiv w:val="1"/>
      <w:marLeft w:val="0"/>
      <w:marRight w:val="0"/>
      <w:marTop w:val="0"/>
      <w:marBottom w:val="0"/>
      <w:divBdr>
        <w:top w:val="none" w:sz="0" w:space="0" w:color="auto"/>
        <w:left w:val="none" w:sz="0" w:space="0" w:color="auto"/>
        <w:bottom w:val="none" w:sz="0" w:space="0" w:color="auto"/>
        <w:right w:val="none" w:sz="0" w:space="0" w:color="auto"/>
      </w:divBdr>
      <w:divsChild>
        <w:div w:id="1796294258">
          <w:marLeft w:val="0"/>
          <w:marRight w:val="0"/>
          <w:marTop w:val="0"/>
          <w:marBottom w:val="0"/>
          <w:divBdr>
            <w:top w:val="none" w:sz="0" w:space="0" w:color="auto"/>
            <w:left w:val="none" w:sz="0" w:space="0" w:color="auto"/>
            <w:bottom w:val="none" w:sz="0" w:space="0" w:color="auto"/>
            <w:right w:val="none" w:sz="0" w:space="0" w:color="auto"/>
          </w:divBdr>
          <w:divsChild>
            <w:div w:id="1182351774">
              <w:marLeft w:val="0"/>
              <w:marRight w:val="0"/>
              <w:marTop w:val="0"/>
              <w:marBottom w:val="0"/>
              <w:divBdr>
                <w:top w:val="none" w:sz="0" w:space="0" w:color="auto"/>
                <w:left w:val="none" w:sz="0" w:space="0" w:color="auto"/>
                <w:bottom w:val="none" w:sz="0" w:space="0" w:color="auto"/>
                <w:right w:val="none" w:sz="0" w:space="0" w:color="auto"/>
              </w:divBdr>
              <w:divsChild>
                <w:div w:id="15526159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75034401">
      <w:bodyDiv w:val="1"/>
      <w:marLeft w:val="0"/>
      <w:marRight w:val="0"/>
      <w:marTop w:val="0"/>
      <w:marBottom w:val="0"/>
      <w:divBdr>
        <w:top w:val="none" w:sz="0" w:space="0" w:color="auto"/>
        <w:left w:val="none" w:sz="0" w:space="0" w:color="auto"/>
        <w:bottom w:val="none" w:sz="0" w:space="0" w:color="auto"/>
        <w:right w:val="none" w:sz="0" w:space="0" w:color="auto"/>
      </w:divBdr>
    </w:div>
    <w:div w:id="687147792">
      <w:bodyDiv w:val="1"/>
      <w:marLeft w:val="0"/>
      <w:marRight w:val="0"/>
      <w:marTop w:val="0"/>
      <w:marBottom w:val="0"/>
      <w:divBdr>
        <w:top w:val="none" w:sz="0" w:space="0" w:color="auto"/>
        <w:left w:val="none" w:sz="0" w:space="0" w:color="auto"/>
        <w:bottom w:val="none" w:sz="0" w:space="0" w:color="auto"/>
        <w:right w:val="none" w:sz="0" w:space="0" w:color="auto"/>
      </w:divBdr>
    </w:div>
    <w:div w:id="698900090">
      <w:bodyDiv w:val="1"/>
      <w:marLeft w:val="0"/>
      <w:marRight w:val="0"/>
      <w:marTop w:val="0"/>
      <w:marBottom w:val="0"/>
      <w:divBdr>
        <w:top w:val="none" w:sz="0" w:space="0" w:color="auto"/>
        <w:left w:val="none" w:sz="0" w:space="0" w:color="auto"/>
        <w:bottom w:val="none" w:sz="0" w:space="0" w:color="auto"/>
        <w:right w:val="none" w:sz="0" w:space="0" w:color="auto"/>
      </w:divBdr>
    </w:div>
    <w:div w:id="725840422">
      <w:bodyDiv w:val="1"/>
      <w:marLeft w:val="0"/>
      <w:marRight w:val="0"/>
      <w:marTop w:val="0"/>
      <w:marBottom w:val="0"/>
      <w:divBdr>
        <w:top w:val="none" w:sz="0" w:space="0" w:color="auto"/>
        <w:left w:val="none" w:sz="0" w:space="0" w:color="auto"/>
        <w:bottom w:val="none" w:sz="0" w:space="0" w:color="auto"/>
        <w:right w:val="none" w:sz="0" w:space="0" w:color="auto"/>
      </w:divBdr>
    </w:div>
    <w:div w:id="737167161">
      <w:bodyDiv w:val="1"/>
      <w:marLeft w:val="0"/>
      <w:marRight w:val="0"/>
      <w:marTop w:val="0"/>
      <w:marBottom w:val="0"/>
      <w:divBdr>
        <w:top w:val="none" w:sz="0" w:space="0" w:color="auto"/>
        <w:left w:val="none" w:sz="0" w:space="0" w:color="auto"/>
        <w:bottom w:val="none" w:sz="0" w:space="0" w:color="auto"/>
        <w:right w:val="none" w:sz="0" w:space="0" w:color="auto"/>
      </w:divBdr>
    </w:div>
    <w:div w:id="738330954">
      <w:bodyDiv w:val="1"/>
      <w:marLeft w:val="0"/>
      <w:marRight w:val="0"/>
      <w:marTop w:val="0"/>
      <w:marBottom w:val="0"/>
      <w:divBdr>
        <w:top w:val="none" w:sz="0" w:space="0" w:color="auto"/>
        <w:left w:val="none" w:sz="0" w:space="0" w:color="auto"/>
        <w:bottom w:val="none" w:sz="0" w:space="0" w:color="auto"/>
        <w:right w:val="none" w:sz="0" w:space="0" w:color="auto"/>
      </w:divBdr>
    </w:div>
    <w:div w:id="742525789">
      <w:bodyDiv w:val="1"/>
      <w:marLeft w:val="0"/>
      <w:marRight w:val="0"/>
      <w:marTop w:val="0"/>
      <w:marBottom w:val="0"/>
      <w:divBdr>
        <w:top w:val="none" w:sz="0" w:space="0" w:color="auto"/>
        <w:left w:val="none" w:sz="0" w:space="0" w:color="auto"/>
        <w:bottom w:val="none" w:sz="0" w:space="0" w:color="auto"/>
        <w:right w:val="none" w:sz="0" w:space="0" w:color="auto"/>
      </w:divBdr>
    </w:div>
    <w:div w:id="747918567">
      <w:bodyDiv w:val="1"/>
      <w:marLeft w:val="0"/>
      <w:marRight w:val="0"/>
      <w:marTop w:val="0"/>
      <w:marBottom w:val="0"/>
      <w:divBdr>
        <w:top w:val="none" w:sz="0" w:space="0" w:color="auto"/>
        <w:left w:val="none" w:sz="0" w:space="0" w:color="auto"/>
        <w:bottom w:val="none" w:sz="0" w:space="0" w:color="auto"/>
        <w:right w:val="none" w:sz="0" w:space="0" w:color="auto"/>
      </w:divBdr>
      <w:divsChild>
        <w:div w:id="460344283">
          <w:marLeft w:val="0"/>
          <w:marRight w:val="0"/>
          <w:marTop w:val="0"/>
          <w:marBottom w:val="0"/>
          <w:divBdr>
            <w:top w:val="none" w:sz="0" w:space="0" w:color="auto"/>
            <w:left w:val="none" w:sz="0" w:space="0" w:color="auto"/>
            <w:bottom w:val="none" w:sz="0" w:space="0" w:color="auto"/>
            <w:right w:val="none" w:sz="0" w:space="0" w:color="auto"/>
          </w:divBdr>
          <w:divsChild>
            <w:div w:id="1508321854">
              <w:marLeft w:val="0"/>
              <w:marRight w:val="0"/>
              <w:marTop w:val="0"/>
              <w:marBottom w:val="0"/>
              <w:divBdr>
                <w:top w:val="none" w:sz="0" w:space="0" w:color="auto"/>
                <w:left w:val="none" w:sz="0" w:space="0" w:color="auto"/>
                <w:bottom w:val="none" w:sz="0" w:space="0" w:color="auto"/>
                <w:right w:val="none" w:sz="0" w:space="0" w:color="auto"/>
              </w:divBdr>
              <w:divsChild>
                <w:div w:id="16445046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61336570">
      <w:bodyDiv w:val="1"/>
      <w:marLeft w:val="0"/>
      <w:marRight w:val="0"/>
      <w:marTop w:val="0"/>
      <w:marBottom w:val="0"/>
      <w:divBdr>
        <w:top w:val="none" w:sz="0" w:space="0" w:color="auto"/>
        <w:left w:val="none" w:sz="0" w:space="0" w:color="auto"/>
        <w:bottom w:val="none" w:sz="0" w:space="0" w:color="auto"/>
        <w:right w:val="none" w:sz="0" w:space="0" w:color="auto"/>
      </w:divBdr>
    </w:div>
    <w:div w:id="769200914">
      <w:bodyDiv w:val="1"/>
      <w:marLeft w:val="0"/>
      <w:marRight w:val="0"/>
      <w:marTop w:val="0"/>
      <w:marBottom w:val="0"/>
      <w:divBdr>
        <w:top w:val="none" w:sz="0" w:space="0" w:color="auto"/>
        <w:left w:val="none" w:sz="0" w:space="0" w:color="auto"/>
        <w:bottom w:val="none" w:sz="0" w:space="0" w:color="auto"/>
        <w:right w:val="none" w:sz="0" w:space="0" w:color="auto"/>
      </w:divBdr>
      <w:divsChild>
        <w:div w:id="1466699888">
          <w:marLeft w:val="0"/>
          <w:marRight w:val="0"/>
          <w:marTop w:val="0"/>
          <w:marBottom w:val="0"/>
          <w:divBdr>
            <w:top w:val="none" w:sz="0" w:space="0" w:color="auto"/>
            <w:left w:val="none" w:sz="0" w:space="0" w:color="auto"/>
            <w:bottom w:val="none" w:sz="0" w:space="0" w:color="auto"/>
            <w:right w:val="none" w:sz="0" w:space="0" w:color="auto"/>
          </w:divBdr>
          <w:divsChild>
            <w:div w:id="560211339">
              <w:marLeft w:val="0"/>
              <w:marRight w:val="0"/>
              <w:marTop w:val="0"/>
              <w:marBottom w:val="0"/>
              <w:divBdr>
                <w:top w:val="none" w:sz="0" w:space="0" w:color="auto"/>
                <w:left w:val="none" w:sz="0" w:space="0" w:color="auto"/>
                <w:bottom w:val="none" w:sz="0" w:space="0" w:color="auto"/>
                <w:right w:val="none" w:sz="0" w:space="0" w:color="auto"/>
              </w:divBdr>
              <w:divsChild>
                <w:div w:id="2890174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02965140">
      <w:bodyDiv w:val="1"/>
      <w:marLeft w:val="0"/>
      <w:marRight w:val="0"/>
      <w:marTop w:val="0"/>
      <w:marBottom w:val="0"/>
      <w:divBdr>
        <w:top w:val="none" w:sz="0" w:space="0" w:color="auto"/>
        <w:left w:val="none" w:sz="0" w:space="0" w:color="auto"/>
        <w:bottom w:val="none" w:sz="0" w:space="0" w:color="auto"/>
        <w:right w:val="none" w:sz="0" w:space="0" w:color="auto"/>
      </w:divBdr>
    </w:div>
    <w:div w:id="807357641">
      <w:bodyDiv w:val="1"/>
      <w:marLeft w:val="0"/>
      <w:marRight w:val="0"/>
      <w:marTop w:val="0"/>
      <w:marBottom w:val="0"/>
      <w:divBdr>
        <w:top w:val="none" w:sz="0" w:space="0" w:color="auto"/>
        <w:left w:val="none" w:sz="0" w:space="0" w:color="auto"/>
        <w:bottom w:val="none" w:sz="0" w:space="0" w:color="auto"/>
        <w:right w:val="none" w:sz="0" w:space="0" w:color="auto"/>
      </w:divBdr>
    </w:div>
    <w:div w:id="807473550">
      <w:bodyDiv w:val="1"/>
      <w:marLeft w:val="0"/>
      <w:marRight w:val="0"/>
      <w:marTop w:val="0"/>
      <w:marBottom w:val="0"/>
      <w:divBdr>
        <w:top w:val="none" w:sz="0" w:space="0" w:color="auto"/>
        <w:left w:val="none" w:sz="0" w:space="0" w:color="auto"/>
        <w:bottom w:val="none" w:sz="0" w:space="0" w:color="auto"/>
        <w:right w:val="none" w:sz="0" w:space="0" w:color="auto"/>
      </w:divBdr>
      <w:divsChild>
        <w:div w:id="1275096680">
          <w:marLeft w:val="0"/>
          <w:marRight w:val="0"/>
          <w:marTop w:val="0"/>
          <w:marBottom w:val="0"/>
          <w:divBdr>
            <w:top w:val="none" w:sz="0" w:space="0" w:color="auto"/>
            <w:left w:val="none" w:sz="0" w:space="0" w:color="auto"/>
            <w:bottom w:val="none" w:sz="0" w:space="0" w:color="auto"/>
            <w:right w:val="none" w:sz="0" w:space="0" w:color="auto"/>
          </w:divBdr>
          <w:divsChild>
            <w:div w:id="1665401197">
              <w:marLeft w:val="0"/>
              <w:marRight w:val="0"/>
              <w:marTop w:val="0"/>
              <w:marBottom w:val="0"/>
              <w:divBdr>
                <w:top w:val="none" w:sz="0" w:space="0" w:color="auto"/>
                <w:left w:val="none" w:sz="0" w:space="0" w:color="auto"/>
                <w:bottom w:val="none" w:sz="0" w:space="0" w:color="auto"/>
                <w:right w:val="none" w:sz="0" w:space="0" w:color="auto"/>
              </w:divBdr>
              <w:divsChild>
                <w:div w:id="209081154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68183148">
      <w:bodyDiv w:val="1"/>
      <w:marLeft w:val="0"/>
      <w:marRight w:val="0"/>
      <w:marTop w:val="0"/>
      <w:marBottom w:val="0"/>
      <w:divBdr>
        <w:top w:val="none" w:sz="0" w:space="0" w:color="auto"/>
        <w:left w:val="none" w:sz="0" w:space="0" w:color="auto"/>
        <w:bottom w:val="none" w:sz="0" w:space="0" w:color="auto"/>
        <w:right w:val="none" w:sz="0" w:space="0" w:color="auto"/>
      </w:divBdr>
    </w:div>
    <w:div w:id="875964997">
      <w:bodyDiv w:val="1"/>
      <w:marLeft w:val="0"/>
      <w:marRight w:val="0"/>
      <w:marTop w:val="0"/>
      <w:marBottom w:val="0"/>
      <w:divBdr>
        <w:top w:val="none" w:sz="0" w:space="0" w:color="auto"/>
        <w:left w:val="none" w:sz="0" w:space="0" w:color="auto"/>
        <w:bottom w:val="none" w:sz="0" w:space="0" w:color="auto"/>
        <w:right w:val="none" w:sz="0" w:space="0" w:color="auto"/>
      </w:divBdr>
    </w:div>
    <w:div w:id="888344503">
      <w:bodyDiv w:val="1"/>
      <w:marLeft w:val="0"/>
      <w:marRight w:val="0"/>
      <w:marTop w:val="0"/>
      <w:marBottom w:val="0"/>
      <w:divBdr>
        <w:top w:val="none" w:sz="0" w:space="0" w:color="auto"/>
        <w:left w:val="none" w:sz="0" w:space="0" w:color="auto"/>
        <w:bottom w:val="none" w:sz="0" w:space="0" w:color="auto"/>
        <w:right w:val="none" w:sz="0" w:space="0" w:color="auto"/>
      </w:divBdr>
    </w:div>
    <w:div w:id="897087055">
      <w:bodyDiv w:val="1"/>
      <w:marLeft w:val="0"/>
      <w:marRight w:val="0"/>
      <w:marTop w:val="0"/>
      <w:marBottom w:val="0"/>
      <w:divBdr>
        <w:top w:val="none" w:sz="0" w:space="0" w:color="auto"/>
        <w:left w:val="none" w:sz="0" w:space="0" w:color="auto"/>
        <w:bottom w:val="none" w:sz="0" w:space="0" w:color="auto"/>
        <w:right w:val="none" w:sz="0" w:space="0" w:color="auto"/>
      </w:divBdr>
    </w:div>
    <w:div w:id="924461026">
      <w:bodyDiv w:val="1"/>
      <w:marLeft w:val="0"/>
      <w:marRight w:val="0"/>
      <w:marTop w:val="0"/>
      <w:marBottom w:val="0"/>
      <w:divBdr>
        <w:top w:val="none" w:sz="0" w:space="0" w:color="auto"/>
        <w:left w:val="none" w:sz="0" w:space="0" w:color="auto"/>
        <w:bottom w:val="none" w:sz="0" w:space="0" w:color="auto"/>
        <w:right w:val="none" w:sz="0" w:space="0" w:color="auto"/>
      </w:divBdr>
    </w:div>
    <w:div w:id="944967997">
      <w:bodyDiv w:val="1"/>
      <w:marLeft w:val="0"/>
      <w:marRight w:val="0"/>
      <w:marTop w:val="0"/>
      <w:marBottom w:val="0"/>
      <w:divBdr>
        <w:top w:val="none" w:sz="0" w:space="0" w:color="auto"/>
        <w:left w:val="none" w:sz="0" w:space="0" w:color="auto"/>
        <w:bottom w:val="none" w:sz="0" w:space="0" w:color="auto"/>
        <w:right w:val="none" w:sz="0" w:space="0" w:color="auto"/>
      </w:divBdr>
      <w:divsChild>
        <w:div w:id="2115905573">
          <w:marLeft w:val="0"/>
          <w:marRight w:val="0"/>
          <w:marTop w:val="0"/>
          <w:marBottom w:val="0"/>
          <w:divBdr>
            <w:top w:val="none" w:sz="0" w:space="0" w:color="auto"/>
            <w:left w:val="none" w:sz="0" w:space="0" w:color="auto"/>
            <w:bottom w:val="none" w:sz="0" w:space="0" w:color="auto"/>
            <w:right w:val="none" w:sz="0" w:space="0" w:color="auto"/>
          </w:divBdr>
          <w:divsChild>
            <w:div w:id="1034690182">
              <w:marLeft w:val="0"/>
              <w:marRight w:val="0"/>
              <w:marTop w:val="0"/>
              <w:marBottom w:val="0"/>
              <w:divBdr>
                <w:top w:val="none" w:sz="0" w:space="0" w:color="auto"/>
                <w:left w:val="none" w:sz="0" w:space="0" w:color="auto"/>
                <w:bottom w:val="none" w:sz="0" w:space="0" w:color="auto"/>
                <w:right w:val="none" w:sz="0" w:space="0" w:color="auto"/>
              </w:divBdr>
              <w:divsChild>
                <w:div w:id="18912623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50475164">
      <w:bodyDiv w:val="1"/>
      <w:marLeft w:val="0"/>
      <w:marRight w:val="0"/>
      <w:marTop w:val="0"/>
      <w:marBottom w:val="0"/>
      <w:divBdr>
        <w:top w:val="none" w:sz="0" w:space="0" w:color="auto"/>
        <w:left w:val="none" w:sz="0" w:space="0" w:color="auto"/>
        <w:bottom w:val="none" w:sz="0" w:space="0" w:color="auto"/>
        <w:right w:val="none" w:sz="0" w:space="0" w:color="auto"/>
      </w:divBdr>
      <w:divsChild>
        <w:div w:id="1131748572">
          <w:marLeft w:val="0"/>
          <w:marRight w:val="0"/>
          <w:marTop w:val="0"/>
          <w:marBottom w:val="0"/>
          <w:divBdr>
            <w:top w:val="none" w:sz="0" w:space="0" w:color="auto"/>
            <w:left w:val="none" w:sz="0" w:space="0" w:color="auto"/>
            <w:bottom w:val="none" w:sz="0" w:space="0" w:color="auto"/>
            <w:right w:val="none" w:sz="0" w:space="0" w:color="auto"/>
          </w:divBdr>
          <w:divsChild>
            <w:div w:id="1226335217">
              <w:marLeft w:val="0"/>
              <w:marRight w:val="0"/>
              <w:marTop w:val="0"/>
              <w:marBottom w:val="0"/>
              <w:divBdr>
                <w:top w:val="none" w:sz="0" w:space="0" w:color="auto"/>
                <w:left w:val="none" w:sz="0" w:space="0" w:color="auto"/>
                <w:bottom w:val="none" w:sz="0" w:space="0" w:color="auto"/>
                <w:right w:val="none" w:sz="0" w:space="0" w:color="auto"/>
              </w:divBdr>
              <w:divsChild>
                <w:div w:id="15195426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51136103">
      <w:bodyDiv w:val="1"/>
      <w:marLeft w:val="0"/>
      <w:marRight w:val="0"/>
      <w:marTop w:val="0"/>
      <w:marBottom w:val="0"/>
      <w:divBdr>
        <w:top w:val="none" w:sz="0" w:space="0" w:color="auto"/>
        <w:left w:val="none" w:sz="0" w:space="0" w:color="auto"/>
        <w:bottom w:val="none" w:sz="0" w:space="0" w:color="auto"/>
        <w:right w:val="none" w:sz="0" w:space="0" w:color="auto"/>
      </w:divBdr>
    </w:div>
    <w:div w:id="959645189">
      <w:bodyDiv w:val="1"/>
      <w:marLeft w:val="0"/>
      <w:marRight w:val="0"/>
      <w:marTop w:val="0"/>
      <w:marBottom w:val="0"/>
      <w:divBdr>
        <w:top w:val="none" w:sz="0" w:space="0" w:color="auto"/>
        <w:left w:val="none" w:sz="0" w:space="0" w:color="auto"/>
        <w:bottom w:val="none" w:sz="0" w:space="0" w:color="auto"/>
        <w:right w:val="none" w:sz="0" w:space="0" w:color="auto"/>
      </w:divBdr>
      <w:divsChild>
        <w:div w:id="172694087">
          <w:marLeft w:val="0"/>
          <w:marRight w:val="0"/>
          <w:marTop w:val="0"/>
          <w:marBottom w:val="0"/>
          <w:divBdr>
            <w:top w:val="none" w:sz="0" w:space="0" w:color="auto"/>
            <w:left w:val="none" w:sz="0" w:space="0" w:color="auto"/>
            <w:bottom w:val="none" w:sz="0" w:space="0" w:color="auto"/>
            <w:right w:val="none" w:sz="0" w:space="0" w:color="auto"/>
          </w:divBdr>
        </w:div>
        <w:div w:id="510989991">
          <w:marLeft w:val="0"/>
          <w:marRight w:val="0"/>
          <w:marTop w:val="0"/>
          <w:marBottom w:val="0"/>
          <w:divBdr>
            <w:top w:val="none" w:sz="0" w:space="0" w:color="auto"/>
            <w:left w:val="none" w:sz="0" w:space="0" w:color="auto"/>
            <w:bottom w:val="none" w:sz="0" w:space="0" w:color="auto"/>
            <w:right w:val="none" w:sz="0" w:space="0" w:color="auto"/>
          </w:divBdr>
        </w:div>
        <w:div w:id="553736199">
          <w:marLeft w:val="0"/>
          <w:marRight w:val="0"/>
          <w:marTop w:val="0"/>
          <w:marBottom w:val="0"/>
          <w:divBdr>
            <w:top w:val="none" w:sz="0" w:space="0" w:color="auto"/>
            <w:left w:val="none" w:sz="0" w:space="0" w:color="auto"/>
            <w:bottom w:val="none" w:sz="0" w:space="0" w:color="auto"/>
            <w:right w:val="none" w:sz="0" w:space="0" w:color="auto"/>
          </w:divBdr>
        </w:div>
        <w:div w:id="599534691">
          <w:marLeft w:val="0"/>
          <w:marRight w:val="0"/>
          <w:marTop w:val="0"/>
          <w:marBottom w:val="0"/>
          <w:divBdr>
            <w:top w:val="none" w:sz="0" w:space="0" w:color="auto"/>
            <w:left w:val="none" w:sz="0" w:space="0" w:color="auto"/>
            <w:bottom w:val="none" w:sz="0" w:space="0" w:color="auto"/>
            <w:right w:val="none" w:sz="0" w:space="0" w:color="auto"/>
          </w:divBdr>
        </w:div>
        <w:div w:id="1981110319">
          <w:marLeft w:val="0"/>
          <w:marRight w:val="0"/>
          <w:marTop w:val="0"/>
          <w:marBottom w:val="0"/>
          <w:divBdr>
            <w:top w:val="none" w:sz="0" w:space="0" w:color="auto"/>
            <w:left w:val="none" w:sz="0" w:space="0" w:color="auto"/>
            <w:bottom w:val="none" w:sz="0" w:space="0" w:color="auto"/>
            <w:right w:val="none" w:sz="0" w:space="0" w:color="auto"/>
          </w:divBdr>
        </w:div>
        <w:div w:id="499351183">
          <w:marLeft w:val="0"/>
          <w:marRight w:val="0"/>
          <w:marTop w:val="0"/>
          <w:marBottom w:val="0"/>
          <w:divBdr>
            <w:top w:val="none" w:sz="0" w:space="0" w:color="auto"/>
            <w:left w:val="none" w:sz="0" w:space="0" w:color="auto"/>
            <w:bottom w:val="none" w:sz="0" w:space="0" w:color="auto"/>
            <w:right w:val="none" w:sz="0" w:space="0" w:color="auto"/>
          </w:divBdr>
        </w:div>
        <w:div w:id="1399787986">
          <w:marLeft w:val="0"/>
          <w:marRight w:val="0"/>
          <w:marTop w:val="0"/>
          <w:marBottom w:val="0"/>
          <w:divBdr>
            <w:top w:val="none" w:sz="0" w:space="0" w:color="auto"/>
            <w:left w:val="none" w:sz="0" w:space="0" w:color="auto"/>
            <w:bottom w:val="none" w:sz="0" w:space="0" w:color="auto"/>
            <w:right w:val="none" w:sz="0" w:space="0" w:color="auto"/>
          </w:divBdr>
        </w:div>
      </w:divsChild>
    </w:div>
    <w:div w:id="967784740">
      <w:bodyDiv w:val="1"/>
      <w:marLeft w:val="0"/>
      <w:marRight w:val="0"/>
      <w:marTop w:val="0"/>
      <w:marBottom w:val="0"/>
      <w:divBdr>
        <w:top w:val="none" w:sz="0" w:space="0" w:color="auto"/>
        <w:left w:val="none" w:sz="0" w:space="0" w:color="auto"/>
        <w:bottom w:val="none" w:sz="0" w:space="0" w:color="auto"/>
        <w:right w:val="none" w:sz="0" w:space="0" w:color="auto"/>
      </w:divBdr>
    </w:div>
    <w:div w:id="970212986">
      <w:bodyDiv w:val="1"/>
      <w:marLeft w:val="0"/>
      <w:marRight w:val="0"/>
      <w:marTop w:val="0"/>
      <w:marBottom w:val="0"/>
      <w:divBdr>
        <w:top w:val="none" w:sz="0" w:space="0" w:color="auto"/>
        <w:left w:val="none" w:sz="0" w:space="0" w:color="auto"/>
        <w:bottom w:val="none" w:sz="0" w:space="0" w:color="auto"/>
        <w:right w:val="none" w:sz="0" w:space="0" w:color="auto"/>
      </w:divBdr>
    </w:div>
    <w:div w:id="988554872">
      <w:bodyDiv w:val="1"/>
      <w:marLeft w:val="0"/>
      <w:marRight w:val="0"/>
      <w:marTop w:val="0"/>
      <w:marBottom w:val="0"/>
      <w:divBdr>
        <w:top w:val="none" w:sz="0" w:space="0" w:color="auto"/>
        <w:left w:val="none" w:sz="0" w:space="0" w:color="auto"/>
        <w:bottom w:val="none" w:sz="0" w:space="0" w:color="auto"/>
        <w:right w:val="none" w:sz="0" w:space="0" w:color="auto"/>
      </w:divBdr>
      <w:divsChild>
        <w:div w:id="1157384022">
          <w:marLeft w:val="0"/>
          <w:marRight w:val="0"/>
          <w:marTop w:val="0"/>
          <w:marBottom w:val="0"/>
          <w:divBdr>
            <w:top w:val="none" w:sz="0" w:space="0" w:color="auto"/>
            <w:left w:val="none" w:sz="0" w:space="0" w:color="auto"/>
            <w:bottom w:val="none" w:sz="0" w:space="0" w:color="auto"/>
            <w:right w:val="none" w:sz="0" w:space="0" w:color="auto"/>
          </w:divBdr>
          <w:divsChild>
            <w:div w:id="1877502571">
              <w:marLeft w:val="0"/>
              <w:marRight w:val="0"/>
              <w:marTop w:val="0"/>
              <w:marBottom w:val="0"/>
              <w:divBdr>
                <w:top w:val="none" w:sz="0" w:space="0" w:color="auto"/>
                <w:left w:val="none" w:sz="0" w:space="0" w:color="auto"/>
                <w:bottom w:val="none" w:sz="0" w:space="0" w:color="auto"/>
                <w:right w:val="none" w:sz="0" w:space="0" w:color="auto"/>
              </w:divBdr>
              <w:divsChild>
                <w:div w:id="10269507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51004579">
      <w:bodyDiv w:val="1"/>
      <w:marLeft w:val="0"/>
      <w:marRight w:val="0"/>
      <w:marTop w:val="0"/>
      <w:marBottom w:val="0"/>
      <w:divBdr>
        <w:top w:val="none" w:sz="0" w:space="0" w:color="auto"/>
        <w:left w:val="none" w:sz="0" w:space="0" w:color="auto"/>
        <w:bottom w:val="none" w:sz="0" w:space="0" w:color="auto"/>
        <w:right w:val="none" w:sz="0" w:space="0" w:color="auto"/>
      </w:divBdr>
    </w:div>
    <w:div w:id="1063599709">
      <w:bodyDiv w:val="1"/>
      <w:marLeft w:val="0"/>
      <w:marRight w:val="0"/>
      <w:marTop w:val="0"/>
      <w:marBottom w:val="0"/>
      <w:divBdr>
        <w:top w:val="none" w:sz="0" w:space="0" w:color="auto"/>
        <w:left w:val="none" w:sz="0" w:space="0" w:color="auto"/>
        <w:bottom w:val="none" w:sz="0" w:space="0" w:color="auto"/>
        <w:right w:val="none" w:sz="0" w:space="0" w:color="auto"/>
      </w:divBdr>
    </w:div>
    <w:div w:id="1080711630">
      <w:bodyDiv w:val="1"/>
      <w:marLeft w:val="0"/>
      <w:marRight w:val="0"/>
      <w:marTop w:val="0"/>
      <w:marBottom w:val="0"/>
      <w:divBdr>
        <w:top w:val="none" w:sz="0" w:space="0" w:color="auto"/>
        <w:left w:val="none" w:sz="0" w:space="0" w:color="auto"/>
        <w:bottom w:val="none" w:sz="0" w:space="0" w:color="auto"/>
        <w:right w:val="none" w:sz="0" w:space="0" w:color="auto"/>
      </w:divBdr>
    </w:div>
    <w:div w:id="1097411046">
      <w:bodyDiv w:val="1"/>
      <w:marLeft w:val="0"/>
      <w:marRight w:val="0"/>
      <w:marTop w:val="0"/>
      <w:marBottom w:val="0"/>
      <w:divBdr>
        <w:top w:val="none" w:sz="0" w:space="0" w:color="auto"/>
        <w:left w:val="none" w:sz="0" w:space="0" w:color="auto"/>
        <w:bottom w:val="none" w:sz="0" w:space="0" w:color="auto"/>
        <w:right w:val="none" w:sz="0" w:space="0" w:color="auto"/>
      </w:divBdr>
      <w:divsChild>
        <w:div w:id="1405643955">
          <w:marLeft w:val="0"/>
          <w:marRight w:val="0"/>
          <w:marTop w:val="0"/>
          <w:marBottom w:val="0"/>
          <w:divBdr>
            <w:top w:val="none" w:sz="0" w:space="0" w:color="auto"/>
            <w:left w:val="none" w:sz="0" w:space="0" w:color="auto"/>
            <w:bottom w:val="none" w:sz="0" w:space="0" w:color="auto"/>
            <w:right w:val="none" w:sz="0" w:space="0" w:color="auto"/>
          </w:divBdr>
          <w:divsChild>
            <w:div w:id="715662641">
              <w:marLeft w:val="0"/>
              <w:marRight w:val="0"/>
              <w:marTop w:val="0"/>
              <w:marBottom w:val="0"/>
              <w:divBdr>
                <w:top w:val="none" w:sz="0" w:space="0" w:color="auto"/>
                <w:left w:val="none" w:sz="0" w:space="0" w:color="auto"/>
                <w:bottom w:val="none" w:sz="0" w:space="0" w:color="auto"/>
                <w:right w:val="none" w:sz="0" w:space="0" w:color="auto"/>
              </w:divBdr>
              <w:divsChild>
                <w:div w:id="9880929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01294836">
      <w:bodyDiv w:val="1"/>
      <w:marLeft w:val="0"/>
      <w:marRight w:val="0"/>
      <w:marTop w:val="0"/>
      <w:marBottom w:val="0"/>
      <w:divBdr>
        <w:top w:val="none" w:sz="0" w:space="0" w:color="auto"/>
        <w:left w:val="none" w:sz="0" w:space="0" w:color="auto"/>
        <w:bottom w:val="none" w:sz="0" w:space="0" w:color="auto"/>
        <w:right w:val="none" w:sz="0" w:space="0" w:color="auto"/>
      </w:divBdr>
    </w:div>
    <w:div w:id="1102651371">
      <w:bodyDiv w:val="1"/>
      <w:marLeft w:val="0"/>
      <w:marRight w:val="0"/>
      <w:marTop w:val="0"/>
      <w:marBottom w:val="0"/>
      <w:divBdr>
        <w:top w:val="none" w:sz="0" w:space="0" w:color="auto"/>
        <w:left w:val="none" w:sz="0" w:space="0" w:color="auto"/>
        <w:bottom w:val="none" w:sz="0" w:space="0" w:color="auto"/>
        <w:right w:val="none" w:sz="0" w:space="0" w:color="auto"/>
      </w:divBdr>
    </w:div>
    <w:div w:id="1113793717">
      <w:bodyDiv w:val="1"/>
      <w:marLeft w:val="0"/>
      <w:marRight w:val="0"/>
      <w:marTop w:val="0"/>
      <w:marBottom w:val="0"/>
      <w:divBdr>
        <w:top w:val="none" w:sz="0" w:space="0" w:color="auto"/>
        <w:left w:val="none" w:sz="0" w:space="0" w:color="auto"/>
        <w:bottom w:val="none" w:sz="0" w:space="0" w:color="auto"/>
        <w:right w:val="none" w:sz="0" w:space="0" w:color="auto"/>
      </w:divBdr>
    </w:div>
    <w:div w:id="1119911903">
      <w:bodyDiv w:val="1"/>
      <w:marLeft w:val="0"/>
      <w:marRight w:val="0"/>
      <w:marTop w:val="0"/>
      <w:marBottom w:val="0"/>
      <w:divBdr>
        <w:top w:val="none" w:sz="0" w:space="0" w:color="auto"/>
        <w:left w:val="none" w:sz="0" w:space="0" w:color="auto"/>
        <w:bottom w:val="none" w:sz="0" w:space="0" w:color="auto"/>
        <w:right w:val="none" w:sz="0" w:space="0" w:color="auto"/>
      </w:divBdr>
      <w:divsChild>
        <w:div w:id="592326154">
          <w:marLeft w:val="0"/>
          <w:marRight w:val="0"/>
          <w:marTop w:val="0"/>
          <w:marBottom w:val="0"/>
          <w:divBdr>
            <w:top w:val="none" w:sz="0" w:space="0" w:color="auto"/>
            <w:left w:val="none" w:sz="0" w:space="0" w:color="auto"/>
            <w:bottom w:val="none" w:sz="0" w:space="0" w:color="auto"/>
            <w:right w:val="none" w:sz="0" w:space="0" w:color="auto"/>
          </w:divBdr>
        </w:div>
        <w:div w:id="1178733832">
          <w:marLeft w:val="0"/>
          <w:marRight w:val="0"/>
          <w:marTop w:val="0"/>
          <w:marBottom w:val="0"/>
          <w:divBdr>
            <w:top w:val="none" w:sz="0" w:space="0" w:color="auto"/>
            <w:left w:val="none" w:sz="0" w:space="0" w:color="auto"/>
            <w:bottom w:val="none" w:sz="0" w:space="0" w:color="auto"/>
            <w:right w:val="none" w:sz="0" w:space="0" w:color="auto"/>
          </w:divBdr>
        </w:div>
        <w:div w:id="1768308068">
          <w:marLeft w:val="0"/>
          <w:marRight w:val="0"/>
          <w:marTop w:val="0"/>
          <w:marBottom w:val="0"/>
          <w:divBdr>
            <w:top w:val="none" w:sz="0" w:space="0" w:color="auto"/>
            <w:left w:val="none" w:sz="0" w:space="0" w:color="auto"/>
            <w:bottom w:val="none" w:sz="0" w:space="0" w:color="auto"/>
            <w:right w:val="none" w:sz="0" w:space="0" w:color="auto"/>
          </w:divBdr>
        </w:div>
        <w:div w:id="1074938987">
          <w:marLeft w:val="0"/>
          <w:marRight w:val="0"/>
          <w:marTop w:val="0"/>
          <w:marBottom w:val="0"/>
          <w:divBdr>
            <w:top w:val="none" w:sz="0" w:space="0" w:color="auto"/>
            <w:left w:val="none" w:sz="0" w:space="0" w:color="auto"/>
            <w:bottom w:val="none" w:sz="0" w:space="0" w:color="auto"/>
            <w:right w:val="none" w:sz="0" w:space="0" w:color="auto"/>
          </w:divBdr>
        </w:div>
        <w:div w:id="1716193451">
          <w:marLeft w:val="0"/>
          <w:marRight w:val="0"/>
          <w:marTop w:val="0"/>
          <w:marBottom w:val="0"/>
          <w:divBdr>
            <w:top w:val="none" w:sz="0" w:space="0" w:color="auto"/>
            <w:left w:val="none" w:sz="0" w:space="0" w:color="auto"/>
            <w:bottom w:val="none" w:sz="0" w:space="0" w:color="auto"/>
            <w:right w:val="none" w:sz="0" w:space="0" w:color="auto"/>
          </w:divBdr>
        </w:div>
        <w:div w:id="432211403">
          <w:marLeft w:val="0"/>
          <w:marRight w:val="0"/>
          <w:marTop w:val="0"/>
          <w:marBottom w:val="0"/>
          <w:divBdr>
            <w:top w:val="none" w:sz="0" w:space="0" w:color="auto"/>
            <w:left w:val="none" w:sz="0" w:space="0" w:color="auto"/>
            <w:bottom w:val="none" w:sz="0" w:space="0" w:color="auto"/>
            <w:right w:val="none" w:sz="0" w:space="0" w:color="auto"/>
          </w:divBdr>
        </w:div>
        <w:div w:id="1222135165">
          <w:marLeft w:val="0"/>
          <w:marRight w:val="0"/>
          <w:marTop w:val="0"/>
          <w:marBottom w:val="0"/>
          <w:divBdr>
            <w:top w:val="none" w:sz="0" w:space="0" w:color="auto"/>
            <w:left w:val="none" w:sz="0" w:space="0" w:color="auto"/>
            <w:bottom w:val="none" w:sz="0" w:space="0" w:color="auto"/>
            <w:right w:val="none" w:sz="0" w:space="0" w:color="auto"/>
          </w:divBdr>
        </w:div>
        <w:div w:id="1249271088">
          <w:marLeft w:val="0"/>
          <w:marRight w:val="0"/>
          <w:marTop w:val="0"/>
          <w:marBottom w:val="0"/>
          <w:divBdr>
            <w:top w:val="none" w:sz="0" w:space="0" w:color="auto"/>
            <w:left w:val="none" w:sz="0" w:space="0" w:color="auto"/>
            <w:bottom w:val="none" w:sz="0" w:space="0" w:color="auto"/>
            <w:right w:val="none" w:sz="0" w:space="0" w:color="auto"/>
          </w:divBdr>
        </w:div>
        <w:div w:id="711344306">
          <w:marLeft w:val="0"/>
          <w:marRight w:val="0"/>
          <w:marTop w:val="0"/>
          <w:marBottom w:val="0"/>
          <w:divBdr>
            <w:top w:val="none" w:sz="0" w:space="0" w:color="auto"/>
            <w:left w:val="none" w:sz="0" w:space="0" w:color="auto"/>
            <w:bottom w:val="none" w:sz="0" w:space="0" w:color="auto"/>
            <w:right w:val="none" w:sz="0" w:space="0" w:color="auto"/>
          </w:divBdr>
        </w:div>
        <w:div w:id="2140805638">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2021539216">
          <w:marLeft w:val="0"/>
          <w:marRight w:val="0"/>
          <w:marTop w:val="0"/>
          <w:marBottom w:val="0"/>
          <w:divBdr>
            <w:top w:val="none" w:sz="0" w:space="0" w:color="auto"/>
            <w:left w:val="none" w:sz="0" w:space="0" w:color="auto"/>
            <w:bottom w:val="none" w:sz="0" w:space="0" w:color="auto"/>
            <w:right w:val="none" w:sz="0" w:space="0" w:color="auto"/>
          </w:divBdr>
        </w:div>
        <w:div w:id="1238786359">
          <w:marLeft w:val="0"/>
          <w:marRight w:val="0"/>
          <w:marTop w:val="0"/>
          <w:marBottom w:val="0"/>
          <w:divBdr>
            <w:top w:val="none" w:sz="0" w:space="0" w:color="auto"/>
            <w:left w:val="none" w:sz="0" w:space="0" w:color="auto"/>
            <w:bottom w:val="none" w:sz="0" w:space="0" w:color="auto"/>
            <w:right w:val="none" w:sz="0" w:space="0" w:color="auto"/>
          </w:divBdr>
        </w:div>
        <w:div w:id="341275010">
          <w:marLeft w:val="0"/>
          <w:marRight w:val="0"/>
          <w:marTop w:val="0"/>
          <w:marBottom w:val="0"/>
          <w:divBdr>
            <w:top w:val="none" w:sz="0" w:space="0" w:color="auto"/>
            <w:left w:val="none" w:sz="0" w:space="0" w:color="auto"/>
            <w:bottom w:val="none" w:sz="0" w:space="0" w:color="auto"/>
            <w:right w:val="none" w:sz="0" w:space="0" w:color="auto"/>
          </w:divBdr>
        </w:div>
      </w:divsChild>
    </w:div>
    <w:div w:id="1120881390">
      <w:bodyDiv w:val="1"/>
      <w:marLeft w:val="0"/>
      <w:marRight w:val="0"/>
      <w:marTop w:val="0"/>
      <w:marBottom w:val="0"/>
      <w:divBdr>
        <w:top w:val="none" w:sz="0" w:space="0" w:color="auto"/>
        <w:left w:val="none" w:sz="0" w:space="0" w:color="auto"/>
        <w:bottom w:val="none" w:sz="0" w:space="0" w:color="auto"/>
        <w:right w:val="none" w:sz="0" w:space="0" w:color="auto"/>
      </w:divBdr>
      <w:divsChild>
        <w:div w:id="2107919273">
          <w:marLeft w:val="0"/>
          <w:marRight w:val="0"/>
          <w:marTop w:val="0"/>
          <w:marBottom w:val="0"/>
          <w:divBdr>
            <w:top w:val="none" w:sz="0" w:space="0" w:color="auto"/>
            <w:left w:val="none" w:sz="0" w:space="0" w:color="auto"/>
            <w:bottom w:val="none" w:sz="0" w:space="0" w:color="auto"/>
            <w:right w:val="none" w:sz="0" w:space="0" w:color="auto"/>
          </w:divBdr>
          <w:divsChild>
            <w:div w:id="480120776">
              <w:marLeft w:val="0"/>
              <w:marRight w:val="0"/>
              <w:marTop w:val="0"/>
              <w:marBottom w:val="0"/>
              <w:divBdr>
                <w:top w:val="none" w:sz="0" w:space="0" w:color="auto"/>
                <w:left w:val="none" w:sz="0" w:space="0" w:color="auto"/>
                <w:bottom w:val="none" w:sz="0" w:space="0" w:color="auto"/>
                <w:right w:val="none" w:sz="0" w:space="0" w:color="auto"/>
              </w:divBdr>
              <w:divsChild>
                <w:div w:id="194545624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53258035">
      <w:bodyDiv w:val="1"/>
      <w:marLeft w:val="0"/>
      <w:marRight w:val="0"/>
      <w:marTop w:val="0"/>
      <w:marBottom w:val="0"/>
      <w:divBdr>
        <w:top w:val="none" w:sz="0" w:space="0" w:color="auto"/>
        <w:left w:val="none" w:sz="0" w:space="0" w:color="auto"/>
        <w:bottom w:val="none" w:sz="0" w:space="0" w:color="auto"/>
        <w:right w:val="none" w:sz="0" w:space="0" w:color="auto"/>
      </w:divBdr>
      <w:divsChild>
        <w:div w:id="1602714017">
          <w:marLeft w:val="0"/>
          <w:marRight w:val="0"/>
          <w:marTop w:val="0"/>
          <w:marBottom w:val="0"/>
          <w:divBdr>
            <w:top w:val="none" w:sz="0" w:space="0" w:color="auto"/>
            <w:left w:val="none" w:sz="0" w:space="0" w:color="auto"/>
            <w:bottom w:val="none" w:sz="0" w:space="0" w:color="auto"/>
            <w:right w:val="none" w:sz="0" w:space="0" w:color="auto"/>
          </w:divBdr>
          <w:divsChild>
            <w:div w:id="1526359333">
              <w:marLeft w:val="0"/>
              <w:marRight w:val="0"/>
              <w:marTop w:val="0"/>
              <w:marBottom w:val="0"/>
              <w:divBdr>
                <w:top w:val="none" w:sz="0" w:space="0" w:color="auto"/>
                <w:left w:val="none" w:sz="0" w:space="0" w:color="auto"/>
                <w:bottom w:val="none" w:sz="0" w:space="0" w:color="auto"/>
                <w:right w:val="none" w:sz="0" w:space="0" w:color="auto"/>
              </w:divBdr>
              <w:divsChild>
                <w:div w:id="12688533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72380078">
      <w:bodyDiv w:val="1"/>
      <w:marLeft w:val="0"/>
      <w:marRight w:val="0"/>
      <w:marTop w:val="0"/>
      <w:marBottom w:val="0"/>
      <w:divBdr>
        <w:top w:val="none" w:sz="0" w:space="0" w:color="auto"/>
        <w:left w:val="none" w:sz="0" w:space="0" w:color="auto"/>
        <w:bottom w:val="none" w:sz="0" w:space="0" w:color="auto"/>
        <w:right w:val="none" w:sz="0" w:space="0" w:color="auto"/>
      </w:divBdr>
    </w:div>
    <w:div w:id="1189679305">
      <w:bodyDiv w:val="1"/>
      <w:marLeft w:val="0"/>
      <w:marRight w:val="0"/>
      <w:marTop w:val="0"/>
      <w:marBottom w:val="0"/>
      <w:divBdr>
        <w:top w:val="none" w:sz="0" w:space="0" w:color="auto"/>
        <w:left w:val="none" w:sz="0" w:space="0" w:color="auto"/>
        <w:bottom w:val="none" w:sz="0" w:space="0" w:color="auto"/>
        <w:right w:val="none" w:sz="0" w:space="0" w:color="auto"/>
      </w:divBdr>
    </w:div>
    <w:div w:id="1204755875">
      <w:bodyDiv w:val="1"/>
      <w:marLeft w:val="0"/>
      <w:marRight w:val="0"/>
      <w:marTop w:val="0"/>
      <w:marBottom w:val="0"/>
      <w:divBdr>
        <w:top w:val="none" w:sz="0" w:space="0" w:color="auto"/>
        <w:left w:val="none" w:sz="0" w:space="0" w:color="auto"/>
        <w:bottom w:val="none" w:sz="0" w:space="0" w:color="auto"/>
        <w:right w:val="none" w:sz="0" w:space="0" w:color="auto"/>
      </w:divBdr>
    </w:div>
    <w:div w:id="1204823952">
      <w:bodyDiv w:val="1"/>
      <w:marLeft w:val="0"/>
      <w:marRight w:val="0"/>
      <w:marTop w:val="0"/>
      <w:marBottom w:val="0"/>
      <w:divBdr>
        <w:top w:val="none" w:sz="0" w:space="0" w:color="auto"/>
        <w:left w:val="none" w:sz="0" w:space="0" w:color="auto"/>
        <w:bottom w:val="none" w:sz="0" w:space="0" w:color="auto"/>
        <w:right w:val="none" w:sz="0" w:space="0" w:color="auto"/>
      </w:divBdr>
    </w:div>
    <w:div w:id="1209755423">
      <w:bodyDiv w:val="1"/>
      <w:marLeft w:val="0"/>
      <w:marRight w:val="0"/>
      <w:marTop w:val="0"/>
      <w:marBottom w:val="0"/>
      <w:divBdr>
        <w:top w:val="none" w:sz="0" w:space="0" w:color="auto"/>
        <w:left w:val="none" w:sz="0" w:space="0" w:color="auto"/>
        <w:bottom w:val="none" w:sz="0" w:space="0" w:color="auto"/>
        <w:right w:val="none" w:sz="0" w:space="0" w:color="auto"/>
      </w:divBdr>
    </w:div>
    <w:div w:id="1235775647">
      <w:bodyDiv w:val="1"/>
      <w:marLeft w:val="0"/>
      <w:marRight w:val="0"/>
      <w:marTop w:val="0"/>
      <w:marBottom w:val="0"/>
      <w:divBdr>
        <w:top w:val="none" w:sz="0" w:space="0" w:color="auto"/>
        <w:left w:val="none" w:sz="0" w:space="0" w:color="auto"/>
        <w:bottom w:val="none" w:sz="0" w:space="0" w:color="auto"/>
        <w:right w:val="none" w:sz="0" w:space="0" w:color="auto"/>
      </w:divBdr>
    </w:div>
    <w:div w:id="1240676879">
      <w:bodyDiv w:val="1"/>
      <w:marLeft w:val="0"/>
      <w:marRight w:val="0"/>
      <w:marTop w:val="0"/>
      <w:marBottom w:val="0"/>
      <w:divBdr>
        <w:top w:val="none" w:sz="0" w:space="0" w:color="auto"/>
        <w:left w:val="none" w:sz="0" w:space="0" w:color="auto"/>
        <w:bottom w:val="none" w:sz="0" w:space="0" w:color="auto"/>
        <w:right w:val="none" w:sz="0" w:space="0" w:color="auto"/>
      </w:divBdr>
    </w:div>
    <w:div w:id="1241014985">
      <w:bodyDiv w:val="1"/>
      <w:marLeft w:val="0"/>
      <w:marRight w:val="0"/>
      <w:marTop w:val="0"/>
      <w:marBottom w:val="0"/>
      <w:divBdr>
        <w:top w:val="none" w:sz="0" w:space="0" w:color="auto"/>
        <w:left w:val="none" w:sz="0" w:space="0" w:color="auto"/>
        <w:bottom w:val="none" w:sz="0" w:space="0" w:color="auto"/>
        <w:right w:val="none" w:sz="0" w:space="0" w:color="auto"/>
      </w:divBdr>
      <w:divsChild>
        <w:div w:id="693075907">
          <w:marLeft w:val="0"/>
          <w:marRight w:val="0"/>
          <w:marTop w:val="0"/>
          <w:marBottom w:val="0"/>
          <w:divBdr>
            <w:top w:val="none" w:sz="0" w:space="0" w:color="auto"/>
            <w:left w:val="none" w:sz="0" w:space="0" w:color="auto"/>
            <w:bottom w:val="none" w:sz="0" w:space="0" w:color="auto"/>
            <w:right w:val="none" w:sz="0" w:space="0" w:color="auto"/>
          </w:divBdr>
        </w:div>
        <w:div w:id="220605609">
          <w:marLeft w:val="0"/>
          <w:marRight w:val="0"/>
          <w:marTop w:val="0"/>
          <w:marBottom w:val="0"/>
          <w:divBdr>
            <w:top w:val="none" w:sz="0" w:space="0" w:color="auto"/>
            <w:left w:val="none" w:sz="0" w:space="0" w:color="auto"/>
            <w:bottom w:val="none" w:sz="0" w:space="0" w:color="auto"/>
            <w:right w:val="none" w:sz="0" w:space="0" w:color="auto"/>
          </w:divBdr>
        </w:div>
        <w:div w:id="1718890942">
          <w:marLeft w:val="0"/>
          <w:marRight w:val="0"/>
          <w:marTop w:val="0"/>
          <w:marBottom w:val="0"/>
          <w:divBdr>
            <w:top w:val="none" w:sz="0" w:space="0" w:color="auto"/>
            <w:left w:val="none" w:sz="0" w:space="0" w:color="auto"/>
            <w:bottom w:val="none" w:sz="0" w:space="0" w:color="auto"/>
            <w:right w:val="none" w:sz="0" w:space="0" w:color="auto"/>
          </w:divBdr>
        </w:div>
        <w:div w:id="1448815604">
          <w:marLeft w:val="0"/>
          <w:marRight w:val="0"/>
          <w:marTop w:val="0"/>
          <w:marBottom w:val="0"/>
          <w:divBdr>
            <w:top w:val="none" w:sz="0" w:space="0" w:color="auto"/>
            <w:left w:val="none" w:sz="0" w:space="0" w:color="auto"/>
            <w:bottom w:val="none" w:sz="0" w:space="0" w:color="auto"/>
            <w:right w:val="none" w:sz="0" w:space="0" w:color="auto"/>
          </w:divBdr>
        </w:div>
        <w:div w:id="1392384931">
          <w:marLeft w:val="0"/>
          <w:marRight w:val="0"/>
          <w:marTop w:val="0"/>
          <w:marBottom w:val="0"/>
          <w:divBdr>
            <w:top w:val="none" w:sz="0" w:space="0" w:color="auto"/>
            <w:left w:val="none" w:sz="0" w:space="0" w:color="auto"/>
            <w:bottom w:val="none" w:sz="0" w:space="0" w:color="auto"/>
            <w:right w:val="none" w:sz="0" w:space="0" w:color="auto"/>
          </w:divBdr>
        </w:div>
        <w:div w:id="1157770602">
          <w:marLeft w:val="0"/>
          <w:marRight w:val="0"/>
          <w:marTop w:val="0"/>
          <w:marBottom w:val="0"/>
          <w:divBdr>
            <w:top w:val="none" w:sz="0" w:space="0" w:color="auto"/>
            <w:left w:val="none" w:sz="0" w:space="0" w:color="auto"/>
            <w:bottom w:val="none" w:sz="0" w:space="0" w:color="auto"/>
            <w:right w:val="none" w:sz="0" w:space="0" w:color="auto"/>
          </w:divBdr>
        </w:div>
      </w:divsChild>
    </w:div>
    <w:div w:id="1259869280">
      <w:bodyDiv w:val="1"/>
      <w:marLeft w:val="0"/>
      <w:marRight w:val="0"/>
      <w:marTop w:val="0"/>
      <w:marBottom w:val="0"/>
      <w:divBdr>
        <w:top w:val="none" w:sz="0" w:space="0" w:color="auto"/>
        <w:left w:val="none" w:sz="0" w:space="0" w:color="auto"/>
        <w:bottom w:val="none" w:sz="0" w:space="0" w:color="auto"/>
        <w:right w:val="none" w:sz="0" w:space="0" w:color="auto"/>
      </w:divBdr>
    </w:div>
    <w:div w:id="1261721792">
      <w:bodyDiv w:val="1"/>
      <w:marLeft w:val="0"/>
      <w:marRight w:val="0"/>
      <w:marTop w:val="0"/>
      <w:marBottom w:val="0"/>
      <w:divBdr>
        <w:top w:val="none" w:sz="0" w:space="0" w:color="auto"/>
        <w:left w:val="none" w:sz="0" w:space="0" w:color="auto"/>
        <w:bottom w:val="none" w:sz="0" w:space="0" w:color="auto"/>
        <w:right w:val="none" w:sz="0" w:space="0" w:color="auto"/>
      </w:divBdr>
      <w:divsChild>
        <w:div w:id="1913005381">
          <w:marLeft w:val="0"/>
          <w:marRight w:val="0"/>
          <w:marTop w:val="0"/>
          <w:marBottom w:val="0"/>
          <w:divBdr>
            <w:top w:val="none" w:sz="0" w:space="0" w:color="auto"/>
            <w:left w:val="none" w:sz="0" w:space="0" w:color="auto"/>
            <w:bottom w:val="none" w:sz="0" w:space="0" w:color="auto"/>
            <w:right w:val="none" w:sz="0" w:space="0" w:color="auto"/>
          </w:divBdr>
          <w:divsChild>
            <w:div w:id="17126449">
              <w:marLeft w:val="0"/>
              <w:marRight w:val="0"/>
              <w:marTop w:val="0"/>
              <w:marBottom w:val="0"/>
              <w:divBdr>
                <w:top w:val="none" w:sz="0" w:space="0" w:color="auto"/>
                <w:left w:val="none" w:sz="0" w:space="0" w:color="auto"/>
                <w:bottom w:val="none" w:sz="0" w:space="0" w:color="auto"/>
                <w:right w:val="none" w:sz="0" w:space="0" w:color="auto"/>
              </w:divBdr>
              <w:divsChild>
                <w:div w:id="794512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66694148">
      <w:bodyDiv w:val="1"/>
      <w:marLeft w:val="0"/>
      <w:marRight w:val="0"/>
      <w:marTop w:val="0"/>
      <w:marBottom w:val="0"/>
      <w:divBdr>
        <w:top w:val="none" w:sz="0" w:space="0" w:color="auto"/>
        <w:left w:val="none" w:sz="0" w:space="0" w:color="auto"/>
        <w:bottom w:val="none" w:sz="0" w:space="0" w:color="auto"/>
        <w:right w:val="none" w:sz="0" w:space="0" w:color="auto"/>
      </w:divBdr>
    </w:div>
    <w:div w:id="1277101290">
      <w:bodyDiv w:val="1"/>
      <w:marLeft w:val="0"/>
      <w:marRight w:val="0"/>
      <w:marTop w:val="0"/>
      <w:marBottom w:val="0"/>
      <w:divBdr>
        <w:top w:val="none" w:sz="0" w:space="0" w:color="auto"/>
        <w:left w:val="none" w:sz="0" w:space="0" w:color="auto"/>
        <w:bottom w:val="none" w:sz="0" w:space="0" w:color="auto"/>
        <w:right w:val="none" w:sz="0" w:space="0" w:color="auto"/>
      </w:divBdr>
    </w:div>
    <w:div w:id="1280189223">
      <w:bodyDiv w:val="1"/>
      <w:marLeft w:val="0"/>
      <w:marRight w:val="0"/>
      <w:marTop w:val="0"/>
      <w:marBottom w:val="0"/>
      <w:divBdr>
        <w:top w:val="none" w:sz="0" w:space="0" w:color="auto"/>
        <w:left w:val="none" w:sz="0" w:space="0" w:color="auto"/>
        <w:bottom w:val="none" w:sz="0" w:space="0" w:color="auto"/>
        <w:right w:val="none" w:sz="0" w:space="0" w:color="auto"/>
      </w:divBdr>
    </w:div>
    <w:div w:id="1281109591">
      <w:bodyDiv w:val="1"/>
      <w:marLeft w:val="0"/>
      <w:marRight w:val="0"/>
      <w:marTop w:val="0"/>
      <w:marBottom w:val="0"/>
      <w:divBdr>
        <w:top w:val="none" w:sz="0" w:space="0" w:color="auto"/>
        <w:left w:val="none" w:sz="0" w:space="0" w:color="auto"/>
        <w:bottom w:val="none" w:sz="0" w:space="0" w:color="auto"/>
        <w:right w:val="none" w:sz="0" w:space="0" w:color="auto"/>
      </w:divBdr>
    </w:div>
    <w:div w:id="1311792267">
      <w:bodyDiv w:val="1"/>
      <w:marLeft w:val="0"/>
      <w:marRight w:val="0"/>
      <w:marTop w:val="0"/>
      <w:marBottom w:val="0"/>
      <w:divBdr>
        <w:top w:val="none" w:sz="0" w:space="0" w:color="auto"/>
        <w:left w:val="none" w:sz="0" w:space="0" w:color="auto"/>
        <w:bottom w:val="none" w:sz="0" w:space="0" w:color="auto"/>
        <w:right w:val="none" w:sz="0" w:space="0" w:color="auto"/>
      </w:divBdr>
    </w:div>
    <w:div w:id="1318192001">
      <w:bodyDiv w:val="1"/>
      <w:marLeft w:val="0"/>
      <w:marRight w:val="0"/>
      <w:marTop w:val="0"/>
      <w:marBottom w:val="0"/>
      <w:divBdr>
        <w:top w:val="none" w:sz="0" w:space="0" w:color="auto"/>
        <w:left w:val="none" w:sz="0" w:space="0" w:color="auto"/>
        <w:bottom w:val="none" w:sz="0" w:space="0" w:color="auto"/>
        <w:right w:val="none" w:sz="0" w:space="0" w:color="auto"/>
      </w:divBdr>
    </w:div>
    <w:div w:id="1327711092">
      <w:bodyDiv w:val="1"/>
      <w:marLeft w:val="0"/>
      <w:marRight w:val="0"/>
      <w:marTop w:val="0"/>
      <w:marBottom w:val="0"/>
      <w:divBdr>
        <w:top w:val="none" w:sz="0" w:space="0" w:color="auto"/>
        <w:left w:val="none" w:sz="0" w:space="0" w:color="auto"/>
        <w:bottom w:val="none" w:sz="0" w:space="0" w:color="auto"/>
        <w:right w:val="none" w:sz="0" w:space="0" w:color="auto"/>
      </w:divBdr>
    </w:div>
    <w:div w:id="1349140001">
      <w:bodyDiv w:val="1"/>
      <w:marLeft w:val="0"/>
      <w:marRight w:val="0"/>
      <w:marTop w:val="0"/>
      <w:marBottom w:val="0"/>
      <w:divBdr>
        <w:top w:val="none" w:sz="0" w:space="0" w:color="auto"/>
        <w:left w:val="none" w:sz="0" w:space="0" w:color="auto"/>
        <w:bottom w:val="none" w:sz="0" w:space="0" w:color="auto"/>
        <w:right w:val="none" w:sz="0" w:space="0" w:color="auto"/>
      </w:divBdr>
    </w:div>
    <w:div w:id="1353992958">
      <w:bodyDiv w:val="1"/>
      <w:marLeft w:val="0"/>
      <w:marRight w:val="0"/>
      <w:marTop w:val="0"/>
      <w:marBottom w:val="0"/>
      <w:divBdr>
        <w:top w:val="none" w:sz="0" w:space="0" w:color="auto"/>
        <w:left w:val="none" w:sz="0" w:space="0" w:color="auto"/>
        <w:bottom w:val="none" w:sz="0" w:space="0" w:color="auto"/>
        <w:right w:val="none" w:sz="0" w:space="0" w:color="auto"/>
      </w:divBdr>
    </w:div>
    <w:div w:id="1356806568">
      <w:bodyDiv w:val="1"/>
      <w:marLeft w:val="0"/>
      <w:marRight w:val="0"/>
      <w:marTop w:val="0"/>
      <w:marBottom w:val="0"/>
      <w:divBdr>
        <w:top w:val="none" w:sz="0" w:space="0" w:color="auto"/>
        <w:left w:val="none" w:sz="0" w:space="0" w:color="auto"/>
        <w:bottom w:val="none" w:sz="0" w:space="0" w:color="auto"/>
        <w:right w:val="none" w:sz="0" w:space="0" w:color="auto"/>
      </w:divBdr>
      <w:divsChild>
        <w:div w:id="385111018">
          <w:marLeft w:val="0"/>
          <w:marRight w:val="0"/>
          <w:marTop w:val="0"/>
          <w:marBottom w:val="0"/>
          <w:divBdr>
            <w:top w:val="none" w:sz="0" w:space="0" w:color="auto"/>
            <w:left w:val="none" w:sz="0" w:space="0" w:color="auto"/>
            <w:bottom w:val="none" w:sz="0" w:space="0" w:color="auto"/>
            <w:right w:val="none" w:sz="0" w:space="0" w:color="auto"/>
          </w:divBdr>
          <w:divsChild>
            <w:div w:id="1493912862">
              <w:marLeft w:val="0"/>
              <w:marRight w:val="0"/>
              <w:marTop w:val="0"/>
              <w:marBottom w:val="0"/>
              <w:divBdr>
                <w:top w:val="none" w:sz="0" w:space="0" w:color="auto"/>
                <w:left w:val="none" w:sz="0" w:space="0" w:color="auto"/>
                <w:bottom w:val="none" w:sz="0" w:space="0" w:color="auto"/>
                <w:right w:val="none" w:sz="0" w:space="0" w:color="auto"/>
              </w:divBdr>
              <w:divsChild>
                <w:div w:id="3296051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71613962">
      <w:bodyDiv w:val="1"/>
      <w:marLeft w:val="0"/>
      <w:marRight w:val="0"/>
      <w:marTop w:val="0"/>
      <w:marBottom w:val="0"/>
      <w:divBdr>
        <w:top w:val="none" w:sz="0" w:space="0" w:color="auto"/>
        <w:left w:val="none" w:sz="0" w:space="0" w:color="auto"/>
        <w:bottom w:val="none" w:sz="0" w:space="0" w:color="auto"/>
        <w:right w:val="none" w:sz="0" w:space="0" w:color="auto"/>
      </w:divBdr>
    </w:div>
    <w:div w:id="1395810545">
      <w:bodyDiv w:val="1"/>
      <w:marLeft w:val="0"/>
      <w:marRight w:val="0"/>
      <w:marTop w:val="0"/>
      <w:marBottom w:val="0"/>
      <w:divBdr>
        <w:top w:val="none" w:sz="0" w:space="0" w:color="auto"/>
        <w:left w:val="none" w:sz="0" w:space="0" w:color="auto"/>
        <w:bottom w:val="none" w:sz="0" w:space="0" w:color="auto"/>
        <w:right w:val="none" w:sz="0" w:space="0" w:color="auto"/>
      </w:divBdr>
    </w:div>
    <w:div w:id="1396011398">
      <w:bodyDiv w:val="1"/>
      <w:marLeft w:val="0"/>
      <w:marRight w:val="0"/>
      <w:marTop w:val="0"/>
      <w:marBottom w:val="0"/>
      <w:divBdr>
        <w:top w:val="none" w:sz="0" w:space="0" w:color="auto"/>
        <w:left w:val="none" w:sz="0" w:space="0" w:color="auto"/>
        <w:bottom w:val="none" w:sz="0" w:space="0" w:color="auto"/>
        <w:right w:val="none" w:sz="0" w:space="0" w:color="auto"/>
      </w:divBdr>
    </w:div>
    <w:div w:id="1402143771">
      <w:bodyDiv w:val="1"/>
      <w:marLeft w:val="0"/>
      <w:marRight w:val="0"/>
      <w:marTop w:val="0"/>
      <w:marBottom w:val="0"/>
      <w:divBdr>
        <w:top w:val="none" w:sz="0" w:space="0" w:color="auto"/>
        <w:left w:val="none" w:sz="0" w:space="0" w:color="auto"/>
        <w:bottom w:val="none" w:sz="0" w:space="0" w:color="auto"/>
        <w:right w:val="none" w:sz="0" w:space="0" w:color="auto"/>
      </w:divBdr>
    </w:div>
    <w:div w:id="1402605924">
      <w:bodyDiv w:val="1"/>
      <w:marLeft w:val="0"/>
      <w:marRight w:val="0"/>
      <w:marTop w:val="0"/>
      <w:marBottom w:val="0"/>
      <w:divBdr>
        <w:top w:val="none" w:sz="0" w:space="0" w:color="auto"/>
        <w:left w:val="none" w:sz="0" w:space="0" w:color="auto"/>
        <w:bottom w:val="none" w:sz="0" w:space="0" w:color="auto"/>
        <w:right w:val="none" w:sz="0" w:space="0" w:color="auto"/>
      </w:divBdr>
    </w:div>
    <w:div w:id="1409965384">
      <w:bodyDiv w:val="1"/>
      <w:marLeft w:val="0"/>
      <w:marRight w:val="0"/>
      <w:marTop w:val="0"/>
      <w:marBottom w:val="0"/>
      <w:divBdr>
        <w:top w:val="none" w:sz="0" w:space="0" w:color="auto"/>
        <w:left w:val="none" w:sz="0" w:space="0" w:color="auto"/>
        <w:bottom w:val="none" w:sz="0" w:space="0" w:color="auto"/>
        <w:right w:val="none" w:sz="0" w:space="0" w:color="auto"/>
      </w:divBdr>
    </w:div>
    <w:div w:id="1461191005">
      <w:bodyDiv w:val="1"/>
      <w:marLeft w:val="0"/>
      <w:marRight w:val="0"/>
      <w:marTop w:val="0"/>
      <w:marBottom w:val="0"/>
      <w:divBdr>
        <w:top w:val="none" w:sz="0" w:space="0" w:color="auto"/>
        <w:left w:val="none" w:sz="0" w:space="0" w:color="auto"/>
        <w:bottom w:val="none" w:sz="0" w:space="0" w:color="auto"/>
        <w:right w:val="none" w:sz="0" w:space="0" w:color="auto"/>
      </w:divBdr>
    </w:div>
    <w:div w:id="1471746137">
      <w:bodyDiv w:val="1"/>
      <w:marLeft w:val="0"/>
      <w:marRight w:val="0"/>
      <w:marTop w:val="0"/>
      <w:marBottom w:val="0"/>
      <w:divBdr>
        <w:top w:val="none" w:sz="0" w:space="0" w:color="auto"/>
        <w:left w:val="none" w:sz="0" w:space="0" w:color="auto"/>
        <w:bottom w:val="none" w:sz="0" w:space="0" w:color="auto"/>
        <w:right w:val="none" w:sz="0" w:space="0" w:color="auto"/>
      </w:divBdr>
    </w:div>
    <w:div w:id="1490512029">
      <w:bodyDiv w:val="1"/>
      <w:marLeft w:val="0"/>
      <w:marRight w:val="0"/>
      <w:marTop w:val="0"/>
      <w:marBottom w:val="0"/>
      <w:divBdr>
        <w:top w:val="none" w:sz="0" w:space="0" w:color="auto"/>
        <w:left w:val="none" w:sz="0" w:space="0" w:color="auto"/>
        <w:bottom w:val="none" w:sz="0" w:space="0" w:color="auto"/>
        <w:right w:val="none" w:sz="0" w:space="0" w:color="auto"/>
      </w:divBdr>
    </w:div>
    <w:div w:id="1497960561">
      <w:bodyDiv w:val="1"/>
      <w:marLeft w:val="0"/>
      <w:marRight w:val="0"/>
      <w:marTop w:val="0"/>
      <w:marBottom w:val="0"/>
      <w:divBdr>
        <w:top w:val="none" w:sz="0" w:space="0" w:color="auto"/>
        <w:left w:val="none" w:sz="0" w:space="0" w:color="auto"/>
        <w:bottom w:val="none" w:sz="0" w:space="0" w:color="auto"/>
        <w:right w:val="none" w:sz="0" w:space="0" w:color="auto"/>
      </w:divBdr>
    </w:div>
    <w:div w:id="1500193206">
      <w:bodyDiv w:val="1"/>
      <w:marLeft w:val="0"/>
      <w:marRight w:val="0"/>
      <w:marTop w:val="0"/>
      <w:marBottom w:val="0"/>
      <w:divBdr>
        <w:top w:val="none" w:sz="0" w:space="0" w:color="auto"/>
        <w:left w:val="none" w:sz="0" w:space="0" w:color="auto"/>
        <w:bottom w:val="none" w:sz="0" w:space="0" w:color="auto"/>
        <w:right w:val="none" w:sz="0" w:space="0" w:color="auto"/>
      </w:divBdr>
      <w:divsChild>
        <w:div w:id="1086997985">
          <w:marLeft w:val="0"/>
          <w:marRight w:val="1"/>
          <w:marTop w:val="0"/>
          <w:marBottom w:val="0"/>
          <w:divBdr>
            <w:top w:val="none" w:sz="0" w:space="0" w:color="auto"/>
            <w:left w:val="none" w:sz="0" w:space="0" w:color="auto"/>
            <w:bottom w:val="none" w:sz="0" w:space="0" w:color="auto"/>
            <w:right w:val="none" w:sz="0" w:space="0" w:color="auto"/>
          </w:divBdr>
          <w:divsChild>
            <w:div w:id="120537504">
              <w:marLeft w:val="0"/>
              <w:marRight w:val="0"/>
              <w:marTop w:val="0"/>
              <w:marBottom w:val="0"/>
              <w:divBdr>
                <w:top w:val="none" w:sz="0" w:space="0" w:color="auto"/>
                <w:left w:val="none" w:sz="0" w:space="0" w:color="auto"/>
                <w:bottom w:val="none" w:sz="0" w:space="0" w:color="auto"/>
                <w:right w:val="none" w:sz="0" w:space="0" w:color="auto"/>
              </w:divBdr>
              <w:divsChild>
                <w:div w:id="1539776891">
                  <w:marLeft w:val="0"/>
                  <w:marRight w:val="1"/>
                  <w:marTop w:val="0"/>
                  <w:marBottom w:val="0"/>
                  <w:divBdr>
                    <w:top w:val="none" w:sz="0" w:space="0" w:color="auto"/>
                    <w:left w:val="none" w:sz="0" w:space="0" w:color="auto"/>
                    <w:bottom w:val="none" w:sz="0" w:space="0" w:color="auto"/>
                    <w:right w:val="none" w:sz="0" w:space="0" w:color="auto"/>
                  </w:divBdr>
                  <w:divsChild>
                    <w:div w:id="1976837198">
                      <w:marLeft w:val="0"/>
                      <w:marRight w:val="0"/>
                      <w:marTop w:val="0"/>
                      <w:marBottom w:val="0"/>
                      <w:divBdr>
                        <w:top w:val="none" w:sz="0" w:space="0" w:color="auto"/>
                        <w:left w:val="none" w:sz="0" w:space="0" w:color="auto"/>
                        <w:bottom w:val="none" w:sz="0" w:space="0" w:color="auto"/>
                        <w:right w:val="none" w:sz="0" w:space="0" w:color="auto"/>
                      </w:divBdr>
                      <w:divsChild>
                        <w:div w:id="1194154277">
                          <w:marLeft w:val="0"/>
                          <w:marRight w:val="0"/>
                          <w:marTop w:val="0"/>
                          <w:marBottom w:val="0"/>
                          <w:divBdr>
                            <w:top w:val="none" w:sz="0" w:space="0" w:color="auto"/>
                            <w:left w:val="none" w:sz="0" w:space="0" w:color="auto"/>
                            <w:bottom w:val="none" w:sz="0" w:space="0" w:color="auto"/>
                            <w:right w:val="none" w:sz="0" w:space="0" w:color="auto"/>
                          </w:divBdr>
                          <w:divsChild>
                            <w:div w:id="791902699">
                              <w:marLeft w:val="0"/>
                              <w:marRight w:val="0"/>
                              <w:marTop w:val="120"/>
                              <w:marBottom w:val="360"/>
                              <w:divBdr>
                                <w:top w:val="none" w:sz="0" w:space="0" w:color="auto"/>
                                <w:left w:val="none" w:sz="0" w:space="0" w:color="auto"/>
                                <w:bottom w:val="none" w:sz="0" w:space="0" w:color="auto"/>
                                <w:right w:val="none" w:sz="0" w:space="0" w:color="auto"/>
                              </w:divBdr>
                              <w:divsChild>
                                <w:div w:id="521363167">
                                  <w:marLeft w:val="420"/>
                                  <w:marRight w:val="0"/>
                                  <w:marTop w:val="0"/>
                                  <w:marBottom w:val="0"/>
                                  <w:divBdr>
                                    <w:top w:val="none" w:sz="0" w:space="0" w:color="auto"/>
                                    <w:left w:val="none" w:sz="0" w:space="0" w:color="auto"/>
                                    <w:bottom w:val="none" w:sz="0" w:space="0" w:color="auto"/>
                                    <w:right w:val="none" w:sz="0" w:space="0" w:color="auto"/>
                                  </w:divBdr>
                                  <w:divsChild>
                                    <w:div w:id="595988138">
                                      <w:marLeft w:val="0"/>
                                      <w:marRight w:val="0"/>
                                      <w:marTop w:val="0"/>
                                      <w:marBottom w:val="0"/>
                                      <w:divBdr>
                                        <w:top w:val="none" w:sz="0" w:space="0" w:color="auto"/>
                                        <w:left w:val="none" w:sz="0" w:space="0" w:color="auto"/>
                                        <w:bottom w:val="none" w:sz="0" w:space="0" w:color="auto"/>
                                        <w:right w:val="none" w:sz="0" w:space="0" w:color="auto"/>
                                      </w:divBdr>
                                      <w:divsChild>
                                        <w:div w:id="291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117724">
      <w:bodyDiv w:val="1"/>
      <w:marLeft w:val="0"/>
      <w:marRight w:val="0"/>
      <w:marTop w:val="0"/>
      <w:marBottom w:val="0"/>
      <w:divBdr>
        <w:top w:val="none" w:sz="0" w:space="0" w:color="auto"/>
        <w:left w:val="none" w:sz="0" w:space="0" w:color="auto"/>
        <w:bottom w:val="none" w:sz="0" w:space="0" w:color="auto"/>
        <w:right w:val="none" w:sz="0" w:space="0" w:color="auto"/>
      </w:divBdr>
    </w:div>
    <w:div w:id="1505053140">
      <w:bodyDiv w:val="1"/>
      <w:marLeft w:val="0"/>
      <w:marRight w:val="0"/>
      <w:marTop w:val="0"/>
      <w:marBottom w:val="0"/>
      <w:divBdr>
        <w:top w:val="none" w:sz="0" w:space="0" w:color="auto"/>
        <w:left w:val="none" w:sz="0" w:space="0" w:color="auto"/>
        <w:bottom w:val="none" w:sz="0" w:space="0" w:color="auto"/>
        <w:right w:val="none" w:sz="0" w:space="0" w:color="auto"/>
      </w:divBdr>
    </w:div>
    <w:div w:id="1509249002">
      <w:bodyDiv w:val="1"/>
      <w:marLeft w:val="0"/>
      <w:marRight w:val="0"/>
      <w:marTop w:val="0"/>
      <w:marBottom w:val="0"/>
      <w:divBdr>
        <w:top w:val="none" w:sz="0" w:space="0" w:color="auto"/>
        <w:left w:val="none" w:sz="0" w:space="0" w:color="auto"/>
        <w:bottom w:val="none" w:sz="0" w:space="0" w:color="auto"/>
        <w:right w:val="none" w:sz="0" w:space="0" w:color="auto"/>
      </w:divBdr>
      <w:divsChild>
        <w:div w:id="2043170740">
          <w:marLeft w:val="0"/>
          <w:marRight w:val="0"/>
          <w:marTop w:val="0"/>
          <w:marBottom w:val="0"/>
          <w:divBdr>
            <w:top w:val="none" w:sz="0" w:space="0" w:color="auto"/>
            <w:left w:val="none" w:sz="0" w:space="0" w:color="auto"/>
            <w:bottom w:val="none" w:sz="0" w:space="0" w:color="auto"/>
            <w:right w:val="none" w:sz="0" w:space="0" w:color="auto"/>
          </w:divBdr>
          <w:divsChild>
            <w:div w:id="969630847">
              <w:marLeft w:val="0"/>
              <w:marRight w:val="0"/>
              <w:marTop w:val="0"/>
              <w:marBottom w:val="0"/>
              <w:divBdr>
                <w:top w:val="none" w:sz="0" w:space="0" w:color="auto"/>
                <w:left w:val="none" w:sz="0" w:space="0" w:color="auto"/>
                <w:bottom w:val="none" w:sz="0" w:space="0" w:color="auto"/>
                <w:right w:val="none" w:sz="0" w:space="0" w:color="auto"/>
              </w:divBdr>
              <w:divsChild>
                <w:div w:id="29290265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16453563">
      <w:bodyDiv w:val="1"/>
      <w:marLeft w:val="0"/>
      <w:marRight w:val="0"/>
      <w:marTop w:val="0"/>
      <w:marBottom w:val="0"/>
      <w:divBdr>
        <w:top w:val="none" w:sz="0" w:space="0" w:color="auto"/>
        <w:left w:val="none" w:sz="0" w:space="0" w:color="auto"/>
        <w:bottom w:val="none" w:sz="0" w:space="0" w:color="auto"/>
        <w:right w:val="none" w:sz="0" w:space="0" w:color="auto"/>
      </w:divBdr>
    </w:div>
    <w:div w:id="1526871943">
      <w:bodyDiv w:val="1"/>
      <w:marLeft w:val="0"/>
      <w:marRight w:val="0"/>
      <w:marTop w:val="0"/>
      <w:marBottom w:val="0"/>
      <w:divBdr>
        <w:top w:val="none" w:sz="0" w:space="0" w:color="auto"/>
        <w:left w:val="none" w:sz="0" w:space="0" w:color="auto"/>
        <w:bottom w:val="none" w:sz="0" w:space="0" w:color="auto"/>
        <w:right w:val="none" w:sz="0" w:space="0" w:color="auto"/>
      </w:divBdr>
    </w:div>
    <w:div w:id="1539391009">
      <w:bodyDiv w:val="1"/>
      <w:marLeft w:val="0"/>
      <w:marRight w:val="0"/>
      <w:marTop w:val="0"/>
      <w:marBottom w:val="0"/>
      <w:divBdr>
        <w:top w:val="none" w:sz="0" w:space="0" w:color="auto"/>
        <w:left w:val="none" w:sz="0" w:space="0" w:color="auto"/>
        <w:bottom w:val="none" w:sz="0" w:space="0" w:color="auto"/>
        <w:right w:val="none" w:sz="0" w:space="0" w:color="auto"/>
      </w:divBdr>
    </w:div>
    <w:div w:id="1539507764">
      <w:bodyDiv w:val="1"/>
      <w:marLeft w:val="0"/>
      <w:marRight w:val="0"/>
      <w:marTop w:val="0"/>
      <w:marBottom w:val="0"/>
      <w:divBdr>
        <w:top w:val="none" w:sz="0" w:space="0" w:color="auto"/>
        <w:left w:val="none" w:sz="0" w:space="0" w:color="auto"/>
        <w:bottom w:val="none" w:sz="0" w:space="0" w:color="auto"/>
        <w:right w:val="none" w:sz="0" w:space="0" w:color="auto"/>
      </w:divBdr>
    </w:div>
    <w:div w:id="1543322748">
      <w:bodyDiv w:val="1"/>
      <w:marLeft w:val="0"/>
      <w:marRight w:val="0"/>
      <w:marTop w:val="0"/>
      <w:marBottom w:val="0"/>
      <w:divBdr>
        <w:top w:val="none" w:sz="0" w:space="0" w:color="auto"/>
        <w:left w:val="none" w:sz="0" w:space="0" w:color="auto"/>
        <w:bottom w:val="none" w:sz="0" w:space="0" w:color="auto"/>
        <w:right w:val="none" w:sz="0" w:space="0" w:color="auto"/>
      </w:divBdr>
    </w:div>
    <w:div w:id="1546135920">
      <w:bodyDiv w:val="1"/>
      <w:marLeft w:val="0"/>
      <w:marRight w:val="0"/>
      <w:marTop w:val="0"/>
      <w:marBottom w:val="0"/>
      <w:divBdr>
        <w:top w:val="none" w:sz="0" w:space="0" w:color="auto"/>
        <w:left w:val="none" w:sz="0" w:space="0" w:color="auto"/>
        <w:bottom w:val="none" w:sz="0" w:space="0" w:color="auto"/>
        <w:right w:val="none" w:sz="0" w:space="0" w:color="auto"/>
      </w:divBdr>
    </w:div>
    <w:div w:id="1550650551">
      <w:bodyDiv w:val="1"/>
      <w:marLeft w:val="0"/>
      <w:marRight w:val="0"/>
      <w:marTop w:val="0"/>
      <w:marBottom w:val="0"/>
      <w:divBdr>
        <w:top w:val="none" w:sz="0" w:space="0" w:color="auto"/>
        <w:left w:val="none" w:sz="0" w:space="0" w:color="auto"/>
        <w:bottom w:val="none" w:sz="0" w:space="0" w:color="auto"/>
        <w:right w:val="none" w:sz="0" w:space="0" w:color="auto"/>
      </w:divBdr>
    </w:div>
    <w:div w:id="1564488038">
      <w:bodyDiv w:val="1"/>
      <w:marLeft w:val="0"/>
      <w:marRight w:val="0"/>
      <w:marTop w:val="0"/>
      <w:marBottom w:val="0"/>
      <w:divBdr>
        <w:top w:val="none" w:sz="0" w:space="0" w:color="auto"/>
        <w:left w:val="none" w:sz="0" w:space="0" w:color="auto"/>
        <w:bottom w:val="none" w:sz="0" w:space="0" w:color="auto"/>
        <w:right w:val="none" w:sz="0" w:space="0" w:color="auto"/>
      </w:divBdr>
    </w:div>
    <w:div w:id="1575815869">
      <w:bodyDiv w:val="1"/>
      <w:marLeft w:val="0"/>
      <w:marRight w:val="0"/>
      <w:marTop w:val="0"/>
      <w:marBottom w:val="0"/>
      <w:divBdr>
        <w:top w:val="none" w:sz="0" w:space="0" w:color="auto"/>
        <w:left w:val="none" w:sz="0" w:space="0" w:color="auto"/>
        <w:bottom w:val="none" w:sz="0" w:space="0" w:color="auto"/>
        <w:right w:val="none" w:sz="0" w:space="0" w:color="auto"/>
      </w:divBdr>
    </w:div>
    <w:div w:id="1599871116">
      <w:bodyDiv w:val="1"/>
      <w:marLeft w:val="0"/>
      <w:marRight w:val="0"/>
      <w:marTop w:val="0"/>
      <w:marBottom w:val="0"/>
      <w:divBdr>
        <w:top w:val="none" w:sz="0" w:space="0" w:color="auto"/>
        <w:left w:val="none" w:sz="0" w:space="0" w:color="auto"/>
        <w:bottom w:val="none" w:sz="0" w:space="0" w:color="auto"/>
        <w:right w:val="none" w:sz="0" w:space="0" w:color="auto"/>
      </w:divBdr>
    </w:div>
    <w:div w:id="1610161140">
      <w:bodyDiv w:val="1"/>
      <w:marLeft w:val="0"/>
      <w:marRight w:val="0"/>
      <w:marTop w:val="0"/>
      <w:marBottom w:val="0"/>
      <w:divBdr>
        <w:top w:val="none" w:sz="0" w:space="0" w:color="auto"/>
        <w:left w:val="none" w:sz="0" w:space="0" w:color="auto"/>
        <w:bottom w:val="none" w:sz="0" w:space="0" w:color="auto"/>
        <w:right w:val="none" w:sz="0" w:space="0" w:color="auto"/>
      </w:divBdr>
    </w:div>
    <w:div w:id="1610893024">
      <w:bodyDiv w:val="1"/>
      <w:marLeft w:val="0"/>
      <w:marRight w:val="0"/>
      <w:marTop w:val="0"/>
      <w:marBottom w:val="0"/>
      <w:divBdr>
        <w:top w:val="none" w:sz="0" w:space="0" w:color="auto"/>
        <w:left w:val="none" w:sz="0" w:space="0" w:color="auto"/>
        <w:bottom w:val="none" w:sz="0" w:space="0" w:color="auto"/>
        <w:right w:val="none" w:sz="0" w:space="0" w:color="auto"/>
      </w:divBdr>
    </w:div>
    <w:div w:id="1612080666">
      <w:bodyDiv w:val="1"/>
      <w:marLeft w:val="0"/>
      <w:marRight w:val="0"/>
      <w:marTop w:val="0"/>
      <w:marBottom w:val="0"/>
      <w:divBdr>
        <w:top w:val="none" w:sz="0" w:space="0" w:color="auto"/>
        <w:left w:val="none" w:sz="0" w:space="0" w:color="auto"/>
        <w:bottom w:val="none" w:sz="0" w:space="0" w:color="auto"/>
        <w:right w:val="none" w:sz="0" w:space="0" w:color="auto"/>
      </w:divBdr>
    </w:div>
    <w:div w:id="1617637350">
      <w:bodyDiv w:val="1"/>
      <w:marLeft w:val="0"/>
      <w:marRight w:val="0"/>
      <w:marTop w:val="0"/>
      <w:marBottom w:val="0"/>
      <w:divBdr>
        <w:top w:val="none" w:sz="0" w:space="0" w:color="auto"/>
        <w:left w:val="none" w:sz="0" w:space="0" w:color="auto"/>
        <w:bottom w:val="none" w:sz="0" w:space="0" w:color="auto"/>
        <w:right w:val="none" w:sz="0" w:space="0" w:color="auto"/>
      </w:divBdr>
    </w:div>
    <w:div w:id="1620799699">
      <w:bodyDiv w:val="1"/>
      <w:marLeft w:val="0"/>
      <w:marRight w:val="0"/>
      <w:marTop w:val="0"/>
      <w:marBottom w:val="0"/>
      <w:divBdr>
        <w:top w:val="none" w:sz="0" w:space="0" w:color="auto"/>
        <w:left w:val="none" w:sz="0" w:space="0" w:color="auto"/>
        <w:bottom w:val="none" w:sz="0" w:space="0" w:color="auto"/>
        <w:right w:val="none" w:sz="0" w:space="0" w:color="auto"/>
      </w:divBdr>
    </w:div>
    <w:div w:id="1636250998">
      <w:bodyDiv w:val="1"/>
      <w:marLeft w:val="0"/>
      <w:marRight w:val="0"/>
      <w:marTop w:val="0"/>
      <w:marBottom w:val="0"/>
      <w:divBdr>
        <w:top w:val="none" w:sz="0" w:space="0" w:color="auto"/>
        <w:left w:val="none" w:sz="0" w:space="0" w:color="auto"/>
        <w:bottom w:val="none" w:sz="0" w:space="0" w:color="auto"/>
        <w:right w:val="none" w:sz="0" w:space="0" w:color="auto"/>
      </w:divBdr>
    </w:div>
    <w:div w:id="1636838357">
      <w:bodyDiv w:val="1"/>
      <w:marLeft w:val="0"/>
      <w:marRight w:val="0"/>
      <w:marTop w:val="0"/>
      <w:marBottom w:val="0"/>
      <w:divBdr>
        <w:top w:val="none" w:sz="0" w:space="0" w:color="auto"/>
        <w:left w:val="none" w:sz="0" w:space="0" w:color="auto"/>
        <w:bottom w:val="none" w:sz="0" w:space="0" w:color="auto"/>
        <w:right w:val="none" w:sz="0" w:space="0" w:color="auto"/>
      </w:divBdr>
    </w:div>
    <w:div w:id="1638488022">
      <w:bodyDiv w:val="1"/>
      <w:marLeft w:val="0"/>
      <w:marRight w:val="0"/>
      <w:marTop w:val="0"/>
      <w:marBottom w:val="0"/>
      <w:divBdr>
        <w:top w:val="none" w:sz="0" w:space="0" w:color="auto"/>
        <w:left w:val="none" w:sz="0" w:space="0" w:color="auto"/>
        <w:bottom w:val="none" w:sz="0" w:space="0" w:color="auto"/>
        <w:right w:val="none" w:sz="0" w:space="0" w:color="auto"/>
      </w:divBdr>
    </w:div>
    <w:div w:id="1656252260">
      <w:bodyDiv w:val="1"/>
      <w:marLeft w:val="0"/>
      <w:marRight w:val="0"/>
      <w:marTop w:val="0"/>
      <w:marBottom w:val="0"/>
      <w:divBdr>
        <w:top w:val="none" w:sz="0" w:space="0" w:color="auto"/>
        <w:left w:val="none" w:sz="0" w:space="0" w:color="auto"/>
        <w:bottom w:val="none" w:sz="0" w:space="0" w:color="auto"/>
        <w:right w:val="none" w:sz="0" w:space="0" w:color="auto"/>
      </w:divBdr>
      <w:divsChild>
        <w:div w:id="1753350343">
          <w:marLeft w:val="0"/>
          <w:marRight w:val="0"/>
          <w:marTop w:val="0"/>
          <w:marBottom w:val="0"/>
          <w:divBdr>
            <w:top w:val="none" w:sz="0" w:space="0" w:color="auto"/>
            <w:left w:val="none" w:sz="0" w:space="0" w:color="auto"/>
            <w:bottom w:val="none" w:sz="0" w:space="0" w:color="auto"/>
            <w:right w:val="none" w:sz="0" w:space="0" w:color="auto"/>
          </w:divBdr>
        </w:div>
        <w:div w:id="1547375587">
          <w:marLeft w:val="0"/>
          <w:marRight w:val="0"/>
          <w:marTop w:val="0"/>
          <w:marBottom w:val="0"/>
          <w:divBdr>
            <w:top w:val="none" w:sz="0" w:space="0" w:color="auto"/>
            <w:left w:val="none" w:sz="0" w:space="0" w:color="auto"/>
            <w:bottom w:val="none" w:sz="0" w:space="0" w:color="auto"/>
            <w:right w:val="none" w:sz="0" w:space="0" w:color="auto"/>
          </w:divBdr>
        </w:div>
        <w:div w:id="1883978532">
          <w:marLeft w:val="0"/>
          <w:marRight w:val="0"/>
          <w:marTop w:val="0"/>
          <w:marBottom w:val="0"/>
          <w:divBdr>
            <w:top w:val="none" w:sz="0" w:space="0" w:color="auto"/>
            <w:left w:val="none" w:sz="0" w:space="0" w:color="auto"/>
            <w:bottom w:val="none" w:sz="0" w:space="0" w:color="auto"/>
            <w:right w:val="none" w:sz="0" w:space="0" w:color="auto"/>
          </w:divBdr>
        </w:div>
        <w:div w:id="1711686330">
          <w:marLeft w:val="0"/>
          <w:marRight w:val="0"/>
          <w:marTop w:val="0"/>
          <w:marBottom w:val="0"/>
          <w:divBdr>
            <w:top w:val="none" w:sz="0" w:space="0" w:color="auto"/>
            <w:left w:val="none" w:sz="0" w:space="0" w:color="auto"/>
            <w:bottom w:val="none" w:sz="0" w:space="0" w:color="auto"/>
            <w:right w:val="none" w:sz="0" w:space="0" w:color="auto"/>
          </w:divBdr>
        </w:div>
        <w:div w:id="1693412323">
          <w:marLeft w:val="0"/>
          <w:marRight w:val="0"/>
          <w:marTop w:val="0"/>
          <w:marBottom w:val="0"/>
          <w:divBdr>
            <w:top w:val="none" w:sz="0" w:space="0" w:color="auto"/>
            <w:left w:val="none" w:sz="0" w:space="0" w:color="auto"/>
            <w:bottom w:val="none" w:sz="0" w:space="0" w:color="auto"/>
            <w:right w:val="none" w:sz="0" w:space="0" w:color="auto"/>
          </w:divBdr>
        </w:div>
        <w:div w:id="2109615203">
          <w:marLeft w:val="0"/>
          <w:marRight w:val="0"/>
          <w:marTop w:val="0"/>
          <w:marBottom w:val="0"/>
          <w:divBdr>
            <w:top w:val="none" w:sz="0" w:space="0" w:color="auto"/>
            <w:left w:val="none" w:sz="0" w:space="0" w:color="auto"/>
            <w:bottom w:val="none" w:sz="0" w:space="0" w:color="auto"/>
            <w:right w:val="none" w:sz="0" w:space="0" w:color="auto"/>
          </w:divBdr>
        </w:div>
      </w:divsChild>
    </w:div>
    <w:div w:id="1657998867">
      <w:bodyDiv w:val="1"/>
      <w:marLeft w:val="0"/>
      <w:marRight w:val="0"/>
      <w:marTop w:val="0"/>
      <w:marBottom w:val="0"/>
      <w:divBdr>
        <w:top w:val="none" w:sz="0" w:space="0" w:color="auto"/>
        <w:left w:val="none" w:sz="0" w:space="0" w:color="auto"/>
        <w:bottom w:val="none" w:sz="0" w:space="0" w:color="auto"/>
        <w:right w:val="none" w:sz="0" w:space="0" w:color="auto"/>
      </w:divBdr>
      <w:divsChild>
        <w:div w:id="1836847074">
          <w:marLeft w:val="0"/>
          <w:marRight w:val="0"/>
          <w:marTop w:val="0"/>
          <w:marBottom w:val="0"/>
          <w:divBdr>
            <w:top w:val="none" w:sz="0" w:space="0" w:color="auto"/>
            <w:left w:val="none" w:sz="0" w:space="0" w:color="auto"/>
            <w:bottom w:val="none" w:sz="0" w:space="0" w:color="auto"/>
            <w:right w:val="none" w:sz="0" w:space="0" w:color="auto"/>
          </w:divBdr>
          <w:divsChild>
            <w:div w:id="1395079935">
              <w:marLeft w:val="0"/>
              <w:marRight w:val="0"/>
              <w:marTop w:val="0"/>
              <w:marBottom w:val="0"/>
              <w:divBdr>
                <w:top w:val="none" w:sz="0" w:space="0" w:color="auto"/>
                <w:left w:val="none" w:sz="0" w:space="0" w:color="auto"/>
                <w:bottom w:val="none" w:sz="0" w:space="0" w:color="auto"/>
                <w:right w:val="none" w:sz="0" w:space="0" w:color="auto"/>
              </w:divBdr>
              <w:divsChild>
                <w:div w:id="15080116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76955097">
      <w:bodyDiv w:val="1"/>
      <w:marLeft w:val="0"/>
      <w:marRight w:val="0"/>
      <w:marTop w:val="0"/>
      <w:marBottom w:val="0"/>
      <w:divBdr>
        <w:top w:val="none" w:sz="0" w:space="0" w:color="auto"/>
        <w:left w:val="none" w:sz="0" w:space="0" w:color="auto"/>
        <w:bottom w:val="none" w:sz="0" w:space="0" w:color="auto"/>
        <w:right w:val="none" w:sz="0" w:space="0" w:color="auto"/>
      </w:divBdr>
    </w:div>
    <w:div w:id="1680086665">
      <w:bodyDiv w:val="1"/>
      <w:marLeft w:val="0"/>
      <w:marRight w:val="0"/>
      <w:marTop w:val="0"/>
      <w:marBottom w:val="0"/>
      <w:divBdr>
        <w:top w:val="none" w:sz="0" w:space="0" w:color="auto"/>
        <w:left w:val="none" w:sz="0" w:space="0" w:color="auto"/>
        <w:bottom w:val="none" w:sz="0" w:space="0" w:color="auto"/>
        <w:right w:val="none" w:sz="0" w:space="0" w:color="auto"/>
      </w:divBdr>
    </w:div>
    <w:div w:id="1694065312">
      <w:bodyDiv w:val="1"/>
      <w:marLeft w:val="0"/>
      <w:marRight w:val="0"/>
      <w:marTop w:val="0"/>
      <w:marBottom w:val="0"/>
      <w:divBdr>
        <w:top w:val="none" w:sz="0" w:space="0" w:color="auto"/>
        <w:left w:val="none" w:sz="0" w:space="0" w:color="auto"/>
        <w:bottom w:val="none" w:sz="0" w:space="0" w:color="auto"/>
        <w:right w:val="none" w:sz="0" w:space="0" w:color="auto"/>
      </w:divBdr>
    </w:div>
    <w:div w:id="1759322888">
      <w:bodyDiv w:val="1"/>
      <w:marLeft w:val="0"/>
      <w:marRight w:val="0"/>
      <w:marTop w:val="0"/>
      <w:marBottom w:val="0"/>
      <w:divBdr>
        <w:top w:val="none" w:sz="0" w:space="0" w:color="auto"/>
        <w:left w:val="none" w:sz="0" w:space="0" w:color="auto"/>
        <w:bottom w:val="none" w:sz="0" w:space="0" w:color="auto"/>
        <w:right w:val="none" w:sz="0" w:space="0" w:color="auto"/>
      </w:divBdr>
    </w:div>
    <w:div w:id="1762337889">
      <w:bodyDiv w:val="1"/>
      <w:marLeft w:val="0"/>
      <w:marRight w:val="0"/>
      <w:marTop w:val="0"/>
      <w:marBottom w:val="0"/>
      <w:divBdr>
        <w:top w:val="none" w:sz="0" w:space="0" w:color="auto"/>
        <w:left w:val="none" w:sz="0" w:space="0" w:color="auto"/>
        <w:bottom w:val="none" w:sz="0" w:space="0" w:color="auto"/>
        <w:right w:val="none" w:sz="0" w:space="0" w:color="auto"/>
      </w:divBdr>
      <w:divsChild>
        <w:div w:id="565530629">
          <w:marLeft w:val="0"/>
          <w:marRight w:val="0"/>
          <w:marTop w:val="0"/>
          <w:marBottom w:val="0"/>
          <w:divBdr>
            <w:top w:val="none" w:sz="0" w:space="0" w:color="auto"/>
            <w:left w:val="none" w:sz="0" w:space="0" w:color="auto"/>
            <w:bottom w:val="none" w:sz="0" w:space="0" w:color="auto"/>
            <w:right w:val="none" w:sz="0" w:space="0" w:color="auto"/>
          </w:divBdr>
          <w:divsChild>
            <w:div w:id="545413944">
              <w:marLeft w:val="0"/>
              <w:marRight w:val="0"/>
              <w:marTop w:val="0"/>
              <w:marBottom w:val="0"/>
              <w:divBdr>
                <w:top w:val="none" w:sz="0" w:space="0" w:color="auto"/>
                <w:left w:val="none" w:sz="0" w:space="0" w:color="auto"/>
                <w:bottom w:val="none" w:sz="0" w:space="0" w:color="auto"/>
                <w:right w:val="none" w:sz="0" w:space="0" w:color="auto"/>
              </w:divBdr>
              <w:divsChild>
                <w:div w:id="9192161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66417296">
      <w:bodyDiv w:val="1"/>
      <w:marLeft w:val="0"/>
      <w:marRight w:val="0"/>
      <w:marTop w:val="0"/>
      <w:marBottom w:val="0"/>
      <w:divBdr>
        <w:top w:val="none" w:sz="0" w:space="0" w:color="auto"/>
        <w:left w:val="none" w:sz="0" w:space="0" w:color="auto"/>
        <w:bottom w:val="none" w:sz="0" w:space="0" w:color="auto"/>
        <w:right w:val="none" w:sz="0" w:space="0" w:color="auto"/>
      </w:divBdr>
    </w:div>
    <w:div w:id="1783769004">
      <w:bodyDiv w:val="1"/>
      <w:marLeft w:val="0"/>
      <w:marRight w:val="0"/>
      <w:marTop w:val="0"/>
      <w:marBottom w:val="0"/>
      <w:divBdr>
        <w:top w:val="none" w:sz="0" w:space="0" w:color="auto"/>
        <w:left w:val="none" w:sz="0" w:space="0" w:color="auto"/>
        <w:bottom w:val="none" w:sz="0" w:space="0" w:color="auto"/>
        <w:right w:val="none" w:sz="0" w:space="0" w:color="auto"/>
      </w:divBdr>
    </w:div>
    <w:div w:id="1797528286">
      <w:bodyDiv w:val="1"/>
      <w:marLeft w:val="0"/>
      <w:marRight w:val="0"/>
      <w:marTop w:val="0"/>
      <w:marBottom w:val="0"/>
      <w:divBdr>
        <w:top w:val="none" w:sz="0" w:space="0" w:color="auto"/>
        <w:left w:val="none" w:sz="0" w:space="0" w:color="auto"/>
        <w:bottom w:val="none" w:sz="0" w:space="0" w:color="auto"/>
        <w:right w:val="none" w:sz="0" w:space="0" w:color="auto"/>
      </w:divBdr>
    </w:div>
    <w:div w:id="1798180044">
      <w:bodyDiv w:val="1"/>
      <w:marLeft w:val="0"/>
      <w:marRight w:val="0"/>
      <w:marTop w:val="0"/>
      <w:marBottom w:val="0"/>
      <w:divBdr>
        <w:top w:val="none" w:sz="0" w:space="0" w:color="auto"/>
        <w:left w:val="none" w:sz="0" w:space="0" w:color="auto"/>
        <w:bottom w:val="none" w:sz="0" w:space="0" w:color="auto"/>
        <w:right w:val="none" w:sz="0" w:space="0" w:color="auto"/>
      </w:divBdr>
    </w:div>
    <w:div w:id="1798327801">
      <w:bodyDiv w:val="1"/>
      <w:marLeft w:val="0"/>
      <w:marRight w:val="0"/>
      <w:marTop w:val="0"/>
      <w:marBottom w:val="0"/>
      <w:divBdr>
        <w:top w:val="none" w:sz="0" w:space="0" w:color="auto"/>
        <w:left w:val="none" w:sz="0" w:space="0" w:color="auto"/>
        <w:bottom w:val="none" w:sz="0" w:space="0" w:color="auto"/>
        <w:right w:val="none" w:sz="0" w:space="0" w:color="auto"/>
      </w:divBdr>
    </w:div>
    <w:div w:id="1804497094">
      <w:bodyDiv w:val="1"/>
      <w:marLeft w:val="0"/>
      <w:marRight w:val="0"/>
      <w:marTop w:val="0"/>
      <w:marBottom w:val="0"/>
      <w:divBdr>
        <w:top w:val="none" w:sz="0" w:space="0" w:color="auto"/>
        <w:left w:val="none" w:sz="0" w:space="0" w:color="auto"/>
        <w:bottom w:val="none" w:sz="0" w:space="0" w:color="auto"/>
        <w:right w:val="none" w:sz="0" w:space="0" w:color="auto"/>
      </w:divBdr>
    </w:div>
    <w:div w:id="1821383995">
      <w:bodyDiv w:val="1"/>
      <w:marLeft w:val="0"/>
      <w:marRight w:val="0"/>
      <w:marTop w:val="0"/>
      <w:marBottom w:val="0"/>
      <w:divBdr>
        <w:top w:val="none" w:sz="0" w:space="0" w:color="auto"/>
        <w:left w:val="none" w:sz="0" w:space="0" w:color="auto"/>
        <w:bottom w:val="none" w:sz="0" w:space="0" w:color="auto"/>
        <w:right w:val="none" w:sz="0" w:space="0" w:color="auto"/>
      </w:divBdr>
    </w:div>
    <w:div w:id="1822889382">
      <w:bodyDiv w:val="1"/>
      <w:marLeft w:val="0"/>
      <w:marRight w:val="0"/>
      <w:marTop w:val="0"/>
      <w:marBottom w:val="0"/>
      <w:divBdr>
        <w:top w:val="none" w:sz="0" w:space="0" w:color="auto"/>
        <w:left w:val="none" w:sz="0" w:space="0" w:color="auto"/>
        <w:bottom w:val="none" w:sz="0" w:space="0" w:color="auto"/>
        <w:right w:val="none" w:sz="0" w:space="0" w:color="auto"/>
      </w:divBdr>
    </w:div>
    <w:div w:id="1835220547">
      <w:bodyDiv w:val="1"/>
      <w:marLeft w:val="0"/>
      <w:marRight w:val="0"/>
      <w:marTop w:val="0"/>
      <w:marBottom w:val="0"/>
      <w:divBdr>
        <w:top w:val="none" w:sz="0" w:space="0" w:color="auto"/>
        <w:left w:val="none" w:sz="0" w:space="0" w:color="auto"/>
        <w:bottom w:val="none" w:sz="0" w:space="0" w:color="auto"/>
        <w:right w:val="none" w:sz="0" w:space="0" w:color="auto"/>
      </w:divBdr>
    </w:div>
    <w:div w:id="1839037816">
      <w:bodyDiv w:val="1"/>
      <w:marLeft w:val="0"/>
      <w:marRight w:val="0"/>
      <w:marTop w:val="0"/>
      <w:marBottom w:val="0"/>
      <w:divBdr>
        <w:top w:val="none" w:sz="0" w:space="0" w:color="auto"/>
        <w:left w:val="none" w:sz="0" w:space="0" w:color="auto"/>
        <w:bottom w:val="none" w:sz="0" w:space="0" w:color="auto"/>
        <w:right w:val="none" w:sz="0" w:space="0" w:color="auto"/>
      </w:divBdr>
    </w:div>
    <w:div w:id="1839881489">
      <w:bodyDiv w:val="1"/>
      <w:marLeft w:val="0"/>
      <w:marRight w:val="0"/>
      <w:marTop w:val="0"/>
      <w:marBottom w:val="0"/>
      <w:divBdr>
        <w:top w:val="none" w:sz="0" w:space="0" w:color="auto"/>
        <w:left w:val="none" w:sz="0" w:space="0" w:color="auto"/>
        <w:bottom w:val="none" w:sz="0" w:space="0" w:color="auto"/>
        <w:right w:val="none" w:sz="0" w:space="0" w:color="auto"/>
      </w:divBdr>
    </w:div>
    <w:div w:id="1846822935">
      <w:bodyDiv w:val="1"/>
      <w:marLeft w:val="0"/>
      <w:marRight w:val="0"/>
      <w:marTop w:val="0"/>
      <w:marBottom w:val="0"/>
      <w:divBdr>
        <w:top w:val="none" w:sz="0" w:space="0" w:color="auto"/>
        <w:left w:val="none" w:sz="0" w:space="0" w:color="auto"/>
        <w:bottom w:val="none" w:sz="0" w:space="0" w:color="auto"/>
        <w:right w:val="none" w:sz="0" w:space="0" w:color="auto"/>
      </w:divBdr>
    </w:div>
    <w:div w:id="1850942227">
      <w:bodyDiv w:val="1"/>
      <w:marLeft w:val="0"/>
      <w:marRight w:val="0"/>
      <w:marTop w:val="0"/>
      <w:marBottom w:val="0"/>
      <w:divBdr>
        <w:top w:val="none" w:sz="0" w:space="0" w:color="auto"/>
        <w:left w:val="none" w:sz="0" w:space="0" w:color="auto"/>
        <w:bottom w:val="none" w:sz="0" w:space="0" w:color="auto"/>
        <w:right w:val="none" w:sz="0" w:space="0" w:color="auto"/>
      </w:divBdr>
    </w:div>
    <w:div w:id="1866215537">
      <w:bodyDiv w:val="1"/>
      <w:marLeft w:val="0"/>
      <w:marRight w:val="0"/>
      <w:marTop w:val="0"/>
      <w:marBottom w:val="0"/>
      <w:divBdr>
        <w:top w:val="none" w:sz="0" w:space="0" w:color="auto"/>
        <w:left w:val="none" w:sz="0" w:space="0" w:color="auto"/>
        <w:bottom w:val="none" w:sz="0" w:space="0" w:color="auto"/>
        <w:right w:val="none" w:sz="0" w:space="0" w:color="auto"/>
      </w:divBdr>
    </w:div>
    <w:div w:id="1868904330">
      <w:bodyDiv w:val="1"/>
      <w:marLeft w:val="0"/>
      <w:marRight w:val="0"/>
      <w:marTop w:val="0"/>
      <w:marBottom w:val="0"/>
      <w:divBdr>
        <w:top w:val="none" w:sz="0" w:space="0" w:color="auto"/>
        <w:left w:val="none" w:sz="0" w:space="0" w:color="auto"/>
        <w:bottom w:val="none" w:sz="0" w:space="0" w:color="auto"/>
        <w:right w:val="none" w:sz="0" w:space="0" w:color="auto"/>
      </w:divBdr>
    </w:div>
    <w:div w:id="1869098972">
      <w:bodyDiv w:val="1"/>
      <w:marLeft w:val="0"/>
      <w:marRight w:val="0"/>
      <w:marTop w:val="0"/>
      <w:marBottom w:val="0"/>
      <w:divBdr>
        <w:top w:val="none" w:sz="0" w:space="0" w:color="auto"/>
        <w:left w:val="none" w:sz="0" w:space="0" w:color="auto"/>
        <w:bottom w:val="none" w:sz="0" w:space="0" w:color="auto"/>
        <w:right w:val="none" w:sz="0" w:space="0" w:color="auto"/>
      </w:divBdr>
    </w:div>
    <w:div w:id="1873033414">
      <w:bodyDiv w:val="1"/>
      <w:marLeft w:val="0"/>
      <w:marRight w:val="0"/>
      <w:marTop w:val="0"/>
      <w:marBottom w:val="0"/>
      <w:divBdr>
        <w:top w:val="none" w:sz="0" w:space="0" w:color="auto"/>
        <w:left w:val="none" w:sz="0" w:space="0" w:color="auto"/>
        <w:bottom w:val="none" w:sz="0" w:space="0" w:color="auto"/>
        <w:right w:val="none" w:sz="0" w:space="0" w:color="auto"/>
      </w:divBdr>
    </w:div>
    <w:div w:id="1875116420">
      <w:bodyDiv w:val="1"/>
      <w:marLeft w:val="0"/>
      <w:marRight w:val="0"/>
      <w:marTop w:val="0"/>
      <w:marBottom w:val="0"/>
      <w:divBdr>
        <w:top w:val="none" w:sz="0" w:space="0" w:color="auto"/>
        <w:left w:val="none" w:sz="0" w:space="0" w:color="auto"/>
        <w:bottom w:val="none" w:sz="0" w:space="0" w:color="auto"/>
        <w:right w:val="none" w:sz="0" w:space="0" w:color="auto"/>
      </w:divBdr>
      <w:divsChild>
        <w:div w:id="927229378">
          <w:marLeft w:val="0"/>
          <w:marRight w:val="0"/>
          <w:marTop w:val="0"/>
          <w:marBottom w:val="0"/>
          <w:divBdr>
            <w:top w:val="none" w:sz="0" w:space="0" w:color="auto"/>
            <w:left w:val="none" w:sz="0" w:space="0" w:color="auto"/>
            <w:bottom w:val="none" w:sz="0" w:space="0" w:color="auto"/>
            <w:right w:val="none" w:sz="0" w:space="0" w:color="auto"/>
          </w:divBdr>
          <w:divsChild>
            <w:div w:id="1720861599">
              <w:marLeft w:val="0"/>
              <w:marRight w:val="0"/>
              <w:marTop w:val="0"/>
              <w:marBottom w:val="0"/>
              <w:divBdr>
                <w:top w:val="none" w:sz="0" w:space="0" w:color="auto"/>
                <w:left w:val="none" w:sz="0" w:space="0" w:color="auto"/>
                <w:bottom w:val="none" w:sz="0" w:space="0" w:color="auto"/>
                <w:right w:val="none" w:sz="0" w:space="0" w:color="auto"/>
              </w:divBdr>
              <w:divsChild>
                <w:div w:id="739136337">
                  <w:marLeft w:val="0"/>
                  <w:marRight w:val="0"/>
                  <w:marTop w:val="0"/>
                  <w:marBottom w:val="0"/>
                  <w:divBdr>
                    <w:top w:val="none" w:sz="0" w:space="0" w:color="auto"/>
                    <w:left w:val="none" w:sz="0" w:space="0" w:color="auto"/>
                    <w:bottom w:val="none" w:sz="0" w:space="0" w:color="auto"/>
                    <w:right w:val="none" w:sz="0" w:space="0" w:color="auto"/>
                  </w:divBdr>
                  <w:divsChild>
                    <w:div w:id="1564440756">
                      <w:marLeft w:val="0"/>
                      <w:marRight w:val="0"/>
                      <w:marTop w:val="0"/>
                      <w:marBottom w:val="0"/>
                      <w:divBdr>
                        <w:top w:val="none" w:sz="0" w:space="0" w:color="auto"/>
                        <w:left w:val="none" w:sz="0" w:space="0" w:color="auto"/>
                        <w:bottom w:val="none" w:sz="0" w:space="0" w:color="auto"/>
                        <w:right w:val="none" w:sz="0" w:space="0" w:color="auto"/>
                      </w:divBdr>
                      <w:divsChild>
                        <w:div w:id="634138763">
                          <w:marLeft w:val="0"/>
                          <w:marRight w:val="0"/>
                          <w:marTop w:val="0"/>
                          <w:marBottom w:val="0"/>
                          <w:divBdr>
                            <w:top w:val="none" w:sz="0" w:space="0" w:color="auto"/>
                            <w:left w:val="none" w:sz="0" w:space="0" w:color="auto"/>
                            <w:bottom w:val="none" w:sz="0" w:space="0" w:color="auto"/>
                            <w:right w:val="none" w:sz="0" w:space="0" w:color="auto"/>
                          </w:divBdr>
                          <w:divsChild>
                            <w:div w:id="1104614579">
                              <w:marLeft w:val="0"/>
                              <w:marRight w:val="0"/>
                              <w:marTop w:val="0"/>
                              <w:marBottom w:val="0"/>
                              <w:divBdr>
                                <w:top w:val="none" w:sz="0" w:space="0" w:color="auto"/>
                                <w:left w:val="none" w:sz="0" w:space="0" w:color="auto"/>
                                <w:bottom w:val="none" w:sz="0" w:space="0" w:color="auto"/>
                                <w:right w:val="none" w:sz="0" w:space="0" w:color="auto"/>
                              </w:divBdr>
                              <w:divsChild>
                                <w:div w:id="614945482">
                                  <w:marLeft w:val="0"/>
                                  <w:marRight w:val="0"/>
                                  <w:marTop w:val="0"/>
                                  <w:marBottom w:val="0"/>
                                  <w:divBdr>
                                    <w:top w:val="none" w:sz="0" w:space="0" w:color="auto"/>
                                    <w:left w:val="none" w:sz="0" w:space="0" w:color="auto"/>
                                    <w:bottom w:val="none" w:sz="0" w:space="0" w:color="auto"/>
                                    <w:right w:val="none" w:sz="0" w:space="0" w:color="auto"/>
                                  </w:divBdr>
                                  <w:divsChild>
                                    <w:div w:id="133917651">
                                      <w:marLeft w:val="0"/>
                                      <w:marRight w:val="0"/>
                                      <w:marTop w:val="0"/>
                                      <w:marBottom w:val="0"/>
                                      <w:divBdr>
                                        <w:top w:val="none" w:sz="0" w:space="0" w:color="auto"/>
                                        <w:left w:val="none" w:sz="0" w:space="0" w:color="auto"/>
                                        <w:bottom w:val="none" w:sz="0" w:space="0" w:color="auto"/>
                                        <w:right w:val="none" w:sz="0" w:space="0" w:color="auto"/>
                                      </w:divBdr>
                                      <w:divsChild>
                                        <w:div w:id="2090039088">
                                          <w:marLeft w:val="0"/>
                                          <w:marRight w:val="0"/>
                                          <w:marTop w:val="0"/>
                                          <w:marBottom w:val="0"/>
                                          <w:divBdr>
                                            <w:top w:val="none" w:sz="0" w:space="0" w:color="auto"/>
                                            <w:left w:val="none" w:sz="0" w:space="0" w:color="auto"/>
                                            <w:bottom w:val="none" w:sz="0" w:space="0" w:color="auto"/>
                                            <w:right w:val="none" w:sz="0" w:space="0" w:color="auto"/>
                                          </w:divBdr>
                                          <w:divsChild>
                                            <w:div w:id="4625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859734">
      <w:bodyDiv w:val="1"/>
      <w:marLeft w:val="0"/>
      <w:marRight w:val="0"/>
      <w:marTop w:val="0"/>
      <w:marBottom w:val="0"/>
      <w:divBdr>
        <w:top w:val="none" w:sz="0" w:space="0" w:color="auto"/>
        <w:left w:val="none" w:sz="0" w:space="0" w:color="auto"/>
        <w:bottom w:val="none" w:sz="0" w:space="0" w:color="auto"/>
        <w:right w:val="none" w:sz="0" w:space="0" w:color="auto"/>
      </w:divBdr>
    </w:div>
    <w:div w:id="1883982564">
      <w:bodyDiv w:val="1"/>
      <w:marLeft w:val="0"/>
      <w:marRight w:val="0"/>
      <w:marTop w:val="0"/>
      <w:marBottom w:val="0"/>
      <w:divBdr>
        <w:top w:val="none" w:sz="0" w:space="0" w:color="auto"/>
        <w:left w:val="none" w:sz="0" w:space="0" w:color="auto"/>
        <w:bottom w:val="none" w:sz="0" w:space="0" w:color="auto"/>
        <w:right w:val="none" w:sz="0" w:space="0" w:color="auto"/>
      </w:divBdr>
    </w:div>
    <w:div w:id="1894610035">
      <w:bodyDiv w:val="1"/>
      <w:marLeft w:val="0"/>
      <w:marRight w:val="0"/>
      <w:marTop w:val="0"/>
      <w:marBottom w:val="0"/>
      <w:divBdr>
        <w:top w:val="none" w:sz="0" w:space="0" w:color="auto"/>
        <w:left w:val="none" w:sz="0" w:space="0" w:color="auto"/>
        <w:bottom w:val="none" w:sz="0" w:space="0" w:color="auto"/>
        <w:right w:val="none" w:sz="0" w:space="0" w:color="auto"/>
      </w:divBdr>
    </w:div>
    <w:div w:id="1961184878">
      <w:bodyDiv w:val="1"/>
      <w:marLeft w:val="0"/>
      <w:marRight w:val="0"/>
      <w:marTop w:val="0"/>
      <w:marBottom w:val="0"/>
      <w:divBdr>
        <w:top w:val="none" w:sz="0" w:space="0" w:color="auto"/>
        <w:left w:val="none" w:sz="0" w:space="0" w:color="auto"/>
        <w:bottom w:val="none" w:sz="0" w:space="0" w:color="auto"/>
        <w:right w:val="none" w:sz="0" w:space="0" w:color="auto"/>
      </w:divBdr>
    </w:div>
    <w:div w:id="1988586961">
      <w:bodyDiv w:val="1"/>
      <w:marLeft w:val="0"/>
      <w:marRight w:val="0"/>
      <w:marTop w:val="0"/>
      <w:marBottom w:val="0"/>
      <w:divBdr>
        <w:top w:val="none" w:sz="0" w:space="0" w:color="auto"/>
        <w:left w:val="none" w:sz="0" w:space="0" w:color="auto"/>
        <w:bottom w:val="none" w:sz="0" w:space="0" w:color="auto"/>
        <w:right w:val="none" w:sz="0" w:space="0" w:color="auto"/>
      </w:divBdr>
    </w:div>
    <w:div w:id="1990203458">
      <w:bodyDiv w:val="1"/>
      <w:marLeft w:val="0"/>
      <w:marRight w:val="0"/>
      <w:marTop w:val="0"/>
      <w:marBottom w:val="0"/>
      <w:divBdr>
        <w:top w:val="none" w:sz="0" w:space="0" w:color="auto"/>
        <w:left w:val="none" w:sz="0" w:space="0" w:color="auto"/>
        <w:bottom w:val="none" w:sz="0" w:space="0" w:color="auto"/>
        <w:right w:val="none" w:sz="0" w:space="0" w:color="auto"/>
      </w:divBdr>
    </w:div>
    <w:div w:id="2014650480">
      <w:bodyDiv w:val="1"/>
      <w:marLeft w:val="0"/>
      <w:marRight w:val="0"/>
      <w:marTop w:val="0"/>
      <w:marBottom w:val="0"/>
      <w:divBdr>
        <w:top w:val="none" w:sz="0" w:space="0" w:color="auto"/>
        <w:left w:val="none" w:sz="0" w:space="0" w:color="auto"/>
        <w:bottom w:val="none" w:sz="0" w:space="0" w:color="auto"/>
        <w:right w:val="none" w:sz="0" w:space="0" w:color="auto"/>
      </w:divBdr>
    </w:div>
    <w:div w:id="2020615093">
      <w:bodyDiv w:val="1"/>
      <w:marLeft w:val="0"/>
      <w:marRight w:val="0"/>
      <w:marTop w:val="0"/>
      <w:marBottom w:val="0"/>
      <w:divBdr>
        <w:top w:val="none" w:sz="0" w:space="0" w:color="auto"/>
        <w:left w:val="none" w:sz="0" w:space="0" w:color="auto"/>
        <w:bottom w:val="none" w:sz="0" w:space="0" w:color="auto"/>
        <w:right w:val="none" w:sz="0" w:space="0" w:color="auto"/>
      </w:divBdr>
    </w:div>
    <w:div w:id="2024160361">
      <w:bodyDiv w:val="1"/>
      <w:marLeft w:val="0"/>
      <w:marRight w:val="0"/>
      <w:marTop w:val="0"/>
      <w:marBottom w:val="0"/>
      <w:divBdr>
        <w:top w:val="none" w:sz="0" w:space="0" w:color="auto"/>
        <w:left w:val="none" w:sz="0" w:space="0" w:color="auto"/>
        <w:bottom w:val="none" w:sz="0" w:space="0" w:color="auto"/>
        <w:right w:val="none" w:sz="0" w:space="0" w:color="auto"/>
      </w:divBdr>
    </w:div>
    <w:div w:id="2034652576">
      <w:bodyDiv w:val="1"/>
      <w:marLeft w:val="0"/>
      <w:marRight w:val="0"/>
      <w:marTop w:val="0"/>
      <w:marBottom w:val="0"/>
      <w:divBdr>
        <w:top w:val="none" w:sz="0" w:space="0" w:color="auto"/>
        <w:left w:val="none" w:sz="0" w:space="0" w:color="auto"/>
        <w:bottom w:val="none" w:sz="0" w:space="0" w:color="auto"/>
        <w:right w:val="none" w:sz="0" w:space="0" w:color="auto"/>
      </w:divBdr>
    </w:div>
    <w:div w:id="2043745535">
      <w:bodyDiv w:val="1"/>
      <w:marLeft w:val="0"/>
      <w:marRight w:val="0"/>
      <w:marTop w:val="0"/>
      <w:marBottom w:val="0"/>
      <w:divBdr>
        <w:top w:val="none" w:sz="0" w:space="0" w:color="auto"/>
        <w:left w:val="none" w:sz="0" w:space="0" w:color="auto"/>
        <w:bottom w:val="none" w:sz="0" w:space="0" w:color="auto"/>
        <w:right w:val="none" w:sz="0" w:space="0" w:color="auto"/>
      </w:divBdr>
    </w:div>
    <w:div w:id="2046560905">
      <w:bodyDiv w:val="1"/>
      <w:marLeft w:val="0"/>
      <w:marRight w:val="0"/>
      <w:marTop w:val="0"/>
      <w:marBottom w:val="0"/>
      <w:divBdr>
        <w:top w:val="none" w:sz="0" w:space="0" w:color="auto"/>
        <w:left w:val="none" w:sz="0" w:space="0" w:color="auto"/>
        <w:bottom w:val="none" w:sz="0" w:space="0" w:color="auto"/>
        <w:right w:val="none" w:sz="0" w:space="0" w:color="auto"/>
      </w:divBdr>
    </w:div>
    <w:div w:id="2055033995">
      <w:bodyDiv w:val="1"/>
      <w:marLeft w:val="0"/>
      <w:marRight w:val="0"/>
      <w:marTop w:val="0"/>
      <w:marBottom w:val="0"/>
      <w:divBdr>
        <w:top w:val="none" w:sz="0" w:space="0" w:color="auto"/>
        <w:left w:val="none" w:sz="0" w:space="0" w:color="auto"/>
        <w:bottom w:val="none" w:sz="0" w:space="0" w:color="auto"/>
        <w:right w:val="none" w:sz="0" w:space="0" w:color="auto"/>
      </w:divBdr>
      <w:divsChild>
        <w:div w:id="887843223">
          <w:marLeft w:val="0"/>
          <w:marRight w:val="0"/>
          <w:marTop w:val="0"/>
          <w:marBottom w:val="0"/>
          <w:divBdr>
            <w:top w:val="none" w:sz="0" w:space="0" w:color="auto"/>
            <w:left w:val="none" w:sz="0" w:space="0" w:color="auto"/>
            <w:bottom w:val="none" w:sz="0" w:space="0" w:color="auto"/>
            <w:right w:val="none" w:sz="0" w:space="0" w:color="auto"/>
          </w:divBdr>
          <w:divsChild>
            <w:div w:id="902984767">
              <w:marLeft w:val="0"/>
              <w:marRight w:val="0"/>
              <w:marTop w:val="0"/>
              <w:marBottom w:val="0"/>
              <w:divBdr>
                <w:top w:val="none" w:sz="0" w:space="0" w:color="auto"/>
                <w:left w:val="none" w:sz="0" w:space="0" w:color="auto"/>
                <w:bottom w:val="none" w:sz="0" w:space="0" w:color="auto"/>
                <w:right w:val="none" w:sz="0" w:space="0" w:color="auto"/>
              </w:divBdr>
              <w:divsChild>
                <w:div w:id="111740724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83596910">
      <w:bodyDiv w:val="1"/>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03379104">
              <w:marLeft w:val="0"/>
              <w:marRight w:val="0"/>
              <w:marTop w:val="0"/>
              <w:marBottom w:val="0"/>
              <w:divBdr>
                <w:top w:val="none" w:sz="0" w:space="0" w:color="auto"/>
                <w:left w:val="none" w:sz="0" w:space="0" w:color="auto"/>
                <w:bottom w:val="none" w:sz="0" w:space="0" w:color="auto"/>
                <w:right w:val="none" w:sz="0" w:space="0" w:color="auto"/>
              </w:divBdr>
              <w:divsChild>
                <w:div w:id="13846458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93814445">
      <w:bodyDiv w:val="1"/>
      <w:marLeft w:val="0"/>
      <w:marRight w:val="0"/>
      <w:marTop w:val="0"/>
      <w:marBottom w:val="0"/>
      <w:divBdr>
        <w:top w:val="none" w:sz="0" w:space="0" w:color="auto"/>
        <w:left w:val="none" w:sz="0" w:space="0" w:color="auto"/>
        <w:bottom w:val="none" w:sz="0" w:space="0" w:color="auto"/>
        <w:right w:val="none" w:sz="0" w:space="0" w:color="auto"/>
      </w:divBdr>
      <w:divsChild>
        <w:div w:id="1980651816">
          <w:marLeft w:val="0"/>
          <w:marRight w:val="0"/>
          <w:marTop w:val="0"/>
          <w:marBottom w:val="0"/>
          <w:divBdr>
            <w:top w:val="none" w:sz="0" w:space="0" w:color="auto"/>
            <w:left w:val="none" w:sz="0" w:space="0" w:color="auto"/>
            <w:bottom w:val="none" w:sz="0" w:space="0" w:color="auto"/>
            <w:right w:val="none" w:sz="0" w:space="0" w:color="auto"/>
          </w:divBdr>
          <w:divsChild>
            <w:div w:id="99418192">
              <w:marLeft w:val="0"/>
              <w:marRight w:val="0"/>
              <w:marTop w:val="0"/>
              <w:marBottom w:val="0"/>
              <w:divBdr>
                <w:top w:val="none" w:sz="0" w:space="0" w:color="auto"/>
                <w:left w:val="none" w:sz="0" w:space="0" w:color="auto"/>
                <w:bottom w:val="none" w:sz="0" w:space="0" w:color="auto"/>
                <w:right w:val="none" w:sz="0" w:space="0" w:color="auto"/>
              </w:divBdr>
              <w:divsChild>
                <w:div w:id="13279755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97743256">
      <w:bodyDiv w:val="1"/>
      <w:marLeft w:val="0"/>
      <w:marRight w:val="0"/>
      <w:marTop w:val="0"/>
      <w:marBottom w:val="0"/>
      <w:divBdr>
        <w:top w:val="none" w:sz="0" w:space="0" w:color="auto"/>
        <w:left w:val="none" w:sz="0" w:space="0" w:color="auto"/>
        <w:bottom w:val="none" w:sz="0" w:space="0" w:color="auto"/>
        <w:right w:val="none" w:sz="0" w:space="0" w:color="auto"/>
      </w:divBdr>
    </w:div>
    <w:div w:id="2111923662">
      <w:bodyDiv w:val="1"/>
      <w:marLeft w:val="0"/>
      <w:marRight w:val="0"/>
      <w:marTop w:val="0"/>
      <w:marBottom w:val="0"/>
      <w:divBdr>
        <w:top w:val="none" w:sz="0" w:space="0" w:color="auto"/>
        <w:left w:val="none" w:sz="0" w:space="0" w:color="auto"/>
        <w:bottom w:val="none" w:sz="0" w:space="0" w:color="auto"/>
        <w:right w:val="none" w:sz="0" w:space="0" w:color="auto"/>
      </w:divBdr>
    </w:div>
    <w:div w:id="2141995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24EF-9347-4E43-8EFF-0E26E8DE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15090</Words>
  <Characters>95074</Characters>
  <Application>Microsoft Office Word</Application>
  <DocSecurity>0</DocSecurity>
  <Lines>792</Lines>
  <Paragraphs>219</Paragraphs>
  <ScaleCrop>false</ScaleCrop>
  <HeadingPairs>
    <vt:vector size="2" baseType="variant">
      <vt:variant>
        <vt:lpstr>Titel</vt:lpstr>
      </vt:variant>
      <vt:variant>
        <vt:i4>1</vt:i4>
      </vt:variant>
    </vt:vector>
  </HeadingPairs>
  <TitlesOfParts>
    <vt:vector size="1" baseType="lpstr">
      <vt:lpstr/>
    </vt:vector>
  </TitlesOfParts>
  <Company>UKM</Company>
  <LinksUpToDate>false</LinksUpToDate>
  <CharactersWithSpaces>109945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Minnerup</dc:creator>
  <cp:lastModifiedBy>Carolin Beuker</cp:lastModifiedBy>
  <cp:revision>17</cp:revision>
  <dcterms:created xsi:type="dcterms:W3CDTF">2021-06-13T11:41:00Z</dcterms:created>
  <dcterms:modified xsi:type="dcterms:W3CDTF">2021-06-27T08:50:00Z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id="72DjpmMV"/&gt;&lt;style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