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F524" w14:textId="6CE72FB3" w:rsidR="00C463E2" w:rsidRPr="001472A7" w:rsidRDefault="005B2DBF" w:rsidP="00865163">
      <w:pPr>
        <w:pStyle w:val="berschrift1"/>
        <w:rPr>
          <w:rFonts w:ascii="Times New Roman" w:hAnsi="Times New Roman" w:cs="Times New Roman"/>
          <w:sz w:val="24"/>
          <w:szCs w:val="24"/>
          <w:lang w:val="en-GB"/>
        </w:rPr>
      </w:pPr>
      <w:r w:rsidRPr="001472A7">
        <w:rPr>
          <w:rFonts w:ascii="Times New Roman" w:hAnsi="Times New Roman" w:cs="Times New Roman"/>
          <w:sz w:val="24"/>
          <w:szCs w:val="24"/>
          <w:lang w:val="en-GB"/>
        </w:rPr>
        <w:t>SUPPLEMENT</w:t>
      </w:r>
    </w:p>
    <w:p w14:paraId="1E30C3FC" w14:textId="77777777" w:rsidR="005B2DBF" w:rsidRDefault="005B2DBF" w:rsidP="005B2DBF">
      <w:pPr>
        <w:pStyle w:val="Titel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3199328" w14:textId="7C1DCC3A" w:rsidR="005B2DBF" w:rsidRDefault="005B2DBF" w:rsidP="005B2DBF">
      <w:pPr>
        <w:pStyle w:val="Titel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457DF">
        <w:rPr>
          <w:rFonts w:ascii="Times New Roman" w:hAnsi="Times New Roman" w:cs="Times New Roman"/>
          <w:color w:val="auto"/>
          <w:sz w:val="24"/>
          <w:szCs w:val="24"/>
        </w:rPr>
        <w:t>Effects of the COVID-19 pandemic on patients with NMO spectrum disorders and MOG-antibody associated diseases (COPANMO(G)-Study)</w:t>
      </w:r>
    </w:p>
    <w:p w14:paraId="272F393A" w14:textId="77777777" w:rsidR="005B2DBF" w:rsidRPr="00C457DF" w:rsidRDefault="005B2DBF" w:rsidP="005B2DBF">
      <w:pPr>
        <w:jc w:val="both"/>
        <w:rPr>
          <w:lang w:val="en-US" w:eastAsia="de-DE"/>
        </w:rPr>
      </w:pPr>
    </w:p>
    <w:p w14:paraId="59B33BC9" w14:textId="5B817EB7" w:rsidR="005B2DBF" w:rsidRDefault="005B2DBF" w:rsidP="005B2DBF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Martin W. Hümmert, MD, Franziska Bütow, Daria Tkachenko, MD, Ilya Ayzenberg, MD,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Thivya Pakeerathan,</w:t>
      </w:r>
      <w:r w:rsidRPr="00C457D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Kerstin Hellwig, MD, Luisa Klotz, MD, Vivien Häußler, MD, Jan-Patrick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Stellmann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, MD, Clemens Warnke, MD, Yasemin Göreci, MD, Thorleif Etgen, MD, Felix Luessi, MD, Paul Bronzlik, MD,</w:t>
      </w:r>
      <w:r w:rsidRPr="00C457D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Stefan Gingele, MD, Ann-Sophie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Lauenstein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MD, Ingo Kleiter, MD, Paulus Rommer, MD,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Friedemann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Paul, MD, Judith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Bellmann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-Strobl, MD,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Ankelien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Duchow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, MD,</w:t>
      </w:r>
      <w:r w:rsidRPr="00C457DF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Florian Then Berg, MD,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Refik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Pul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MD, Annette Walter, MD, Hannah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Pellkofer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MD, Tania Kümpfel, MD, Mosche Pompsch, MD, Markus Kraemer, MD, Philipp Albrecht, MD, Orhan </w:t>
      </w:r>
      <w:proofErr w:type="spellStart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Aktas</w:t>
      </w:r>
      <w:proofErr w:type="spellEnd"/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, MD, Marius Ringelstein, MD,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val="en-GB"/>
        </w:rPr>
        <w:t xml:space="preserve"> </w:t>
      </w: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Makbule Senel, MD, Katrin Giglhuber, MD, Achim Berthele, MD, Sven Jarius, MD, Brigitte Wildemann, MD, Corinna Trebst, MD</w:t>
      </w:r>
      <w:r w:rsidRPr="00C457DF">
        <w:rPr>
          <w:rFonts w:ascii="Times New Roman" w:eastAsia="Calibri" w:hAnsi="Times New Roman" w:cs="Times New Roman"/>
          <w:iCs/>
          <w:sz w:val="24"/>
          <w:szCs w:val="24"/>
          <w:lang w:val="en-GB"/>
        </w:rPr>
        <w:t xml:space="preserve">; </w:t>
      </w:r>
      <w:r w:rsidRPr="00C457DF">
        <w:rPr>
          <w:rFonts w:ascii="Times New Roman" w:eastAsia="Calibri" w:hAnsi="Times New Roman" w:cs="Times New Roman"/>
          <w:sz w:val="24"/>
          <w:szCs w:val="24"/>
          <w:lang w:val="en-GB"/>
        </w:rPr>
        <w:t>on behalf of the Neuromyelitis Optica Study Group (NEMOS)</w:t>
      </w:r>
    </w:p>
    <w:p w14:paraId="11E70D4C" w14:textId="77777777" w:rsidR="005B2DBF" w:rsidRDefault="005B2DBF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br w:type="page"/>
      </w:r>
    </w:p>
    <w:p w14:paraId="28F12A8F" w14:textId="5769F143" w:rsidR="00865163" w:rsidRPr="00FB5D0A" w:rsidRDefault="00865163" w:rsidP="00865163">
      <w:pPr>
        <w:pStyle w:val="berschrift2"/>
        <w:rPr>
          <w:rFonts w:ascii="Times New Roman" w:hAnsi="Times New Roman" w:cs="Times New Roman"/>
        </w:rPr>
      </w:pPr>
      <w:proofErr w:type="spellStart"/>
      <w:r w:rsidRPr="00FB5D0A">
        <w:rPr>
          <w:rFonts w:ascii="Times New Roman" w:hAnsi="Times New Roman" w:cs="Times New Roman"/>
        </w:rPr>
        <w:lastRenderedPageBreak/>
        <w:t>eTables</w:t>
      </w:r>
      <w:proofErr w:type="spellEnd"/>
      <w:r w:rsidR="001472A7">
        <w:rPr>
          <w:rFonts w:ascii="Times New Roman" w:hAnsi="Times New Roman" w:cs="Times New Roman"/>
        </w:rPr>
        <w:t>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261"/>
        <w:gridCol w:w="763"/>
        <w:gridCol w:w="2372"/>
      </w:tblGrid>
      <w:tr w:rsidR="00FB5D0A" w:rsidRPr="001472A7" w14:paraId="1FBC85BC" w14:textId="77777777" w:rsidTr="002A30D6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A861CB" w14:textId="69B82810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eTable</w:t>
            </w:r>
            <w:proofErr w:type="spellEnd"/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1: Spectrum of comorbidities reported by COPANMO(G)-Study participants</w:t>
            </w:r>
          </w:p>
        </w:tc>
      </w:tr>
      <w:tr w:rsidR="00FB5D0A" w:rsidRPr="00FB5D0A" w14:paraId="25E89AA9" w14:textId="77777777" w:rsidTr="002A30D6">
        <w:trPr>
          <w:trHeight w:val="236"/>
        </w:trPr>
        <w:tc>
          <w:tcPr>
            <w:tcW w:w="333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340BC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Comorbidity</w:t>
            </w:r>
          </w:p>
        </w:tc>
        <w:tc>
          <w:tcPr>
            <w:tcW w:w="40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B7320E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26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08210B" w14:textId="6F78EF8D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</w:t>
            </w:r>
            <w:r w:rsidR="000B458E"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FB5D0A" w:rsidRPr="00FB5D0A" w14:paraId="3C64D57A" w14:textId="77777777" w:rsidTr="002A30D6">
        <w:trPr>
          <w:trHeight w:val="3380"/>
        </w:trPr>
        <w:tc>
          <w:tcPr>
            <w:tcW w:w="333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81FC04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Hypertension</w:t>
            </w:r>
          </w:p>
          <w:p w14:paraId="00AE0F42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Rheumatic disease </w:t>
            </w:r>
          </w:p>
          <w:p w14:paraId="308BF65F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Chronic respiratory disease</w:t>
            </w:r>
          </w:p>
          <w:p w14:paraId="0477787A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Malignant neoplasm, Cancer</w:t>
            </w:r>
          </w:p>
          <w:p w14:paraId="765596C1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Diabetes mellitus</w:t>
            </w:r>
          </w:p>
          <w:p w14:paraId="4C8555AC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Psoriasis</w:t>
            </w:r>
          </w:p>
          <w:p w14:paraId="32348AC4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Coronary heart disease</w:t>
            </w:r>
          </w:p>
          <w:p w14:paraId="24BC4E88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Chronic liver disease</w:t>
            </w:r>
          </w:p>
          <w:p w14:paraId="671D7C43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Stroke</w:t>
            </w:r>
          </w:p>
          <w:p w14:paraId="713513C4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Chronic kidney disease</w:t>
            </w:r>
          </w:p>
          <w:p w14:paraId="1C4448F5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Peripheral artery disease</w:t>
            </w:r>
          </w:p>
          <w:p w14:paraId="02AF9123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Inflammatory bowel disease</w:t>
            </w:r>
          </w:p>
          <w:p w14:paraId="245F8CAF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comorbidities</w:t>
            </w:r>
          </w:p>
        </w:tc>
        <w:tc>
          <w:tcPr>
            <w:tcW w:w="40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A4EC6C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14:paraId="520EA35B" w14:textId="60BFE07A" w:rsidR="00E31314" w:rsidRPr="00FB5D0A" w:rsidRDefault="001C2D93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  <w:p w14:paraId="169DB5C6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14:paraId="3B533875" w14:textId="2F1100BA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C2D93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02A9BDF2" w14:textId="4D11D4B2" w:rsidR="00E31314" w:rsidRPr="00FB5D0A" w:rsidRDefault="001C2D93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44E88D6F" w14:textId="58043C0F" w:rsidR="00E31314" w:rsidRPr="00FB5D0A" w:rsidRDefault="001C2D93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2886AEB9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51E9C00E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0F79B28E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4AC3A06A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4DEDF081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3C305137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4A88858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26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8357E1" w14:textId="1B770EC0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52E4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9CF509D" w14:textId="0C2290C2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52E4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1549D3C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4620C690" w14:textId="2995F1BA" w:rsidR="00E31314" w:rsidRPr="00FB5D0A" w:rsidRDefault="00252E49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726E4BE4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0C6251E8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32ECF04C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46CB643B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03D1165C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0753829E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9C6ADE8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  <w:p w14:paraId="460A7433" w14:textId="77777777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</w:t>
            </w:r>
          </w:p>
          <w:p w14:paraId="1A1896FB" w14:textId="2972E4F2" w:rsidR="00E31314" w:rsidRPr="00FB5D0A" w:rsidRDefault="00E31314" w:rsidP="00E3131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52E4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B5D0A" w:rsidRPr="001472A7" w14:paraId="5DAC389D" w14:textId="77777777" w:rsidTr="002A30D6">
        <w:trPr>
          <w:trHeight w:val="620"/>
        </w:trPr>
        <w:tc>
          <w:tcPr>
            <w:tcW w:w="5000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FC7C9F" w14:textId="77777777" w:rsidR="00A010BB" w:rsidRPr="00FB5D0A" w:rsidRDefault="000B458E" w:rsidP="00E31314">
            <w:pPr>
              <w:tabs>
                <w:tab w:val="left" w:pos="59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="00E31314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Percentages</w:t>
            </w:r>
            <w:proofErr w:type="spellEnd"/>
            <w:r w:rsidR="00E31314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this column refer to the number of patients who provided information on comorbidities </w:t>
            </w:r>
          </w:p>
          <w:p w14:paraId="035E8F4D" w14:textId="3115A90C" w:rsidR="001472A7" w:rsidRPr="00FB5D0A" w:rsidRDefault="00E31314" w:rsidP="00E31314">
            <w:pPr>
              <w:tabs>
                <w:tab w:val="left" w:pos="598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(n=18</w:t>
            </w:r>
            <w:r w:rsidR="006F2A5E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and may not add exactly to 100% due to rounding.</w:t>
            </w:r>
          </w:p>
        </w:tc>
      </w:tr>
    </w:tbl>
    <w:p w14:paraId="653ABC7D" w14:textId="2702F180" w:rsidR="005B2DBF" w:rsidRDefault="005B2DBF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6F7818F" w14:textId="50321E6B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DC5D60C" w14:textId="19B168C6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60D224F" w14:textId="0E0516AA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4432E61" w14:textId="50572909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ACE2A64" w14:textId="123D1C4B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D73142E" w14:textId="52DA059F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1168798" w14:textId="285C9C1A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3DD48AC" w14:textId="5B399CF0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C4694B4" w14:textId="4AC39E59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D9E97D2" w14:textId="583324CF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D180B04" w14:textId="5E6B6EEB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A8B1EBC" w14:textId="26270BAF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2F7F5F1" w14:textId="3DA2EF53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EC415A6" w14:textId="337F5A9F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7C44D05" w14:textId="00CB88B2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B47B9E8" w14:textId="29B3B753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E8CB96A" w14:textId="27B1F9EE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1CDD63B" w14:textId="00A08D2C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A548EA7" w14:textId="08F162F5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F6DF828" w14:textId="28D5D9A2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F0AD56F" w14:textId="4DAAE0A6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F790FEB" w14:textId="526470CE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2485EC8" w14:textId="5D691797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3BADC4A" w14:textId="52A1D3F4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54D2603" w14:textId="1BB809EC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E616B7C" w14:textId="7A65828F" w:rsidR="001472A7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34E945F" w14:textId="77777777" w:rsidR="001472A7" w:rsidRPr="00FB5D0A" w:rsidRDefault="001472A7" w:rsidP="002A30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D554B70" w14:textId="77777777" w:rsidR="005B2DBF" w:rsidRPr="00FB5D0A" w:rsidRDefault="005B2DBF" w:rsidP="002A30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374"/>
        <w:gridCol w:w="1567"/>
        <w:gridCol w:w="1455"/>
      </w:tblGrid>
      <w:tr w:rsidR="00FB5D0A" w:rsidRPr="001472A7" w14:paraId="4F8D76C5" w14:textId="77777777" w:rsidTr="00577BB4"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9954BE5" w14:textId="5B88EC71" w:rsidR="002A30D6" w:rsidRPr="00FB5D0A" w:rsidRDefault="00577BB4" w:rsidP="009038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F4CA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e</w:t>
            </w:r>
            <w:r w:rsidR="002A30D6" w:rsidRPr="000F4CA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Table</w:t>
            </w:r>
            <w:proofErr w:type="spellEnd"/>
            <w:r w:rsidR="002A30D6" w:rsidRPr="000F4CA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 xml:space="preserve"> 2</w:t>
            </w:r>
            <w:r w:rsidR="002A30D6"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Spectrum of immunotherapies used by the COPANMO(G)-Study participants</w:t>
            </w:r>
          </w:p>
        </w:tc>
      </w:tr>
      <w:tr w:rsidR="00FB5D0A" w:rsidRPr="00FB5D0A" w14:paraId="64402775" w14:textId="77777777" w:rsidTr="00577BB4">
        <w:tc>
          <w:tcPr>
            <w:tcW w:w="33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123099" w14:textId="77777777" w:rsidR="002A30D6" w:rsidRPr="00FB5D0A" w:rsidRDefault="002A30D6" w:rsidP="009038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Immunotherapy, one substance</w:t>
            </w:r>
          </w:p>
        </w:tc>
        <w:tc>
          <w:tcPr>
            <w:tcW w:w="834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DF0692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 </w:t>
            </w:r>
          </w:p>
        </w:tc>
        <w:tc>
          <w:tcPr>
            <w:tcW w:w="774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0BD03A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</w:tr>
      <w:tr w:rsidR="00FB5D0A" w:rsidRPr="00FB5D0A" w14:paraId="33D7C502" w14:textId="77777777" w:rsidTr="00577BB4">
        <w:tc>
          <w:tcPr>
            <w:tcW w:w="33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36A8B2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Rituximab</w:t>
            </w:r>
          </w:p>
          <w:p w14:paraId="27F26B70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Azathioprine</w:t>
            </w:r>
          </w:p>
          <w:p w14:paraId="05011855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Eculizumab</w:t>
            </w:r>
          </w:p>
          <w:p w14:paraId="160F2D3A" w14:textId="44F9B902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Tocilizumab</w:t>
            </w:r>
          </w:p>
          <w:p w14:paraId="3B3B5A11" w14:textId="2BB37392" w:rsidR="00ED570C" w:rsidRPr="00FB5D0A" w:rsidRDefault="00ED570C" w:rsidP="00ED570C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Prednisolone or other oral corticosteroids</w:t>
            </w:r>
          </w:p>
          <w:p w14:paraId="5F46D453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Methotrexate</w:t>
            </w:r>
          </w:p>
          <w:p w14:paraId="3B4C4E37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Satralizumab</w:t>
            </w:r>
            <w:proofErr w:type="spellEnd"/>
          </w:p>
          <w:p w14:paraId="79617A8E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Mycophenolate mofetil</w:t>
            </w:r>
          </w:p>
          <w:p w14:paraId="1AF74E24" w14:textId="5DBA6F35" w:rsidR="007A2D63" w:rsidRPr="00FB5D0A" w:rsidRDefault="007A2D63" w:rsidP="007A2D63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IVIG</w:t>
            </w:r>
          </w:p>
          <w:p w14:paraId="2BA78CFA" w14:textId="132C0638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Glatiramer acetate</w:t>
            </w:r>
          </w:p>
          <w:p w14:paraId="5FA3B32C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Ruxolitinib</w:t>
            </w:r>
            <w:proofErr w:type="spellEnd"/>
          </w:p>
          <w:p w14:paraId="261D79E0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Ocrelizumab</w:t>
            </w:r>
          </w:p>
          <w:p w14:paraId="53D94683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83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72FC03" w14:textId="47EAC813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C4A1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42AC9F20" w14:textId="400B351C" w:rsidR="002A30D6" w:rsidRPr="00FB5D0A" w:rsidRDefault="002A30D6" w:rsidP="00ED570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  <w:p w14:paraId="73616D08" w14:textId="4781D121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CC4A1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7BA0C703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606C0973" w14:textId="31F7C435" w:rsidR="00ED570C" w:rsidRPr="00FB5D0A" w:rsidRDefault="00ED570C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61FFA8B6" w14:textId="32B838E9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7F83A3E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78DF141E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113BA90" w14:textId="16A0D309" w:rsidR="002A30D6" w:rsidRPr="00FB5D0A" w:rsidRDefault="007A2D63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0CE8DCF0" w14:textId="7590B018" w:rsidR="002A30D6" w:rsidRPr="00FB5D0A" w:rsidRDefault="007A2D63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5C70A69F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68B50DE2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04E27511" w14:textId="20BB5608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A2D63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9ED3AC" w14:textId="148BBC9E" w:rsidR="007A2D63" w:rsidRPr="00FB5D0A" w:rsidRDefault="007A2D63" w:rsidP="007A2D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  <w:p w14:paraId="342B4514" w14:textId="4FCFB9D6" w:rsidR="007A2D63" w:rsidRPr="00FB5D0A" w:rsidRDefault="007A2D63" w:rsidP="007A2D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14:paraId="29246B53" w14:textId="333A37D6" w:rsidR="007A2D63" w:rsidRPr="00FB5D0A" w:rsidRDefault="007A2D63" w:rsidP="007A2D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75361236" w14:textId="5B7CCF34" w:rsidR="007A2D63" w:rsidRPr="00FB5D0A" w:rsidRDefault="007A2D63" w:rsidP="007A2D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33071685" w14:textId="092F0192" w:rsidR="00ED570C" w:rsidRPr="00FB5D0A" w:rsidRDefault="00ED570C" w:rsidP="007A2D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36659143" w14:textId="1E656602" w:rsidR="007A2D63" w:rsidRPr="00FB5D0A" w:rsidRDefault="007A2D63" w:rsidP="007A2D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718283B0" w14:textId="6D7B8AF9" w:rsidR="007A2D63" w:rsidRPr="00FB5D0A" w:rsidRDefault="007A2D63" w:rsidP="007A2D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0E6D5CBF" w14:textId="378F653F" w:rsidR="007A2D63" w:rsidRPr="00FB5D0A" w:rsidRDefault="007A2D63" w:rsidP="007A2D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69959E4C" w14:textId="08570BD3" w:rsidR="002A30D6" w:rsidRPr="00FB5D0A" w:rsidRDefault="002A30D6" w:rsidP="007A2D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BE6BEF3" w14:textId="5623C522" w:rsidR="002A30D6" w:rsidRPr="00FB5D0A" w:rsidRDefault="007A2D63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Times New Roman" w:hAnsi="Times New Roman" w:cs="Times New Roman"/>
                <w:szCs w:val="20"/>
                <w:lang w:val="en-US"/>
              </w:rPr>
              <w:t>&lt;</w:t>
            </w:r>
            <w:r w:rsidR="002A30D6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4E3834FC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Times New Roman" w:hAnsi="Times New Roman" w:cs="Times New Roman"/>
                <w:szCs w:val="20"/>
                <w:lang w:val="en-US"/>
              </w:rPr>
              <w:t>&lt;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5D55970A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Times New Roman" w:hAnsi="Times New Roman" w:cs="Times New Roman"/>
                <w:szCs w:val="20"/>
                <w:lang w:val="en-US"/>
              </w:rPr>
              <w:t>&lt;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37903F43" w14:textId="0332C559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9D2DF8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FB5D0A" w:rsidRPr="00FB5D0A" w14:paraId="583CE848" w14:textId="77777777" w:rsidTr="00577BB4">
        <w:tc>
          <w:tcPr>
            <w:tcW w:w="3392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7ADA521" w14:textId="77777777" w:rsidR="002A30D6" w:rsidRPr="00FB5D0A" w:rsidRDefault="002A30D6" w:rsidP="009038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Immunotherapy, combinations of two substances</w:t>
            </w:r>
          </w:p>
          <w:p w14:paraId="5BA4E729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Rituximab, OCS</w:t>
            </w:r>
          </w:p>
          <w:p w14:paraId="6044F99E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Azathioprine, OCS</w:t>
            </w:r>
          </w:p>
          <w:p w14:paraId="5129078D" w14:textId="551503C9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Rituximab, </w:t>
            </w:r>
            <w:r w:rsidR="00965203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ethotrexate</w:t>
            </w:r>
          </w:p>
          <w:p w14:paraId="2E138E4E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Eculizumab, OCS</w:t>
            </w:r>
          </w:p>
          <w:p w14:paraId="3F471742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Tocilizumab, OCS</w:t>
            </w:r>
          </w:p>
          <w:p w14:paraId="25541F69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Satralizumab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OCS</w:t>
            </w:r>
          </w:p>
          <w:p w14:paraId="2745D038" w14:textId="69BA6C4C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Methotrexate, </w:t>
            </w:r>
            <w:proofErr w:type="spellStart"/>
            <w:r w:rsidR="00965203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atralizumab</w:t>
            </w:r>
            <w:proofErr w:type="spellEnd"/>
          </w:p>
          <w:p w14:paraId="3C51BC5A" w14:textId="47AFE472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Methotrexate, </w:t>
            </w:r>
            <w:r w:rsidR="00965203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ocilizumab</w:t>
            </w:r>
          </w:p>
          <w:p w14:paraId="26B39187" w14:textId="274021E4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Rituximab, </w:t>
            </w:r>
            <w:r w:rsidR="00965203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zathioprine</w:t>
            </w:r>
          </w:p>
          <w:p w14:paraId="51E2B0CC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Mycophenolate mofetil, OCS</w:t>
            </w:r>
          </w:p>
          <w:p w14:paraId="00A56A44" w14:textId="77777777" w:rsidR="002A30D6" w:rsidRPr="00FB5D0A" w:rsidRDefault="002A30D6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</w:t>
            </w:r>
          </w:p>
        </w:tc>
        <w:tc>
          <w:tcPr>
            <w:tcW w:w="83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EA523F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  <w:p w14:paraId="0C6226CA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2C76C18A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62EBA0C6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0483BD60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4D04BF80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4A33711C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32871052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0289E8C4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7FB36BE9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13FB924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4AE6F6C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7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2F557CD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  <w:p w14:paraId="29363DF3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14:paraId="20F34B07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3092046A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6CC02B2D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14:paraId="234540EE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14:paraId="32D8AD5F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14:paraId="3D7FF738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713BF3C9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24045B0F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56261DCC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0F5202AA" w14:textId="77777777" w:rsidR="002A30D6" w:rsidRPr="00FB5D0A" w:rsidRDefault="002A30D6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9D2DF8" w:rsidRPr="001472A7" w14:paraId="38A5029D" w14:textId="77777777" w:rsidTr="00577BB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A7F8A9" w14:textId="44479D65" w:rsidR="002A30D6" w:rsidRPr="00FB5D0A" w:rsidRDefault="002A30D6" w:rsidP="002A30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refers to the number of patients who provided information on immunotherapies (n=1</w:t>
            </w:r>
            <w:r w:rsidR="007A2D63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D2DF8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147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21 patients (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D2DF8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 w:rsidR="00147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were not receiving immunotherapy.</w:t>
            </w:r>
            <w:r w:rsidR="005B2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B2DBF" w:rsidRPr="005B2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Percentages may not add exactly to 100% due to rounding.</w:t>
            </w:r>
          </w:p>
          <w:p w14:paraId="56638AA0" w14:textId="0C0CA0FE" w:rsidR="00B50284" w:rsidRPr="00FB5D0A" w:rsidRDefault="00B50284" w:rsidP="002A30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Note: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90DF6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IVIG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490DF6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intravenous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472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mmunoglobulin; OCS: oral corticosteroids</w:t>
            </w:r>
          </w:p>
          <w:p w14:paraId="4DFB3174" w14:textId="44CD40EF" w:rsidR="002A30D6" w:rsidRPr="00FB5D0A" w:rsidRDefault="002A30D6" w:rsidP="002A30D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28F83413" w14:textId="06CF0365" w:rsidR="0020755C" w:rsidRDefault="0020755C" w:rsidP="00865163">
      <w:pPr>
        <w:rPr>
          <w:rFonts w:ascii="Times New Roman" w:hAnsi="Times New Roman" w:cs="Times New Roman"/>
          <w:lang w:val="en-US"/>
        </w:rPr>
      </w:pPr>
    </w:p>
    <w:p w14:paraId="4EC1FE7A" w14:textId="189ED40F" w:rsidR="001472A7" w:rsidRDefault="001472A7" w:rsidP="00865163">
      <w:pPr>
        <w:rPr>
          <w:rFonts w:ascii="Times New Roman" w:hAnsi="Times New Roman" w:cs="Times New Roman"/>
          <w:lang w:val="en-US"/>
        </w:rPr>
      </w:pPr>
    </w:p>
    <w:p w14:paraId="203A0B3C" w14:textId="6DCDB0B8" w:rsidR="001472A7" w:rsidRDefault="001472A7" w:rsidP="00865163">
      <w:pPr>
        <w:rPr>
          <w:rFonts w:ascii="Times New Roman" w:hAnsi="Times New Roman" w:cs="Times New Roman"/>
          <w:lang w:val="en-US"/>
        </w:rPr>
      </w:pPr>
    </w:p>
    <w:p w14:paraId="07017E54" w14:textId="5F581D2D" w:rsidR="001472A7" w:rsidRDefault="001472A7" w:rsidP="00865163">
      <w:pPr>
        <w:rPr>
          <w:rFonts w:ascii="Times New Roman" w:hAnsi="Times New Roman" w:cs="Times New Roman"/>
          <w:lang w:val="en-US"/>
        </w:rPr>
      </w:pPr>
    </w:p>
    <w:p w14:paraId="52643E2F" w14:textId="6AB26E0F" w:rsidR="001472A7" w:rsidRDefault="001472A7" w:rsidP="00865163">
      <w:pPr>
        <w:rPr>
          <w:rFonts w:ascii="Times New Roman" w:hAnsi="Times New Roman" w:cs="Times New Roman"/>
          <w:lang w:val="en-US"/>
        </w:rPr>
      </w:pPr>
    </w:p>
    <w:p w14:paraId="5A351F3F" w14:textId="42FCA002" w:rsidR="001472A7" w:rsidRDefault="001472A7" w:rsidP="00865163">
      <w:pPr>
        <w:rPr>
          <w:rFonts w:ascii="Times New Roman" w:hAnsi="Times New Roman" w:cs="Times New Roman"/>
          <w:lang w:val="en-US"/>
        </w:rPr>
      </w:pPr>
    </w:p>
    <w:p w14:paraId="70934AAF" w14:textId="77777777" w:rsidR="001472A7" w:rsidRPr="00FB5D0A" w:rsidRDefault="001472A7" w:rsidP="00865163">
      <w:pPr>
        <w:rPr>
          <w:rFonts w:ascii="Times New Roman" w:hAnsi="Times New Roman" w:cs="Times New Roman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98"/>
        <w:gridCol w:w="1671"/>
        <w:gridCol w:w="678"/>
        <w:gridCol w:w="891"/>
        <w:gridCol w:w="1458"/>
      </w:tblGrid>
      <w:tr w:rsidR="00FB5D0A" w:rsidRPr="001472A7" w14:paraId="7B126948" w14:textId="77777777" w:rsidTr="00DC56AA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68F1B2D" w14:textId="77777777" w:rsidR="00786B9A" w:rsidRPr="00FB5D0A" w:rsidRDefault="00786B9A" w:rsidP="009038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eTable</w:t>
            </w:r>
            <w:proofErr w:type="spellEnd"/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3: Changes of immunotherapy due to the pandemic</w:t>
            </w:r>
          </w:p>
        </w:tc>
      </w:tr>
      <w:tr w:rsidR="00FB5D0A" w:rsidRPr="00FB5D0A" w14:paraId="16033F00" w14:textId="77777777" w:rsidTr="00DC56AA">
        <w:tc>
          <w:tcPr>
            <w:tcW w:w="338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5DEA7E" w14:textId="77777777" w:rsidR="00786B9A" w:rsidRPr="00FB5D0A" w:rsidRDefault="00786B9A" w:rsidP="009038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5" w:type="pct"/>
            <w:gridSpan w:val="2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9F996A7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 </w:t>
            </w:r>
          </w:p>
        </w:tc>
        <w:tc>
          <w:tcPr>
            <w:tcW w:w="776" w:type="pct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71544F5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</w:tr>
      <w:tr w:rsidR="00FB5D0A" w:rsidRPr="00FB5D0A" w14:paraId="2BB0CC43" w14:textId="77777777" w:rsidTr="00DC56AA">
        <w:tc>
          <w:tcPr>
            <w:tcW w:w="338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94AE3B" w14:textId="6445AD09" w:rsidR="00786B9A" w:rsidRPr="00FB5D0A" w:rsidRDefault="003B309F" w:rsidP="009038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  <w:r w:rsidR="00786B9A"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835" w:type="pct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03ECCF00" w14:textId="2A9C9AE1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0E3390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ECDE401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</w:p>
        </w:tc>
      </w:tr>
      <w:tr w:rsidR="00FB5D0A" w:rsidRPr="00FB5D0A" w14:paraId="32F94C0A" w14:textId="77777777" w:rsidTr="00DC56AA">
        <w:tc>
          <w:tcPr>
            <w:tcW w:w="338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98EE46" w14:textId="77777777" w:rsidR="00786B9A" w:rsidRPr="00FB5D0A" w:rsidRDefault="00786B9A" w:rsidP="009038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change of immunotherapy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</w:tc>
        <w:tc>
          <w:tcPr>
            <w:tcW w:w="835" w:type="pct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DF9B54A" w14:textId="5CE73A30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0E3390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4FACCB1F" w14:textId="7417F26D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9D2DF8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B5D0A" w:rsidRPr="00FB5D0A" w14:paraId="6D3259A0" w14:textId="77777777" w:rsidTr="00DC56AA">
        <w:tc>
          <w:tcPr>
            <w:tcW w:w="338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0E6E511" w14:textId="77777777" w:rsidR="00786B9A" w:rsidRPr="00FB5D0A" w:rsidRDefault="00786B9A" w:rsidP="009038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 of immunotherapy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54EE70F3" w14:textId="77777777" w:rsidR="00786B9A" w:rsidRPr="00FB5D0A" w:rsidRDefault="00786B9A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Dose interval change</w:t>
            </w:r>
          </w:p>
          <w:p w14:paraId="5A7007D2" w14:textId="77777777" w:rsidR="00786B9A" w:rsidRPr="00FB5D0A" w:rsidRDefault="00786B9A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Paused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6E8F28F" w14:textId="77777777" w:rsidR="00786B9A" w:rsidRPr="00FB5D0A" w:rsidRDefault="00786B9A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Dosing change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01AE27AD" w14:textId="77777777" w:rsidR="00786B9A" w:rsidRPr="00FB5D0A" w:rsidRDefault="00786B9A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Stopped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1134D584" w14:textId="77777777" w:rsidR="00786B9A" w:rsidRPr="00FB5D0A" w:rsidRDefault="00786B9A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Medication change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14:paraId="32EFEF3D" w14:textId="77777777" w:rsidR="00786B9A" w:rsidRPr="00FB5D0A" w:rsidRDefault="00786B9A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Paused + dose interval changed</w:t>
            </w:r>
          </w:p>
        </w:tc>
        <w:tc>
          <w:tcPr>
            <w:tcW w:w="835" w:type="pct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9B9D02D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14:paraId="28742019" w14:textId="0DA3A25D" w:rsidR="00786B9A" w:rsidRPr="00FB5D0A" w:rsidRDefault="00F31F34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0A001915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40CEDE5F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5B35AEA3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35799209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13E42F8D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pc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3400E441" w14:textId="141C8A60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94DA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214155A6" w14:textId="049A9FF4" w:rsidR="00786B9A" w:rsidRPr="00FB5D0A" w:rsidRDefault="00F31F34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  <w:p w14:paraId="627F9872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14:paraId="540830C5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14:paraId="5943C9DC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14:paraId="18A3E407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626F919F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B5D0A" w:rsidRPr="00FB5D0A" w14:paraId="5E9BC0DA" w14:textId="77777777" w:rsidTr="00DC56AA">
        <w:trPr>
          <w:trHeight w:val="1682"/>
        </w:trPr>
        <w:tc>
          <w:tcPr>
            <w:tcW w:w="3389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3FA5394C" w14:textId="5140EC1F" w:rsidR="00786B9A" w:rsidRPr="00FB5D0A" w:rsidRDefault="00786B9A" w:rsidP="0090387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Change carried out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</w:t>
            </w:r>
            <w:r w:rsidR="006C0198"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  <w:p w14:paraId="40940149" w14:textId="77777777" w:rsidR="00786B9A" w:rsidRPr="00FB5D0A" w:rsidRDefault="00786B9A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Neurologist</w:t>
            </w:r>
          </w:p>
          <w:p w14:paraId="09021DD9" w14:textId="77777777" w:rsidR="00786B9A" w:rsidRPr="00FB5D0A" w:rsidRDefault="00786B9A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 alone</w:t>
            </w:r>
          </w:p>
          <w:p w14:paraId="313FB685" w14:textId="77777777" w:rsidR="00786B9A" w:rsidRPr="00FB5D0A" w:rsidRDefault="00786B9A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NEMOS center</w:t>
            </w:r>
          </w:p>
          <w:p w14:paraId="7449D7FE" w14:textId="77777777" w:rsidR="00786B9A" w:rsidRPr="00FB5D0A" w:rsidRDefault="00786B9A" w:rsidP="00903871">
            <w:p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835" w:type="pct"/>
            <w:gridSpan w:val="2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FF016A5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A19D05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7B11A3ED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6ECAB681" w14:textId="3325646D" w:rsidR="00786B9A" w:rsidRPr="00FB5D0A" w:rsidRDefault="000C7862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71C852FE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pct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</w:tcPr>
          <w:p w14:paraId="2D24DC47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2348F6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  <w:p w14:paraId="36B2F5E9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  <w:p w14:paraId="0A90BEE5" w14:textId="7DB6AF35" w:rsidR="00786B9A" w:rsidRPr="00FB5D0A" w:rsidRDefault="00B76335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  <w:p w14:paraId="6DF80319" w14:textId="77777777" w:rsidR="00786B9A" w:rsidRPr="00FB5D0A" w:rsidRDefault="00786B9A" w:rsidP="0090387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B5D0A" w:rsidRPr="001472A7" w14:paraId="4E4ADC2E" w14:textId="77777777" w:rsidTr="00DC56A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426542" w14:textId="3E970775" w:rsidR="00786B9A" w:rsidRPr="00FB5D0A" w:rsidRDefault="00786B9A" w:rsidP="005F76D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Six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values for </w:t>
            </w:r>
            <w:r w:rsidR="005B2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r w:rsidRPr="00FB5D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changes of immunotherapy due to the pandemic</w:t>
            </w:r>
            <w:r w:rsidR="005B2D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’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were missing.</w:t>
            </w:r>
          </w:p>
          <w:p w14:paraId="46334455" w14:textId="28511ABF" w:rsidR="00786B9A" w:rsidRPr="00FB5D0A" w:rsidRDefault="00786B9A" w:rsidP="005F76D8">
            <w:pPr>
              <w:keepLines/>
              <w:widowControl w:val="0"/>
              <w:tabs>
                <w:tab w:val="left" w:pos="9494"/>
              </w:tabs>
              <w:suppressAutoHyphens/>
              <w:ind w:right="28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percentage</w:t>
            </w:r>
            <w:r w:rsidR="005B2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</w:t>
            </w:r>
            <w:r w:rsidR="005B2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the cases in which changes of immunotherapy were reported</w:t>
            </w:r>
            <w:r w:rsidR="005B2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7CC5A9CC" w14:textId="1320A38D" w:rsidR="000E71CD" w:rsidRPr="00FB5D0A" w:rsidRDefault="006C0198" w:rsidP="000E71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r w:rsidR="000E71C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proofErr w:type="spellEnd"/>
            <w:r w:rsidR="000E71C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</w:t>
            </w:r>
            <w:r w:rsidR="00EB3C93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</w:t>
            </w:r>
            <w:r w:rsidR="000E71C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B2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‘</w:t>
            </w:r>
            <w:r w:rsidR="000E71CD" w:rsidRPr="00FB5D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change carried out by</w:t>
            </w:r>
            <w:r w:rsidR="005B2D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’</w:t>
            </w:r>
            <w:r w:rsidR="000E71C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was missing.</w:t>
            </w:r>
            <w:r w:rsidR="00EB3C93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Percentages refer to the total number of cases with reported changes (n=21).</w:t>
            </w:r>
          </w:p>
          <w:p w14:paraId="37FF0AB7" w14:textId="662F0A0C" w:rsidR="00786B9A" w:rsidRPr="005B2DBF" w:rsidRDefault="00786B9A" w:rsidP="00903871">
            <w:pPr>
              <w:keepLines/>
              <w:widowControl w:val="0"/>
              <w:tabs>
                <w:tab w:val="left" w:pos="9494"/>
              </w:tabs>
              <w:suppressAutoHyphens/>
              <w:ind w:right="28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D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B2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ercentages may not add exactly to 100% due to rounding.</w:t>
            </w:r>
          </w:p>
        </w:tc>
      </w:tr>
      <w:tr w:rsidR="00FB5D0A" w:rsidRPr="001472A7" w14:paraId="3C8E7AF5" w14:textId="77777777" w:rsidTr="00DC56AA"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5188451" w14:textId="2EE37F6C" w:rsidR="00DC56AA" w:rsidRDefault="00DC56AA" w:rsidP="00903871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89C19F0" w14:textId="77777777" w:rsidR="001472A7" w:rsidRPr="00FB5D0A" w:rsidRDefault="001472A7" w:rsidP="00903871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F8280A8" w14:textId="6FAA58AB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eTable</w:t>
            </w:r>
            <w:proofErr w:type="spellEnd"/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C56AA"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 Level of satisfaction with medical care during the pandemic</w:t>
            </w:r>
          </w:p>
        </w:tc>
      </w:tr>
      <w:tr w:rsidR="00FB5D0A" w:rsidRPr="00FB5D0A" w14:paraId="7E6E6015" w14:textId="77777777" w:rsidTr="00DC56AA">
        <w:tc>
          <w:tcPr>
            <w:tcW w:w="250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0FDF3F" w14:textId="77777777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F4505A" w14:textId="77777777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250" w:type="pct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BB45B7" w14:textId="77777777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</w:tr>
      <w:tr w:rsidR="00FB5D0A" w:rsidRPr="00FB5D0A" w14:paraId="76974E93" w14:textId="77777777" w:rsidTr="00DC56AA"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690754" w14:textId="15A6618A" w:rsidR="00903871" w:rsidRPr="00FB5D0A" w:rsidRDefault="003B309F" w:rsidP="00903871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  <w:r w:rsidR="00903871"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25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4B0B8A" w14:textId="14173A58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B044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686615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5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0687DF" w14:textId="77777777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FB5D0A" w:rsidRPr="00FB5D0A" w14:paraId="28D5524B" w14:textId="77777777" w:rsidTr="00DC56AA"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AE5211" w14:textId="77777777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satisfied</w:t>
            </w:r>
          </w:p>
        </w:tc>
        <w:tc>
          <w:tcPr>
            <w:tcW w:w="125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8F28F9" w14:textId="005F4465" w:rsidR="00903871" w:rsidRPr="00FB5D0A" w:rsidRDefault="003B044A" w:rsidP="00903871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686615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5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23A748" w14:textId="3C810D11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3B044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B5D0A" w:rsidRPr="00FB5D0A" w14:paraId="34476A1E" w14:textId="77777777" w:rsidTr="00DC56AA"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C2D89F" w14:textId="77777777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Rather satisfied</w:t>
            </w:r>
          </w:p>
        </w:tc>
        <w:tc>
          <w:tcPr>
            <w:tcW w:w="125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FD0947" w14:textId="4DDA949B" w:rsidR="00903871" w:rsidRPr="00FB5D0A" w:rsidRDefault="003B044A" w:rsidP="00903871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25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59C780" w14:textId="73E88ECA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86615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B5D0A" w:rsidRPr="00FB5D0A" w14:paraId="1E7719E7" w14:textId="77777777" w:rsidTr="00DC56AA"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BEDAF7" w14:textId="77777777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Rather dissatisfied</w:t>
            </w:r>
          </w:p>
        </w:tc>
        <w:tc>
          <w:tcPr>
            <w:tcW w:w="125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E2F5F1" w14:textId="77777777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50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0211F1" w14:textId="77777777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B5D0A" w:rsidRPr="00FB5D0A" w14:paraId="6DC778AD" w14:textId="77777777" w:rsidTr="00DC56AA">
        <w:tc>
          <w:tcPr>
            <w:tcW w:w="2500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A29741B" w14:textId="77777777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dissatisfied</w:t>
            </w:r>
          </w:p>
        </w:tc>
        <w:tc>
          <w:tcPr>
            <w:tcW w:w="125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3580AB3" w14:textId="77777777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50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39F352A" w14:textId="77777777" w:rsidR="00903871" w:rsidRPr="00FB5D0A" w:rsidRDefault="00903871" w:rsidP="00903871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B5D0A" w:rsidRPr="001472A7" w14:paraId="6A302F66" w14:textId="77777777" w:rsidTr="00DC56AA">
        <w:tc>
          <w:tcPr>
            <w:tcW w:w="5000" w:type="pct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6D7EAF" w14:textId="04231955" w:rsidR="00903871" w:rsidRPr="00FB5D0A" w:rsidRDefault="00903871" w:rsidP="009038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Five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values for </w:t>
            </w:r>
            <w:r w:rsidR="005B2DBF" w:rsidRPr="005B2D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‘</w:t>
            </w:r>
            <w:r w:rsidRPr="005B2D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Level</w:t>
            </w:r>
            <w:r w:rsidRPr="00FB5D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of satisfaction with medical care during the pandemic</w:t>
            </w:r>
            <w:r w:rsidR="005B2D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’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were missing.</w:t>
            </w:r>
          </w:p>
          <w:p w14:paraId="4764341E" w14:textId="54CF1646" w:rsidR="00903871" w:rsidRPr="005B2DBF" w:rsidRDefault="00903871" w:rsidP="00903871">
            <w:pPr>
              <w:keepLines/>
              <w:widowControl w:val="0"/>
              <w:tabs>
                <w:tab w:val="left" w:pos="9494"/>
              </w:tabs>
              <w:suppressAutoHyphens/>
              <w:ind w:right="28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D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5B2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ercentages may not add exactly to 100% due to rounding.</w:t>
            </w:r>
          </w:p>
        </w:tc>
      </w:tr>
    </w:tbl>
    <w:tbl>
      <w:tblPr>
        <w:tblStyle w:val="Tabellenraster"/>
        <w:tblpPr w:leftFromText="180" w:rightFromText="180" w:vertAnchor="text" w:tblpY="-275"/>
        <w:tblW w:w="5000" w:type="pct"/>
        <w:tblLook w:val="04A0" w:firstRow="1" w:lastRow="0" w:firstColumn="1" w:lastColumn="0" w:noHBand="0" w:noVBand="1"/>
      </w:tblPr>
      <w:tblGrid>
        <w:gridCol w:w="8455"/>
        <w:gridCol w:w="941"/>
      </w:tblGrid>
      <w:tr w:rsidR="00FB5D0A" w:rsidRPr="00FB5D0A" w14:paraId="6DD9E136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89B61EC" w14:textId="05D04A22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Hlk103891821"/>
            <w:proofErr w:type="spellStart"/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eTable</w:t>
            </w:r>
            <w:proofErr w:type="spellEnd"/>
            <w:r w:rsidR="00DC56AA"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</w:t>
            </w:r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Suggested improvements 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C0884C1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5D0A" w:rsidRPr="00FB5D0A" w14:paraId="774DF160" w14:textId="77777777" w:rsidTr="009A6474">
        <w:tc>
          <w:tcPr>
            <w:tcW w:w="4499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A1D39F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40501C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 (%)</w:t>
            </w:r>
          </w:p>
        </w:tc>
      </w:tr>
      <w:tr w:rsidR="00FB5D0A" w:rsidRPr="00FB5D0A" w14:paraId="1673BC28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31DA5A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926685" w14:textId="5D502B5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636C1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(100)</w:t>
            </w:r>
          </w:p>
        </w:tc>
      </w:tr>
      <w:tr w:rsidR="00FB5D0A" w:rsidRPr="00FB5D0A" w14:paraId="3B89611C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061B14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information on</w:t>
            </w:r>
          </w:p>
          <w:p w14:paraId="1249B239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Implications of immunosuppressive medications for SARS-CoV-2 vaccination</w:t>
            </w:r>
          </w:p>
          <w:p w14:paraId="3046F42C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Prevention measures</w:t>
            </w:r>
          </w:p>
          <w:p w14:paraId="2D12100E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Procedure in case of SARS-CoV-2 infection</w:t>
            </w:r>
          </w:p>
          <w:p w14:paraId="28FEBB49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 severity in case of SARS-CoV-2 infection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639CF6" w14:textId="772D33C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</w:t>
            </w:r>
            <w:r w:rsidR="007636C1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B5D0A" w:rsidRPr="00FB5D0A" w14:paraId="39B3CDF5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5F3D8D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Better accessibility of doctors' offices (via telephone)/shorter waiting times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C8FD8D" w14:textId="5262F5DE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(1</w:t>
            </w:r>
            <w:r w:rsidR="007636C1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B5D0A" w:rsidRPr="00FB5D0A" w14:paraId="6ED4904F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F111A3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Higher prioritization in the vaccination process 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3E7327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(8)</w:t>
            </w:r>
          </w:p>
        </w:tc>
      </w:tr>
      <w:tr w:rsidR="00FB5D0A" w:rsidRPr="00FB5D0A" w14:paraId="28178CDC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B10B2D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Improved working conditions in the medical field</w:t>
            </w:r>
          </w:p>
          <w:p w14:paraId="0206AD85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staff</w:t>
            </w:r>
          </w:p>
          <w:p w14:paraId="553B77A5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test and vaccination centers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69D4DA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(8)</w:t>
            </w:r>
          </w:p>
        </w:tc>
      </w:tr>
      <w:tr w:rsidR="00FB5D0A" w:rsidRPr="00FB5D0A" w14:paraId="0850EB1F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838959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Serologic control of SARS-Cov-2 vaccination efficiency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38E25E" w14:textId="5CBCB205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</w:t>
            </w:r>
            <w:r w:rsidR="007636C1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B5D0A" w:rsidRPr="00FB5D0A" w14:paraId="18460201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58B5DE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telemedicine options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45C291" w14:textId="64D0CE00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</w:t>
            </w:r>
            <w:r w:rsidR="007636C1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B5D0A" w:rsidRPr="00FB5D0A" w14:paraId="0AE65252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C7A539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Mandatory SARS-Cov-2 vaccination for caregivers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1A52C7" w14:textId="5923FC21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</w:t>
            </w:r>
            <w:r w:rsidR="007636C1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B5D0A" w:rsidRPr="00FB5D0A" w14:paraId="66805957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F0C5D7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Better coordination of immunotherapy doses and SARS-CoV-2 vaccination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E2AFD4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</w:tr>
      <w:tr w:rsidR="00FB5D0A" w:rsidRPr="00FB5D0A" w14:paraId="7FC83B83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F04C39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Secured supply of medication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A91CF1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</w:tr>
      <w:tr w:rsidR="00FB5D0A" w:rsidRPr="00FB5D0A" w14:paraId="206E379C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A01B6F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Psychological support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493B20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</w:tr>
      <w:tr w:rsidR="00FB5D0A" w:rsidRPr="00FB5D0A" w14:paraId="75348905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580E40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Uniform regulations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277808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</w:tr>
      <w:tr w:rsidR="00FB5D0A" w:rsidRPr="00FB5D0A" w14:paraId="3CA24FD8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83410C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Certain checkups should be kept up despite the pandemic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635435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(3)</w:t>
            </w:r>
          </w:p>
        </w:tc>
      </w:tr>
      <w:tr w:rsidR="00FB5D0A" w:rsidRPr="00FB5D0A" w14:paraId="7E37C321" w14:textId="77777777" w:rsidTr="009A6474">
        <w:tc>
          <w:tcPr>
            <w:tcW w:w="449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9DDDC19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General suggestions for improvement without specific connection to the pandemic</w:t>
            </w:r>
          </w:p>
          <w:p w14:paraId="0F5181A1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If problems occur, it should be easier to get a complete diagnostic workup in the hospital</w:t>
            </w:r>
          </w:p>
          <w:p w14:paraId="44E6A919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Improvement of daily life (fatigue, weakness, nausea)</w:t>
            </w:r>
          </w:p>
          <w:p w14:paraId="5FF1F2FB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Improvement of spastic</w:t>
            </w:r>
          </w:p>
        </w:tc>
        <w:tc>
          <w:tcPr>
            <w:tcW w:w="50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0036B49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(8)</w:t>
            </w:r>
          </w:p>
        </w:tc>
      </w:tr>
      <w:tr w:rsidR="00FB5D0A" w:rsidRPr="001472A7" w14:paraId="1EF8EFE4" w14:textId="77777777" w:rsidTr="009A6474">
        <w:tc>
          <w:tcPr>
            <w:tcW w:w="4499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39F296" w14:textId="58B2881F" w:rsidR="00EF081C" w:rsidRPr="00FB5D0A" w:rsidRDefault="00EF081C" w:rsidP="007636C1">
            <w:pPr>
              <w:tabs>
                <w:tab w:val="left" w:pos="5984"/>
              </w:tabs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de-DE"/>
              </w:rPr>
              <w:t>Note:</w:t>
            </w:r>
            <w:r w:rsidRPr="00FB5D0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 SARS-CoV-2: severe acute respiratory syndrome coronavirus type 2</w:t>
            </w:r>
          </w:p>
          <w:p w14:paraId="3C45D39B" w14:textId="638E17F5" w:rsidR="009A6474" w:rsidRPr="005B2DBF" w:rsidRDefault="009A6474" w:rsidP="007636C1">
            <w:pPr>
              <w:tabs>
                <w:tab w:val="left" w:pos="598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Percentages may not add exactly to 100% due to rounding.</w:t>
            </w:r>
          </w:p>
        </w:tc>
        <w:tc>
          <w:tcPr>
            <w:tcW w:w="501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D3BCA5" w14:textId="77777777" w:rsidR="009A6474" w:rsidRPr="00FB5D0A" w:rsidRDefault="009A6474" w:rsidP="009A6474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bookmarkEnd w:id="0"/>
    </w:tbl>
    <w:p w14:paraId="479A1540" w14:textId="77777777" w:rsidR="001472A7" w:rsidRPr="00FB5D0A" w:rsidRDefault="001472A7" w:rsidP="00865163">
      <w:pPr>
        <w:rPr>
          <w:rFonts w:ascii="Times New Roman" w:hAnsi="Times New Roman" w:cs="Times New Roman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8"/>
        <w:gridCol w:w="2349"/>
        <w:gridCol w:w="2349"/>
      </w:tblGrid>
      <w:tr w:rsidR="00FB5D0A" w:rsidRPr="001472A7" w14:paraId="7F8331B9" w14:textId="77777777" w:rsidTr="00775C4F">
        <w:tc>
          <w:tcPr>
            <w:tcW w:w="939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618C67C" w14:textId="77777777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eTable</w:t>
            </w:r>
            <w:proofErr w:type="spellEnd"/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6: Assessment of personal risk of contracting SARS-CoV-2</w:t>
            </w:r>
          </w:p>
        </w:tc>
      </w:tr>
      <w:tr w:rsidR="00FB5D0A" w:rsidRPr="00FB5D0A" w14:paraId="5D7AB843" w14:textId="77777777" w:rsidTr="00775C4F">
        <w:tc>
          <w:tcPr>
            <w:tcW w:w="46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178CA0" w14:textId="77777777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D7AD13C" w14:textId="77777777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23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B9AEFB" w14:textId="77777777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</w:t>
            </w:r>
          </w:p>
        </w:tc>
      </w:tr>
      <w:tr w:rsidR="00FB5D0A" w:rsidRPr="00FB5D0A" w14:paraId="63172BF2" w14:textId="77777777" w:rsidTr="00775C4F"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FBBD74" w14:textId="77777777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9FE030" w14:textId="08A3F0F8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7066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686615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684B22" w14:textId="77777777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FB5D0A" w:rsidRPr="00FB5D0A" w14:paraId="61B34ADF" w14:textId="77777777" w:rsidTr="00775C4F"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FDBF87" w14:textId="77777777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A96500" w14:textId="05FC5E80" w:rsidR="00DC56AA" w:rsidRPr="00FB5D0A" w:rsidRDefault="00770669" w:rsidP="00775C4F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948B5D" w14:textId="3C1455F6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86615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FB5D0A" w:rsidRPr="00FB5D0A" w14:paraId="30C43665" w14:textId="77777777" w:rsidTr="00775C4F"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4C2FEB" w14:textId="77777777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</w:t>
            </w:r>
          </w:p>
        </w:tc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D71B39" w14:textId="45347D5B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686615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3C0CD0" w14:textId="237C7D0A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936D7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B5D0A" w:rsidRPr="00FB5D0A" w14:paraId="1F983EDB" w14:textId="77777777" w:rsidTr="00775C4F"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678852" w14:textId="77777777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E5A482" w14:textId="77777777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23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E4C64C" w14:textId="66E882E4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7066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FB5D0A" w:rsidRPr="00FB5D0A" w14:paraId="503D918F" w14:textId="77777777" w:rsidTr="00775C4F">
        <w:tc>
          <w:tcPr>
            <w:tcW w:w="46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EB02B1B" w14:textId="77777777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high</w:t>
            </w:r>
          </w:p>
        </w:tc>
        <w:tc>
          <w:tcPr>
            <w:tcW w:w="2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7727297" w14:textId="77777777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3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CA2E525" w14:textId="77777777" w:rsidR="00DC56AA" w:rsidRPr="00FB5D0A" w:rsidRDefault="00DC56AA" w:rsidP="00775C4F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C56AA" w:rsidRPr="001472A7" w14:paraId="757DF73B" w14:textId="77777777" w:rsidTr="00775C4F">
        <w:tc>
          <w:tcPr>
            <w:tcW w:w="939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0601F9" w14:textId="3BB21EE5" w:rsidR="00DC56AA" w:rsidRPr="00FB5D0A" w:rsidRDefault="00DC56AA" w:rsidP="00775C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Three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values for </w:t>
            </w:r>
            <w:r w:rsidR="005B2DBF" w:rsidRPr="005B2D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‘</w:t>
            </w:r>
            <w:r w:rsidRPr="005B2D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Assessment of personal risk of contracting SARS-CoV-2</w:t>
            </w:r>
            <w:r w:rsidR="005B2DBF" w:rsidRPr="005B2D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’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were missing.</w:t>
            </w:r>
          </w:p>
          <w:p w14:paraId="3286A44B" w14:textId="175EDB78" w:rsidR="00DC56AA" w:rsidRPr="005B2DBF" w:rsidRDefault="00DC56AA" w:rsidP="00775C4F">
            <w:pPr>
              <w:keepLines/>
              <w:widowControl w:val="0"/>
              <w:tabs>
                <w:tab w:val="left" w:pos="9494"/>
              </w:tabs>
              <w:suppressAutoHyphens/>
              <w:ind w:right="28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DB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Note:</w:t>
            </w:r>
            <w:r w:rsidRPr="005B2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SARS-CoV-2: severe acute respiratory syndrome coronavirus type 2</w:t>
            </w:r>
          </w:p>
          <w:p w14:paraId="2D1650A7" w14:textId="4C20EA23" w:rsidR="00936D77" w:rsidRPr="005B2DBF" w:rsidRDefault="00936D77" w:rsidP="00775C4F">
            <w:pPr>
              <w:keepLines/>
              <w:widowControl w:val="0"/>
              <w:tabs>
                <w:tab w:val="left" w:pos="9494"/>
              </w:tabs>
              <w:suppressAutoHyphens/>
              <w:ind w:right="28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Percentages may not add exactly to 100% due to rounding.</w:t>
            </w:r>
          </w:p>
          <w:p w14:paraId="7259AE3B" w14:textId="77777777" w:rsidR="00DC56AA" w:rsidRPr="00FB5D0A" w:rsidRDefault="00DC56AA" w:rsidP="00775C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D898231" w14:textId="7C827E8D" w:rsidR="0020755C" w:rsidRPr="00FB5D0A" w:rsidRDefault="0020755C" w:rsidP="00DC56AA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TableGrid1"/>
        <w:tblpPr w:leftFromText="180" w:rightFromText="180" w:vertAnchor="text" w:tblpY="618"/>
        <w:tblW w:w="5000" w:type="pct"/>
        <w:tblLook w:val="04A0" w:firstRow="1" w:lastRow="0" w:firstColumn="1" w:lastColumn="0" w:noHBand="0" w:noVBand="1"/>
      </w:tblPr>
      <w:tblGrid>
        <w:gridCol w:w="4495"/>
        <w:gridCol w:w="1445"/>
        <w:gridCol w:w="1526"/>
        <w:gridCol w:w="1930"/>
      </w:tblGrid>
      <w:tr w:rsidR="00FB5D0A" w:rsidRPr="00FB5D0A" w14:paraId="1BC7E0A8" w14:textId="77777777" w:rsidTr="0020755C"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A3203C7" w14:textId="5D639B91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eTable</w:t>
            </w:r>
            <w:proofErr w:type="spellEnd"/>
            <w:r w:rsidRPr="00FB5D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7: </w:t>
            </w:r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COVID-19 cohort characteristics</w:t>
            </w:r>
          </w:p>
        </w:tc>
      </w:tr>
      <w:tr w:rsidR="00FB5D0A" w:rsidRPr="00FB5D0A" w14:paraId="2768D91C" w14:textId="77777777" w:rsidTr="00DD01C2">
        <w:tc>
          <w:tcPr>
            <w:tcW w:w="2392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024E11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79D57E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COVID-19 </w:t>
            </w:r>
          </w:p>
          <w:p w14:paraId="72000B27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cohort</w:t>
            </w:r>
            <w:proofErr w:type="spellEnd"/>
          </w:p>
          <w:p w14:paraId="79178CB1" w14:textId="4D50659D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n=</w:t>
            </w:r>
            <w:r w:rsidR="00756AB9" w:rsidRPr="00FB5D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12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77D534C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Not knowingly infected</w:t>
            </w:r>
          </w:p>
          <w:p w14:paraId="3DF13ACA" w14:textId="6D257598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n=1</w:t>
            </w:r>
            <w:r w:rsidR="000771B8" w:rsidRPr="00FB5D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1027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69295A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Difference in proportion</w:t>
            </w:r>
          </w:p>
          <w:p w14:paraId="5F6456F5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B5D0A" w:rsidRPr="00FB5D0A" w14:paraId="5B60B4F0" w14:textId="77777777" w:rsidTr="00DD01C2">
        <w:tc>
          <w:tcPr>
            <w:tcW w:w="2392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C5DD46B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Demographic</w:t>
            </w:r>
            <w:proofErr w:type="spellEnd"/>
            <w:r w:rsidRPr="00FB5D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5D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769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AB177D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B0F1BF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371657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D0A" w:rsidRPr="00FB5D0A" w14:paraId="0CA131D7" w14:textId="77777777" w:rsidTr="00DD01C2">
        <w:trPr>
          <w:trHeight w:val="826"/>
        </w:trPr>
        <w:tc>
          <w:tcPr>
            <w:tcW w:w="23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0A30E8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Age, median (IQR), years</w:t>
            </w:r>
          </w:p>
          <w:p w14:paraId="51169A62" w14:textId="7CF835DA" w:rsidR="0020755C" w:rsidRPr="00FB5D0A" w:rsidRDefault="0020755C" w:rsidP="000A2614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Range of age, years</w:t>
            </w:r>
          </w:p>
        </w:tc>
        <w:tc>
          <w:tcPr>
            <w:tcW w:w="7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2D8195" w14:textId="6A14F168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202D0F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</w:t>
            </w:r>
            <w:r w:rsidR="00202D0F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-5</w:t>
            </w:r>
            <w:r w:rsidR="00202D0F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3189D0A2" w14:textId="10112AF7" w:rsidR="0020755C" w:rsidRPr="00FB5D0A" w:rsidRDefault="0020755C" w:rsidP="000A26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21-62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159D70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49 (36-59)</w:t>
            </w:r>
          </w:p>
          <w:p w14:paraId="45ADA6F2" w14:textId="4BE135FE" w:rsidR="0020755C" w:rsidRPr="00FB5D0A" w:rsidRDefault="0020755C" w:rsidP="000A261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21-86</w:t>
            </w:r>
          </w:p>
        </w:tc>
        <w:tc>
          <w:tcPr>
            <w:tcW w:w="10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EA72F3" w14:textId="144A60C4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ns</w:t>
            </w:r>
            <w:proofErr w:type="spellEnd"/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67CDD" w:rsidRPr="00FB5D0A">
              <w:t xml:space="preserve"> </w:t>
            </w:r>
            <w:r w:rsidR="00A67CDD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0.114</w:t>
            </w:r>
          </w:p>
          <w:p w14:paraId="1CD759EA" w14:textId="38895155" w:rsidR="0020755C" w:rsidRPr="00FB5D0A" w:rsidRDefault="0020755C" w:rsidP="000A26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D0A" w:rsidRPr="00FB5D0A" w14:paraId="15528D66" w14:textId="77777777" w:rsidTr="00DD01C2">
        <w:tc>
          <w:tcPr>
            <w:tcW w:w="23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01B1B1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Female sex, n (%)</w:t>
            </w:r>
          </w:p>
        </w:tc>
        <w:tc>
          <w:tcPr>
            <w:tcW w:w="7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F0A89B3" w14:textId="3F27A202" w:rsidR="0020755C" w:rsidRPr="00FB5D0A" w:rsidRDefault="00202D0F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="00A91AEE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0294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  <w:r w:rsidR="00960294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516CEB" w14:textId="2FBCF4CF" w:rsidR="0020755C" w:rsidRPr="00FB5D0A" w:rsidRDefault="00960294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121 (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0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8CC6BDB" w14:textId="777B022D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ns</w:t>
            </w:r>
            <w:proofErr w:type="spellEnd"/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, p=</w:t>
            </w:r>
            <w:r w:rsidR="0024555A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0.361</w:t>
            </w:r>
          </w:p>
        </w:tc>
      </w:tr>
      <w:tr w:rsidR="00FB5D0A" w:rsidRPr="00FB5D0A" w14:paraId="1718D564" w14:textId="77777777" w:rsidTr="00DD01C2">
        <w:tc>
          <w:tcPr>
            <w:tcW w:w="23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07378E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BMI, median (IQR), kg/m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  <w:p w14:paraId="7EEB1095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BMI ≥30 kg/m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n (%)</w:t>
            </w:r>
          </w:p>
        </w:tc>
        <w:tc>
          <w:tcPr>
            <w:tcW w:w="7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E827B5" w14:textId="16546E3C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25 (2</w:t>
            </w:r>
            <w:r w:rsidR="00202D0F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-2</w:t>
            </w:r>
            <w:r w:rsidR="00202D0F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747FCBB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3 (13)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B771B0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25 (22-28)</w:t>
            </w:r>
          </w:p>
          <w:p w14:paraId="3B917263" w14:textId="46B2ED32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29 (1</w:t>
            </w:r>
            <w:r w:rsidR="005850E4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DE06C5" w14:textId="73AAB42E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ns</w:t>
            </w:r>
            <w:proofErr w:type="spellEnd"/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; p=</w:t>
            </w:r>
            <w:r w:rsidR="00A67CDD" w:rsidRPr="00FB5D0A">
              <w:t xml:space="preserve"> </w:t>
            </w:r>
            <w:r w:rsidR="00A67CDD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0.607</w:t>
            </w:r>
          </w:p>
          <w:p w14:paraId="41B6A65B" w14:textId="3033D74F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ns</w:t>
            </w:r>
            <w:proofErr w:type="spellEnd"/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; p=</w:t>
            </w:r>
            <w:r w:rsidR="00980F2E" w:rsidRPr="00FB5D0A">
              <w:t xml:space="preserve"> </w:t>
            </w:r>
            <w:r w:rsidR="00980F2E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0.651</w:t>
            </w:r>
          </w:p>
        </w:tc>
      </w:tr>
      <w:tr w:rsidR="00FB5D0A" w:rsidRPr="00FB5D0A" w14:paraId="797ABE7A" w14:textId="77777777" w:rsidTr="0020755C">
        <w:tc>
          <w:tcPr>
            <w:tcW w:w="2392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EBF191F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8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4339226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B5D0A" w:rsidRPr="00FB5D0A" w14:paraId="082AD4DE" w14:textId="77777777" w:rsidTr="00DD01C2">
        <w:tc>
          <w:tcPr>
            <w:tcW w:w="23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EA4621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Clinical characteristics</w:t>
            </w:r>
          </w:p>
        </w:tc>
        <w:tc>
          <w:tcPr>
            <w:tcW w:w="769" w:type="pct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5A914AE9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2F3AE47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7" w:type="pct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2971A745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D0A" w:rsidRPr="00FB5D0A" w14:paraId="0A238DB5" w14:textId="77777777" w:rsidTr="00DD01C2">
        <w:tc>
          <w:tcPr>
            <w:tcW w:w="23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ABFC28" w14:textId="5A39BB12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Antibody status, n (%)</w:t>
            </w:r>
          </w:p>
          <w:p w14:paraId="5AF573A8" w14:textId="77777777" w:rsidR="0020755C" w:rsidRPr="00FB5D0A" w:rsidRDefault="0020755C" w:rsidP="0020755C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AQP-IgG+</w:t>
            </w:r>
          </w:p>
          <w:p w14:paraId="1562C7CE" w14:textId="77777777" w:rsidR="0020755C" w:rsidRPr="00FB5D0A" w:rsidRDefault="0020755C" w:rsidP="0020755C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double-seronegative</w:t>
            </w:r>
          </w:p>
          <w:p w14:paraId="227F52D2" w14:textId="69DB431C" w:rsidR="0020755C" w:rsidRPr="00FB5D0A" w:rsidRDefault="0020755C" w:rsidP="00E04BB2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MOG-IgG+</w:t>
            </w:r>
          </w:p>
        </w:tc>
        <w:tc>
          <w:tcPr>
            <w:tcW w:w="7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E3F57E" w14:textId="77777777" w:rsidR="00CE4F04" w:rsidRPr="00FB5D0A" w:rsidRDefault="00CE4F04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514EF5DE" w14:textId="51973DDA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B70E47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(6</w:t>
            </w:r>
            <w:r w:rsidR="00B70E47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  <w:p w14:paraId="5D3B2508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(13)</w:t>
            </w:r>
          </w:p>
          <w:p w14:paraId="7F1D2AED" w14:textId="36295C10" w:rsidR="0020755C" w:rsidRPr="00FB5D0A" w:rsidRDefault="0020755C" w:rsidP="00E04B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(2</w:t>
            </w:r>
            <w:r w:rsidR="00B70E47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AB094B" w14:textId="77777777" w:rsidR="00CE4F04" w:rsidRPr="00FB5D0A" w:rsidRDefault="00CE4F04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E29034" w14:textId="3B4DCC7F" w:rsidR="0020755C" w:rsidRPr="00FB5D0A" w:rsidRDefault="00CE4F04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9C2FE8C" w14:textId="0E16CBDE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E4F04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</w:t>
            </w:r>
            <w:r w:rsidR="00CE4F04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3B21F260" w14:textId="031B4265" w:rsidR="0020755C" w:rsidRPr="00FB5D0A" w:rsidRDefault="00CE4F04" w:rsidP="00E04B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3C4684" w14:textId="77777777" w:rsidR="00CE4F04" w:rsidRPr="00FB5D0A" w:rsidRDefault="00CE4F04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05C25D1" w14:textId="1E188D1E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ns; p=</w:t>
            </w:r>
            <w:r w:rsidR="002B473B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0.270</w:t>
            </w:r>
          </w:p>
        </w:tc>
      </w:tr>
      <w:tr w:rsidR="00FB5D0A" w:rsidRPr="00FB5D0A" w14:paraId="75E94E53" w14:textId="77777777" w:rsidTr="00DD01C2">
        <w:tc>
          <w:tcPr>
            <w:tcW w:w="23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0016DF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Disease duration, median (IQR), </w:t>
            </w: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years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  <w:p w14:paraId="4B7A32BE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Range of disease duration, years</w:t>
            </w:r>
          </w:p>
        </w:tc>
        <w:tc>
          <w:tcPr>
            <w:tcW w:w="7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F972AD" w14:textId="44F7F4F7" w:rsidR="0020755C" w:rsidRPr="00FB5D0A" w:rsidRDefault="00756AB9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(3-10)</w:t>
            </w:r>
          </w:p>
          <w:p w14:paraId="61B10D8B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1-30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617E43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5.5 (3-11)</w:t>
            </w:r>
          </w:p>
          <w:p w14:paraId="1735B858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0-67</w:t>
            </w:r>
          </w:p>
        </w:tc>
        <w:tc>
          <w:tcPr>
            <w:tcW w:w="10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EDBFF2" w14:textId="45F8EE9D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ns; p=</w:t>
            </w:r>
            <w:r w:rsidR="00347CC3" w:rsidRPr="00FB5D0A">
              <w:t xml:space="preserve"> </w:t>
            </w:r>
            <w:r w:rsidR="00347CC3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0.850</w:t>
            </w:r>
          </w:p>
        </w:tc>
      </w:tr>
      <w:tr w:rsidR="00FB5D0A" w:rsidRPr="00FB5D0A" w14:paraId="4A4AE76F" w14:textId="77777777" w:rsidTr="00DD01C2">
        <w:tc>
          <w:tcPr>
            <w:tcW w:w="239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6EB4D4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EDSS, median (IQR)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  <w:p w14:paraId="3C1BD7FF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Range of EDSS</w:t>
            </w:r>
          </w:p>
        </w:tc>
        <w:tc>
          <w:tcPr>
            <w:tcW w:w="76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3A2735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 (1-3)</w:t>
            </w:r>
          </w:p>
          <w:p w14:paraId="38FEE05D" w14:textId="241758C4" w:rsidR="0020755C" w:rsidRPr="00FB5D0A" w:rsidRDefault="00756AB9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F22DE6" w14:textId="469218D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 (1-5)</w:t>
            </w:r>
          </w:p>
          <w:p w14:paraId="79D7896C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0-8</w:t>
            </w:r>
          </w:p>
        </w:tc>
        <w:tc>
          <w:tcPr>
            <w:tcW w:w="10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BFEF44" w14:textId="6872E40B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ns; p=</w:t>
            </w:r>
            <w:r w:rsidR="00347CC3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0.143</w:t>
            </w:r>
          </w:p>
        </w:tc>
      </w:tr>
      <w:tr w:rsidR="00FB5D0A" w:rsidRPr="00FB5D0A" w14:paraId="36D8C368" w14:textId="77777777" w:rsidTr="00DD01C2">
        <w:tc>
          <w:tcPr>
            <w:tcW w:w="239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69D5E19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Comorbidity, n (</w:t>
            </w:r>
            <w:proofErr w:type="gram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%)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proofErr w:type="gramEnd"/>
          </w:p>
          <w:p w14:paraId="4E2FB794" w14:textId="77777777" w:rsidR="0020755C" w:rsidRPr="00FB5D0A" w:rsidRDefault="0020755C" w:rsidP="0020755C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 comorbidity</w:t>
            </w:r>
          </w:p>
          <w:p w14:paraId="17A28215" w14:textId="77777777" w:rsidR="0020755C" w:rsidRPr="00FB5D0A" w:rsidRDefault="0020755C" w:rsidP="0020755C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comorbidity</w:t>
            </w:r>
          </w:p>
          <w:p w14:paraId="506526E3" w14:textId="77777777" w:rsidR="0020755C" w:rsidRPr="00FB5D0A" w:rsidRDefault="0020755C" w:rsidP="0020755C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≥ 2 comorbidities</w:t>
            </w:r>
          </w:p>
        </w:tc>
        <w:tc>
          <w:tcPr>
            <w:tcW w:w="76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391A256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19"/>
            </w:tblGrid>
            <w:tr w:rsidR="00FB5D0A" w:rsidRPr="00FB5D0A" w14:paraId="490768A8" w14:textId="77777777" w:rsidTr="005F76D8">
              <w:trPr>
                <w:trHeight w:val="300"/>
              </w:trPr>
              <w:tc>
                <w:tcPr>
                  <w:tcW w:w="500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14:paraId="150DAF36" w14:textId="1F83FAFD" w:rsidR="0020755C" w:rsidRPr="00FB5D0A" w:rsidRDefault="0020755C" w:rsidP="001472A7">
                  <w:pPr>
                    <w:framePr w:hSpace="180" w:wrap="around" w:vAnchor="text" w:hAnchor="text" w:y="618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B5D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="0076747F" w:rsidRPr="00FB5D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Pr="00FB5D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(5</w:t>
                  </w:r>
                  <w:r w:rsidR="0076747F" w:rsidRPr="00FB5D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 w:rsidRPr="00FB5D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FB5D0A" w:rsidRPr="00FB5D0A" w14:paraId="05C5784E" w14:textId="77777777" w:rsidTr="005F76D8">
              <w:trPr>
                <w:trHeight w:val="300"/>
              </w:trPr>
              <w:tc>
                <w:tcPr>
                  <w:tcW w:w="500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14:paraId="3C46DE28" w14:textId="3898859D" w:rsidR="0020755C" w:rsidRPr="00FB5D0A" w:rsidRDefault="0020755C" w:rsidP="001472A7">
                  <w:pPr>
                    <w:framePr w:hSpace="180" w:wrap="around" w:vAnchor="text" w:hAnchor="text" w:y="618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B5D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 (2</w:t>
                  </w:r>
                  <w:r w:rsidR="0076747F" w:rsidRPr="00FB5D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  <w:r w:rsidRPr="00FB5D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FB5D0A" w:rsidRPr="00FB5D0A" w14:paraId="6BCA6751" w14:textId="77777777" w:rsidTr="005F76D8">
              <w:trPr>
                <w:trHeight w:val="300"/>
              </w:trPr>
              <w:tc>
                <w:tcPr>
                  <w:tcW w:w="5000" w:type="pc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noWrap/>
                  <w:vAlign w:val="bottom"/>
                  <w:hideMark/>
                </w:tcPr>
                <w:p w14:paraId="03A4FEAA" w14:textId="224633AC" w:rsidR="0020755C" w:rsidRPr="00FB5D0A" w:rsidRDefault="0020755C" w:rsidP="001472A7">
                  <w:pPr>
                    <w:framePr w:hSpace="180" w:wrap="around" w:vAnchor="text" w:hAnchor="text" w:y="618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B5D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 (1</w:t>
                  </w:r>
                  <w:r w:rsidR="0076747F" w:rsidRPr="00FB5D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  <w:r w:rsidRPr="00FB5D0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</w:tbl>
          <w:p w14:paraId="4EEA8B08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16E48E72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396B67" w14:textId="1BD12CC1" w:rsidR="0020755C" w:rsidRPr="00FB5D0A" w:rsidRDefault="00701AB0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0ADA2CE8" w14:textId="47ED5ED2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701AB0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701AB0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6EF975A1" w14:textId="6A610189" w:rsidR="0020755C" w:rsidRPr="00FB5D0A" w:rsidRDefault="00701AB0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(2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732287EA" w14:textId="40CC4451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ns; p=</w:t>
            </w:r>
            <w:r w:rsidR="002B473B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0.751</w:t>
            </w:r>
          </w:p>
          <w:p w14:paraId="0EC5018A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D0A" w:rsidRPr="001472A7" w14:paraId="44271B3A" w14:textId="77777777" w:rsidTr="00DD01C2">
        <w:tc>
          <w:tcPr>
            <w:tcW w:w="239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4CD3011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Spectrum of comorbidities, n (</w:t>
            </w:r>
            <w:proofErr w:type="gram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%)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proofErr w:type="gramEnd"/>
          </w:p>
          <w:p w14:paraId="3EB9DA5C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Chronic respiratory disease </w:t>
            </w:r>
          </w:p>
          <w:p w14:paraId="7AFAE19F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Malignant neoplasm, Cancer</w:t>
            </w:r>
          </w:p>
          <w:p w14:paraId="05AE87AD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Hypertension</w:t>
            </w:r>
          </w:p>
          <w:p w14:paraId="1397B584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Rheumatic disease</w:t>
            </w:r>
          </w:p>
          <w:p w14:paraId="3E1B4F3C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Diabetes mellitus</w:t>
            </w:r>
          </w:p>
          <w:p w14:paraId="38BB992C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Stroke</w:t>
            </w:r>
          </w:p>
          <w:p w14:paraId="0FF007CD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Psoriasis</w:t>
            </w:r>
          </w:p>
          <w:p w14:paraId="0667FCA6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Other comorbidities</w:t>
            </w:r>
          </w:p>
          <w:p w14:paraId="5E54101E" w14:textId="77777777" w:rsidR="0020755C" w:rsidRPr="00FB5D0A" w:rsidRDefault="0020755C" w:rsidP="0020755C">
            <w:pPr>
              <w:spacing w:line="360" w:lineRule="auto"/>
              <w:ind w:left="144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(COVID-19 group: e. g. Hypothyroidism, HIV, Myasthenia, recurrent herpes zoster, Raynaud, psychiatric disorders)</w:t>
            </w:r>
          </w:p>
        </w:tc>
        <w:tc>
          <w:tcPr>
            <w:tcW w:w="769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59FB485B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813B5C2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 (13)</w:t>
            </w:r>
          </w:p>
          <w:p w14:paraId="4730A021" w14:textId="399105DF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</w:t>
            </w:r>
            <w:r w:rsidR="0024555A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  <w:p w14:paraId="2F7BE4DC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(4)</w:t>
            </w:r>
          </w:p>
          <w:p w14:paraId="3F07A1B7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(4)</w:t>
            </w:r>
          </w:p>
          <w:p w14:paraId="22D3C27F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(4)</w:t>
            </w:r>
          </w:p>
          <w:p w14:paraId="30D953E2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(4)</w:t>
            </w:r>
          </w:p>
          <w:p w14:paraId="1C73E576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(4)</w:t>
            </w:r>
          </w:p>
          <w:p w14:paraId="2536A9F9" w14:textId="5779DFAD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(2</w:t>
            </w:r>
            <w:r w:rsidR="0024555A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12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3D238196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62F1FF3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17 (10)</w:t>
            </w:r>
          </w:p>
          <w:p w14:paraId="28E9798E" w14:textId="50CE2EDD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01E60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01E60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FE912FB" w14:textId="4910D76F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24 (1</w:t>
            </w:r>
            <w:r w:rsidR="00E01E60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4B89EB38" w14:textId="0D979BBD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01E60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</w:t>
            </w:r>
            <w:r w:rsidR="00E01E60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05119A7D" w14:textId="0761A995" w:rsidR="0020755C" w:rsidRPr="00FB5D0A" w:rsidRDefault="00E01E60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(5)</w:t>
            </w:r>
          </w:p>
          <w:p w14:paraId="0F606A68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4 (2)</w:t>
            </w:r>
          </w:p>
          <w:p w14:paraId="00DEC5B7" w14:textId="6AE23D35" w:rsidR="0020755C" w:rsidRPr="00FB5D0A" w:rsidRDefault="00E01E60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(4)</w:t>
            </w:r>
          </w:p>
          <w:p w14:paraId="7D53BE37" w14:textId="519C4B9F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36 (2</w:t>
            </w:r>
            <w:r w:rsidR="00E01E60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10B541CA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14A9A080" w14:textId="2140ABFB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ns, p=</w:t>
            </w:r>
            <w:r w:rsidR="002B473B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0.718</w:t>
            </w:r>
          </w:p>
          <w:p w14:paraId="4A7F183B" w14:textId="424CB4E8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ns, p=</w:t>
            </w:r>
            <w:r w:rsidR="002B473B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0.684</w:t>
            </w:r>
          </w:p>
          <w:p w14:paraId="08D15F16" w14:textId="6DB912D6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ns, p=</w:t>
            </w:r>
            <w:r w:rsidR="002B473B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0.322</w:t>
            </w:r>
          </w:p>
          <w:p w14:paraId="633985B0" w14:textId="250C9CC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ns, p=0.3</w:t>
            </w:r>
            <w:r w:rsidR="00DD64EE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</w:p>
          <w:p w14:paraId="30CAA1B5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ns, p=1.000</w:t>
            </w:r>
          </w:p>
          <w:p w14:paraId="68AA5E64" w14:textId="1D1B1D20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ns, p=</w:t>
            </w:r>
            <w:r w:rsidR="002B473B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0.485</w:t>
            </w:r>
          </w:p>
          <w:p w14:paraId="6AF400A9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ns, p=1.000</w:t>
            </w:r>
          </w:p>
          <w:p w14:paraId="2DCA4789" w14:textId="46E60340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ns, p=</w:t>
            </w:r>
            <w:r w:rsidR="00C003AF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0.790</w:t>
            </w:r>
          </w:p>
        </w:tc>
      </w:tr>
      <w:tr w:rsidR="00FB5D0A" w:rsidRPr="00FB5D0A" w14:paraId="1CA0F334" w14:textId="77777777" w:rsidTr="00DD01C2">
        <w:tc>
          <w:tcPr>
            <w:tcW w:w="239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4C4C59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Immunotherapy, n (%)</w:t>
            </w:r>
          </w:p>
          <w:p w14:paraId="2919C8BA" w14:textId="77777777" w:rsidR="0020755C" w:rsidRPr="00FB5D0A" w:rsidRDefault="0020755C" w:rsidP="0020755C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 immunotherapy</w:t>
            </w:r>
          </w:p>
          <w:p w14:paraId="5D364B9B" w14:textId="77777777" w:rsidR="0020755C" w:rsidRPr="00FB5D0A" w:rsidRDefault="0020755C" w:rsidP="0020755C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One substance</w:t>
            </w:r>
          </w:p>
          <w:p w14:paraId="06FF5074" w14:textId="77777777" w:rsidR="0020755C" w:rsidRPr="00FB5D0A" w:rsidRDefault="0020755C" w:rsidP="0020755C">
            <w:pPr>
              <w:spacing w:line="36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Two substances</w:t>
            </w:r>
          </w:p>
        </w:tc>
        <w:tc>
          <w:tcPr>
            <w:tcW w:w="769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BE2F23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22FFA6" w14:textId="0E33D014" w:rsidR="0020755C" w:rsidRPr="00FB5D0A" w:rsidRDefault="0076747F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(1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0755C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4BB6440B" w14:textId="0A2CD05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19 (</w:t>
            </w:r>
            <w:r w:rsidR="0076747F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A5D3170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1 (4)</w:t>
            </w:r>
          </w:p>
        </w:tc>
        <w:tc>
          <w:tcPr>
            <w:tcW w:w="81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3E6E8D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240165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18 (11)</w:t>
            </w:r>
          </w:p>
          <w:p w14:paraId="5256684A" w14:textId="067E858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91AEE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(7</w:t>
            </w:r>
            <w:r w:rsidR="00A91AEE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57EBCE9A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20 (12)</w:t>
            </w:r>
          </w:p>
        </w:tc>
        <w:tc>
          <w:tcPr>
            <w:tcW w:w="102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61BD1F" w14:textId="4E2EA942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ns</w:t>
            </w:r>
            <w:proofErr w:type="spellEnd"/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, p=</w:t>
            </w:r>
            <w:r w:rsidR="00C003AF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0.727</w:t>
            </w:r>
          </w:p>
        </w:tc>
      </w:tr>
      <w:tr w:rsidR="00FB5D0A" w:rsidRPr="00FB5D0A" w14:paraId="6B79238C" w14:textId="77777777" w:rsidTr="00DD01C2">
        <w:tc>
          <w:tcPr>
            <w:tcW w:w="2392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59EDA6B" w14:textId="77777777" w:rsidR="0020755C" w:rsidRPr="00FB5D0A" w:rsidRDefault="0020755C" w:rsidP="0020755C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Spectrum of immunotherapies, n (</w:t>
            </w:r>
            <w:proofErr w:type="gram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%)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  <w:proofErr w:type="gramEnd"/>
          </w:p>
          <w:p w14:paraId="1A2E347B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Rituximab</w:t>
            </w:r>
          </w:p>
          <w:p w14:paraId="79A024F4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Azathioprine</w:t>
            </w:r>
          </w:p>
          <w:p w14:paraId="0FB68F6B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Satralizumab</w:t>
            </w:r>
            <w:proofErr w:type="spellEnd"/>
          </w:p>
          <w:p w14:paraId="69A8A933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OCS</w:t>
            </w:r>
          </w:p>
          <w:p w14:paraId="0670059D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Eculizumab</w:t>
            </w:r>
          </w:p>
          <w:p w14:paraId="129403B9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Tocilizumab</w:t>
            </w:r>
          </w:p>
          <w:p w14:paraId="535F7FB6" w14:textId="77777777" w:rsidR="0020755C" w:rsidRPr="00FB5D0A" w:rsidRDefault="0020755C" w:rsidP="0020755C">
            <w:pPr>
              <w:spacing w:line="36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1B3491A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6083813" w14:textId="45C89605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13 (5</w:t>
            </w:r>
            <w:r w:rsidR="0024555A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45BEB46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3 (13)</w:t>
            </w:r>
          </w:p>
          <w:p w14:paraId="755DA302" w14:textId="3E955EE0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 (</w:t>
            </w:r>
            <w:r w:rsidR="0024555A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44387FA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1 (4)</w:t>
            </w:r>
          </w:p>
          <w:p w14:paraId="4DC44C39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1 (4)</w:t>
            </w:r>
          </w:p>
          <w:p w14:paraId="510BB4D8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1 (4)</w:t>
            </w:r>
          </w:p>
          <w:p w14:paraId="7EAD0EB4" w14:textId="790F0A51" w:rsidR="00080D36" w:rsidRPr="00FB5D0A" w:rsidRDefault="00080D36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1A1417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818436" w14:textId="6AB15E2C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7D259E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7D259E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6AB9B487" w14:textId="39D9EE51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27 (1</w:t>
            </w:r>
            <w:r w:rsidR="00AC29CA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714F7F9F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3 (2)</w:t>
            </w:r>
          </w:p>
          <w:p w14:paraId="11DFFC23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20 (12)</w:t>
            </w:r>
          </w:p>
          <w:p w14:paraId="58D88A7A" w14:textId="48ED00E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C29CA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AC29CA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06455A44" w14:textId="453ABBB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9 (</w:t>
            </w:r>
            <w:r w:rsidR="00AC29CA"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7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A4A46B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14:paraId="20445BD0" w14:textId="31852185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ns, p=</w:t>
            </w:r>
            <w:r w:rsidR="00A67CDD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0.513</w:t>
            </w:r>
          </w:p>
          <w:p w14:paraId="04E9D8D9" w14:textId="77777777" w:rsidR="00A67CDD" w:rsidRPr="00FB5D0A" w:rsidRDefault="00A67CDD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ns, p=1.000</w:t>
            </w:r>
          </w:p>
          <w:p w14:paraId="3245A106" w14:textId="1895663D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ns, p=</w:t>
            </w:r>
            <w:r w:rsidR="00A67CDD" w:rsidRPr="00257D93">
              <w:rPr>
                <w:lang w:val="en-US"/>
              </w:rPr>
              <w:t xml:space="preserve"> </w:t>
            </w:r>
            <w:r w:rsidR="00A67CDD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0.115</w:t>
            </w:r>
          </w:p>
          <w:p w14:paraId="343F4483" w14:textId="6CB02FF5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ns; p=</w:t>
            </w:r>
            <w:r w:rsidR="00C003AF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0.479</w:t>
            </w:r>
          </w:p>
          <w:p w14:paraId="7A342D8D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ns, p=1.000</w:t>
            </w:r>
          </w:p>
          <w:p w14:paraId="3EC483DE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ns</w:t>
            </w:r>
            <w:proofErr w:type="spellEnd"/>
            <w:r w:rsidRPr="00FB5D0A">
              <w:rPr>
                <w:rFonts w:ascii="Times New Roman" w:eastAsia="Calibri" w:hAnsi="Times New Roman" w:cs="Times New Roman"/>
                <w:sz w:val="20"/>
                <w:szCs w:val="20"/>
              </w:rPr>
              <w:t>, p=1.000</w:t>
            </w:r>
          </w:p>
          <w:p w14:paraId="1403A90D" w14:textId="77777777" w:rsidR="0020755C" w:rsidRPr="00FB5D0A" w:rsidRDefault="0020755C" w:rsidP="0020755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D0A" w:rsidRPr="001472A7" w14:paraId="2E9F02B0" w14:textId="77777777" w:rsidTr="00BA3EC9">
        <w:trPr>
          <w:trHeight w:val="6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155AB2C" w14:textId="600F5CFE" w:rsidR="0020755C" w:rsidRPr="00FB5D0A" w:rsidRDefault="0020755C" w:rsidP="002075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Data</w:t>
            </w:r>
            <w:proofErr w:type="spellEnd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on disease duration were missing for one case in the </w:t>
            </w:r>
            <w:r w:rsidR="005B2DBF" w:rsidRPr="005B2D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‘</w:t>
            </w:r>
            <w:r w:rsidRPr="005B2D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not knowingly infected</w:t>
            </w:r>
            <w:r w:rsidR="005B2DBF" w:rsidRPr="005B2D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’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cohort</w:t>
            </w:r>
            <w:r w:rsidR="005B2D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  <w:p w14:paraId="6E946D74" w14:textId="3C549BB8" w:rsidR="0020755C" w:rsidRPr="00FB5D0A" w:rsidRDefault="0020755C" w:rsidP="002075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  <w:r w:rsidR="0076747F"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our</w:t>
            </w:r>
            <w:proofErr w:type="spellEnd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values for EDSS were missing in the</w:t>
            </w:r>
            <w:r w:rsidRPr="00FB5D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B2D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‘</w:t>
            </w:r>
            <w:r w:rsidRPr="00FB5D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not knowingly infected</w:t>
            </w:r>
            <w:r w:rsidR="005B2D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’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cohort.</w:t>
            </w:r>
          </w:p>
          <w:p w14:paraId="4F37FD5E" w14:textId="13796B23" w:rsidR="0020755C" w:rsidRPr="00FB5D0A" w:rsidRDefault="0020755C" w:rsidP="002075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Data</w:t>
            </w:r>
            <w:proofErr w:type="spellEnd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on comorbidities were missing for one case in the </w:t>
            </w:r>
            <w:r w:rsidRPr="00FB5D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COVID-19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cohort and six cases in the</w:t>
            </w:r>
            <w:r w:rsidRPr="00FB5D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B2D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‘</w:t>
            </w:r>
            <w:r w:rsidRPr="00FB5D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not knowingly infected</w:t>
            </w:r>
            <w:r w:rsidR="005B2DB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’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cohort.</w:t>
            </w:r>
          </w:p>
          <w:p w14:paraId="31FFCD4D" w14:textId="77777777" w:rsidR="0020755C" w:rsidRPr="00FB5D0A" w:rsidRDefault="0020755C" w:rsidP="002075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Only</w:t>
            </w:r>
            <w:proofErr w:type="spellEnd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comorbidities present in the </w:t>
            </w:r>
            <w:r w:rsidRPr="00FB5D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COVID-19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cohort are shown.</w:t>
            </w:r>
          </w:p>
          <w:p w14:paraId="3D73C7C2" w14:textId="77777777" w:rsidR="0020755C" w:rsidRPr="00FB5D0A" w:rsidRDefault="0020755C" w:rsidP="002075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  <w:t>e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Only</w:t>
            </w:r>
            <w:proofErr w:type="spellEnd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immunotherapies present in the </w:t>
            </w:r>
            <w:r w:rsidRPr="00FB5D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COVID-19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cohort are shown. One patient received a combination of </w:t>
            </w: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Satralizumab</w:t>
            </w:r>
            <w:proofErr w:type="spellEnd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and OCS.</w:t>
            </w:r>
          </w:p>
          <w:p w14:paraId="4248C993" w14:textId="6F9086F4" w:rsidR="00623203" w:rsidRPr="00FB5D0A" w:rsidRDefault="00623203" w:rsidP="0062320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Note: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COVID-19: coronavirus disease 2019; NMOSD: neuromyelitis </w:t>
            </w:r>
            <w:proofErr w:type="spellStart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optica</w:t>
            </w:r>
            <w:proofErr w:type="spellEnd"/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spectrum disorders; MOGAD: MOG-antibody associated disease; AQP4-IgG: aquaporin-4 immunoglobulin G antibodies; MOG-IgG: myelin oligodendrocyte immunoglobulin G antibodies; EDSS: Expanded Disability Status Scale; HIV: human immunodeficiency virus OCS: oral corticosteroids</w:t>
            </w:r>
          </w:p>
          <w:p w14:paraId="63B840E8" w14:textId="77777777" w:rsidR="0020755C" w:rsidRPr="005B2DBF" w:rsidRDefault="0020755C" w:rsidP="0020755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B2D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Percentages may not add exactly to 100% due to rounding.</w:t>
            </w:r>
          </w:p>
        </w:tc>
      </w:tr>
    </w:tbl>
    <w:p w14:paraId="7BE282BD" w14:textId="174581A3" w:rsidR="0020755C" w:rsidRPr="00FB5D0A" w:rsidRDefault="0020755C" w:rsidP="00865163">
      <w:pPr>
        <w:rPr>
          <w:rFonts w:ascii="Times New Roman" w:hAnsi="Times New Roman" w:cs="Times New Roman"/>
          <w:lang w:val="en-US"/>
        </w:rPr>
      </w:pPr>
    </w:p>
    <w:p w14:paraId="60D62534" w14:textId="2D76CFAE" w:rsidR="00FF6D82" w:rsidRPr="00FB5D0A" w:rsidRDefault="00FF6D82">
      <w:pPr>
        <w:rPr>
          <w:rFonts w:ascii="Times New Roman" w:hAnsi="Times New Roman" w:cs="Times New Roman"/>
          <w:lang w:val="en-US"/>
        </w:rPr>
      </w:pPr>
      <w:r w:rsidRPr="00FB5D0A">
        <w:rPr>
          <w:rFonts w:ascii="Times New Roman" w:hAnsi="Times New Roman" w:cs="Times New Roman"/>
          <w:lang w:val="en-US"/>
        </w:rPr>
        <w:br w:type="page"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615"/>
        <w:gridCol w:w="3791"/>
      </w:tblGrid>
      <w:tr w:rsidR="00FB5D0A" w:rsidRPr="001472A7" w14:paraId="614CF0E3" w14:textId="77777777" w:rsidTr="00FF6D82">
        <w:trPr>
          <w:trHeight w:val="349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5382F063" w14:textId="59BAF950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eTable</w:t>
            </w:r>
            <w:proofErr w:type="spellEnd"/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8: Clinical features and outcome of patients with COVID-19</w:t>
            </w:r>
          </w:p>
        </w:tc>
      </w:tr>
      <w:tr w:rsidR="00FB5D0A" w:rsidRPr="00FB5D0A" w14:paraId="5A47F8DA" w14:textId="77777777" w:rsidTr="00FF6D82">
        <w:trPr>
          <w:trHeight w:val="350"/>
        </w:trPr>
        <w:tc>
          <w:tcPr>
            <w:tcW w:w="2985" w:type="pct"/>
            <w:tcBorders>
              <w:left w:val="nil"/>
              <w:bottom w:val="nil"/>
              <w:right w:val="nil"/>
            </w:tcBorders>
          </w:tcPr>
          <w:p w14:paraId="5FC21605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15" w:type="pct"/>
            <w:tcBorders>
              <w:left w:val="nil"/>
              <w:bottom w:val="nil"/>
              <w:right w:val="nil"/>
            </w:tcBorders>
          </w:tcPr>
          <w:p w14:paraId="33D3AAB0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 (</w:t>
            </w:r>
            <w:proofErr w:type="gramStart"/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%)</w:t>
            </w: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</w:p>
        </w:tc>
      </w:tr>
      <w:tr w:rsidR="00FB5D0A" w:rsidRPr="00FB5D0A" w14:paraId="5CA01A15" w14:textId="77777777" w:rsidTr="00FF6D82">
        <w:trPr>
          <w:trHeight w:val="1361"/>
        </w:trPr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</w:tcPr>
          <w:p w14:paraId="1622B803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COVID-19 laboratory diagnosis</w:t>
            </w:r>
          </w:p>
          <w:p w14:paraId="4CFA0562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SARS-CoV-2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rtPCR</w:t>
            </w:r>
            <w:proofErr w:type="spellEnd"/>
          </w:p>
          <w:p w14:paraId="2EAD6695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SARS-CoV-2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rAgT</w:t>
            </w:r>
            <w:proofErr w:type="spellEnd"/>
          </w:p>
          <w:p w14:paraId="4D451DC5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SARS-CoV-2 serology</w:t>
            </w: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</w:tcPr>
          <w:p w14:paraId="6F93FEE2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BA608A8" w14:textId="1C119C09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5304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</w:t>
            </w:r>
            <w:r w:rsidR="00F5304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BA6E5E1" w14:textId="72AF4D32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5304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</w:t>
            </w:r>
            <w:r w:rsidR="00F5304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CCDC234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(13)</w:t>
            </w:r>
          </w:p>
        </w:tc>
      </w:tr>
      <w:tr w:rsidR="00FB5D0A" w:rsidRPr="00FB5D0A" w14:paraId="7A544C74" w14:textId="77777777" w:rsidTr="00FF6D82">
        <w:trPr>
          <w:trHeight w:val="4539"/>
        </w:trPr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</w:tcPr>
          <w:p w14:paraId="051585A1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Symptoms</w:t>
            </w:r>
          </w:p>
          <w:p w14:paraId="25B4177B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Fatigue</w:t>
            </w:r>
          </w:p>
          <w:p w14:paraId="08F580AF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Headache</w:t>
            </w:r>
          </w:p>
          <w:p w14:paraId="4D56797D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Cough</w:t>
            </w:r>
          </w:p>
          <w:p w14:paraId="097F87EE" w14:textId="31E34CDA" w:rsidR="00FF6D82" w:rsidRPr="00FB5D0A" w:rsidRDefault="00104FBA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Rhinitis</w:t>
            </w:r>
          </w:p>
          <w:p w14:paraId="7C8E6EED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 throat</w:t>
            </w:r>
          </w:p>
          <w:p w14:paraId="7F428682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Myalgia</w:t>
            </w:r>
          </w:p>
          <w:p w14:paraId="362F38B7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Arthralgia</w:t>
            </w:r>
          </w:p>
          <w:p w14:paraId="4C9F9853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Fever</w:t>
            </w:r>
          </w:p>
          <w:p w14:paraId="21A38BCF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Ageusia</w:t>
            </w:r>
          </w:p>
          <w:p w14:paraId="1A374E02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Anosmia</w:t>
            </w:r>
          </w:p>
          <w:p w14:paraId="56B852FB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Dyspnea</w:t>
            </w:r>
          </w:p>
          <w:p w14:paraId="7854401F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symptoms</w:t>
            </w: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</w:tcPr>
          <w:p w14:paraId="532CD667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2A120B" w14:textId="760BA5FE" w:rsidR="00FF6D82" w:rsidRPr="00FB5D0A" w:rsidRDefault="00F5304D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FF6D82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F6D82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B032E07" w14:textId="08EDA7D6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5304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(7</w:t>
            </w:r>
            <w:r w:rsidR="00F5304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4098A1A" w14:textId="637008EA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(6</w:t>
            </w:r>
            <w:r w:rsidR="00F5304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7D03CCD3" w14:textId="1030EE9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5304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(6</w:t>
            </w:r>
            <w:r w:rsidR="00F5304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BB42426" w14:textId="77777777" w:rsidR="00F5304D" w:rsidRPr="00FB5D0A" w:rsidRDefault="00F5304D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(61)</w:t>
            </w:r>
          </w:p>
          <w:p w14:paraId="7B2E52F8" w14:textId="57AFBB60" w:rsidR="00F5304D" w:rsidRPr="00FB5D0A" w:rsidRDefault="00F5304D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(44)</w:t>
            </w:r>
          </w:p>
          <w:p w14:paraId="660E028A" w14:textId="7D3F29AA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(4</w:t>
            </w:r>
            <w:r w:rsidR="00F5304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2845873" w14:textId="058C6E75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(3</w:t>
            </w:r>
            <w:r w:rsidR="005A3D65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6A421854" w14:textId="6B961FF5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</w:t>
            </w:r>
            <w:r w:rsidR="00717D72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4AC4595" w14:textId="2FE21CF1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(2</w:t>
            </w:r>
            <w:r w:rsidR="00717D72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5FF60A4B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(17)</w:t>
            </w:r>
          </w:p>
          <w:p w14:paraId="7CF5BCAE" w14:textId="0A2955B9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(2</w:t>
            </w:r>
            <w:r w:rsidR="005A3D65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B5D0A" w:rsidRPr="00FB5D0A" w14:paraId="67FB65E4" w14:textId="77777777" w:rsidTr="00FF6D82">
        <w:trPr>
          <w:trHeight w:val="1032"/>
        </w:trPr>
        <w:tc>
          <w:tcPr>
            <w:tcW w:w="2985" w:type="pct"/>
            <w:tcBorders>
              <w:top w:val="nil"/>
              <w:left w:val="nil"/>
              <w:right w:val="nil"/>
            </w:tcBorders>
          </w:tcPr>
          <w:p w14:paraId="0F05F80D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Severity</w:t>
            </w:r>
          </w:p>
          <w:p w14:paraId="7309D293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home treatment</w:t>
            </w:r>
          </w:p>
          <w:p w14:paraId="5AE05905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Hospitalization</w:t>
            </w:r>
          </w:p>
          <w:p w14:paraId="6BC40C53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Hospitalization, supportive oxygen required </w:t>
            </w:r>
          </w:p>
        </w:tc>
        <w:tc>
          <w:tcPr>
            <w:tcW w:w="2015" w:type="pct"/>
            <w:tcBorders>
              <w:top w:val="nil"/>
              <w:left w:val="nil"/>
              <w:right w:val="nil"/>
            </w:tcBorders>
          </w:tcPr>
          <w:p w14:paraId="5B19C17D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620C3A3" w14:textId="06BB2B1F" w:rsidR="00FF6D82" w:rsidRPr="00FB5D0A" w:rsidRDefault="00687631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FF6D82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(83)</w:t>
            </w:r>
          </w:p>
          <w:p w14:paraId="31FDF4EB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(13)</w:t>
            </w:r>
          </w:p>
          <w:p w14:paraId="76A9B7C1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(4)</w:t>
            </w:r>
          </w:p>
        </w:tc>
      </w:tr>
      <w:tr w:rsidR="00FF6D82" w:rsidRPr="001472A7" w14:paraId="2B711FC6" w14:textId="77777777" w:rsidTr="00FF6D82">
        <w:trPr>
          <w:trHeight w:val="2444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80C28E" w14:textId="25F2E6CB" w:rsidR="00FF6D82" w:rsidRPr="00FB5D0A" w:rsidRDefault="00FF6D82" w:rsidP="00FF6D82">
            <w:pPr>
              <w:tabs>
                <w:tab w:val="left" w:pos="598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Percentages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this column refer to the total number of patients with confirmed COVID-19 (n=2</w:t>
            </w:r>
            <w:r w:rsidR="00F5304D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423E50E3" w14:textId="06167CF0" w:rsidR="00C160B2" w:rsidRPr="00FB5D0A" w:rsidRDefault="00C160B2" w:rsidP="00C160B2">
            <w:pPr>
              <w:tabs>
                <w:tab w:val="left" w:pos="598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 xml:space="preserve">Note: </w:t>
            </w:r>
            <w:r w:rsidRPr="00FB5D0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COVID-19: coronavirus disease 2019;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SARS-CoV-2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rtPCR</w:t>
            </w:r>
            <w:proofErr w:type="spellEnd"/>
            <w:r w:rsidR="00C312B0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real-time reverse transcription polymerase chain reaction for severe acute respiratory syndrome-CoV2; SARS-CoV-2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rAgT</w:t>
            </w:r>
            <w:proofErr w:type="spellEnd"/>
            <w:r w:rsidR="00993D0C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rapid antigen test for severe acute respiratory syndrome-CoV2; SARS-CoV-2 serology</w:t>
            </w:r>
            <w:r w:rsidR="00993D0C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serologic confirmation of severe acute respiratory syndrome-CoV2 infection</w:t>
            </w:r>
          </w:p>
          <w:p w14:paraId="57D542D1" w14:textId="77777777" w:rsidR="00FF6D82" w:rsidRPr="00FB5D0A" w:rsidRDefault="00FF6D82" w:rsidP="00FF6D82">
            <w:pPr>
              <w:tabs>
                <w:tab w:val="left" w:pos="5984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20A18DB" w14:textId="79D82544" w:rsidR="008441E5" w:rsidRPr="00FB5D0A" w:rsidRDefault="008441E5" w:rsidP="00865163">
      <w:pPr>
        <w:rPr>
          <w:rFonts w:ascii="Times New Roman" w:hAnsi="Times New Roman" w:cs="Times New Roman"/>
          <w:lang w:val="en-US"/>
        </w:rPr>
      </w:pPr>
    </w:p>
    <w:p w14:paraId="1EAFE1A4" w14:textId="77777777" w:rsidR="008441E5" w:rsidRPr="00FB5D0A" w:rsidRDefault="008441E5">
      <w:pPr>
        <w:rPr>
          <w:rFonts w:ascii="Times New Roman" w:hAnsi="Times New Roman" w:cs="Times New Roman"/>
          <w:lang w:val="en-US"/>
        </w:rPr>
        <w:sectPr w:rsidR="008441E5" w:rsidRPr="00FB5D0A">
          <w:headerReference w:type="default" r:id="rId8"/>
          <w:pgSz w:w="12240" w:h="15840"/>
          <w:pgMar w:top="1417" w:right="1417" w:bottom="1134" w:left="1417" w:header="720" w:footer="720" w:gutter="0"/>
          <w:cols w:space="720"/>
          <w:docGrid w:linePitch="360"/>
        </w:sectPr>
      </w:pPr>
      <w:r w:rsidRPr="00FB5D0A">
        <w:rPr>
          <w:rFonts w:ascii="Times New Roman" w:hAnsi="Times New Roman" w:cs="Times New Roman"/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9"/>
        <w:gridCol w:w="3370"/>
        <w:gridCol w:w="1883"/>
        <w:gridCol w:w="6007"/>
      </w:tblGrid>
      <w:tr w:rsidR="00FB5D0A" w:rsidRPr="001472A7" w14:paraId="2B6D3CE4" w14:textId="77777777" w:rsidTr="00AD43C8"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5179" w14:textId="41C759B3" w:rsidR="008441E5" w:rsidRPr="00FB5D0A" w:rsidRDefault="008441E5" w:rsidP="008441E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eTable</w:t>
            </w:r>
            <w:proofErr w:type="spellEnd"/>
            <w:r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9: </w:t>
            </w:r>
            <w:r w:rsidR="006F1DAD" w:rsidRPr="00FB5D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Details on laboratory testing in cases presenting with first-time onset or relapse of MOGAD / NMOSD in temporal association to vaccination against SARS-CoV-2</w:t>
            </w:r>
          </w:p>
        </w:tc>
      </w:tr>
      <w:tr w:rsidR="00FB5D0A" w:rsidRPr="00FB5D0A" w14:paraId="16EAEF98" w14:textId="77777777" w:rsidTr="00383451">
        <w:tc>
          <w:tcPr>
            <w:tcW w:w="1939" w:type="dxa"/>
            <w:tcBorders>
              <w:top w:val="single" w:sz="4" w:space="0" w:color="auto"/>
            </w:tcBorders>
          </w:tcPr>
          <w:p w14:paraId="2B9A922F" w14:textId="77777777" w:rsidR="008441E5" w:rsidRPr="00FB5D0A" w:rsidRDefault="008441E5" w:rsidP="008441E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Patient</w:t>
            </w:r>
          </w:p>
        </w:tc>
        <w:tc>
          <w:tcPr>
            <w:tcW w:w="3130" w:type="dxa"/>
            <w:tcBorders>
              <w:top w:val="single" w:sz="4" w:space="0" w:color="auto"/>
            </w:tcBorders>
          </w:tcPr>
          <w:p w14:paraId="63E6CEEB" w14:textId="77777777" w:rsidR="008441E5" w:rsidRPr="00FB5D0A" w:rsidRDefault="008441E5" w:rsidP="008441E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CSF</w:t>
            </w:r>
          </w:p>
        </w:tc>
        <w:tc>
          <w:tcPr>
            <w:tcW w:w="1681" w:type="dxa"/>
            <w:tcBorders>
              <w:top w:val="single" w:sz="4" w:space="0" w:color="auto"/>
            </w:tcBorders>
          </w:tcPr>
          <w:p w14:paraId="289CEFE7" w14:textId="77777777" w:rsidR="008441E5" w:rsidRPr="00FB5D0A" w:rsidRDefault="008441E5" w:rsidP="008441E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Antibody diagnosis</w:t>
            </w:r>
          </w:p>
        </w:tc>
        <w:tc>
          <w:tcPr>
            <w:tcW w:w="6539" w:type="dxa"/>
            <w:tcBorders>
              <w:top w:val="single" w:sz="4" w:space="0" w:color="auto"/>
            </w:tcBorders>
          </w:tcPr>
          <w:p w14:paraId="27AC454A" w14:textId="77777777" w:rsidR="008441E5" w:rsidRPr="00FB5D0A" w:rsidRDefault="008441E5" w:rsidP="008441E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Further Laboratory Diagnosis</w:t>
            </w:r>
          </w:p>
        </w:tc>
      </w:tr>
      <w:tr w:rsidR="00FB5D0A" w:rsidRPr="001472A7" w14:paraId="03411FA2" w14:textId="77777777" w:rsidTr="00383451">
        <w:tc>
          <w:tcPr>
            <w:tcW w:w="1939" w:type="dxa"/>
          </w:tcPr>
          <w:p w14:paraId="4DF6472D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1" w:name="_Hlk107315427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34-year-old male, MOGAD first-time onset</w:t>
            </w:r>
          </w:p>
        </w:tc>
        <w:tc>
          <w:tcPr>
            <w:tcW w:w="3130" w:type="dxa"/>
          </w:tcPr>
          <w:p w14:paraId="7C156295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WBC count: 13/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μl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↑</w:t>
            </w:r>
          </w:p>
          <w:p w14:paraId="5B73FB25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CSF Proteins</w:t>
            </w:r>
          </w:p>
          <w:p w14:paraId="0B768E97" w14:textId="77777777" w:rsidR="008441E5" w:rsidRPr="00FB5D0A" w:rsidRDefault="008441E5" w:rsidP="003916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Total: 73.1 mg/dl ↑</w:t>
            </w:r>
          </w:p>
          <w:p w14:paraId="5E48E9A8" w14:textId="77777777" w:rsidR="008441E5" w:rsidRPr="00FB5D0A" w:rsidRDefault="008441E5" w:rsidP="003916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L-Albumin: 431 mg/dl ↑</w:t>
            </w:r>
          </w:p>
          <w:p w14:paraId="2E38B1B7" w14:textId="77777777" w:rsidR="008441E5" w:rsidRPr="00FB5D0A" w:rsidRDefault="008441E5" w:rsidP="003916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L-IgG: 61.1 mg/dl ↑</w:t>
            </w:r>
          </w:p>
          <w:p w14:paraId="50069198" w14:textId="77777777" w:rsidR="008441E5" w:rsidRPr="00FB5D0A" w:rsidRDefault="008441E5" w:rsidP="003916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L-IgA: 5.89 mg/dl ↑</w:t>
            </w:r>
          </w:p>
          <w:p w14:paraId="270C6570" w14:textId="77777777" w:rsidR="008441E5" w:rsidRPr="00FB5D0A" w:rsidRDefault="008441E5" w:rsidP="003916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L-IgM: 1.41 mg/dl ↑</w:t>
            </w:r>
          </w:p>
          <w:p w14:paraId="219C3EC6" w14:textId="1696B237" w:rsidR="008441E5" w:rsidRPr="00FB5D0A" w:rsidRDefault="008441E5" w:rsidP="003916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Q-Albumin: 9</w:t>
            </w:r>
            <w:r w:rsidR="00783E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 x10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  <w:r w:rsidR="00FF08EF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F08EF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↑</w:t>
            </w:r>
          </w:p>
          <w:p w14:paraId="0220F78B" w14:textId="77777777" w:rsidR="008441E5" w:rsidRPr="00FB5D0A" w:rsidRDefault="008441E5" w:rsidP="003916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Q-IgG: 5.5 x10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  <w:p w14:paraId="45C53928" w14:textId="77777777" w:rsidR="008441E5" w:rsidRPr="00FB5D0A" w:rsidRDefault="008441E5" w:rsidP="003916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Q-IgA: 2.98 x10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  <w:p w14:paraId="3A2E8D13" w14:textId="77777777" w:rsidR="008441E5" w:rsidRPr="00FB5D0A" w:rsidRDefault="008441E5" w:rsidP="003916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Q-IgM: 2.01 x10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  <w:p w14:paraId="26E6DEB5" w14:textId="77777777" w:rsidR="008441E5" w:rsidRPr="00FB5D0A" w:rsidRDefault="008441E5" w:rsidP="003916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IgG-index: 0.59</w:t>
            </w:r>
          </w:p>
          <w:p w14:paraId="01FA8034" w14:textId="34504A21" w:rsidR="008441E5" w:rsidRPr="00FB5D0A" w:rsidRDefault="008441E5" w:rsidP="003916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</w:t>
            </w:r>
            <w:r w:rsidR="00633C1F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r w:rsidR="00633C1F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ynth</w:t>
            </w:r>
            <w:r w:rsidR="00633C1F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esis of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IgA: 0%</w:t>
            </w:r>
          </w:p>
          <w:p w14:paraId="0214F215" w14:textId="4CF263AD" w:rsidR="008441E5" w:rsidRPr="00FB5D0A" w:rsidRDefault="008441E5" w:rsidP="003916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</w:t>
            </w:r>
            <w:r w:rsidR="00633C1F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r w:rsidR="00633C1F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ynth</w:t>
            </w:r>
            <w:r w:rsidR="00633C1F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esis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3C1F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 0%</w:t>
            </w:r>
          </w:p>
          <w:p w14:paraId="7897C307" w14:textId="64BEDBCE" w:rsidR="008441E5" w:rsidRPr="00FB5D0A" w:rsidRDefault="008441E5" w:rsidP="003916B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</w:t>
            </w:r>
            <w:r w:rsidR="00633C1F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 </w:t>
            </w:r>
            <w:r w:rsidR="00633C1F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ynth</w:t>
            </w:r>
            <w:r w:rsidR="00633C1F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esis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33C1F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IgM 0%</w:t>
            </w:r>
          </w:p>
          <w:p w14:paraId="7121EB9B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CSF lactate: 2,1 mmol/l</w:t>
            </w:r>
          </w:p>
          <w:p w14:paraId="3D588CA0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CSF glucose: 65 mg/dl </w:t>
            </w:r>
          </w:p>
          <w:p w14:paraId="09179E96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2B8667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bacterial or viral infection</w:t>
            </w:r>
          </w:p>
          <w:p w14:paraId="22D01A2D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88F462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MRZ reaction negative</w:t>
            </w:r>
          </w:p>
          <w:p w14:paraId="35142ABF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OCBs negative (type 4)</w:t>
            </w:r>
          </w:p>
          <w:p w14:paraId="61B89E60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A0C389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7A1F81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241795AC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AQP4-IgG: negative </w:t>
            </w:r>
          </w:p>
          <w:p w14:paraId="37D5B0FD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05A71E0" w14:textId="272D7AE3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MOG-IgG:</w:t>
            </w:r>
            <w:r w:rsidR="00921E9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1:100</w:t>
            </w:r>
          </w:p>
          <w:p w14:paraId="58CF8E04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D88222B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</w:tcPr>
          <w:p w14:paraId="5A93A8FB" w14:textId="2E3F9F4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DBC (leukocytes ↑,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haematocrit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↓, MCHC</w:t>
            </w:r>
            <w:r w:rsidR="00FF0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↓)</w:t>
            </w:r>
          </w:p>
          <w:p w14:paraId="6DC68B75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Protein in serum, total ↓</w:t>
            </w:r>
          </w:p>
          <w:p w14:paraId="74E10561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CRP</w:t>
            </w:r>
          </w:p>
          <w:p w14:paraId="7798606F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Electrolytes (potassium ↓)</w:t>
            </w:r>
          </w:p>
          <w:p w14:paraId="2BB86874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Liver function parameters (ALT ↑)</w:t>
            </w:r>
          </w:p>
          <w:p w14:paraId="5C8BF3CB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Renal function parameters</w:t>
            </w:r>
          </w:p>
          <w:p w14:paraId="0014A1CB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Glucose</w:t>
            </w:r>
          </w:p>
          <w:p w14:paraId="328FA391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B82BBB5" w14:textId="15860E2C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ANA-Abs: </w:t>
            </w:r>
            <w:r w:rsidR="00A129AC"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borderline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positive, titre 1:160</w:t>
            </w:r>
          </w:p>
          <w:p w14:paraId="7167E18C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ENA-Abs</w:t>
            </w:r>
          </w:p>
          <w:p w14:paraId="3944AD0C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Anti-ds-DNA-Abs</w:t>
            </w:r>
          </w:p>
          <w:p w14:paraId="1AAF827F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p/c ANCAs</w:t>
            </w:r>
          </w:p>
          <w:p w14:paraId="5A2E1382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RF</w:t>
            </w:r>
          </w:p>
          <w:p w14:paraId="34AF461B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Antiphospholipid Antibodies</w:t>
            </w:r>
          </w:p>
          <w:p w14:paraId="43215885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anticardiolipin antibodies</w:t>
            </w:r>
          </w:p>
          <w:p w14:paraId="714DB091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  <w:t>anti-beta 2 glycoprotein 1</w:t>
            </w:r>
          </w:p>
          <w:p w14:paraId="4C7BAB1A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Lupus-sensitive and -insensitive PTT</w:t>
            </w:r>
          </w:p>
          <w:p w14:paraId="3F5FEB2C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S-ACE</w:t>
            </w:r>
          </w:p>
          <w:p w14:paraId="5DCDD1F2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IL-2-receptor</w:t>
            </w:r>
          </w:p>
          <w:p w14:paraId="3BFC1E63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2267DE7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Vitamin B12</w:t>
            </w:r>
          </w:p>
          <w:p w14:paraId="29B8DAC4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Folic acid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</w:t>
            </w:r>
          </w:p>
          <w:p w14:paraId="33AD4E7F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Vitamin D (25-OH-Vitamin D3)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</w:t>
            </w:r>
          </w:p>
          <w:p w14:paraId="1AA927F2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TSH</w:t>
            </w:r>
          </w:p>
          <w:p w14:paraId="666E1F2A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fT3</w:t>
            </w:r>
          </w:p>
          <w:p w14:paraId="29AE8D90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fT4</w:t>
            </w:r>
          </w:p>
          <w:p w14:paraId="28799818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TPO-Abs</w:t>
            </w:r>
          </w:p>
          <w:p w14:paraId="5BCC8ED5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1907179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HIV serology</w:t>
            </w:r>
          </w:p>
          <w:p w14:paraId="2D5DFE9B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Borrelia serology</w:t>
            </w:r>
          </w:p>
          <w:p w14:paraId="09FD5D60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Treponemal test</w:t>
            </w:r>
          </w:p>
          <w:p w14:paraId="57F3CFEA" w14:textId="494CD785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SARS-COV-2 </w:t>
            </w:r>
            <w:proofErr w:type="spellStart"/>
            <w:r w:rsidR="00E9053A"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rt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PCR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negative</w:t>
            </w:r>
          </w:p>
          <w:p w14:paraId="3F7C2C02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9B12710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Neuronal antibodies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Hu, Ri,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Amphiphysin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CV2/CRMP-5, Ma1, Ma2, GAD, SOX1, Tr, Zic4, Titin, Recoverin,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PKCgamma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C345E97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F2C5838" w14:textId="6AC731C0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Autoimmune encephalitis antibodies (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NMDA, AMPAR1/2, DPPX, CASPR2, LGI1, GABARb1/b2)</w:t>
            </w:r>
          </w:p>
        </w:tc>
      </w:tr>
      <w:bookmarkEnd w:id="1"/>
      <w:tr w:rsidR="00FB5D0A" w:rsidRPr="00FB5D0A" w14:paraId="5B7645A8" w14:textId="77777777" w:rsidTr="00383451">
        <w:tc>
          <w:tcPr>
            <w:tcW w:w="1939" w:type="dxa"/>
          </w:tcPr>
          <w:p w14:paraId="746741AC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35-year-old male, MOGAD first-time onset</w:t>
            </w:r>
          </w:p>
        </w:tc>
        <w:tc>
          <w:tcPr>
            <w:tcW w:w="3130" w:type="dxa"/>
          </w:tcPr>
          <w:p w14:paraId="384F49B1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WBC count: 142/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μl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↑</w:t>
            </w:r>
          </w:p>
          <w:p w14:paraId="54CACC90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CSF Proteins</w:t>
            </w:r>
          </w:p>
          <w:p w14:paraId="0316922C" w14:textId="77777777" w:rsidR="008441E5" w:rsidRPr="00FB5D0A" w:rsidRDefault="008441E5" w:rsidP="003916B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Total: 51.4 mg/dl ↑</w:t>
            </w:r>
          </w:p>
          <w:p w14:paraId="13F25E01" w14:textId="77777777" w:rsidR="008441E5" w:rsidRPr="00FB5D0A" w:rsidRDefault="008441E5" w:rsidP="003916B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L-Albumin: 36.9 mg/dl ↑</w:t>
            </w:r>
          </w:p>
          <w:p w14:paraId="540D12CC" w14:textId="77777777" w:rsidR="008441E5" w:rsidRPr="00FB5D0A" w:rsidRDefault="008441E5" w:rsidP="003916B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L-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: 5.01 mg/dl ↑</w:t>
            </w:r>
          </w:p>
          <w:p w14:paraId="14970310" w14:textId="77777777" w:rsidR="008441E5" w:rsidRPr="00FB5D0A" w:rsidRDefault="008441E5" w:rsidP="003916B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L-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: 1.03 mg/dl ↑</w:t>
            </w:r>
          </w:p>
          <w:p w14:paraId="005D4652" w14:textId="77777777" w:rsidR="008441E5" w:rsidRPr="00FB5D0A" w:rsidRDefault="008441E5" w:rsidP="003916B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L-IgM: 0.29 mg/dl ↑</w:t>
            </w:r>
          </w:p>
          <w:p w14:paraId="155F7289" w14:textId="3C4B1349" w:rsidR="008441E5" w:rsidRPr="00FB5D0A" w:rsidRDefault="008441E5" w:rsidP="003916B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Q-Albumin: 9</w:t>
            </w:r>
            <w:r w:rsidR="00783EC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FB5D0A">
              <w:rPr>
                <w:rFonts w:ascii="Times New Roman" w:hAnsi="Times New Roman" w:cs="Times New Roman"/>
                <w:sz w:val="20"/>
                <w:szCs w:val="20"/>
              </w:rPr>
              <w:t xml:space="preserve"> x10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="00A2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78F" w:rsidRPr="00FB5D0A">
              <w:rPr>
                <w:rFonts w:ascii="Times New Roman" w:hAnsi="Times New Roman" w:cs="Times New Roman"/>
                <w:sz w:val="20"/>
                <w:szCs w:val="20"/>
              </w:rPr>
              <w:t>↑</w:t>
            </w:r>
          </w:p>
          <w:p w14:paraId="09B9B4D6" w14:textId="77777777" w:rsidR="008441E5" w:rsidRPr="00FB5D0A" w:rsidRDefault="008441E5" w:rsidP="003916B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Q-IgG: 4.39 x10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  <w:p w14:paraId="345B2707" w14:textId="77777777" w:rsidR="008441E5" w:rsidRPr="00FB5D0A" w:rsidRDefault="008441E5" w:rsidP="003916B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Q-IgA: 3.24 x10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  <w:p w14:paraId="27F506CD" w14:textId="77777777" w:rsidR="008441E5" w:rsidRPr="00FB5D0A" w:rsidRDefault="008441E5" w:rsidP="003916B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Q-IgM: 1.69 x10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</w:p>
          <w:p w14:paraId="7E12A88E" w14:textId="77777777" w:rsidR="008441E5" w:rsidRPr="00FB5D0A" w:rsidRDefault="008441E5" w:rsidP="003916B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-index: 0.49</w:t>
            </w:r>
          </w:p>
          <w:p w14:paraId="23B32F43" w14:textId="77777777" w:rsidR="00633C1F" w:rsidRPr="00FB5D0A" w:rsidRDefault="00633C1F" w:rsidP="003916B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synthesis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IgA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: 0%</w:t>
            </w:r>
          </w:p>
          <w:p w14:paraId="2C28DDB4" w14:textId="77777777" w:rsidR="00633C1F" w:rsidRPr="00FB5D0A" w:rsidRDefault="00633C1F" w:rsidP="003916B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synthesis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 xml:space="preserve"> 0%</w:t>
            </w:r>
          </w:p>
          <w:p w14:paraId="36CE1D5B" w14:textId="77777777" w:rsidR="00633C1F" w:rsidRPr="00FB5D0A" w:rsidRDefault="00633C1F" w:rsidP="003916B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synthesis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 xml:space="preserve"> IgM 0%</w:t>
            </w:r>
          </w:p>
          <w:p w14:paraId="041F39EF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CSF lactate: 2,4 mmol/l</w:t>
            </w:r>
          </w:p>
          <w:p w14:paraId="3CFE35EE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CSF glucose: 59.6 mg/dl </w:t>
            </w:r>
          </w:p>
          <w:p w14:paraId="7F67B676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8CFC640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bacterial or viral infection</w:t>
            </w:r>
          </w:p>
          <w:p w14:paraId="65F568FA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8383E2F" w14:textId="4B2DC951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OCBs negative (type 1)</w:t>
            </w:r>
          </w:p>
        </w:tc>
        <w:tc>
          <w:tcPr>
            <w:tcW w:w="1681" w:type="dxa"/>
          </w:tcPr>
          <w:p w14:paraId="40B660F3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AQP4-IgG: negative </w:t>
            </w:r>
          </w:p>
          <w:p w14:paraId="2FB215E2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D7C7733" w14:textId="17FB112B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MOG-IgG:</w:t>
            </w:r>
            <w:r w:rsidR="00921E9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1:1000</w:t>
            </w:r>
          </w:p>
          <w:p w14:paraId="2AF5D9A9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AC053B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</w:tcPr>
          <w:p w14:paraId="4651844C" w14:textId="3FCDFB7F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DBC (leukocytes ↑,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haematocrit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↓, RDW</w:t>
            </w:r>
            <w:r w:rsid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↓, neutrophils ↑, lymphocytes ↓)</w:t>
            </w:r>
          </w:p>
          <w:p w14:paraId="404D259C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CRP ↑</w:t>
            </w:r>
          </w:p>
          <w:p w14:paraId="6AA8AEE1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Electrolytes</w:t>
            </w:r>
          </w:p>
          <w:p w14:paraId="6449EC71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Liver function parameters</w:t>
            </w:r>
          </w:p>
          <w:p w14:paraId="03008AD0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Renal function parameters</w:t>
            </w:r>
          </w:p>
          <w:p w14:paraId="46DA0648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Glucose</w:t>
            </w:r>
          </w:p>
          <w:p w14:paraId="352FE541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97ACB14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ANA-Abs</w:t>
            </w:r>
          </w:p>
          <w:p w14:paraId="46CD7749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ENA-Abs</w:t>
            </w:r>
          </w:p>
          <w:p w14:paraId="53660E20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Anti-ds-DNA-Abs</w:t>
            </w:r>
          </w:p>
          <w:p w14:paraId="0D38BCF7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p/c ANCAs</w:t>
            </w:r>
          </w:p>
          <w:p w14:paraId="54B61351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</w:t>
            </w:r>
          </w:p>
          <w:p w14:paraId="680FDE1E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Antiphospholipid Antibodies</w:t>
            </w:r>
          </w:p>
          <w:p w14:paraId="43C920FB" w14:textId="77777777" w:rsidR="008441E5" w:rsidRPr="00FB5D0A" w:rsidRDefault="008441E5" w:rsidP="003916B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anticardiolipin antibodies</w:t>
            </w:r>
          </w:p>
          <w:p w14:paraId="16030F3C" w14:textId="77777777" w:rsidR="008441E5" w:rsidRPr="00FB5D0A" w:rsidRDefault="008441E5" w:rsidP="003916B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anti-beta 2 glycoprotein 1</w:t>
            </w:r>
          </w:p>
          <w:p w14:paraId="0E6C204E" w14:textId="77777777" w:rsidR="008441E5" w:rsidRPr="00FB5D0A" w:rsidRDefault="008441E5" w:rsidP="003916B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anti-phosphatidyl serine</w:t>
            </w:r>
          </w:p>
          <w:p w14:paraId="652009F4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2AC9A2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TSH ↓</w:t>
            </w:r>
          </w:p>
          <w:p w14:paraId="19860639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fT3</w:t>
            </w:r>
          </w:p>
          <w:p w14:paraId="45A97F4A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fT4</w:t>
            </w:r>
          </w:p>
          <w:p w14:paraId="128517C5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6EDAAE6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Borrelia serology</w:t>
            </w:r>
          </w:p>
          <w:p w14:paraId="36C1F439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Treponemal test</w:t>
            </w:r>
          </w:p>
          <w:p w14:paraId="49C3112A" w14:textId="07CC03E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SARS-COV-2 </w:t>
            </w:r>
            <w:proofErr w:type="spellStart"/>
            <w:r w:rsidR="00E9053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PCR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negative</w:t>
            </w:r>
          </w:p>
        </w:tc>
      </w:tr>
      <w:tr w:rsidR="00FB5D0A" w:rsidRPr="001472A7" w14:paraId="679D71DE" w14:textId="77777777" w:rsidTr="00383451">
        <w:tc>
          <w:tcPr>
            <w:tcW w:w="1939" w:type="dxa"/>
          </w:tcPr>
          <w:p w14:paraId="635B3038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64-year-old male, MOGAD first-time onset</w:t>
            </w:r>
          </w:p>
        </w:tc>
        <w:tc>
          <w:tcPr>
            <w:tcW w:w="3130" w:type="dxa"/>
          </w:tcPr>
          <w:p w14:paraId="3C55CDA7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WBC count: 5,7/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μl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↑</w:t>
            </w:r>
          </w:p>
          <w:p w14:paraId="42BF5C6E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CSF Proteins</w:t>
            </w:r>
          </w:p>
          <w:p w14:paraId="4249BCDB" w14:textId="60153995" w:rsidR="008441E5" w:rsidRDefault="008441E5" w:rsidP="001232BA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Total: 47.3 mg/dl</w:t>
            </w:r>
          </w:p>
          <w:p w14:paraId="1E23D75A" w14:textId="481C57C2" w:rsidR="001232BA" w:rsidRPr="001232BA" w:rsidRDefault="001232BA" w:rsidP="001232BA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L-Albumin: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26.4</w:t>
            </w: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mg/dl ↑</w:t>
            </w:r>
          </w:p>
          <w:p w14:paraId="600952E3" w14:textId="3513FD05" w:rsidR="001232BA" w:rsidRPr="001232BA" w:rsidRDefault="001232BA" w:rsidP="001232BA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L-IgG: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mg/dl ↑</w:t>
            </w:r>
          </w:p>
          <w:p w14:paraId="60BDBB55" w14:textId="67A07473" w:rsidR="001232BA" w:rsidRPr="001232BA" w:rsidRDefault="001232BA" w:rsidP="001232BA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L-IgA: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mg/dl ↑</w:t>
            </w:r>
          </w:p>
          <w:p w14:paraId="294EE25F" w14:textId="5E823F06" w:rsidR="001232BA" w:rsidRPr="001232BA" w:rsidRDefault="001232BA" w:rsidP="001232BA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L-IgM: 0.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mg/dl ↑</w:t>
            </w:r>
          </w:p>
          <w:p w14:paraId="21DEEFAF" w14:textId="691EB5EA" w:rsidR="008441E5" w:rsidRPr="001232BA" w:rsidRDefault="008441E5" w:rsidP="001232BA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Q-Albumin: 6.2 x10</w:t>
            </w:r>
            <w:r w:rsidRPr="001232B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  <w:p w14:paraId="009DC30D" w14:textId="5515FC05" w:rsidR="008441E5" w:rsidRPr="001232BA" w:rsidRDefault="008441E5" w:rsidP="001232BA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Q-IgG: 3.33 x10</w:t>
            </w:r>
            <w:r w:rsidRPr="001232B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  <w:p w14:paraId="3F507F39" w14:textId="40C6AAA0" w:rsidR="008441E5" w:rsidRPr="001232BA" w:rsidRDefault="008441E5" w:rsidP="001232BA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Q-IgA: 1.87 x10</w:t>
            </w:r>
            <w:r w:rsidRPr="001232B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  <w:p w14:paraId="01EFB76F" w14:textId="6AD8FD4F" w:rsidR="008441E5" w:rsidRPr="0015192E" w:rsidRDefault="008441E5" w:rsidP="001232BA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Q-IgM: 0.29 x10</w:t>
            </w:r>
            <w:r w:rsidRPr="001232B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-3</w:t>
            </w:r>
          </w:p>
          <w:p w14:paraId="217AA7C7" w14:textId="0CEFF15C" w:rsidR="0015192E" w:rsidRPr="001232BA" w:rsidRDefault="0015192E" w:rsidP="001232BA">
            <w:pPr>
              <w:pStyle w:val="Listenabsatz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-index: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14:paraId="645CC748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CSF lactate: 2,67 mmol/l ↑</w:t>
            </w:r>
          </w:p>
          <w:p w14:paraId="56560A92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DE065B8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bacterial or viral infection</w:t>
            </w:r>
          </w:p>
          <w:p w14:paraId="1204D50C" w14:textId="77777777" w:rsidR="00610F6A" w:rsidRPr="00FB5D0A" w:rsidRDefault="00610F6A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4AB2626" w14:textId="52FB6955" w:rsidR="008441E5" w:rsidRPr="00FB5D0A" w:rsidRDefault="00610F6A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MRZ reaction negative</w:t>
            </w:r>
          </w:p>
          <w:p w14:paraId="14E365A3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OCBs negative (type 4)</w:t>
            </w:r>
          </w:p>
          <w:p w14:paraId="72BECBEB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CA1EEEF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B580458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</w:tcPr>
          <w:p w14:paraId="4AAB5C51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AQP4-IgG: negative</w:t>
            </w:r>
          </w:p>
          <w:p w14:paraId="2B0159AE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92D5E01" w14:textId="3FD849B1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MOG-IgG:</w:t>
            </w:r>
            <w:r w:rsidR="00921E9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1:200</w:t>
            </w:r>
          </w:p>
          <w:p w14:paraId="0C7C3FD5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39" w:type="dxa"/>
          </w:tcPr>
          <w:p w14:paraId="15A97E56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BC</w:t>
            </w:r>
          </w:p>
          <w:p w14:paraId="22606650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</w:rPr>
              <w:t xml:space="preserve">Protein in </w:t>
            </w:r>
            <w:proofErr w:type="spellStart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</w:rPr>
              <w:t>, total↓</w:t>
            </w:r>
          </w:p>
          <w:p w14:paraId="6741BFF6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CRP</w:t>
            </w:r>
          </w:p>
          <w:p w14:paraId="606E2359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Electrolytes </w:t>
            </w:r>
          </w:p>
          <w:p w14:paraId="7C4EE525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Liver function parameters </w:t>
            </w:r>
          </w:p>
          <w:p w14:paraId="79B9B825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Renal function parameters (eGFR ↓)</w:t>
            </w:r>
          </w:p>
          <w:p w14:paraId="64DA5F72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Glucose</w:t>
            </w:r>
          </w:p>
          <w:p w14:paraId="288C89EF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294506B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ANA-Abs</w:t>
            </w:r>
          </w:p>
          <w:p w14:paraId="7EDDF45B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ENA-Abs</w:t>
            </w:r>
          </w:p>
          <w:p w14:paraId="23F43EF2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Anti-ds-DNA-Abs</w:t>
            </w:r>
          </w:p>
          <w:p w14:paraId="6C1F955D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p/c ANCAs</w:t>
            </w:r>
          </w:p>
          <w:p w14:paraId="12B20D9E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RF</w:t>
            </w:r>
          </w:p>
          <w:p w14:paraId="53C1318D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Antiphospholipid Antibodies</w:t>
            </w:r>
          </w:p>
          <w:p w14:paraId="3596CF2E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anticardiolipin antibodies</w:t>
            </w:r>
          </w:p>
          <w:p w14:paraId="3AFCBD0D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S-ACE</w:t>
            </w:r>
          </w:p>
          <w:p w14:paraId="0CED672E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A9BFFD2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 B12</w:t>
            </w:r>
          </w:p>
          <w:p w14:paraId="1DB1BFEE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Folic acid</w:t>
            </w:r>
          </w:p>
          <w:p w14:paraId="471CE07B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Vitamin D (25-OH-Vitamin D3)</w:t>
            </w:r>
          </w:p>
          <w:p w14:paraId="39DCB26A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TSH</w:t>
            </w:r>
          </w:p>
          <w:p w14:paraId="62B55D47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fT3</w:t>
            </w:r>
          </w:p>
          <w:p w14:paraId="62C865A7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fT4</w:t>
            </w:r>
          </w:p>
          <w:p w14:paraId="3CF090FC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TPO-Abs</w:t>
            </w:r>
          </w:p>
          <w:p w14:paraId="73F6DACD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034E0B5" w14:textId="79C672BC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SARS-COV-2 </w:t>
            </w:r>
            <w:proofErr w:type="spellStart"/>
            <w:r w:rsidR="00E9053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PCR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negative</w:t>
            </w:r>
          </w:p>
        </w:tc>
      </w:tr>
      <w:tr w:rsidR="00FB5D0A" w:rsidRPr="001472A7" w14:paraId="6B3EFD87" w14:textId="77777777" w:rsidTr="00383451">
        <w:tc>
          <w:tcPr>
            <w:tcW w:w="1939" w:type="dxa"/>
            <w:tcBorders>
              <w:bottom w:val="single" w:sz="4" w:space="0" w:color="auto"/>
            </w:tcBorders>
          </w:tcPr>
          <w:p w14:paraId="1E2643FE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36-year-old female, NMOSD relapse, disease duration 4 years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3D0B21CB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done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6F1C3D43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AQP4-IgG: negative</w:t>
            </w:r>
          </w:p>
          <w:p w14:paraId="29672F59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90347B" w14:textId="678FD81A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MOG-IgG</w:t>
            </w:r>
            <w:r w:rsidR="00921E9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negative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14:paraId="153A5A02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DBC (thrombocytes ↑, neutrophils ↑, lymphocytes ↓)</w:t>
            </w:r>
          </w:p>
          <w:p w14:paraId="7A9BB3FF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CRP</w:t>
            </w:r>
          </w:p>
          <w:p w14:paraId="42554375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Electrolytes </w:t>
            </w:r>
          </w:p>
          <w:p w14:paraId="5C09C93A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Liver function parameters </w:t>
            </w:r>
          </w:p>
          <w:p w14:paraId="1A44BBCA" w14:textId="37CB9EE8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Renal function parameters </w:t>
            </w:r>
          </w:p>
          <w:p w14:paraId="59E50561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BC1610" w14:textId="77777777" w:rsidR="008441E5" w:rsidRPr="00FB5D0A" w:rsidRDefault="008441E5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TSH</w:t>
            </w:r>
          </w:p>
          <w:p w14:paraId="183412FD" w14:textId="77777777" w:rsidR="001B180B" w:rsidRPr="00FB5D0A" w:rsidRDefault="001B180B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20C41A4" w14:textId="4020FA7F" w:rsidR="001B180B" w:rsidRPr="00FB5D0A" w:rsidRDefault="001B180B" w:rsidP="003916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SARS-COV-2 </w:t>
            </w:r>
            <w:proofErr w:type="spellStart"/>
            <w:r w:rsidR="00E9053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PCR</w:t>
            </w:r>
            <w:proofErr w:type="spellEnd"/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negative</w:t>
            </w:r>
          </w:p>
        </w:tc>
      </w:tr>
      <w:tr w:rsidR="00FB5D0A" w:rsidRPr="001472A7" w14:paraId="0CE428F6" w14:textId="77777777" w:rsidTr="00AD43C8"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C5553" w14:textId="2A4F7856" w:rsidR="006F1DAD" w:rsidRPr="00FB5D0A" w:rsidRDefault="006F1DAD" w:rsidP="00BD3D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Values outside the standard range are marked (↑: increased; ↓: decreased) and, if </w:t>
            </w:r>
            <w:r w:rsidR="00DA2ED8"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indicated</w:t>
            </w:r>
            <w:r w:rsidRPr="00FB5D0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 specified in brackets.</w:t>
            </w:r>
          </w:p>
          <w:p w14:paraId="31906E4C" w14:textId="772700AA" w:rsidR="006F1DAD" w:rsidRPr="00FB5D0A" w:rsidRDefault="006F1DAD" w:rsidP="00BD3D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5D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Note: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5544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MOGAD: MOG-antibody associated disease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0D5544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A7C48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NMOSD: neuromyelitis </w:t>
            </w:r>
            <w:proofErr w:type="spellStart"/>
            <w:r w:rsidR="000A7C48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optica</w:t>
            </w:r>
            <w:proofErr w:type="spellEnd"/>
            <w:r w:rsidR="000A7C48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spectrum disorders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0A7C48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CSF: cerebrospinal fluid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WBC: white blood cell count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FB5D0A">
              <w:rPr>
                <w:lang w:val="en-US"/>
              </w:rPr>
              <w:t xml:space="preserve"> 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IgG: immunoglobulin G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IgA: immunoglobulin A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IgM: immunoglobulin M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MRZ reaction: intrathecal humoral immune response against-Measles (M), Rubella (R) and Varicella Zoster (Z) viruses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OCBs: oligoclonal bands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AQP4-IgG: aquaporin-4 immunoglobulin G antibodies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MOG-IgG: myelin oligodendrocyte glycoprotein immunoglobulin G antibodies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analysed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 cell-based assay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DBC: differential blood count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MCHC: mean corpuscular hemoglobin concentration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CRP: C-reactive protein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ALT: Alanine transaminase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ANA-Abs: antinuclear antibodies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ENA-Abs: extractable nuclear antigen antibodies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Anti-ds-DNA-Abs: anti-double stranded DNA antibodies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p/c ANCAs: Anti-neutrophil cytoplasmic antibodies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RF: Rheumatoid factor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5904C9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PTT: partial thromboplastin time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1B180B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S-ACE: Serum Angiotensin Converting Enzyme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="001B180B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IL-2-receptor: Interleukin-2 receptor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1B180B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TSH: thyroid stimulating hormone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1B180B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fT3: free triiodothyronine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1B180B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fT4: free thyroxine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1B180B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TPO-Abs: thyroid peroxidase antibodies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1B180B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9053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SARS-CoV-2 </w:t>
            </w:r>
            <w:proofErr w:type="spellStart"/>
            <w:r w:rsidR="00E9053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rtPCR</w:t>
            </w:r>
            <w:proofErr w:type="spellEnd"/>
            <w:r w:rsidR="00E9053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real-time reverse transcription polymerase chain reaction for severe acute respiratory syndrome-CoV2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E9053A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RDW: Red Cell Distribution Width</w:t>
            </w:r>
            <w:r w:rsidR="00A54A07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BD3D36" w:rsidRPr="00FB5D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eGFR: estimated glomerular filtration rate</w:t>
            </w:r>
          </w:p>
        </w:tc>
      </w:tr>
    </w:tbl>
    <w:p w14:paraId="6DD0AF0B" w14:textId="07998F58" w:rsidR="00FF6D82" w:rsidRPr="00664EE4" w:rsidRDefault="00FF6D82" w:rsidP="00865163">
      <w:pPr>
        <w:rPr>
          <w:lang w:val="en-US"/>
        </w:rPr>
      </w:pPr>
    </w:p>
    <w:sectPr w:rsidR="00FF6D82" w:rsidRPr="00664EE4" w:rsidSect="008441E5">
      <w:pgSz w:w="15840" w:h="12240" w:orient="landscape"/>
      <w:pgMar w:top="1417" w:right="141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B31F" w14:textId="77777777" w:rsidR="00513FEB" w:rsidRDefault="00513FEB" w:rsidP="00865163">
      <w:r>
        <w:separator/>
      </w:r>
    </w:p>
  </w:endnote>
  <w:endnote w:type="continuationSeparator" w:id="0">
    <w:p w14:paraId="0867325E" w14:textId="77777777" w:rsidR="00513FEB" w:rsidRDefault="00513FEB" w:rsidP="0086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A622" w14:textId="77777777" w:rsidR="00513FEB" w:rsidRDefault="00513FEB" w:rsidP="00865163">
      <w:r>
        <w:separator/>
      </w:r>
    </w:p>
  </w:footnote>
  <w:footnote w:type="continuationSeparator" w:id="0">
    <w:p w14:paraId="116CEE56" w14:textId="77777777" w:rsidR="00513FEB" w:rsidRDefault="00513FEB" w:rsidP="0086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EB83" w14:textId="4CE78841" w:rsidR="00865163" w:rsidRPr="005E4ECD" w:rsidRDefault="00865163" w:rsidP="00865163">
    <w:pPr>
      <w:pStyle w:val="Kopfzeile"/>
      <w:jc w:val="right"/>
      <w:rPr>
        <w:sz w:val="18"/>
        <w:szCs w:val="18"/>
      </w:rPr>
    </w:pPr>
    <w:r w:rsidRPr="005E4ECD">
      <w:rPr>
        <w:sz w:val="18"/>
        <w:szCs w:val="18"/>
      </w:rPr>
      <w:t>Hümmert et al. – COPANMO(G)-Study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A26"/>
    <w:multiLevelType w:val="hybridMultilevel"/>
    <w:tmpl w:val="EF7AAA16"/>
    <w:lvl w:ilvl="0" w:tplc="DA96664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7501C"/>
    <w:multiLevelType w:val="hybridMultilevel"/>
    <w:tmpl w:val="41F6F888"/>
    <w:lvl w:ilvl="0" w:tplc="DA96664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944CB"/>
    <w:multiLevelType w:val="hybridMultilevel"/>
    <w:tmpl w:val="D0BEA452"/>
    <w:lvl w:ilvl="0" w:tplc="DA96664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1363F"/>
    <w:multiLevelType w:val="hybridMultilevel"/>
    <w:tmpl w:val="9244DCB0"/>
    <w:lvl w:ilvl="0" w:tplc="DA96664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63"/>
    <w:rsid w:val="00033193"/>
    <w:rsid w:val="000771B8"/>
    <w:rsid w:val="00080D36"/>
    <w:rsid w:val="00095620"/>
    <w:rsid w:val="0009584F"/>
    <w:rsid w:val="000A2614"/>
    <w:rsid w:val="000A7C48"/>
    <w:rsid w:val="000B458E"/>
    <w:rsid w:val="000C7862"/>
    <w:rsid w:val="000D03E1"/>
    <w:rsid w:val="000D5544"/>
    <w:rsid w:val="000E3390"/>
    <w:rsid w:val="000E71CD"/>
    <w:rsid w:val="000F4CA7"/>
    <w:rsid w:val="00104FBA"/>
    <w:rsid w:val="00113555"/>
    <w:rsid w:val="001232BA"/>
    <w:rsid w:val="00132F02"/>
    <w:rsid w:val="001472A7"/>
    <w:rsid w:val="0015192E"/>
    <w:rsid w:val="001669EE"/>
    <w:rsid w:val="0018276D"/>
    <w:rsid w:val="001B180B"/>
    <w:rsid w:val="001B4431"/>
    <w:rsid w:val="001B7FE7"/>
    <w:rsid w:val="001C2D93"/>
    <w:rsid w:val="001E1122"/>
    <w:rsid w:val="00201898"/>
    <w:rsid w:val="00202D0F"/>
    <w:rsid w:val="0020755C"/>
    <w:rsid w:val="00223875"/>
    <w:rsid w:val="0024555A"/>
    <w:rsid w:val="00252E49"/>
    <w:rsid w:val="00257D93"/>
    <w:rsid w:val="002734B4"/>
    <w:rsid w:val="002742A7"/>
    <w:rsid w:val="002A2CC0"/>
    <w:rsid w:val="002A30D6"/>
    <w:rsid w:val="002A5C7D"/>
    <w:rsid w:val="002B105B"/>
    <w:rsid w:val="002B473B"/>
    <w:rsid w:val="002C7B46"/>
    <w:rsid w:val="002D4C7A"/>
    <w:rsid w:val="00300860"/>
    <w:rsid w:val="00347CC3"/>
    <w:rsid w:val="00383451"/>
    <w:rsid w:val="003916B3"/>
    <w:rsid w:val="003922B5"/>
    <w:rsid w:val="003B044A"/>
    <w:rsid w:val="003B309F"/>
    <w:rsid w:val="003D0447"/>
    <w:rsid w:val="003F0900"/>
    <w:rsid w:val="00413322"/>
    <w:rsid w:val="0042221A"/>
    <w:rsid w:val="00463311"/>
    <w:rsid w:val="00466395"/>
    <w:rsid w:val="00467F1B"/>
    <w:rsid w:val="00490DF6"/>
    <w:rsid w:val="0049296E"/>
    <w:rsid w:val="004F789D"/>
    <w:rsid w:val="00513FEB"/>
    <w:rsid w:val="005434F9"/>
    <w:rsid w:val="005519AD"/>
    <w:rsid w:val="00575FC8"/>
    <w:rsid w:val="00577BB4"/>
    <w:rsid w:val="005850E4"/>
    <w:rsid w:val="005904C9"/>
    <w:rsid w:val="005A3D65"/>
    <w:rsid w:val="005B2DBF"/>
    <w:rsid w:val="005B5DA8"/>
    <w:rsid w:val="005B62BF"/>
    <w:rsid w:val="005E4ECD"/>
    <w:rsid w:val="005F18E2"/>
    <w:rsid w:val="006037F6"/>
    <w:rsid w:val="00610F6A"/>
    <w:rsid w:val="00623203"/>
    <w:rsid w:val="0063269B"/>
    <w:rsid w:val="00633C1F"/>
    <w:rsid w:val="0064030E"/>
    <w:rsid w:val="00656986"/>
    <w:rsid w:val="00664EE4"/>
    <w:rsid w:val="00666EFF"/>
    <w:rsid w:val="0067757D"/>
    <w:rsid w:val="00686615"/>
    <w:rsid w:val="00687631"/>
    <w:rsid w:val="00687B3C"/>
    <w:rsid w:val="00694DAA"/>
    <w:rsid w:val="006B0C76"/>
    <w:rsid w:val="006C0198"/>
    <w:rsid w:val="006D55CB"/>
    <w:rsid w:val="006E77EF"/>
    <w:rsid w:val="006F1DAD"/>
    <w:rsid w:val="006F2A5E"/>
    <w:rsid w:val="00701AB0"/>
    <w:rsid w:val="00717D72"/>
    <w:rsid w:val="0072359D"/>
    <w:rsid w:val="00756AB9"/>
    <w:rsid w:val="007636C1"/>
    <w:rsid w:val="0076747F"/>
    <w:rsid w:val="00770669"/>
    <w:rsid w:val="00783ECF"/>
    <w:rsid w:val="00786B9A"/>
    <w:rsid w:val="0078700C"/>
    <w:rsid w:val="007A2D63"/>
    <w:rsid w:val="007C573C"/>
    <w:rsid w:val="007D259E"/>
    <w:rsid w:val="007E2596"/>
    <w:rsid w:val="00833D80"/>
    <w:rsid w:val="0084048E"/>
    <w:rsid w:val="008441E5"/>
    <w:rsid w:val="00845094"/>
    <w:rsid w:val="00865163"/>
    <w:rsid w:val="00865A6F"/>
    <w:rsid w:val="008B314A"/>
    <w:rsid w:val="008D3E7A"/>
    <w:rsid w:val="00903871"/>
    <w:rsid w:val="009102ED"/>
    <w:rsid w:val="009202A0"/>
    <w:rsid w:val="00921E9A"/>
    <w:rsid w:val="0092635C"/>
    <w:rsid w:val="00936D77"/>
    <w:rsid w:val="00960294"/>
    <w:rsid w:val="00965203"/>
    <w:rsid w:val="00980F2E"/>
    <w:rsid w:val="00993D0C"/>
    <w:rsid w:val="009A6474"/>
    <w:rsid w:val="009D2DF8"/>
    <w:rsid w:val="009E0381"/>
    <w:rsid w:val="009E40DD"/>
    <w:rsid w:val="00A010BB"/>
    <w:rsid w:val="00A1019E"/>
    <w:rsid w:val="00A129AC"/>
    <w:rsid w:val="00A2778F"/>
    <w:rsid w:val="00A54A07"/>
    <w:rsid w:val="00A600C7"/>
    <w:rsid w:val="00A67CDD"/>
    <w:rsid w:val="00A91AEE"/>
    <w:rsid w:val="00AA6E79"/>
    <w:rsid w:val="00AB6BE8"/>
    <w:rsid w:val="00AC29CA"/>
    <w:rsid w:val="00AD43C8"/>
    <w:rsid w:val="00AD43CB"/>
    <w:rsid w:val="00B037C3"/>
    <w:rsid w:val="00B04A90"/>
    <w:rsid w:val="00B35A8C"/>
    <w:rsid w:val="00B50284"/>
    <w:rsid w:val="00B70E47"/>
    <w:rsid w:val="00B76335"/>
    <w:rsid w:val="00B91107"/>
    <w:rsid w:val="00BA18E5"/>
    <w:rsid w:val="00BA3EC9"/>
    <w:rsid w:val="00BB3FD0"/>
    <w:rsid w:val="00BD3D36"/>
    <w:rsid w:val="00BE11EB"/>
    <w:rsid w:val="00C003AF"/>
    <w:rsid w:val="00C160B2"/>
    <w:rsid w:val="00C312B0"/>
    <w:rsid w:val="00C463E2"/>
    <w:rsid w:val="00C66A7D"/>
    <w:rsid w:val="00CC4A17"/>
    <w:rsid w:val="00CE4F04"/>
    <w:rsid w:val="00CF70EF"/>
    <w:rsid w:val="00CF71EB"/>
    <w:rsid w:val="00D361C9"/>
    <w:rsid w:val="00DA2ED8"/>
    <w:rsid w:val="00DC56AA"/>
    <w:rsid w:val="00DD01C2"/>
    <w:rsid w:val="00DD64EE"/>
    <w:rsid w:val="00DE1893"/>
    <w:rsid w:val="00DE1FEF"/>
    <w:rsid w:val="00DF7E2D"/>
    <w:rsid w:val="00E01E60"/>
    <w:rsid w:val="00E04BB2"/>
    <w:rsid w:val="00E15AC7"/>
    <w:rsid w:val="00E31314"/>
    <w:rsid w:val="00E31DF7"/>
    <w:rsid w:val="00E34165"/>
    <w:rsid w:val="00E54611"/>
    <w:rsid w:val="00E9053A"/>
    <w:rsid w:val="00EB3C93"/>
    <w:rsid w:val="00ED008F"/>
    <w:rsid w:val="00ED570C"/>
    <w:rsid w:val="00EE79F0"/>
    <w:rsid w:val="00EF081C"/>
    <w:rsid w:val="00F164B7"/>
    <w:rsid w:val="00F23F40"/>
    <w:rsid w:val="00F31F34"/>
    <w:rsid w:val="00F5304D"/>
    <w:rsid w:val="00F7356E"/>
    <w:rsid w:val="00FA1E0A"/>
    <w:rsid w:val="00FB5D0A"/>
    <w:rsid w:val="00FD4400"/>
    <w:rsid w:val="00FF08EF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76D9"/>
  <w15:chartTrackingRefBased/>
  <w15:docId w15:val="{A6A40A32-EC3E-49C8-8E0E-7A34FBCA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789D"/>
    <w:rPr>
      <w:rFonts w:ascii="Times" w:hAnsi="Times" w:cs="Times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5163"/>
    <w:pPr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5163"/>
    <w:pPr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1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5163"/>
  </w:style>
  <w:style w:type="paragraph" w:styleId="Fuzeile">
    <w:name w:val="footer"/>
    <w:basedOn w:val="Standard"/>
    <w:link w:val="FuzeileZchn"/>
    <w:uiPriority w:val="99"/>
    <w:unhideWhenUsed/>
    <w:rsid w:val="008651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5163"/>
  </w:style>
  <w:style w:type="character" w:customStyle="1" w:styleId="berschrift1Zchn">
    <w:name w:val="Überschrift 1 Zchn"/>
    <w:basedOn w:val="Absatz-Standardschriftart"/>
    <w:link w:val="berschrift1"/>
    <w:uiPriority w:val="9"/>
    <w:rsid w:val="00865163"/>
    <w:rPr>
      <w:rFonts w:ascii="Times" w:hAnsi="Times" w:cs="Times"/>
      <w:b/>
      <w:bCs/>
      <w:sz w:val="28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5163"/>
    <w:rPr>
      <w:rFonts w:ascii="Times" w:hAnsi="Times" w:cs="Times"/>
      <w:b/>
      <w:bCs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E3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77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7BB4"/>
    <w:pPr>
      <w:spacing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7BB4"/>
    <w:rPr>
      <w:sz w:val="20"/>
      <w:szCs w:val="20"/>
    </w:rPr>
  </w:style>
  <w:style w:type="table" w:customStyle="1" w:styleId="TableGrid1">
    <w:name w:val="Table Grid1"/>
    <w:basedOn w:val="NormaleTabelle"/>
    <w:next w:val="Tabellenraster"/>
    <w:uiPriority w:val="39"/>
    <w:rsid w:val="0020755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22B5"/>
    <w:rPr>
      <w:rFonts w:ascii="Times" w:hAnsi="Times" w:cs="Times"/>
      <w:b/>
      <w:bCs/>
      <w:lang w:val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22B5"/>
    <w:rPr>
      <w:rFonts w:ascii="Times" w:hAnsi="Times" w:cs="Times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DF7E2D"/>
    <w:pPr>
      <w:spacing w:after="0" w:line="240" w:lineRule="auto"/>
    </w:pPr>
    <w:rPr>
      <w:rFonts w:ascii="Times" w:hAnsi="Times" w:cs="Times"/>
      <w:lang w:val="de-DE"/>
    </w:rPr>
  </w:style>
  <w:style w:type="paragraph" w:styleId="Listenabsatz">
    <w:name w:val="List Paragraph"/>
    <w:basedOn w:val="Standard"/>
    <w:uiPriority w:val="34"/>
    <w:qFormat/>
    <w:rsid w:val="001232BA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B2DBF"/>
    <w:pPr>
      <w:spacing w:after="0" w:line="240" w:lineRule="auto"/>
      <w:contextualSpacing/>
      <w:jc w:val="both"/>
    </w:pPr>
    <w:rPr>
      <w:rFonts w:eastAsiaTheme="majorEastAsia"/>
      <w:b/>
      <w:color w:val="000000"/>
      <w:spacing w:val="-10"/>
      <w:kern w:val="28"/>
      <w:sz w:val="32"/>
      <w:szCs w:val="56"/>
      <w:lang w:val="en-US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B2DBF"/>
    <w:rPr>
      <w:rFonts w:ascii="Times" w:eastAsiaTheme="majorEastAsia" w:hAnsi="Times" w:cs="Times"/>
      <w:b/>
      <w:color w:val="000000"/>
      <w:spacing w:val="-10"/>
      <w:kern w:val="28"/>
      <w:sz w:val="32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859E5-6B55-491F-BB51-98E25716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1868</Words>
  <Characters>11772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buetow</dc:creator>
  <cp:keywords/>
  <dc:description/>
  <cp:lastModifiedBy>Hümmert, Martin Dr.</cp:lastModifiedBy>
  <cp:revision>6</cp:revision>
  <cp:lastPrinted>2022-09-16T08:48:00Z</cp:lastPrinted>
  <dcterms:created xsi:type="dcterms:W3CDTF">2022-09-16T08:47:00Z</dcterms:created>
  <dcterms:modified xsi:type="dcterms:W3CDTF">2022-10-31T22:58:00Z</dcterms:modified>
</cp:coreProperties>
</file>