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167E3" w14:textId="095E2690" w:rsidR="002B0BBF" w:rsidRPr="005F3CC7" w:rsidRDefault="009973EF" w:rsidP="00BC264E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noProof/>
          <w:lang w:val="en-CA" w:eastAsia="en-CA"/>
        </w:rPr>
        <w:pict w14:anchorId="51821B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35pt;height:483.9pt">
            <v:imagedata r:id="rId6" o:title="efigure1_1"/>
          </v:shape>
        </w:pict>
      </w:r>
      <w:proofErr w:type="spellStart"/>
      <w:r w:rsidR="002B0BBF" w:rsidRPr="005F3CC7">
        <w:rPr>
          <w:rFonts w:ascii="Arial" w:hAnsi="Arial" w:cs="Arial"/>
          <w:b/>
          <w:lang w:val="en-US"/>
        </w:rPr>
        <w:t>eFigure</w:t>
      </w:r>
      <w:proofErr w:type="spellEnd"/>
      <w:r w:rsidR="009176F7" w:rsidRPr="005F3CC7">
        <w:rPr>
          <w:rFonts w:ascii="Arial" w:hAnsi="Arial" w:cs="Arial"/>
          <w:b/>
          <w:lang w:val="en-US"/>
        </w:rPr>
        <w:t xml:space="preserve"> </w:t>
      </w:r>
      <w:r w:rsidR="002B0BBF" w:rsidRPr="005F3CC7">
        <w:rPr>
          <w:rFonts w:ascii="Arial" w:hAnsi="Arial" w:cs="Arial"/>
          <w:b/>
          <w:lang w:val="en-US"/>
        </w:rPr>
        <w:t xml:space="preserve">1: Effect of ocrelizumab treatment on lymphocyte subsets. </w:t>
      </w:r>
      <w:r w:rsidR="002B0BBF" w:rsidRPr="005F3CC7">
        <w:rPr>
          <w:rFonts w:ascii="Arial" w:hAnsi="Arial" w:cs="Arial"/>
          <w:lang w:val="en-US"/>
        </w:rPr>
        <w:t xml:space="preserve">Lymphocyte subsets were analyzed from the patient cohort </w:t>
      </w:r>
      <w:r w:rsidR="00FA7A15" w:rsidRPr="005F3CC7">
        <w:rPr>
          <w:rFonts w:ascii="Arial" w:hAnsi="Arial" w:cs="Arial"/>
          <w:lang w:val="en-US"/>
        </w:rPr>
        <w:t xml:space="preserve">1 </w:t>
      </w:r>
      <w:r w:rsidR="002B0BBF" w:rsidRPr="005F3CC7">
        <w:rPr>
          <w:rFonts w:ascii="Arial" w:hAnsi="Arial" w:cs="Arial"/>
          <w:lang w:val="en-US"/>
        </w:rPr>
        <w:t>longitudinally by FACS at baseline (BL; n=36), TP1 (mean 17 days; n=34), TP2 (mean 6 months; n=36), TP3 (mean 12.9 months; n=35), TP4 (mean 19.8 months; n=28), TP5 (mean 25.6 months; n=23) and TP6 (mean 31.2 months; n=13). We set the baseline values for each patient as 100 % and calculated the relative levels of the lymphocyte subsets (CD19+ B cells in Fig. 1A, CD3</w:t>
      </w:r>
      <w:r w:rsidR="002B0BBF" w:rsidRPr="005F3CC7">
        <w:rPr>
          <w:rFonts w:ascii="Arial" w:hAnsi="Arial" w:cs="Arial"/>
          <w:vertAlign w:val="superscript"/>
          <w:lang w:val="en-US"/>
        </w:rPr>
        <w:t>+</w:t>
      </w:r>
      <w:r w:rsidR="002B0BBF" w:rsidRPr="005F3CC7">
        <w:rPr>
          <w:rFonts w:ascii="Arial" w:hAnsi="Arial" w:cs="Arial"/>
          <w:lang w:val="en-US"/>
        </w:rPr>
        <w:t xml:space="preserve"> T cells in Fig 1B, CD3</w:t>
      </w:r>
      <w:r w:rsidR="002B0BBF" w:rsidRPr="005F3CC7">
        <w:rPr>
          <w:rFonts w:ascii="Arial" w:hAnsi="Arial" w:cs="Arial"/>
          <w:vertAlign w:val="superscript"/>
          <w:lang w:val="en-US"/>
        </w:rPr>
        <w:t>+</w:t>
      </w:r>
      <w:r w:rsidR="002B0BBF" w:rsidRPr="005F3CC7">
        <w:rPr>
          <w:rFonts w:ascii="Arial" w:hAnsi="Arial" w:cs="Arial"/>
          <w:lang w:val="en-US"/>
        </w:rPr>
        <w:t>CD20</w:t>
      </w:r>
      <w:r w:rsidR="002B0BBF" w:rsidRPr="005F3CC7">
        <w:rPr>
          <w:rFonts w:ascii="Arial" w:hAnsi="Arial" w:cs="Arial"/>
          <w:vertAlign w:val="superscript"/>
          <w:lang w:val="en-US"/>
        </w:rPr>
        <w:t>+</w:t>
      </w:r>
      <w:r w:rsidR="002B0BBF" w:rsidRPr="005F3CC7">
        <w:rPr>
          <w:rFonts w:ascii="Arial" w:hAnsi="Arial" w:cs="Arial"/>
          <w:lang w:val="en-US"/>
        </w:rPr>
        <w:t xml:space="preserve"> T cells in Fig. 1C). Raw values are provided in </w:t>
      </w:r>
      <w:proofErr w:type="spellStart"/>
      <w:r w:rsidR="002B0BBF" w:rsidRPr="005F3CC7">
        <w:rPr>
          <w:rFonts w:ascii="Arial" w:hAnsi="Arial" w:cs="Arial"/>
          <w:lang w:val="en-US"/>
        </w:rPr>
        <w:t>eTable</w:t>
      </w:r>
      <w:proofErr w:type="spellEnd"/>
      <w:r w:rsidR="002B0BBF" w:rsidRPr="005F3CC7">
        <w:rPr>
          <w:rFonts w:ascii="Arial" w:hAnsi="Arial" w:cs="Arial"/>
          <w:lang w:val="en-US"/>
        </w:rPr>
        <w:t xml:space="preserve"> 3. The data are shown as % of all lymphocytes (left) or as absolute cell count per µl (right). When the measured values were below 1 %, we used 0.5 % as a surrogate value. When there were no cells detectable, we used 0.1 % as surrogate. Data are given as arithmetic mean ± standard error of the mean (SEM).</w:t>
      </w:r>
    </w:p>
    <w:p w14:paraId="2D88077D" w14:textId="5B793187" w:rsidR="00BC264E" w:rsidRPr="005F3CC7" w:rsidRDefault="009973EF" w:rsidP="00D84B4F">
      <w:pPr>
        <w:spacing w:after="160" w:line="259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pict w14:anchorId="59AB9AD4">
          <v:shape id="_x0000_i1026" type="#_x0000_t75" style="width:346.9pt;height:463.8pt">
            <v:imagedata r:id="rId7" o:title="efigure2_1"/>
          </v:shape>
        </w:pict>
      </w:r>
    </w:p>
    <w:p w14:paraId="5FF53A1A" w14:textId="359E5C6A" w:rsidR="003531E0" w:rsidRPr="005F3CC7" w:rsidRDefault="00D84B4F" w:rsidP="00D84B4F">
      <w:pPr>
        <w:spacing w:after="160" w:line="259" w:lineRule="auto"/>
        <w:rPr>
          <w:rFonts w:ascii="Arial" w:hAnsi="Arial" w:cs="Arial"/>
          <w:b/>
          <w:lang w:val="en-US"/>
        </w:rPr>
      </w:pPr>
      <w:proofErr w:type="spellStart"/>
      <w:r w:rsidRPr="005F3CC7">
        <w:rPr>
          <w:rFonts w:ascii="Arial" w:hAnsi="Arial" w:cs="Arial"/>
          <w:b/>
          <w:lang w:val="en-US"/>
        </w:rPr>
        <w:t>eFigure</w:t>
      </w:r>
      <w:proofErr w:type="spellEnd"/>
      <w:r w:rsidR="009176F7" w:rsidRPr="005F3CC7">
        <w:rPr>
          <w:rFonts w:ascii="Arial" w:hAnsi="Arial" w:cs="Arial"/>
          <w:b/>
          <w:lang w:val="en-US"/>
        </w:rPr>
        <w:t xml:space="preserve"> </w:t>
      </w:r>
      <w:r w:rsidRPr="005F3CC7">
        <w:rPr>
          <w:rFonts w:ascii="Arial" w:hAnsi="Arial" w:cs="Arial"/>
          <w:b/>
          <w:lang w:val="en-US"/>
        </w:rPr>
        <w:t>2:</w:t>
      </w:r>
      <w:r w:rsidR="00B35104" w:rsidRPr="005F3CC7">
        <w:rPr>
          <w:rFonts w:ascii="Arial" w:hAnsi="Arial" w:cs="Arial"/>
          <w:b/>
          <w:lang w:val="en-US"/>
        </w:rPr>
        <w:t xml:space="preserve"> Effect of ocrelizumab treatment on components of the BAFF/APRIL system in serum of patients.</w:t>
      </w:r>
    </w:p>
    <w:p w14:paraId="00FC4BE8" w14:textId="5A11007A" w:rsidR="00D84B4F" w:rsidRPr="005F3CC7" w:rsidRDefault="00B35104" w:rsidP="001B7CFA">
      <w:pPr>
        <w:spacing w:after="160" w:line="259" w:lineRule="auto"/>
        <w:jc w:val="both"/>
        <w:rPr>
          <w:rFonts w:ascii="Arial" w:hAnsi="Arial" w:cs="Arial"/>
          <w:b/>
          <w:lang w:val="en-US"/>
        </w:rPr>
      </w:pPr>
      <w:r w:rsidRPr="005F3CC7">
        <w:rPr>
          <w:rFonts w:ascii="Arial" w:hAnsi="Arial" w:cs="Arial"/>
          <w:bCs/>
          <w:lang w:val="en-US"/>
        </w:rPr>
        <w:t xml:space="preserve">Serum levels of </w:t>
      </w:r>
      <w:proofErr w:type="spellStart"/>
      <w:r w:rsidRPr="005F3CC7">
        <w:rPr>
          <w:rFonts w:ascii="Arial" w:hAnsi="Arial" w:cs="Arial"/>
          <w:bCs/>
          <w:lang w:val="en-US"/>
        </w:rPr>
        <w:t>sBCMA</w:t>
      </w:r>
      <w:proofErr w:type="spellEnd"/>
      <w:r w:rsidRPr="005F3CC7">
        <w:rPr>
          <w:rFonts w:ascii="Arial" w:hAnsi="Arial" w:cs="Arial"/>
          <w:bCs/>
          <w:lang w:val="en-US"/>
        </w:rPr>
        <w:t xml:space="preserve"> (A) were evaluated from patient cohort </w:t>
      </w:r>
      <w:r w:rsidR="00FA7A15" w:rsidRPr="005F3CC7">
        <w:rPr>
          <w:rFonts w:ascii="Arial" w:hAnsi="Arial" w:cs="Arial"/>
          <w:bCs/>
          <w:lang w:val="en-US"/>
        </w:rPr>
        <w:t xml:space="preserve">1 </w:t>
      </w:r>
      <w:r w:rsidRPr="005F3CC7">
        <w:rPr>
          <w:rFonts w:ascii="Arial" w:hAnsi="Arial" w:cs="Arial"/>
          <w:bCs/>
          <w:lang w:val="en-US"/>
        </w:rPr>
        <w:t>by ELISA from 17 patients receiving ocrelizumab at baseline</w:t>
      </w:r>
      <w:r w:rsidR="009176F7" w:rsidRPr="005F3CC7">
        <w:rPr>
          <w:rFonts w:ascii="Arial" w:hAnsi="Arial" w:cs="Arial"/>
          <w:bCs/>
          <w:lang w:val="en-US"/>
        </w:rPr>
        <w:t xml:space="preserve"> (BL)</w:t>
      </w:r>
      <w:r w:rsidRPr="005F3CC7">
        <w:rPr>
          <w:rFonts w:ascii="Arial" w:hAnsi="Arial" w:cs="Arial"/>
          <w:bCs/>
          <w:lang w:val="en-US"/>
        </w:rPr>
        <w:t xml:space="preserve"> (n=17), TP1 (mean 18 days; n=17), TP2 (mean 6.7 months; n=17), TP3 (mean 12.9 months; n=17), TP4 (mean 19.1 months; n=14), TP5 (mean 25.2 months; n=10) and TP6 (mean 31.3 months; n=7).</w:t>
      </w:r>
      <w:r w:rsidR="002B606D" w:rsidRPr="005F3CC7">
        <w:rPr>
          <w:rFonts w:ascii="Arial" w:hAnsi="Arial" w:cs="Arial"/>
          <w:bCs/>
          <w:lang w:val="en-US"/>
        </w:rPr>
        <w:t xml:space="preserve"> </w:t>
      </w:r>
      <w:r w:rsidRPr="005F3CC7">
        <w:rPr>
          <w:rFonts w:ascii="Arial" w:hAnsi="Arial" w:cs="Arial"/>
          <w:lang w:val="en-US"/>
        </w:rPr>
        <w:t>Serum levels of BAFF (</w:t>
      </w:r>
      <w:r w:rsidR="009724B6" w:rsidRPr="005F3CC7">
        <w:rPr>
          <w:rFonts w:ascii="Arial" w:hAnsi="Arial" w:cs="Arial"/>
          <w:lang w:val="en-US"/>
        </w:rPr>
        <w:t>B</w:t>
      </w:r>
      <w:r w:rsidRPr="005F3CC7">
        <w:rPr>
          <w:rFonts w:ascii="Arial" w:hAnsi="Arial" w:cs="Arial"/>
          <w:lang w:val="en-US"/>
        </w:rPr>
        <w:t xml:space="preserve">), </w:t>
      </w:r>
      <w:proofErr w:type="spellStart"/>
      <w:r w:rsidRPr="005F3CC7">
        <w:rPr>
          <w:rFonts w:ascii="Arial" w:hAnsi="Arial" w:cs="Arial"/>
          <w:lang w:val="en-US"/>
        </w:rPr>
        <w:t>sTACI</w:t>
      </w:r>
      <w:proofErr w:type="spellEnd"/>
      <w:r w:rsidRPr="005F3CC7">
        <w:rPr>
          <w:rFonts w:ascii="Arial" w:hAnsi="Arial" w:cs="Arial"/>
          <w:lang w:val="en-US"/>
        </w:rPr>
        <w:t xml:space="preserve"> (</w:t>
      </w:r>
      <w:r w:rsidR="009724B6" w:rsidRPr="005F3CC7">
        <w:rPr>
          <w:rFonts w:ascii="Arial" w:hAnsi="Arial" w:cs="Arial"/>
          <w:lang w:val="en-US"/>
        </w:rPr>
        <w:t>C</w:t>
      </w:r>
      <w:r w:rsidRPr="005F3CC7">
        <w:rPr>
          <w:rFonts w:ascii="Arial" w:hAnsi="Arial" w:cs="Arial"/>
          <w:lang w:val="en-US"/>
        </w:rPr>
        <w:t>), APRIL (</w:t>
      </w:r>
      <w:r w:rsidR="009724B6" w:rsidRPr="005F3CC7">
        <w:rPr>
          <w:rFonts w:ascii="Arial" w:hAnsi="Arial" w:cs="Arial"/>
          <w:lang w:val="en-US"/>
        </w:rPr>
        <w:t>D</w:t>
      </w:r>
      <w:r w:rsidRPr="005F3CC7">
        <w:rPr>
          <w:rFonts w:ascii="Arial" w:hAnsi="Arial" w:cs="Arial"/>
          <w:lang w:val="en-US"/>
        </w:rPr>
        <w:t xml:space="preserve">), </w:t>
      </w:r>
      <w:proofErr w:type="spellStart"/>
      <w:r w:rsidRPr="005F3CC7">
        <w:rPr>
          <w:rFonts w:ascii="Arial" w:hAnsi="Arial" w:cs="Arial"/>
          <w:lang w:val="en-US"/>
        </w:rPr>
        <w:t>sBCMA</w:t>
      </w:r>
      <w:proofErr w:type="spellEnd"/>
      <w:r w:rsidRPr="005F3CC7">
        <w:rPr>
          <w:rFonts w:ascii="Arial" w:hAnsi="Arial" w:cs="Arial"/>
          <w:lang w:val="en-US"/>
        </w:rPr>
        <w:t xml:space="preserve"> (</w:t>
      </w:r>
      <w:r w:rsidR="009724B6" w:rsidRPr="005F3CC7">
        <w:rPr>
          <w:rFonts w:ascii="Arial" w:hAnsi="Arial" w:cs="Arial"/>
          <w:lang w:val="en-US"/>
        </w:rPr>
        <w:t>E</w:t>
      </w:r>
      <w:r w:rsidRPr="005F3CC7">
        <w:rPr>
          <w:rFonts w:ascii="Arial" w:hAnsi="Arial" w:cs="Arial"/>
          <w:lang w:val="en-US"/>
        </w:rPr>
        <w:t>) were evaluated in the patient cohort</w:t>
      </w:r>
      <w:r w:rsidR="00FA7A15" w:rsidRPr="005F3CC7">
        <w:rPr>
          <w:rFonts w:ascii="Arial" w:hAnsi="Arial" w:cs="Arial"/>
          <w:lang w:val="en-US"/>
        </w:rPr>
        <w:t xml:space="preserve"> 2</w:t>
      </w:r>
      <w:r w:rsidRPr="005F3CC7">
        <w:rPr>
          <w:rFonts w:ascii="Arial" w:hAnsi="Arial" w:cs="Arial"/>
          <w:lang w:val="en-US"/>
        </w:rPr>
        <w:t xml:space="preserve"> (n=16) at baseline and after ocrelizumab treatment (12 to 19 months).</w:t>
      </w:r>
      <w:r w:rsidRPr="005F3CC7">
        <w:rPr>
          <w:rFonts w:ascii="Arial" w:hAnsi="Arial" w:cs="Arial"/>
          <w:bCs/>
          <w:lang w:val="en-US"/>
        </w:rPr>
        <w:t xml:space="preserve"> </w:t>
      </w:r>
      <w:r w:rsidRPr="005F3CC7">
        <w:rPr>
          <w:rFonts w:ascii="Arial" w:hAnsi="Arial" w:cs="Arial"/>
          <w:lang w:val="en-US"/>
        </w:rPr>
        <w:t xml:space="preserve">Raw values are provided in </w:t>
      </w:r>
      <w:proofErr w:type="spellStart"/>
      <w:r w:rsidRPr="005F3CC7">
        <w:rPr>
          <w:rFonts w:ascii="Arial" w:hAnsi="Arial" w:cs="Arial"/>
          <w:lang w:val="en-US"/>
        </w:rPr>
        <w:t>eTable</w:t>
      </w:r>
      <w:proofErr w:type="spellEnd"/>
      <w:r w:rsidRPr="005F3CC7">
        <w:rPr>
          <w:rFonts w:ascii="Arial" w:hAnsi="Arial" w:cs="Arial"/>
          <w:lang w:val="en-US"/>
        </w:rPr>
        <w:t xml:space="preserve"> 3. Data are presented as log</w:t>
      </w:r>
      <w:r w:rsidRPr="005F3CC7">
        <w:rPr>
          <w:rFonts w:ascii="Arial" w:hAnsi="Arial" w:cs="Arial"/>
          <w:vertAlign w:val="subscript"/>
          <w:lang w:val="en-US"/>
        </w:rPr>
        <w:t>2</w:t>
      </w:r>
      <w:r w:rsidRPr="005F3CC7">
        <w:rPr>
          <w:rFonts w:ascii="Arial" w:hAnsi="Arial" w:cs="Arial"/>
          <w:lang w:val="en-US"/>
        </w:rPr>
        <w:t xml:space="preserve"> fold change compared to baseline. We performed a one-sample t test to compare baseline and follow up samples. p-values are shown if they were &lt; 0.05. Data are given as arithmetic mean ± standard error of the mean (SEM).</w:t>
      </w:r>
      <w:r w:rsidR="002B606D" w:rsidRPr="005F3CC7">
        <w:rPr>
          <w:rFonts w:ascii="Arial" w:hAnsi="Arial" w:cs="Arial"/>
          <w:lang w:val="en-US"/>
        </w:rPr>
        <w:t xml:space="preserve"> </w:t>
      </w:r>
      <w:r w:rsidRPr="005F3CC7">
        <w:rPr>
          <w:rFonts w:ascii="Arial" w:hAnsi="Arial" w:cs="Arial"/>
          <w:lang w:val="en-US"/>
        </w:rPr>
        <w:t xml:space="preserve">Negative correlation between BAFF and </w:t>
      </w:r>
      <w:proofErr w:type="spellStart"/>
      <w:r w:rsidRPr="005F3CC7">
        <w:rPr>
          <w:rFonts w:ascii="Arial" w:hAnsi="Arial" w:cs="Arial"/>
          <w:lang w:val="en-US"/>
        </w:rPr>
        <w:t>sTACI</w:t>
      </w:r>
      <w:proofErr w:type="spellEnd"/>
      <w:r w:rsidRPr="005F3CC7">
        <w:rPr>
          <w:rFonts w:ascii="Arial" w:hAnsi="Arial" w:cs="Arial"/>
          <w:lang w:val="en-US"/>
        </w:rPr>
        <w:t xml:space="preserve"> levels are shown by the Pearson correlation analyses of log</w:t>
      </w:r>
      <w:r w:rsidRPr="005F3CC7">
        <w:rPr>
          <w:rFonts w:ascii="Arial" w:hAnsi="Arial" w:cs="Arial"/>
          <w:vertAlign w:val="subscript"/>
          <w:lang w:val="en-US"/>
        </w:rPr>
        <w:t>2</w:t>
      </w:r>
      <w:r w:rsidRPr="005F3CC7">
        <w:rPr>
          <w:rFonts w:ascii="Arial" w:hAnsi="Arial" w:cs="Arial"/>
          <w:lang w:val="en-US"/>
        </w:rPr>
        <w:t xml:space="preserve"> fold change of BAFF to log</w:t>
      </w:r>
      <w:r w:rsidRPr="005F3CC7">
        <w:rPr>
          <w:rFonts w:ascii="Arial" w:hAnsi="Arial" w:cs="Arial"/>
          <w:vertAlign w:val="subscript"/>
          <w:lang w:val="en-US"/>
        </w:rPr>
        <w:t>2</w:t>
      </w:r>
      <w:r w:rsidRPr="005F3CC7">
        <w:rPr>
          <w:rFonts w:ascii="Arial" w:hAnsi="Arial" w:cs="Arial"/>
          <w:lang w:val="en-US"/>
        </w:rPr>
        <w:t xml:space="preserve"> fold change of </w:t>
      </w:r>
      <w:proofErr w:type="spellStart"/>
      <w:r w:rsidRPr="005F3CC7">
        <w:rPr>
          <w:rFonts w:ascii="Arial" w:hAnsi="Arial" w:cs="Arial"/>
          <w:lang w:val="en-US"/>
        </w:rPr>
        <w:t>sTACI</w:t>
      </w:r>
      <w:proofErr w:type="spellEnd"/>
      <w:r w:rsidRPr="005F3CC7">
        <w:rPr>
          <w:rFonts w:ascii="Arial" w:hAnsi="Arial" w:cs="Arial"/>
          <w:lang w:val="en-US"/>
        </w:rPr>
        <w:t xml:space="preserve"> in serum of patient cohort </w:t>
      </w:r>
      <w:r w:rsidR="00FA7A15" w:rsidRPr="005F3CC7">
        <w:rPr>
          <w:rFonts w:ascii="Arial" w:hAnsi="Arial" w:cs="Arial"/>
          <w:lang w:val="en-US"/>
        </w:rPr>
        <w:t xml:space="preserve">2 </w:t>
      </w:r>
      <w:r w:rsidRPr="005F3CC7">
        <w:rPr>
          <w:rFonts w:ascii="Arial" w:hAnsi="Arial" w:cs="Arial"/>
          <w:lang w:val="en-US"/>
        </w:rPr>
        <w:t>(</w:t>
      </w:r>
      <w:r w:rsidR="009724B6" w:rsidRPr="005F3CC7">
        <w:rPr>
          <w:rFonts w:ascii="Arial" w:hAnsi="Arial" w:cs="Arial"/>
          <w:lang w:val="en-US"/>
        </w:rPr>
        <w:t>F</w:t>
      </w:r>
      <w:r w:rsidRPr="005F3CC7">
        <w:rPr>
          <w:rFonts w:ascii="Arial" w:hAnsi="Arial" w:cs="Arial"/>
          <w:lang w:val="en-US"/>
        </w:rPr>
        <w:t>).</w:t>
      </w:r>
    </w:p>
    <w:p w14:paraId="060F1C13" w14:textId="77777777" w:rsidR="00D84B4F" w:rsidRPr="005F3CC7" w:rsidRDefault="00D84B4F" w:rsidP="00D84B4F">
      <w:pPr>
        <w:spacing w:after="160" w:line="259" w:lineRule="auto"/>
        <w:rPr>
          <w:lang w:val="en-CA"/>
        </w:rPr>
      </w:pPr>
    </w:p>
    <w:p w14:paraId="4EF81B35" w14:textId="4AA42850" w:rsidR="003531E0" w:rsidRPr="005F3CC7" w:rsidRDefault="009973EF" w:rsidP="0017157D">
      <w:pPr>
        <w:spacing w:after="160" w:line="259" w:lineRule="auto"/>
        <w:jc w:val="both"/>
        <w:rPr>
          <w:lang w:val="en-US"/>
        </w:rPr>
      </w:pPr>
      <w:r>
        <w:rPr>
          <w:noProof/>
          <w:lang w:val="en-CA" w:eastAsia="en-CA"/>
        </w:rPr>
        <w:lastRenderedPageBreak/>
        <w:pict w14:anchorId="0B0CCC93">
          <v:shape id="_x0000_i1027" type="#_x0000_t75" style="width:467.05pt;height:266.95pt">
            <v:imagedata r:id="rId8" o:title="efigure3_1"/>
          </v:shape>
        </w:pict>
      </w:r>
    </w:p>
    <w:p w14:paraId="5A0C15EC" w14:textId="1CB1F041" w:rsidR="003531E0" w:rsidRPr="005F3CC7" w:rsidRDefault="003531E0" w:rsidP="0017157D">
      <w:pPr>
        <w:spacing w:after="160" w:line="259" w:lineRule="auto"/>
        <w:rPr>
          <w:lang w:val="en-US"/>
        </w:rPr>
      </w:pPr>
    </w:p>
    <w:p w14:paraId="4E354E9F" w14:textId="42091E03" w:rsidR="003531E0" w:rsidRPr="005F3CC7" w:rsidRDefault="009176F7" w:rsidP="0017157D">
      <w:pPr>
        <w:spacing w:after="160" w:line="259" w:lineRule="auto"/>
        <w:rPr>
          <w:rFonts w:ascii="Arial" w:hAnsi="Arial" w:cs="Arial"/>
          <w:b/>
          <w:lang w:val="en-US"/>
        </w:rPr>
      </w:pPr>
      <w:proofErr w:type="spellStart"/>
      <w:r w:rsidRPr="005F3CC7">
        <w:rPr>
          <w:rFonts w:ascii="Arial" w:hAnsi="Arial" w:cs="Arial"/>
          <w:b/>
          <w:lang w:val="en-US"/>
        </w:rPr>
        <w:t>e</w:t>
      </w:r>
      <w:r w:rsidR="00A84496" w:rsidRPr="005F3CC7">
        <w:rPr>
          <w:rFonts w:ascii="Arial" w:hAnsi="Arial" w:cs="Arial"/>
          <w:b/>
          <w:lang w:val="en-US"/>
        </w:rPr>
        <w:t>Figure</w:t>
      </w:r>
      <w:proofErr w:type="spellEnd"/>
      <w:r w:rsidRPr="005F3CC7">
        <w:rPr>
          <w:rFonts w:ascii="Arial" w:hAnsi="Arial" w:cs="Arial"/>
          <w:b/>
          <w:lang w:val="en-US"/>
        </w:rPr>
        <w:t xml:space="preserve"> </w:t>
      </w:r>
      <w:r w:rsidR="002B0BBF" w:rsidRPr="005F3CC7">
        <w:rPr>
          <w:rFonts w:ascii="Arial" w:hAnsi="Arial" w:cs="Arial"/>
          <w:b/>
          <w:lang w:val="en-US"/>
        </w:rPr>
        <w:t>3</w:t>
      </w:r>
      <w:r w:rsidR="00A84496" w:rsidRPr="005F3CC7">
        <w:rPr>
          <w:rFonts w:ascii="Arial" w:hAnsi="Arial" w:cs="Arial"/>
          <w:b/>
          <w:lang w:val="en-US"/>
        </w:rPr>
        <w:t>: Spiking experiments: interference of complex formation on protein detection.</w:t>
      </w:r>
    </w:p>
    <w:p w14:paraId="2882A950" w14:textId="53909FB3" w:rsidR="00256A0D" w:rsidRPr="00EB6126" w:rsidRDefault="007A6C83" w:rsidP="00EB6126">
      <w:pPr>
        <w:spacing w:after="160" w:line="259" w:lineRule="auto"/>
        <w:jc w:val="both"/>
        <w:rPr>
          <w:rFonts w:ascii="Arial" w:hAnsi="Arial" w:cs="Arial"/>
          <w:lang w:val="en-US"/>
        </w:rPr>
      </w:pPr>
      <w:r w:rsidRPr="005F3CC7">
        <w:rPr>
          <w:rFonts w:ascii="Arial" w:hAnsi="Arial" w:cs="Arial"/>
          <w:b/>
          <w:lang w:val="en-US"/>
        </w:rPr>
        <w:t>(A)</w:t>
      </w:r>
      <w:r w:rsidRPr="005F3CC7">
        <w:rPr>
          <w:rFonts w:ascii="Arial" w:hAnsi="Arial" w:cs="Arial"/>
          <w:lang w:val="en-US"/>
        </w:rPr>
        <w:t xml:space="preserve"> </w:t>
      </w:r>
      <w:r w:rsidR="006271D0" w:rsidRPr="005F3CC7">
        <w:rPr>
          <w:rFonts w:ascii="Arial" w:hAnsi="Arial" w:cs="Arial"/>
          <w:lang w:val="en-US"/>
        </w:rPr>
        <w:t xml:space="preserve">The detection of </w:t>
      </w:r>
      <w:proofErr w:type="spellStart"/>
      <w:r w:rsidR="006271D0" w:rsidRPr="005F3CC7">
        <w:rPr>
          <w:rFonts w:ascii="Arial" w:hAnsi="Arial" w:cs="Arial"/>
          <w:lang w:val="en-US"/>
        </w:rPr>
        <w:t>sTACI</w:t>
      </w:r>
      <w:proofErr w:type="spellEnd"/>
      <w:r w:rsidR="00256A0D" w:rsidRPr="005F3CC7">
        <w:rPr>
          <w:rFonts w:ascii="Arial" w:hAnsi="Arial" w:cs="Arial"/>
          <w:lang w:val="en-US"/>
        </w:rPr>
        <w:t xml:space="preserve"> (500</w:t>
      </w:r>
      <w:r w:rsidRPr="005F3CC7">
        <w:rPr>
          <w:rFonts w:ascii="Arial" w:hAnsi="Arial" w:cs="Arial"/>
          <w:lang w:val="en-US"/>
        </w:rPr>
        <w:t xml:space="preserve"> </w:t>
      </w:r>
      <w:proofErr w:type="spellStart"/>
      <w:r w:rsidR="00256A0D" w:rsidRPr="005F3CC7">
        <w:rPr>
          <w:rFonts w:ascii="Arial" w:hAnsi="Arial" w:cs="Arial"/>
          <w:lang w:val="en-US"/>
        </w:rPr>
        <w:t>pg</w:t>
      </w:r>
      <w:proofErr w:type="spellEnd"/>
      <w:r w:rsidR="00256A0D" w:rsidRPr="005F3CC7">
        <w:rPr>
          <w:rFonts w:ascii="Arial" w:hAnsi="Arial" w:cs="Arial"/>
          <w:lang w:val="en-US"/>
        </w:rPr>
        <w:t>/ml)</w:t>
      </w:r>
      <w:r w:rsidR="006271D0" w:rsidRPr="005F3CC7">
        <w:rPr>
          <w:rFonts w:ascii="Arial" w:hAnsi="Arial" w:cs="Arial"/>
          <w:lang w:val="en-US"/>
        </w:rPr>
        <w:t xml:space="preserve"> was evaluated with the addition of APRIL from 30</w:t>
      </w:r>
      <w:r w:rsidR="006C580D" w:rsidRPr="005F3CC7">
        <w:rPr>
          <w:rFonts w:ascii="Arial" w:hAnsi="Arial" w:cs="Arial"/>
          <w:lang w:val="en-US"/>
        </w:rPr>
        <w:t xml:space="preserve"> </w:t>
      </w:r>
      <w:r w:rsidR="006271D0" w:rsidRPr="005F3CC7">
        <w:rPr>
          <w:rFonts w:ascii="Arial" w:hAnsi="Arial" w:cs="Arial"/>
          <w:lang w:val="en-US"/>
        </w:rPr>
        <w:t>ng/ml to 0</w:t>
      </w:r>
      <w:r w:rsidR="006C580D" w:rsidRPr="005F3CC7">
        <w:rPr>
          <w:rFonts w:ascii="Arial" w:hAnsi="Arial" w:cs="Arial"/>
          <w:lang w:val="en-US"/>
        </w:rPr>
        <w:t xml:space="preserve"> </w:t>
      </w:r>
      <w:r w:rsidR="006271D0" w:rsidRPr="005F3CC7">
        <w:rPr>
          <w:rFonts w:ascii="Arial" w:hAnsi="Arial" w:cs="Arial"/>
          <w:lang w:val="en-US"/>
        </w:rPr>
        <w:t>ng/ml</w:t>
      </w:r>
      <w:r w:rsidR="005B0D2A" w:rsidRPr="005F3CC7">
        <w:rPr>
          <w:rFonts w:ascii="Arial" w:hAnsi="Arial" w:cs="Arial"/>
          <w:lang w:val="en-US"/>
        </w:rPr>
        <w:t>.</w:t>
      </w:r>
      <w:r w:rsidR="006271D0" w:rsidRPr="005F3CC7">
        <w:rPr>
          <w:rFonts w:ascii="Arial" w:hAnsi="Arial" w:cs="Arial"/>
          <w:lang w:val="en-US"/>
        </w:rPr>
        <w:t xml:space="preserve"> </w:t>
      </w:r>
      <w:r w:rsidRPr="005F3CC7">
        <w:rPr>
          <w:rFonts w:ascii="Arial" w:hAnsi="Arial" w:cs="Arial"/>
          <w:b/>
          <w:lang w:val="en-US"/>
        </w:rPr>
        <w:t>(B)</w:t>
      </w:r>
      <w:r w:rsidR="005B0D2A" w:rsidRPr="005F3CC7">
        <w:rPr>
          <w:rFonts w:ascii="Arial" w:hAnsi="Arial" w:cs="Arial"/>
          <w:b/>
          <w:lang w:val="en-US"/>
        </w:rPr>
        <w:t xml:space="preserve"> </w:t>
      </w:r>
      <w:r w:rsidR="004B2E32" w:rsidRPr="005F3CC7">
        <w:rPr>
          <w:rFonts w:ascii="Arial" w:hAnsi="Arial" w:cs="Arial"/>
          <w:lang w:val="en-US"/>
        </w:rPr>
        <w:t>BAFF (300</w:t>
      </w:r>
      <w:r w:rsidR="006C580D" w:rsidRPr="005F3CC7">
        <w:rPr>
          <w:rFonts w:ascii="Arial" w:hAnsi="Arial" w:cs="Arial"/>
          <w:lang w:val="en-US"/>
        </w:rPr>
        <w:t xml:space="preserve"> </w:t>
      </w:r>
      <w:proofErr w:type="spellStart"/>
      <w:r w:rsidR="004B2E32" w:rsidRPr="005F3CC7">
        <w:rPr>
          <w:rFonts w:ascii="Arial" w:hAnsi="Arial" w:cs="Arial"/>
          <w:lang w:val="en-US"/>
        </w:rPr>
        <w:t>pg</w:t>
      </w:r>
      <w:proofErr w:type="spellEnd"/>
      <w:r w:rsidR="004B2E32" w:rsidRPr="005F3CC7">
        <w:rPr>
          <w:rFonts w:ascii="Arial" w:hAnsi="Arial" w:cs="Arial"/>
          <w:lang w:val="en-US"/>
        </w:rPr>
        <w:t xml:space="preserve">/ml) detection was evaluated with the addition of </w:t>
      </w:r>
      <w:proofErr w:type="spellStart"/>
      <w:r w:rsidR="004B2E32" w:rsidRPr="005F3CC7">
        <w:rPr>
          <w:rFonts w:ascii="Arial" w:hAnsi="Arial" w:cs="Arial"/>
          <w:lang w:val="en-US"/>
        </w:rPr>
        <w:t>sTACI</w:t>
      </w:r>
      <w:proofErr w:type="spellEnd"/>
      <w:r w:rsidR="004B2E32" w:rsidRPr="005F3CC7">
        <w:rPr>
          <w:rFonts w:ascii="Arial" w:hAnsi="Arial" w:cs="Arial"/>
          <w:lang w:val="en-US"/>
        </w:rPr>
        <w:t xml:space="preserve"> from 6000</w:t>
      </w:r>
      <w:r w:rsidRPr="005F3CC7">
        <w:rPr>
          <w:rFonts w:ascii="Arial" w:hAnsi="Arial" w:cs="Arial"/>
          <w:lang w:val="en-US"/>
        </w:rPr>
        <w:t xml:space="preserve"> </w:t>
      </w:r>
      <w:proofErr w:type="spellStart"/>
      <w:r w:rsidR="004B2E32" w:rsidRPr="005F3CC7">
        <w:rPr>
          <w:rFonts w:ascii="Arial" w:hAnsi="Arial" w:cs="Arial"/>
          <w:lang w:val="en-US"/>
        </w:rPr>
        <w:t>pg</w:t>
      </w:r>
      <w:proofErr w:type="spellEnd"/>
      <w:r w:rsidR="004B2E32" w:rsidRPr="005F3CC7">
        <w:rPr>
          <w:rFonts w:ascii="Arial" w:hAnsi="Arial" w:cs="Arial"/>
          <w:lang w:val="en-US"/>
        </w:rPr>
        <w:t xml:space="preserve">/ml down to 0 </w:t>
      </w:r>
      <w:proofErr w:type="spellStart"/>
      <w:r w:rsidR="004B2E32" w:rsidRPr="005F3CC7">
        <w:rPr>
          <w:rFonts w:ascii="Arial" w:hAnsi="Arial" w:cs="Arial"/>
          <w:lang w:val="en-US"/>
        </w:rPr>
        <w:t>pg</w:t>
      </w:r>
      <w:proofErr w:type="spellEnd"/>
      <w:r w:rsidR="004B2E32" w:rsidRPr="005F3CC7">
        <w:rPr>
          <w:rFonts w:ascii="Arial" w:hAnsi="Arial" w:cs="Arial"/>
          <w:lang w:val="en-US"/>
        </w:rPr>
        <w:t>/ml</w:t>
      </w:r>
      <w:r w:rsidR="00BC2A98" w:rsidRPr="005F3CC7">
        <w:rPr>
          <w:rFonts w:ascii="Arial" w:hAnsi="Arial" w:cs="Arial"/>
          <w:lang w:val="en-US"/>
        </w:rPr>
        <w:t xml:space="preserve">. </w:t>
      </w:r>
      <w:r w:rsidRPr="005F3CC7">
        <w:rPr>
          <w:rFonts w:ascii="Arial" w:hAnsi="Arial" w:cs="Arial"/>
          <w:b/>
          <w:lang w:val="en-US"/>
        </w:rPr>
        <w:t>(C)</w:t>
      </w:r>
      <w:r w:rsidRPr="005F3CC7">
        <w:rPr>
          <w:rFonts w:ascii="Arial" w:hAnsi="Arial" w:cs="Arial"/>
          <w:lang w:val="en-US"/>
        </w:rPr>
        <w:t xml:space="preserve"> </w:t>
      </w:r>
      <w:r w:rsidR="00BC2A98" w:rsidRPr="005F3CC7">
        <w:rPr>
          <w:rFonts w:ascii="Arial" w:hAnsi="Arial" w:cs="Arial"/>
          <w:lang w:val="en-US"/>
        </w:rPr>
        <w:t xml:space="preserve">APRIL (1500pg/ml) detection was evaluated with addition of </w:t>
      </w:r>
      <w:proofErr w:type="spellStart"/>
      <w:r w:rsidR="00BC2A98" w:rsidRPr="005F3CC7">
        <w:rPr>
          <w:rFonts w:ascii="Arial" w:hAnsi="Arial" w:cs="Arial"/>
          <w:lang w:val="en-US"/>
        </w:rPr>
        <w:t>sTACI</w:t>
      </w:r>
      <w:proofErr w:type="spellEnd"/>
      <w:r w:rsidR="00BC2A98" w:rsidRPr="005F3CC7">
        <w:rPr>
          <w:rFonts w:ascii="Arial" w:hAnsi="Arial" w:cs="Arial"/>
          <w:lang w:val="en-US"/>
        </w:rPr>
        <w:t xml:space="preserve"> from 6000</w:t>
      </w:r>
      <w:r w:rsidRPr="005F3CC7">
        <w:rPr>
          <w:rFonts w:ascii="Arial" w:hAnsi="Arial" w:cs="Arial"/>
          <w:lang w:val="en-US"/>
        </w:rPr>
        <w:t xml:space="preserve"> </w:t>
      </w:r>
      <w:proofErr w:type="spellStart"/>
      <w:r w:rsidR="00BC2A98" w:rsidRPr="005F3CC7">
        <w:rPr>
          <w:rFonts w:ascii="Arial" w:hAnsi="Arial" w:cs="Arial"/>
          <w:lang w:val="en-US"/>
        </w:rPr>
        <w:t>pg</w:t>
      </w:r>
      <w:proofErr w:type="spellEnd"/>
      <w:r w:rsidR="00BC2A98" w:rsidRPr="005F3CC7">
        <w:rPr>
          <w:rFonts w:ascii="Arial" w:hAnsi="Arial" w:cs="Arial"/>
          <w:lang w:val="en-US"/>
        </w:rPr>
        <w:t>/ml to 0</w:t>
      </w:r>
      <w:r w:rsidRPr="005F3CC7">
        <w:rPr>
          <w:rFonts w:ascii="Arial" w:hAnsi="Arial" w:cs="Arial"/>
          <w:lang w:val="en-US"/>
        </w:rPr>
        <w:t xml:space="preserve"> </w:t>
      </w:r>
      <w:proofErr w:type="spellStart"/>
      <w:r w:rsidR="00BC2A98" w:rsidRPr="005F3CC7">
        <w:rPr>
          <w:rFonts w:ascii="Arial" w:hAnsi="Arial" w:cs="Arial"/>
          <w:lang w:val="en-US"/>
        </w:rPr>
        <w:t>pg</w:t>
      </w:r>
      <w:proofErr w:type="spellEnd"/>
      <w:r w:rsidR="00BC2A98" w:rsidRPr="005F3CC7">
        <w:rPr>
          <w:rFonts w:ascii="Arial" w:hAnsi="Arial" w:cs="Arial"/>
          <w:lang w:val="en-US"/>
        </w:rPr>
        <w:t>/ml</w:t>
      </w:r>
      <w:r w:rsidR="00256A0D" w:rsidRPr="005F3CC7">
        <w:rPr>
          <w:rFonts w:ascii="Arial" w:hAnsi="Arial" w:cs="Arial"/>
          <w:b/>
          <w:lang w:val="en-US"/>
        </w:rPr>
        <w:t>.</w:t>
      </w:r>
      <w:r w:rsidR="00416BFE" w:rsidRPr="005F3CC7">
        <w:rPr>
          <w:rFonts w:ascii="Arial" w:hAnsi="Arial" w:cs="Arial"/>
          <w:lang w:val="en-US"/>
        </w:rPr>
        <w:t xml:space="preserve"> </w:t>
      </w:r>
      <w:r w:rsidRPr="005F3CC7">
        <w:rPr>
          <w:rFonts w:ascii="Arial" w:hAnsi="Arial" w:cs="Arial"/>
          <w:b/>
          <w:lang w:val="en-US"/>
        </w:rPr>
        <w:t xml:space="preserve">(D) </w:t>
      </w:r>
      <w:r w:rsidR="00BC2A98" w:rsidRPr="005F3CC7">
        <w:rPr>
          <w:rFonts w:ascii="Arial" w:hAnsi="Arial" w:cs="Arial"/>
          <w:lang w:val="en-US"/>
        </w:rPr>
        <w:t xml:space="preserve">The detection of </w:t>
      </w:r>
      <w:proofErr w:type="spellStart"/>
      <w:r w:rsidR="00BC2A98" w:rsidRPr="005F3CC7">
        <w:rPr>
          <w:rFonts w:ascii="Arial" w:hAnsi="Arial" w:cs="Arial"/>
          <w:lang w:val="en-US"/>
        </w:rPr>
        <w:t>sBCMA</w:t>
      </w:r>
      <w:proofErr w:type="spellEnd"/>
      <w:r w:rsidR="00BC2A98" w:rsidRPr="005F3CC7">
        <w:rPr>
          <w:rFonts w:ascii="Arial" w:hAnsi="Arial" w:cs="Arial"/>
          <w:lang w:val="en-US"/>
        </w:rPr>
        <w:t xml:space="preserve"> (20</w:t>
      </w:r>
      <w:r w:rsidRPr="005F3CC7">
        <w:rPr>
          <w:rFonts w:ascii="Arial" w:hAnsi="Arial" w:cs="Arial"/>
          <w:lang w:val="en-US"/>
        </w:rPr>
        <w:t xml:space="preserve"> </w:t>
      </w:r>
      <w:r w:rsidR="00BC2A98" w:rsidRPr="005F3CC7">
        <w:rPr>
          <w:rFonts w:ascii="Arial" w:hAnsi="Arial" w:cs="Arial"/>
          <w:lang w:val="en-US"/>
        </w:rPr>
        <w:t>ng/ml) was evaluated with addition of BAFF from 15ng/ml to 0</w:t>
      </w:r>
      <w:r w:rsidRPr="005F3CC7">
        <w:rPr>
          <w:rFonts w:ascii="Arial" w:hAnsi="Arial" w:cs="Arial"/>
          <w:lang w:val="en-US"/>
        </w:rPr>
        <w:t xml:space="preserve"> </w:t>
      </w:r>
      <w:r w:rsidR="00BC2A98" w:rsidRPr="005F3CC7">
        <w:rPr>
          <w:rFonts w:ascii="Arial" w:hAnsi="Arial" w:cs="Arial"/>
          <w:lang w:val="en-US"/>
        </w:rPr>
        <w:t>ng/ml</w:t>
      </w:r>
      <w:r w:rsidR="005B0D2A" w:rsidRPr="005F3CC7">
        <w:rPr>
          <w:rFonts w:ascii="Arial" w:hAnsi="Arial" w:cs="Arial"/>
          <w:lang w:val="en-US"/>
        </w:rPr>
        <w:t>-</w:t>
      </w:r>
      <w:r w:rsidR="00BC2A98" w:rsidRPr="005F3CC7">
        <w:rPr>
          <w:rFonts w:ascii="Arial" w:hAnsi="Arial" w:cs="Arial"/>
          <w:lang w:val="en-US"/>
        </w:rPr>
        <w:t>and</w:t>
      </w:r>
      <w:r w:rsidRPr="005F3CC7">
        <w:rPr>
          <w:rFonts w:ascii="Arial" w:hAnsi="Arial" w:cs="Arial"/>
          <w:lang w:val="en-US"/>
        </w:rPr>
        <w:t xml:space="preserve"> </w:t>
      </w:r>
      <w:r w:rsidRPr="005F3CC7">
        <w:rPr>
          <w:rFonts w:ascii="Arial" w:hAnsi="Arial" w:cs="Arial"/>
          <w:b/>
          <w:lang w:val="en-US"/>
        </w:rPr>
        <w:t>(E)</w:t>
      </w:r>
      <w:r w:rsidR="00BC2A98" w:rsidRPr="005F3CC7">
        <w:rPr>
          <w:rFonts w:ascii="Arial" w:hAnsi="Arial" w:cs="Arial"/>
          <w:lang w:val="en-US"/>
        </w:rPr>
        <w:t xml:space="preserve"> APRIL from 30</w:t>
      </w:r>
      <w:r w:rsidRPr="005F3CC7">
        <w:rPr>
          <w:rFonts w:ascii="Arial" w:hAnsi="Arial" w:cs="Arial"/>
          <w:lang w:val="en-US"/>
        </w:rPr>
        <w:t xml:space="preserve"> </w:t>
      </w:r>
      <w:r w:rsidR="00BC2A98" w:rsidRPr="005F3CC7">
        <w:rPr>
          <w:rFonts w:ascii="Arial" w:hAnsi="Arial" w:cs="Arial"/>
          <w:lang w:val="en-US"/>
        </w:rPr>
        <w:t>ng/ml to 0</w:t>
      </w:r>
      <w:r w:rsidRPr="005F3CC7">
        <w:rPr>
          <w:rFonts w:ascii="Arial" w:hAnsi="Arial" w:cs="Arial"/>
          <w:lang w:val="en-US"/>
        </w:rPr>
        <w:t xml:space="preserve"> </w:t>
      </w:r>
      <w:r w:rsidR="00BC2A98" w:rsidRPr="005F3CC7">
        <w:rPr>
          <w:rFonts w:ascii="Arial" w:hAnsi="Arial" w:cs="Arial"/>
          <w:lang w:val="en-US"/>
        </w:rPr>
        <w:t>ng/ml</w:t>
      </w:r>
      <w:r w:rsidR="00BC2A98" w:rsidRPr="005F3CC7">
        <w:rPr>
          <w:rFonts w:ascii="Arial" w:hAnsi="Arial" w:cs="Arial"/>
          <w:b/>
          <w:lang w:val="en-US"/>
        </w:rPr>
        <w:t>.</w:t>
      </w:r>
      <w:r w:rsidR="00882833" w:rsidRPr="005F3CC7">
        <w:rPr>
          <w:rFonts w:ascii="Arial" w:hAnsi="Arial" w:cs="Arial"/>
          <w:b/>
          <w:lang w:val="en-US"/>
        </w:rPr>
        <w:t xml:space="preserve"> </w:t>
      </w:r>
      <w:r w:rsidR="00F4311C" w:rsidRPr="005F3CC7">
        <w:rPr>
          <w:rFonts w:ascii="Arial" w:hAnsi="Arial" w:cs="Arial"/>
          <w:lang w:val="en-US"/>
        </w:rPr>
        <w:t xml:space="preserve">The </w:t>
      </w:r>
      <w:r w:rsidRPr="005F3CC7">
        <w:rPr>
          <w:rFonts w:ascii="Arial" w:hAnsi="Arial" w:cs="Arial"/>
          <w:lang w:val="en-US"/>
        </w:rPr>
        <w:t>triangles</w:t>
      </w:r>
      <w:r w:rsidR="00F4311C" w:rsidRPr="005F3CC7">
        <w:rPr>
          <w:rFonts w:ascii="Arial" w:hAnsi="Arial" w:cs="Arial"/>
          <w:lang w:val="en-US"/>
        </w:rPr>
        <w:t xml:space="preserve"> </w:t>
      </w:r>
      <w:r w:rsidRPr="005F3CC7">
        <w:rPr>
          <w:rFonts w:ascii="Arial" w:hAnsi="Arial" w:cs="Arial"/>
          <w:lang w:val="en-US"/>
        </w:rPr>
        <w:t>below</w:t>
      </w:r>
      <w:r w:rsidR="00F4311C" w:rsidRPr="005F3CC7">
        <w:rPr>
          <w:rFonts w:ascii="Arial" w:hAnsi="Arial" w:cs="Arial"/>
          <w:lang w:val="en-US"/>
        </w:rPr>
        <w:t xml:space="preserve"> the x-ax</w:t>
      </w:r>
      <w:r w:rsidRPr="005F3CC7">
        <w:rPr>
          <w:rFonts w:ascii="Arial" w:hAnsi="Arial" w:cs="Arial"/>
          <w:lang w:val="en-US"/>
        </w:rPr>
        <w:t>e</w:t>
      </w:r>
      <w:r w:rsidR="00F4311C" w:rsidRPr="005F3CC7">
        <w:rPr>
          <w:rFonts w:ascii="Arial" w:hAnsi="Arial" w:cs="Arial"/>
          <w:lang w:val="en-US"/>
        </w:rPr>
        <w:t xml:space="preserve">s represent titration of interaction partners added to the samples. The data is presented in % of detection compared to the sample detection without interaction partners. </w:t>
      </w:r>
      <w:r w:rsidR="00640617" w:rsidRPr="005F3CC7">
        <w:rPr>
          <w:rFonts w:ascii="Arial" w:hAnsi="Arial" w:cs="Arial"/>
          <w:lang w:val="en-US"/>
        </w:rPr>
        <w:t xml:space="preserve">The bars in grey </w:t>
      </w:r>
      <w:r w:rsidR="00416BFE" w:rsidRPr="005F3CC7">
        <w:rPr>
          <w:rFonts w:ascii="Arial" w:hAnsi="Arial" w:cs="Arial"/>
          <w:lang w:val="en-US"/>
        </w:rPr>
        <w:t>represent physiological</w:t>
      </w:r>
      <w:r w:rsidR="00640617" w:rsidRPr="005F3CC7">
        <w:rPr>
          <w:rFonts w:ascii="Arial" w:hAnsi="Arial" w:cs="Arial"/>
          <w:lang w:val="en-US"/>
        </w:rPr>
        <w:t xml:space="preserve"> </w:t>
      </w:r>
      <w:r w:rsidR="00416BFE" w:rsidRPr="005F3CC7">
        <w:rPr>
          <w:rFonts w:ascii="Arial" w:hAnsi="Arial" w:cs="Arial"/>
          <w:lang w:val="en-US"/>
        </w:rPr>
        <w:t>levels</w:t>
      </w:r>
      <w:r w:rsidR="00764437" w:rsidRPr="005F3CC7">
        <w:rPr>
          <w:rFonts w:ascii="Arial" w:hAnsi="Arial" w:cs="Arial"/>
          <w:lang w:val="en-US"/>
        </w:rPr>
        <w:t xml:space="preserve"> of the spiked APRIL (A), </w:t>
      </w:r>
      <w:proofErr w:type="spellStart"/>
      <w:r w:rsidR="00764437" w:rsidRPr="005F3CC7">
        <w:rPr>
          <w:rFonts w:ascii="Arial" w:hAnsi="Arial" w:cs="Arial"/>
          <w:lang w:val="en-US"/>
        </w:rPr>
        <w:t>sTACI</w:t>
      </w:r>
      <w:proofErr w:type="spellEnd"/>
      <w:r w:rsidR="00764437" w:rsidRPr="005F3CC7">
        <w:rPr>
          <w:rFonts w:ascii="Arial" w:hAnsi="Arial" w:cs="Arial"/>
          <w:lang w:val="en-US"/>
        </w:rPr>
        <w:t xml:space="preserve"> (</w:t>
      </w:r>
      <w:proofErr w:type="gramStart"/>
      <w:r w:rsidR="00764437" w:rsidRPr="005F3CC7">
        <w:rPr>
          <w:rFonts w:ascii="Arial" w:hAnsi="Arial" w:cs="Arial"/>
          <w:lang w:val="en-US"/>
        </w:rPr>
        <w:t>B,C</w:t>
      </w:r>
      <w:proofErr w:type="gramEnd"/>
      <w:r w:rsidR="00764437" w:rsidRPr="005F3CC7">
        <w:rPr>
          <w:rFonts w:ascii="Arial" w:hAnsi="Arial" w:cs="Arial"/>
          <w:lang w:val="en-US"/>
        </w:rPr>
        <w:t>), BAFF (D) and APRIL (E).</w:t>
      </w:r>
    </w:p>
    <w:p w14:paraId="06164B09" w14:textId="0292AC9A" w:rsidR="007A2D02" w:rsidRPr="000D07D7" w:rsidRDefault="007A2D02">
      <w:pPr>
        <w:rPr>
          <w:lang w:val="en-US"/>
        </w:rPr>
      </w:pPr>
    </w:p>
    <w:sectPr w:rsidR="007A2D02" w:rsidRPr="000D07D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MU CompatilFact">
    <w:altName w:val="Calibri"/>
    <w:charset w:val="00"/>
    <w:family w:val="auto"/>
    <w:pitch w:val="variable"/>
    <w:sig w:usb0="8000002F" w:usb1="0000004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72AF8"/>
    <w:multiLevelType w:val="hybridMultilevel"/>
    <w:tmpl w:val="D082C914"/>
    <w:lvl w:ilvl="0" w:tplc="AA564E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93F40"/>
    <w:multiLevelType w:val="hybridMultilevel"/>
    <w:tmpl w:val="99EA52B2"/>
    <w:lvl w:ilvl="0" w:tplc="F6B40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AA1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749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EA5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FA2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C50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D0B5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B04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32E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3471E7D"/>
    <w:multiLevelType w:val="hybridMultilevel"/>
    <w:tmpl w:val="8408B662"/>
    <w:lvl w:ilvl="0" w:tplc="8004947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86F62"/>
    <w:multiLevelType w:val="hybridMultilevel"/>
    <w:tmpl w:val="2820B85C"/>
    <w:lvl w:ilvl="0" w:tplc="99B67A5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7318038">
    <w:abstractNumId w:val="0"/>
  </w:num>
  <w:num w:numId="2" w16cid:durableId="519121508">
    <w:abstractNumId w:val="1"/>
  </w:num>
  <w:num w:numId="3" w16cid:durableId="534463391">
    <w:abstractNumId w:val="3"/>
  </w:num>
  <w:num w:numId="4" w16cid:durableId="224394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en-CA" w:vendorID="64" w:dllVersion="6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7D7"/>
    <w:rsid w:val="000228EB"/>
    <w:rsid w:val="00030CF6"/>
    <w:rsid w:val="000D07D7"/>
    <w:rsid w:val="00136454"/>
    <w:rsid w:val="001675F8"/>
    <w:rsid w:val="0017157D"/>
    <w:rsid w:val="00193486"/>
    <w:rsid w:val="001B7CFA"/>
    <w:rsid w:val="001C54C0"/>
    <w:rsid w:val="00200D8C"/>
    <w:rsid w:val="00201E10"/>
    <w:rsid w:val="00210FB9"/>
    <w:rsid w:val="002213B0"/>
    <w:rsid w:val="002352BD"/>
    <w:rsid w:val="00235B8D"/>
    <w:rsid w:val="0024656F"/>
    <w:rsid w:val="00256A0D"/>
    <w:rsid w:val="00263125"/>
    <w:rsid w:val="00291D3E"/>
    <w:rsid w:val="00294912"/>
    <w:rsid w:val="002B0BBF"/>
    <w:rsid w:val="002B606D"/>
    <w:rsid w:val="002C509C"/>
    <w:rsid w:val="002F3C63"/>
    <w:rsid w:val="003241A2"/>
    <w:rsid w:val="00351981"/>
    <w:rsid w:val="003531E0"/>
    <w:rsid w:val="00366B15"/>
    <w:rsid w:val="003B6529"/>
    <w:rsid w:val="004064AA"/>
    <w:rsid w:val="00416BFE"/>
    <w:rsid w:val="00426427"/>
    <w:rsid w:val="00457E38"/>
    <w:rsid w:val="004A5C79"/>
    <w:rsid w:val="004B1A9E"/>
    <w:rsid w:val="004B2E32"/>
    <w:rsid w:val="004D1C82"/>
    <w:rsid w:val="004E005C"/>
    <w:rsid w:val="004F5B08"/>
    <w:rsid w:val="00522533"/>
    <w:rsid w:val="00534428"/>
    <w:rsid w:val="005435C6"/>
    <w:rsid w:val="005B0D2A"/>
    <w:rsid w:val="005F3CC7"/>
    <w:rsid w:val="006017F5"/>
    <w:rsid w:val="006271D0"/>
    <w:rsid w:val="00640617"/>
    <w:rsid w:val="00641C25"/>
    <w:rsid w:val="00696BA6"/>
    <w:rsid w:val="006B1BF0"/>
    <w:rsid w:val="006C580D"/>
    <w:rsid w:val="0073622B"/>
    <w:rsid w:val="00764437"/>
    <w:rsid w:val="00772E3D"/>
    <w:rsid w:val="00780546"/>
    <w:rsid w:val="007949F5"/>
    <w:rsid w:val="00795C10"/>
    <w:rsid w:val="007A2D02"/>
    <w:rsid w:val="007A6C83"/>
    <w:rsid w:val="007C382B"/>
    <w:rsid w:val="007E6753"/>
    <w:rsid w:val="008104BB"/>
    <w:rsid w:val="00882833"/>
    <w:rsid w:val="00890C1E"/>
    <w:rsid w:val="008D5D3C"/>
    <w:rsid w:val="0090761D"/>
    <w:rsid w:val="009176F7"/>
    <w:rsid w:val="00970CCE"/>
    <w:rsid w:val="009724B6"/>
    <w:rsid w:val="009727F1"/>
    <w:rsid w:val="009973EF"/>
    <w:rsid w:val="009E3D41"/>
    <w:rsid w:val="00A147DC"/>
    <w:rsid w:val="00A31165"/>
    <w:rsid w:val="00A84496"/>
    <w:rsid w:val="00AC2B7D"/>
    <w:rsid w:val="00B07E6E"/>
    <w:rsid w:val="00B14F45"/>
    <w:rsid w:val="00B35104"/>
    <w:rsid w:val="00BC264E"/>
    <w:rsid w:val="00BC2A98"/>
    <w:rsid w:val="00BE28AB"/>
    <w:rsid w:val="00BF2494"/>
    <w:rsid w:val="00C1773F"/>
    <w:rsid w:val="00C41C6E"/>
    <w:rsid w:val="00C4755D"/>
    <w:rsid w:val="00C91829"/>
    <w:rsid w:val="00CB3597"/>
    <w:rsid w:val="00D5145C"/>
    <w:rsid w:val="00D55D1E"/>
    <w:rsid w:val="00D716F7"/>
    <w:rsid w:val="00D74BCF"/>
    <w:rsid w:val="00D83E5F"/>
    <w:rsid w:val="00D84B4F"/>
    <w:rsid w:val="00DC5354"/>
    <w:rsid w:val="00DC6B0C"/>
    <w:rsid w:val="00E64AFF"/>
    <w:rsid w:val="00E95BC1"/>
    <w:rsid w:val="00EA6B34"/>
    <w:rsid w:val="00EB1D73"/>
    <w:rsid w:val="00EB5D57"/>
    <w:rsid w:val="00EB6126"/>
    <w:rsid w:val="00ED0E45"/>
    <w:rsid w:val="00ED52D6"/>
    <w:rsid w:val="00ED7FC9"/>
    <w:rsid w:val="00F05287"/>
    <w:rsid w:val="00F141FC"/>
    <w:rsid w:val="00F30F90"/>
    <w:rsid w:val="00F31798"/>
    <w:rsid w:val="00F4311C"/>
    <w:rsid w:val="00F96052"/>
    <w:rsid w:val="00FA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0ED5D"/>
  <w15:chartTrackingRefBased/>
  <w15:docId w15:val="{0262649A-071C-444F-8B67-F65E7FDBF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7D7"/>
    <w:pPr>
      <w:spacing w:after="0" w:line="240" w:lineRule="exact"/>
    </w:pPr>
    <w:rPr>
      <w:rFonts w:ascii="LMU CompatilFact" w:eastAsia="Times New Roman" w:hAnsi="LMU CompatilFact" w:cs="LMU CompatilFact"/>
      <w:spacing w:val="12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D07D7"/>
    <w:rPr>
      <w:sz w:val="16"/>
      <w:szCs w:val="16"/>
    </w:rPr>
  </w:style>
  <w:style w:type="character" w:customStyle="1" w:styleId="hgkelc">
    <w:name w:val="hgkelc"/>
    <w:basedOn w:val="DefaultParagraphFont"/>
    <w:rsid w:val="000D07D7"/>
  </w:style>
  <w:style w:type="paragraph" w:styleId="CommentText">
    <w:name w:val="annotation text"/>
    <w:basedOn w:val="Normal"/>
    <w:link w:val="CommentTextChar"/>
    <w:uiPriority w:val="99"/>
    <w:unhideWhenUsed/>
    <w:rsid w:val="00D716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16F7"/>
    <w:rPr>
      <w:rFonts w:ascii="LMU CompatilFact" w:eastAsia="Times New Roman" w:hAnsi="LMU CompatilFact" w:cs="LMU CompatilFact"/>
      <w:spacing w:val="12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6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6F7"/>
    <w:rPr>
      <w:rFonts w:ascii="LMU CompatilFact" w:eastAsia="Times New Roman" w:hAnsi="LMU CompatilFact" w:cs="LMU CompatilFact"/>
      <w:b/>
      <w:bCs/>
      <w:spacing w:val="12"/>
      <w:sz w:val="20"/>
      <w:szCs w:val="20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16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6F7"/>
    <w:rPr>
      <w:rFonts w:ascii="Segoe UI" w:eastAsia="Times New Roman" w:hAnsi="Segoe UI" w:cs="Segoe UI"/>
      <w:spacing w:val="12"/>
      <w:sz w:val="18"/>
      <w:szCs w:val="18"/>
      <w:lang w:eastAsia="de-DE"/>
    </w:rPr>
  </w:style>
  <w:style w:type="paragraph" w:styleId="ListParagraph">
    <w:name w:val="List Paragraph"/>
    <w:basedOn w:val="Normal"/>
    <w:uiPriority w:val="34"/>
    <w:qFormat/>
    <w:rsid w:val="003531E0"/>
    <w:pPr>
      <w:ind w:left="720"/>
      <w:contextualSpacing/>
    </w:pPr>
  </w:style>
  <w:style w:type="paragraph" w:styleId="Revision">
    <w:name w:val="Revision"/>
    <w:hidden/>
    <w:uiPriority w:val="99"/>
    <w:semiHidden/>
    <w:rsid w:val="00D74BCF"/>
    <w:pPr>
      <w:spacing w:after="0" w:line="240" w:lineRule="auto"/>
    </w:pPr>
    <w:rPr>
      <w:rFonts w:ascii="LMU CompatilFact" w:eastAsia="Times New Roman" w:hAnsi="LMU CompatilFact" w:cs="LMU CompatilFact"/>
      <w:spacing w:val="12"/>
      <w:lang w:eastAsia="de-DE"/>
    </w:rPr>
  </w:style>
  <w:style w:type="table" w:styleId="TableGrid">
    <w:name w:val="Table Grid"/>
    <w:basedOn w:val="TableNormal"/>
    <w:uiPriority w:val="39"/>
    <w:rsid w:val="00A31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1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21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922FD-9F8D-4E04-9A3E-016B635AC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534</Words>
  <Characters>2259</Characters>
  <Application>Microsoft Office Word</Application>
  <DocSecurity>0</DocSecurity>
  <Lines>225</Lines>
  <Paragraphs>186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Klinikum der Universitaet Muenchen</Company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</dc:creator>
  <cp:keywords/>
  <dc:description/>
  <cp:lastModifiedBy>Morgan Sorenson</cp:lastModifiedBy>
  <cp:revision>2</cp:revision>
  <cp:lastPrinted>2022-10-28T10:50:00Z</cp:lastPrinted>
  <dcterms:created xsi:type="dcterms:W3CDTF">2022-11-22T17:25:00Z</dcterms:created>
  <dcterms:modified xsi:type="dcterms:W3CDTF">2022-11-22T17:25:00Z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26df3796895afb44dc536539a0d60f6a40896f907c48a641480ab81526d026bc</vt:lpwstr>
  </property>
</Properties>
</file>