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7C934" w14:textId="0C57ABE1" w:rsidR="00485E92" w:rsidRPr="00376949" w:rsidRDefault="00485E92" w:rsidP="00485E92">
      <w:pPr>
        <w:pStyle w:val="berschrift1"/>
        <w:spacing w:line="480" w:lineRule="auto"/>
        <w:rPr>
          <w:color w:val="auto"/>
        </w:rPr>
      </w:pPr>
      <w:bookmarkStart w:id="0" w:name="_Hlk516403438"/>
      <w:r>
        <w:rPr>
          <w:color w:val="auto"/>
        </w:rPr>
        <w:t>Materials and Methods</w:t>
      </w:r>
      <w:r w:rsidRPr="000735C6">
        <w:rPr>
          <w:color w:val="auto"/>
        </w:rPr>
        <w:t xml:space="preserve"> </w:t>
      </w:r>
      <w:r w:rsidR="00013778">
        <w:rPr>
          <w:color w:val="auto"/>
        </w:rPr>
        <w:t>e-1</w:t>
      </w:r>
    </w:p>
    <w:p w14:paraId="524EBC3C" w14:textId="77777777" w:rsidR="00485E92" w:rsidRPr="00376949" w:rsidRDefault="00485E92" w:rsidP="00485E92">
      <w:pPr>
        <w:pStyle w:val="berschrift2"/>
        <w:spacing w:before="80" w:line="480" w:lineRule="auto"/>
        <w:rPr>
          <w:b w:val="0"/>
          <w:bCs w:val="0"/>
          <w:color w:val="auto"/>
          <w:sz w:val="22"/>
          <w:szCs w:val="22"/>
        </w:rPr>
      </w:pPr>
      <w:r w:rsidRPr="00376949">
        <w:rPr>
          <w:color w:val="auto"/>
          <w:sz w:val="22"/>
          <w:szCs w:val="22"/>
        </w:rPr>
        <w:t xml:space="preserve">Human subjects </w:t>
      </w:r>
    </w:p>
    <w:p w14:paraId="385C0AB1" w14:textId="198C110D" w:rsidR="00A01A06" w:rsidRPr="00A01A06" w:rsidRDefault="00485E92" w:rsidP="00A71157">
      <w:pPr>
        <w:autoSpaceDE w:val="0"/>
        <w:autoSpaceDN w:val="0"/>
        <w:adjustRightInd w:val="0"/>
        <w:spacing w:line="480" w:lineRule="auto"/>
        <w:rPr>
          <w:shd w:val="clear" w:color="auto" w:fill="FFFFFF"/>
          <w:lang w:eastAsia="de-DE"/>
        </w:rPr>
      </w:pPr>
      <w:r w:rsidRPr="009E52C0">
        <w:rPr>
          <w:color w:val="2A2A2A"/>
          <w:szCs w:val="24"/>
          <w:shd w:val="clear" w:color="auto" w:fill="FFFFFF"/>
          <w:lang w:eastAsia="de-DE"/>
        </w:rPr>
        <w:t xml:space="preserve">The study was approved by our local ethical review board (approval number </w:t>
      </w:r>
      <w:r w:rsidRPr="00920F1F">
        <w:rPr>
          <w:color w:val="2A2A2A"/>
          <w:szCs w:val="24"/>
          <w:shd w:val="clear" w:color="auto" w:fill="FFFFFF"/>
          <w:lang w:eastAsia="de-DE"/>
        </w:rPr>
        <w:t>EA1/071/17</w:t>
      </w:r>
      <w:r w:rsidRPr="009E52C0">
        <w:rPr>
          <w:color w:val="2A2A2A"/>
          <w:szCs w:val="24"/>
          <w:shd w:val="clear" w:color="auto" w:fill="FFFFFF"/>
          <w:lang w:eastAsia="de-DE"/>
        </w:rPr>
        <w:t>)</w:t>
      </w:r>
      <w:r>
        <w:rPr>
          <w:color w:val="2A2A2A"/>
          <w:szCs w:val="24"/>
          <w:shd w:val="clear" w:color="auto" w:fill="FFFFFF"/>
          <w:lang w:eastAsia="de-DE"/>
        </w:rPr>
        <w:t xml:space="preserve">, and </w:t>
      </w:r>
      <w:r w:rsidRPr="00E03A0A">
        <w:rPr>
          <w:color w:val="2A2A2A"/>
          <w:szCs w:val="24"/>
          <w:shd w:val="clear" w:color="auto" w:fill="FFFFFF"/>
          <w:lang w:eastAsia="de-DE"/>
        </w:rPr>
        <w:t>carried out in accordance with the Declaration of Helsinki</w:t>
      </w:r>
      <w:r w:rsidRPr="002A76DD">
        <w:rPr>
          <w:color w:val="2A2A2A"/>
          <w:szCs w:val="24"/>
          <w:shd w:val="clear" w:color="auto" w:fill="FFFFFF"/>
          <w:lang w:eastAsia="de-DE"/>
        </w:rPr>
        <w:t>.</w:t>
      </w:r>
      <w:r>
        <w:rPr>
          <w:color w:val="2A2A2A"/>
          <w:szCs w:val="24"/>
          <w:shd w:val="clear" w:color="auto" w:fill="FFFFFF"/>
          <w:lang w:eastAsia="de-DE"/>
        </w:rPr>
        <w:t xml:space="preserve"> </w:t>
      </w:r>
    </w:p>
    <w:p w14:paraId="3E130656" w14:textId="77777777" w:rsidR="00485E92" w:rsidRPr="00376949" w:rsidRDefault="00485E92" w:rsidP="00A01A06">
      <w:pPr>
        <w:pStyle w:val="berschrift2"/>
        <w:spacing w:before="80" w:line="480" w:lineRule="auto"/>
        <w:rPr>
          <w:color w:val="auto"/>
          <w:sz w:val="22"/>
          <w:szCs w:val="22"/>
        </w:rPr>
      </w:pPr>
      <w:r w:rsidRPr="00A01A06">
        <w:rPr>
          <w:color w:val="auto"/>
          <w:sz w:val="22"/>
          <w:szCs w:val="22"/>
        </w:rPr>
        <w:t xml:space="preserve">Histological studies </w:t>
      </w:r>
      <w:r w:rsidRPr="00376949">
        <w:rPr>
          <w:color w:val="auto"/>
          <w:sz w:val="22"/>
          <w:szCs w:val="22"/>
        </w:rPr>
        <w:t xml:space="preserve"> </w:t>
      </w:r>
    </w:p>
    <w:p w14:paraId="7AE6E981" w14:textId="3B6D420F" w:rsidR="00485E92" w:rsidRPr="00013778" w:rsidRDefault="00485E92" w:rsidP="00485E92">
      <w:pPr>
        <w:spacing w:after="0" w:line="480" w:lineRule="auto"/>
        <w:rPr>
          <w:rFonts w:cstheme="majorBidi"/>
        </w:rPr>
      </w:pPr>
      <w:r>
        <w:rPr>
          <w:color w:val="2A2A2A"/>
          <w:szCs w:val="24"/>
          <w:shd w:val="clear" w:color="auto" w:fill="FFFFFF"/>
          <w:lang w:eastAsia="de-DE"/>
        </w:rPr>
        <w:t xml:space="preserve">The formalin fixed paraffin embedded tissues used for the diagnostic autopsy of the cerebellum were reanalyzed regarding the quality of the tissue and the evidence of the </w:t>
      </w:r>
      <w:r>
        <w:t>dentate nucleus</w:t>
      </w:r>
      <w:r>
        <w:rPr>
          <w:color w:val="2A2A2A"/>
          <w:szCs w:val="24"/>
          <w:shd w:val="clear" w:color="auto" w:fill="FFFFFF"/>
          <w:lang w:eastAsia="de-DE"/>
        </w:rPr>
        <w:t xml:space="preserve"> as region of special </w:t>
      </w:r>
      <w:r w:rsidRPr="00013778">
        <w:rPr>
          <w:color w:val="2A2A2A"/>
          <w:szCs w:val="24"/>
          <w:shd w:val="clear" w:color="auto" w:fill="FFFFFF"/>
          <w:lang w:eastAsia="de-DE"/>
        </w:rPr>
        <w:t>interest in this study using standard H&amp;E stained 3 µm thin sections</w:t>
      </w:r>
      <w:r w:rsidR="00821E9B" w:rsidRPr="00013778">
        <w:rPr>
          <w:color w:val="2A2A2A"/>
          <w:szCs w:val="24"/>
          <w:shd w:val="clear" w:color="auto" w:fill="FFFFFF"/>
          <w:lang w:eastAsia="de-DE"/>
        </w:rPr>
        <w:t xml:space="preserve"> </w:t>
      </w:r>
      <w:r w:rsidR="00821E9B" w:rsidRPr="00013778">
        <w:rPr>
          <w:b/>
          <w:bCs/>
          <w:color w:val="2A2A2A"/>
          <w:szCs w:val="24"/>
          <w:shd w:val="clear" w:color="auto" w:fill="FFFFFF"/>
          <w:lang w:eastAsia="de-DE"/>
        </w:rPr>
        <w:t xml:space="preserve">(Figure </w:t>
      </w:r>
      <w:r w:rsidR="00013778">
        <w:rPr>
          <w:b/>
          <w:bCs/>
          <w:color w:val="2A2A2A"/>
          <w:szCs w:val="24"/>
          <w:shd w:val="clear" w:color="auto" w:fill="FFFFFF"/>
          <w:lang w:eastAsia="de-DE"/>
        </w:rPr>
        <w:t>e-1</w:t>
      </w:r>
      <w:r w:rsidR="00C16530">
        <w:rPr>
          <w:b/>
          <w:bCs/>
          <w:color w:val="2A2A2A"/>
          <w:szCs w:val="24"/>
          <w:shd w:val="clear" w:color="auto" w:fill="FFFFFF"/>
          <w:lang w:eastAsia="de-DE"/>
        </w:rPr>
        <w:t xml:space="preserve"> and e-2</w:t>
      </w:r>
      <w:r w:rsidR="00821E9B" w:rsidRPr="00013778">
        <w:rPr>
          <w:b/>
          <w:bCs/>
          <w:color w:val="2A2A2A"/>
          <w:szCs w:val="24"/>
          <w:shd w:val="clear" w:color="auto" w:fill="FFFFFF"/>
          <w:lang w:eastAsia="de-DE"/>
        </w:rPr>
        <w:t>)</w:t>
      </w:r>
      <w:r w:rsidRPr="00013778">
        <w:rPr>
          <w:color w:val="2A2A2A"/>
          <w:szCs w:val="24"/>
          <w:shd w:val="clear" w:color="auto" w:fill="FFFFFF"/>
          <w:lang w:eastAsia="de-DE"/>
        </w:rPr>
        <w:t xml:space="preserve">. If tissue integrity was preserved, areas of the </w:t>
      </w:r>
      <w:r w:rsidRPr="00013778">
        <w:t>dentate nucleus</w:t>
      </w:r>
      <w:r w:rsidRPr="00013778">
        <w:rPr>
          <w:color w:val="2A2A2A"/>
          <w:szCs w:val="24"/>
          <w:shd w:val="clear" w:color="auto" w:fill="FFFFFF"/>
          <w:lang w:eastAsia="de-DE"/>
        </w:rPr>
        <w:t xml:space="preserve"> were visible and </w:t>
      </w:r>
      <w:r w:rsidR="00735050" w:rsidRPr="00013778">
        <w:rPr>
          <w:color w:val="2A2A2A"/>
          <w:szCs w:val="24"/>
          <w:shd w:val="clear" w:color="auto" w:fill="FFFFFF"/>
          <w:lang w:eastAsia="de-DE"/>
        </w:rPr>
        <w:t>no structural</w:t>
      </w:r>
      <w:r w:rsidRPr="00013778">
        <w:rPr>
          <w:color w:val="2A2A2A"/>
          <w:szCs w:val="24"/>
          <w:shd w:val="clear" w:color="auto" w:fill="FFFFFF"/>
          <w:lang w:eastAsia="de-DE"/>
        </w:rPr>
        <w:t xml:space="preserve"> changes could be detected, </w:t>
      </w:r>
      <w:r w:rsidR="00DC391A" w:rsidRPr="00013778">
        <w:rPr>
          <w:color w:val="2A2A2A"/>
          <w:szCs w:val="24"/>
          <w:shd w:val="clear" w:color="auto" w:fill="FFFFFF"/>
          <w:lang w:eastAsia="de-DE"/>
        </w:rPr>
        <w:t xml:space="preserve">a serial section of </w:t>
      </w:r>
      <w:r w:rsidRPr="00013778">
        <w:rPr>
          <w:color w:val="2A2A2A"/>
          <w:szCs w:val="24"/>
          <w:shd w:val="clear" w:color="auto" w:fill="FFFFFF"/>
          <w:lang w:eastAsia="de-DE"/>
        </w:rPr>
        <w:t xml:space="preserve">the </w:t>
      </w:r>
      <w:r w:rsidR="00980185" w:rsidRPr="00013778">
        <w:rPr>
          <w:color w:val="2A2A2A"/>
          <w:szCs w:val="24"/>
          <w:shd w:val="clear" w:color="auto" w:fill="FFFFFF"/>
          <w:lang w:eastAsia="de-DE"/>
        </w:rPr>
        <w:t xml:space="preserve">same </w:t>
      </w:r>
      <w:r w:rsidRPr="00013778">
        <w:rPr>
          <w:color w:val="2A2A2A"/>
          <w:szCs w:val="24"/>
          <w:shd w:val="clear" w:color="auto" w:fill="FFFFFF"/>
          <w:lang w:eastAsia="de-DE"/>
        </w:rPr>
        <w:t xml:space="preserve">tissue </w:t>
      </w:r>
      <w:r w:rsidR="00980185" w:rsidRPr="00013778">
        <w:rPr>
          <w:color w:val="2A2A2A"/>
          <w:szCs w:val="24"/>
          <w:shd w:val="clear" w:color="auto" w:fill="FFFFFF"/>
          <w:lang w:eastAsia="de-DE"/>
        </w:rPr>
        <w:t xml:space="preserve">blocks </w:t>
      </w:r>
      <w:r w:rsidRPr="00013778">
        <w:rPr>
          <w:color w:val="2A2A2A"/>
          <w:szCs w:val="24"/>
          <w:shd w:val="clear" w:color="auto" w:fill="FFFFFF"/>
          <w:lang w:eastAsia="de-DE"/>
        </w:rPr>
        <w:t>w</w:t>
      </w:r>
      <w:r w:rsidR="004A4823" w:rsidRPr="00013778">
        <w:rPr>
          <w:color w:val="2A2A2A"/>
          <w:szCs w:val="24"/>
          <w:shd w:val="clear" w:color="auto" w:fill="FFFFFF"/>
          <w:lang w:eastAsia="de-DE"/>
        </w:rPr>
        <w:t>ere</w:t>
      </w:r>
      <w:r w:rsidRPr="00013778">
        <w:rPr>
          <w:color w:val="2A2A2A"/>
          <w:szCs w:val="24"/>
          <w:shd w:val="clear" w:color="auto" w:fill="FFFFFF"/>
          <w:lang w:eastAsia="de-DE"/>
        </w:rPr>
        <w:t xml:space="preserve"> cut in </w:t>
      </w:r>
      <w:r w:rsidR="00DC391A" w:rsidRPr="00013778">
        <w:rPr>
          <w:color w:val="2A2A2A"/>
          <w:szCs w:val="24"/>
          <w:shd w:val="clear" w:color="auto" w:fill="FFFFFF"/>
          <w:lang w:eastAsia="de-DE"/>
        </w:rPr>
        <w:t>10 to</w:t>
      </w:r>
      <w:r w:rsidR="000135A5" w:rsidRPr="00013778">
        <w:rPr>
          <w:color w:val="2A2A2A"/>
          <w:szCs w:val="24"/>
          <w:shd w:val="clear" w:color="auto" w:fill="FFFFFF"/>
          <w:lang w:eastAsia="de-DE"/>
        </w:rPr>
        <w:t xml:space="preserve"> </w:t>
      </w:r>
      <w:r w:rsidRPr="00013778">
        <w:rPr>
          <w:color w:val="2A2A2A"/>
          <w:szCs w:val="24"/>
          <w:shd w:val="clear" w:color="auto" w:fill="FFFFFF"/>
          <w:lang w:eastAsia="de-DE"/>
        </w:rPr>
        <w:t xml:space="preserve">15 µm thin sections for </w:t>
      </w:r>
      <w:r w:rsidRPr="00013778">
        <w:rPr>
          <w:lang w:eastAsia="de-DE"/>
        </w:rPr>
        <w:t>LA-ICP-MS measurements</w:t>
      </w:r>
      <w:r w:rsidR="000135A5" w:rsidRPr="00013778">
        <w:rPr>
          <w:lang w:eastAsia="de-DE"/>
        </w:rPr>
        <w:t xml:space="preserve"> and tissue mineralization</w:t>
      </w:r>
      <w:r w:rsidRPr="00013778">
        <w:rPr>
          <w:lang w:eastAsia="de-DE"/>
        </w:rPr>
        <w:t>.</w:t>
      </w:r>
      <w:r w:rsidR="00DC391A" w:rsidRPr="00013778">
        <w:rPr>
          <w:lang w:eastAsia="de-DE"/>
        </w:rPr>
        <w:t xml:space="preserve"> </w:t>
      </w:r>
      <w:r w:rsidR="00DC391A" w:rsidRPr="00013778">
        <w:rPr>
          <w:rFonts w:cstheme="majorBidi"/>
        </w:rPr>
        <w:t xml:space="preserve">No </w:t>
      </w:r>
      <w:proofErr w:type="spellStart"/>
      <w:r w:rsidR="002D17EC" w:rsidRPr="00013778">
        <w:rPr>
          <w:rFonts w:cstheme="majorBidi"/>
        </w:rPr>
        <w:t>deparaffinization</w:t>
      </w:r>
      <w:proofErr w:type="spellEnd"/>
      <w:r w:rsidR="00DC391A" w:rsidRPr="00013778">
        <w:rPr>
          <w:rFonts w:cstheme="majorBidi"/>
        </w:rPr>
        <w:t xml:space="preserve"> was performed for LA-ICP-MS measurements, as </w:t>
      </w:r>
      <w:proofErr w:type="spellStart"/>
      <w:r w:rsidR="002D17EC" w:rsidRPr="00013778">
        <w:rPr>
          <w:rFonts w:cstheme="majorBidi"/>
        </w:rPr>
        <w:t>deparaffinization</w:t>
      </w:r>
      <w:proofErr w:type="spellEnd"/>
      <w:r w:rsidR="002D17EC" w:rsidRPr="00013778" w:rsidDel="002D17EC">
        <w:rPr>
          <w:rFonts w:cstheme="majorBidi"/>
        </w:rPr>
        <w:t xml:space="preserve"> </w:t>
      </w:r>
      <w:r w:rsidR="00DC391A" w:rsidRPr="00013778">
        <w:rPr>
          <w:rFonts w:cstheme="majorBidi"/>
        </w:rPr>
        <w:t xml:space="preserve">would lead to additional delocalization of tissue lipids and other components and potential further loss of </w:t>
      </w:r>
      <w:proofErr w:type="spellStart"/>
      <w:r w:rsidR="00DC391A" w:rsidRPr="00013778">
        <w:rPr>
          <w:rFonts w:cstheme="majorBidi"/>
        </w:rPr>
        <w:t>analytes</w:t>
      </w:r>
      <w:proofErr w:type="spellEnd"/>
      <w:r w:rsidR="000135A5" w:rsidRPr="00013778">
        <w:rPr>
          <w:rFonts w:cstheme="majorBidi"/>
        </w:rPr>
        <w:t xml:space="preserve"> leading to loss of spatial resolution</w:t>
      </w:r>
      <w:r w:rsidR="00DC391A" w:rsidRPr="00013778">
        <w:rPr>
          <w:rFonts w:cstheme="majorBidi"/>
        </w:rPr>
        <w:t>.</w:t>
      </w:r>
    </w:p>
    <w:p w14:paraId="0798F905" w14:textId="77777777" w:rsidR="001653CD" w:rsidRPr="00C16530" w:rsidRDefault="001653CD" w:rsidP="00FF0FC9">
      <w:pPr>
        <w:pStyle w:val="berschrift2"/>
        <w:spacing w:before="80" w:line="480" w:lineRule="auto"/>
        <w:rPr>
          <w:color w:val="auto"/>
          <w:sz w:val="22"/>
          <w:szCs w:val="22"/>
        </w:rPr>
      </w:pPr>
      <w:r w:rsidRPr="00C16530">
        <w:rPr>
          <w:color w:val="auto"/>
          <w:sz w:val="22"/>
          <w:szCs w:val="22"/>
        </w:rPr>
        <w:t xml:space="preserve">Quantification </w:t>
      </w:r>
    </w:p>
    <w:p w14:paraId="1295F1BC" w14:textId="77777777" w:rsidR="008E4BF8" w:rsidRDefault="00611219" w:rsidP="008E4BF8">
      <w:pPr>
        <w:spacing w:line="480" w:lineRule="auto"/>
        <w:rPr>
          <w:lang w:eastAsia="de-DE"/>
        </w:rPr>
      </w:pPr>
      <w:r w:rsidRPr="00C16530">
        <w:rPr>
          <w:lang w:eastAsia="de-DE"/>
        </w:rPr>
        <w:t xml:space="preserve">For the determination of the total amount of gadolinium within the tissue, parallel sections of the brain tissues were digested with nitric acid and hydrogen peroxide (tissue mineralization) </w:t>
      </w:r>
      <w:r w:rsidR="008E4BF8" w:rsidRPr="00C16530">
        <w:rPr>
          <w:lang w:eastAsia="de-DE"/>
        </w:rPr>
        <w:t xml:space="preserve">for 2 </w:t>
      </w:r>
      <w:r w:rsidRPr="00C16530">
        <w:rPr>
          <w:lang w:eastAsia="de-DE"/>
        </w:rPr>
        <w:t>hours at 95 °C, dried and finally analyzed with ICP-MS.</w:t>
      </w:r>
      <w:r w:rsidRPr="008E4BF8">
        <w:rPr>
          <w:lang w:eastAsia="de-DE"/>
        </w:rPr>
        <w:t xml:space="preserve"> </w:t>
      </w:r>
    </w:p>
    <w:p w14:paraId="1D6786A0" w14:textId="77777777" w:rsidR="008E4BF8" w:rsidRPr="00376949" w:rsidRDefault="008E4BF8" w:rsidP="008E4BF8">
      <w:pPr>
        <w:pStyle w:val="berschrift2"/>
        <w:spacing w:line="480" w:lineRule="auto"/>
        <w:rPr>
          <w:color w:val="auto"/>
          <w:sz w:val="22"/>
          <w:szCs w:val="22"/>
        </w:rPr>
      </w:pPr>
      <w:r w:rsidRPr="00376949">
        <w:rPr>
          <w:color w:val="auto"/>
          <w:sz w:val="22"/>
          <w:szCs w:val="18"/>
        </w:rPr>
        <w:t xml:space="preserve">Printing of internal standard for LA-ICP-MS </w:t>
      </w:r>
    </w:p>
    <w:p w14:paraId="27A46CFC" w14:textId="5AD6B294" w:rsidR="00485E92" w:rsidRPr="00376949" w:rsidRDefault="00485E92" w:rsidP="00054A8C">
      <w:pPr>
        <w:pStyle w:val="TAMainText"/>
        <w:spacing w:after="240"/>
        <w:ind w:firstLine="0"/>
        <w:rPr>
          <w:lang w:eastAsia="de-DE"/>
        </w:rPr>
      </w:pPr>
      <w:r>
        <w:rPr>
          <w:lang w:eastAsia="de-DE"/>
        </w:rPr>
        <w:t>Holmium (Ho) was used as internal standard printed as a thin layer on top of each tissue sample mounted on a microscopic slide</w:t>
      </w:r>
      <w:r w:rsidR="001653CD">
        <w:rPr>
          <w:lang w:eastAsia="de-DE"/>
        </w:rPr>
        <w:t xml:space="preserve"> as described </w:t>
      </w:r>
      <w:r w:rsidR="00953E6B">
        <w:rPr>
          <w:lang w:eastAsia="de-DE"/>
        </w:rPr>
        <w:t>in our previous work</w:t>
      </w:r>
      <w:r w:rsidR="008E4BF8">
        <w:rPr>
          <w:lang w:eastAsia="de-DE"/>
        </w:rPr>
        <w:t xml:space="preserve"> </w:t>
      </w:r>
      <w:r w:rsidR="001622EF" w:rsidRPr="00376949">
        <w:rPr>
          <w:lang w:eastAsia="de-DE"/>
        </w:rPr>
        <w:fldChar w:fldCharType="begin">
          <w:fldData xml:space="preserve">PEVuZE5vdGU+PENpdGU+PEF1dGhvcj5Ib2VzbDwvQXV0aG9yPjxZZWFyPjIwMTY8L1llYXI+PFJl
Y051bT4yPC9SZWNOdW0+PERpc3BsYXlUZXh0PjxzdHlsZSBmYWNlPSJzdXBlcnNjcmlwdCI+MSwg
Mjwvc3R5bGU+PC9EaXNwbGF5VGV4dD48cmVjb3JkPjxyZWMtbnVtYmVyPjI8L3JlYy1udW1iZXI+
PGZvcmVpZ24ta2V5cz48a2V5IGFwcD0iRU4iIGRiLWlkPSJhcnZhMjJheDV6dGEwbmUwMjA2NTkw
djlwOXp3dnpmOTk5cjkiIHRpbWVzdGFtcD0iMTQ4NTA3NTk5NyI+Mjwva2V5PjwvZm9yZWlnbi1r
ZXlzPjxyZWYtdHlwZSBuYW1lPSJKb3VybmFsIEFydGljbGUiPjE3PC9yZWYtdHlwZT48Y29udHJp
YnV0b3JzPjxhdXRob3JzPjxhdXRob3I+SG9lc2wsIFNpbW9uZTwvYXV0aG9yPjxhdXRob3I+TmV1
bWFubiwgQm9yaXM8L2F1dGhvcj48YXV0aG9yPlRlY2hyaXR6LCBTYW5kcmE8L2F1dGhvcj48YXV0
aG9yPlNhdXRlciwgR3VpZG88L2F1dGhvcj48YXV0aG9yPlNpbW9uLCBSb25hbGQ8L2F1dGhvcj48
YXV0aG9yPlNjaGx1dGVyLCBIYXJ0bXV0PC9hdXRob3I+PGF1dGhvcj5XLiBMaW5zY2hlaWQsIE1p
Y2hhZWw8L2F1dGhvcj48YXV0aG9yPlRoZXVyaW5nLCBGcmFuejwvYXV0aG9yPjxhdXRob3I+SmFr
dWJvd3NraSwgTm9yYmVydDwvYXV0aG9yPjxhdXRob3I+TXVlbGxlciwgTGFyaXNzYTwvYXV0aG9y
PjwvYXV0aG9ycz48L2NvbnRyaWJ1dG9ycz48dGl0bGVzPjx0aXRsZT5JbnRlcm5hbCBzdGFuZGFy
ZGl6YXRpb24gb2YgTEEtSUNQLU1TIGltbXVubyBpbWFnaW5nIHZpYSBwcmludGluZyBvZiB1bml2
ZXJzYWwgbWV0YWwgc3Bpa2VkIGlua3Mgb250byB0aXNzdWUgc2VjdGlvbnM8L3RpdGxlPjxzZWNv
bmRhcnktdGl0bGU+Sm91cm5hbCBvZiBBbmFseXRpY2FsIEF0b21pYyBTcGVjdHJvbWV0cnk8L3Nl
Y29uZGFyeS10aXRsZT48L3RpdGxlcz48cGVyaW9kaWNhbD48ZnVsbC10aXRsZT5Kb3VybmFsIG9m
IEFuYWx5dGljYWwgQXRvbWljIFNwZWN0cm9tZXRyeTwvZnVsbC10aXRsZT48L3BlcmlvZGljYWw+
PHBhZ2VzPjgwMS04MDg8L3BhZ2VzPjx2b2x1bWU+MzE8L3ZvbHVtZT48bnVtYmVyPjM8L251bWJl
cj48ZGF0ZXM+PHllYXI+MjAxNjwveWVhcj48L2RhdGVzPjxwdWJsaXNoZXI+VGhlIFJveWFsIFNv
Y2lldHkgb2YgQ2hlbWlzdHJ5PC9wdWJsaXNoZXI+PGlzYm4+MDI2Ny05NDc3PC9pc2JuPjx3b3Jr
LXR5cGU+MTAuMTAzOS9DNUpBMDA0MDlIPC93b3JrLXR5cGU+PHVybHM+PHJlbGF0ZWQtdXJscz48
dXJsPmh0dHA6Ly9keC5kb2kub3JnLzEwLjEwMzkvQzVKQTAwNDA5SDwvdXJsPjwvcmVsYXRlZC11
cmxzPjwvdXJscz48ZWxlY3Ryb25pYy1yZXNvdXJjZS1udW0+MTAuMTAzOS9DNUpBMDA0MDlIPC9l
bGVjdHJvbmljLXJlc291cmNlLW51bT48YWNjZXNzLWRhdGU+MTwvYWNjZXNzLWRhdGU+PC9yZWNv
cmQ+PC9DaXRlPjxDaXRlPjxBdXRob3I+TW9yYWxlamE8L0F1dGhvcj48WWVhcj4yMDE2PC9ZZWFy
PjxSZWNOdW0+MTwvUmVjTnVtPjxyZWNvcmQ+PHJlYy1udW1iZXI+MTwvcmVjLW51bWJlcj48Zm9y
ZWlnbi1rZXlzPjxrZXkgYXBwPSJFTiIgZGItaWQ9ImFydmEyMmF4NXp0YTBuZTAyMDY1OTB2OXA5
end2emY5OTlyOSIgdGltZXN0YW1wPSIxNDg1MDc1OTQ4Ij4xPC9rZXk+PC9mb3JlaWduLWtleXM+
PHJlZi10eXBlIG5hbWU9IkpvdXJuYWwgQXJ0aWNsZSI+MTc8L3JlZi10eXBlPjxjb250cmlidXRv
cnM+PGF1dGhvcnM+PGF1dGhvcj5Nb3JhbGVqYSwgSS48L2F1dGhvcj48YXV0aG9yPkVzdGViYW4t
RmVybmFuZGV6LCBELjwvYXV0aG9yPjxhdXRob3I+TGF6YXJvLCBBLjwvYXV0aG9yPjxhdXRob3I+
SHVtYW5lcywgQi48L2F1dGhvcj48YXV0aG9yPk5ldW1hbm4sIEIuPC9hdXRob3I+PGF1dGhvcj5U
ZWplZG9yLCBBLjwvYXV0aG9yPjxhdXRob3I+THV6IE1lbmEsIE0uPC9hdXRob3I+PGF1dGhvcj5K
YWt1Ym93c2tpLCBOLjwvYXV0aG9yPjxhdXRob3I+R29tZXotR29tZXosIE0uIE0uPC9hdXRob3I+
PC9hdXRob3JzPjwvY29udHJpYnV0b3JzPjxhdXRoLWFkZHJlc3M+QW5hbHl0aWNhbCBDaGVtaXN0
cnkgRGVwYXJ0bWVudCwgVW5pdmVyc2lkYWQgQ29tcGx1dGVuc2UgZGUgTWFkcmlkLCBBdmRhLiBD
b21wbHV0ZW5zZSBzL24sIDI4MDQwLCBNYWRyaWQsIFNwYWluLiYjeEQ7QkFNIEZlZGVyYWwgSW5z
dGl0dXRlIGZvciBNYXRlcmlhbHMgUmVzZWFyY2ggYW5kIFRlc3RpbmcsIFJpY2hhcmQtV2lsbHN0
YWV0dGVyLVN0ci4xMSwgMTI0ODksIEJlcmxpbiwgR2VybWFueS4gZGllZ28uZXN0ZWJhbi1mZXJu
YW5kZXpAYmFtLmRlLiYjeEQ7UmVuYWwgUGh5c2lvcGF0aG9sb2d5IExhYm9yYXRvcnksIERlcGFy
dG1lbnQgb2YgTmVwaHJvbG9neSwgSG9zcGl0YWwgR2VuZXJhbCBVbml2ZXJzaXRhcmlvIEdyZWdv
cmlvIE1hcmFub24sIENhbGxlIGRlbCBEci4gRXNxdWVyZG8sIDQ2LCAyODAwNywgTWFkcmlkLCBT
cGFpbi4mI3hEO1Byb3Rlb21lIEZhY3RvcnkgQUcsIE1hZ251c3N0cmFzc2UgMTEsIDEyNDg5LCBC
ZXJsaW4sIEdlcm1hbnkuJiN4RDtDaGFyaXRlLCBDZW50ZXIgZm9yIENhcmRpb3Zhc2N1bGFyIFJl
c2VhcmNoLCBIZXNzaXNjaGUgU3RyLiAzLTQsIDEwMTE1LCBCZXJsaW4sIEdlcm1hbnkuJiN4RDtC
QU0gRmVkZXJhbCBJbnN0aXR1dGUgZm9yIE1hdGVyaWFscyBSZXNlYXJjaCBhbmQgVGVzdGluZywg
UmljaGFyZC1XaWxsc3RhZXR0ZXItU3RyLjExLCAxMjQ4OSwgQmVybGluLCBHZXJtYW55LjwvYXV0
aC1hZGRyZXNzPjx0aXRsZXM+PHRpdGxlPlByaW50aW5nIG1ldGFsLXNwaWtlZCBpbmtzIGZvciBM
QS1JQ1AtTVMgYmlvaW1hZ2luZyBpbnRlcm5hbCBzdGFuZGFyZGl6YXRpb246IGNvbXBhcmlzb24g
b2YgdGhlIGRpZmZlcmVudCBuZXBocm90b3hpYyBiZWhhdmlvciBvZiBjaXNwbGF0aW4sIGNhcmJv
cGxhdGluLCBhbmQgb3hhbGlwbGF0aW48L3RpdGxlPjxzZWNvbmRhcnktdGl0bGU+QW5hbCBCaW9h
bmFsIENoZW08L3NlY29uZGFyeS10aXRsZT48L3RpdGxlcz48cGVyaW9kaWNhbD48ZnVsbC10aXRs
ZT5BbmFsIEJpb2FuYWwgQ2hlbTwvZnVsbC10aXRsZT48L3BlcmlvZGljYWw+PHBhZ2VzPjIzMDkt
MTg8L3BhZ2VzPjx2b2x1bWU+NDA4PC92b2x1bWU+PG51bWJlcj45PC9udW1iZXI+PGtleXdvcmRz
PjxrZXl3b3JkPkFuaW1hbHM8L2tleXdvcmQ+PGtleXdvcmQ+Q2FyYm9wbGF0aW4vbWV0YWJvbGlz
bS8qdG94aWNpdHk8L2tleXdvcmQ+PGtleXdvcmQ+Q2lzcGxhdGluL21ldGFib2xpc20vKnRveGlj
aXR5PC9rZXl3b3JkPjxrZXl3b3JkPipJbms8L2tleXdvcmQ+PGtleXdvcmQ+S2lkbmV5LypkcnVn
IGVmZmVjdHMvbWV0YWJvbGlzbTwva2V5d29yZD48a2V5d29yZD5Pcmdhbm9wbGF0aW51bSBDb21w
b3VuZHMvbWV0YWJvbGlzbS8qdG94aWNpdHk8L2tleXdvcmQ+PGtleXdvcmQ+KlByaW50aW5nPC9r
ZXl3b3JkPjxrZXl3b3JkPlJhdHM8L2tleXdvcmQ+PGtleXdvcmQ+UmVmZXJlbmNlIFN0YW5kYXJk
czwva2V5d29yZD48a2V5d29yZD5CaW9pbWFnaW5nPC9rZXl3b3JkPjxrZXl3b3JkPkxhLWljcC1t
czwva2V5d29yZD48a2V5d29yZD5OZXBocm90b3hpY2l0eTwva2V5d29yZD48a2V5d29yZD5Qcmlu
dGVkIGludGVybmFsIHN0YW5kYXJkPC9rZXl3b3JkPjxrZXl3b3JkPlB0LWJhc2VkIGRydWdzPC9r
ZXl3b3JkPjwva2V5d29yZHM+PGRhdGVzPjx5ZWFyPjIwMTY8L3llYXI+PHB1Yi1kYXRlcz48ZGF0
ZT5NYXI8L2RhdGU+PC9wdWItZGF0ZXM+PC9kYXRlcz48aXNibj4xNjE4LTI2NTAgKEVsZWN0cm9u
aWMpJiN4RDsxNjE4LTI2NDIgKExpbmtpbmcpPC9pc2JuPjxhY2Nlc3Npb24tbnVtPjI2ODI1MzQy
PC9hY2Nlc3Npb24tbnVtPjx1cmxzPjxyZWxhdGVkLXVybHM+PHVybD5odHRwczovL3d3dy5uY2Jp
Lm5sbS5uaWguZ292L3B1Ym1lZC8yNjgyNTM0MjwvdXJsPjwvcmVsYXRlZC11cmxzPjwvdXJscz48
ZWxlY3Ryb25pYy1yZXNvdXJjZS1udW0+MTAuMTAwNy9zMDAyMTYtMDE2LTkzMjctMDwvZWxlY3Ry
b25pYy1yZXNvdXJjZS1udW0+PGFjY2Vzcy1kYXRlPjI8L2FjY2Vzcy1kYXRlPjwvcmVjb3JkPjwv
Q2l0ZT48L0VuZE5vdGU+
</w:fldData>
        </w:fldChar>
      </w:r>
      <w:r w:rsidR="00744AB9">
        <w:rPr>
          <w:lang w:eastAsia="de-DE"/>
        </w:rPr>
        <w:instrText xml:space="preserve"> ADDIN EN.CITE </w:instrText>
      </w:r>
      <w:r w:rsidR="00744AB9">
        <w:rPr>
          <w:lang w:eastAsia="de-DE"/>
        </w:rPr>
        <w:fldChar w:fldCharType="begin">
          <w:fldData xml:space="preserve">PEVuZE5vdGU+PENpdGU+PEF1dGhvcj5Ib2VzbDwvQXV0aG9yPjxZZWFyPjIwMTY8L1llYXI+PFJl
Y051bT4yPC9SZWNOdW0+PERpc3BsYXlUZXh0PjxzdHlsZSBmYWNlPSJzdXBlcnNjcmlwdCI+MSwg
Mjwvc3R5bGU+PC9EaXNwbGF5VGV4dD48cmVjb3JkPjxyZWMtbnVtYmVyPjI8L3JlYy1udW1iZXI+
PGZvcmVpZ24ta2V5cz48a2V5IGFwcD0iRU4iIGRiLWlkPSJhcnZhMjJheDV6dGEwbmUwMjA2NTkw
djlwOXp3dnpmOTk5cjkiIHRpbWVzdGFtcD0iMTQ4NTA3NTk5NyI+Mjwva2V5PjwvZm9yZWlnbi1r
ZXlzPjxyZWYtdHlwZSBuYW1lPSJKb3VybmFsIEFydGljbGUiPjE3PC9yZWYtdHlwZT48Y29udHJp
YnV0b3JzPjxhdXRob3JzPjxhdXRob3I+SG9lc2wsIFNpbW9uZTwvYXV0aG9yPjxhdXRob3I+TmV1
bWFubiwgQm9yaXM8L2F1dGhvcj48YXV0aG9yPlRlY2hyaXR6LCBTYW5kcmE8L2F1dGhvcj48YXV0
aG9yPlNhdXRlciwgR3VpZG88L2F1dGhvcj48YXV0aG9yPlNpbW9uLCBSb25hbGQ8L2F1dGhvcj48
YXV0aG9yPlNjaGx1dGVyLCBIYXJ0bXV0PC9hdXRob3I+PGF1dGhvcj5XLiBMaW5zY2hlaWQsIE1p
Y2hhZWw8L2F1dGhvcj48YXV0aG9yPlRoZXVyaW5nLCBGcmFuejwvYXV0aG9yPjxhdXRob3I+SmFr
dWJvd3NraSwgTm9yYmVydDwvYXV0aG9yPjxhdXRob3I+TXVlbGxlciwgTGFyaXNzYTwvYXV0aG9y
PjwvYXV0aG9ycz48L2NvbnRyaWJ1dG9ycz48dGl0bGVzPjx0aXRsZT5JbnRlcm5hbCBzdGFuZGFy
ZGl6YXRpb24gb2YgTEEtSUNQLU1TIGltbXVubyBpbWFnaW5nIHZpYSBwcmludGluZyBvZiB1bml2
ZXJzYWwgbWV0YWwgc3Bpa2VkIGlua3Mgb250byB0aXNzdWUgc2VjdGlvbnM8L3RpdGxlPjxzZWNv
bmRhcnktdGl0bGU+Sm91cm5hbCBvZiBBbmFseXRpY2FsIEF0b21pYyBTcGVjdHJvbWV0cnk8L3Nl
Y29uZGFyeS10aXRsZT48L3RpdGxlcz48cGVyaW9kaWNhbD48ZnVsbC10aXRsZT5Kb3VybmFsIG9m
IEFuYWx5dGljYWwgQXRvbWljIFNwZWN0cm9tZXRyeTwvZnVsbC10aXRsZT48L3BlcmlvZGljYWw+
PHBhZ2VzPjgwMS04MDg8L3BhZ2VzPjx2b2x1bWU+MzE8L3ZvbHVtZT48bnVtYmVyPjM8L251bWJl
cj48ZGF0ZXM+PHllYXI+MjAxNjwveWVhcj48L2RhdGVzPjxwdWJsaXNoZXI+VGhlIFJveWFsIFNv
Y2lldHkgb2YgQ2hlbWlzdHJ5PC9wdWJsaXNoZXI+PGlzYm4+MDI2Ny05NDc3PC9pc2JuPjx3b3Jr
LXR5cGU+MTAuMTAzOS9DNUpBMDA0MDlIPC93b3JrLXR5cGU+PHVybHM+PHJlbGF0ZWQtdXJscz48
dXJsPmh0dHA6Ly9keC5kb2kub3JnLzEwLjEwMzkvQzVKQTAwNDA5SDwvdXJsPjwvcmVsYXRlZC11
cmxzPjwvdXJscz48ZWxlY3Ryb25pYy1yZXNvdXJjZS1udW0+MTAuMTAzOS9DNUpBMDA0MDlIPC9l
bGVjdHJvbmljLXJlc291cmNlLW51bT48YWNjZXNzLWRhdGU+MTwvYWNjZXNzLWRhdGU+PC9yZWNv
cmQ+PC9DaXRlPjxDaXRlPjxBdXRob3I+TW9yYWxlamE8L0F1dGhvcj48WWVhcj4yMDE2PC9ZZWFy
PjxSZWNOdW0+MTwvUmVjTnVtPjxyZWNvcmQ+PHJlYy1udW1iZXI+MTwvcmVjLW51bWJlcj48Zm9y
ZWlnbi1rZXlzPjxrZXkgYXBwPSJFTiIgZGItaWQ9ImFydmEyMmF4NXp0YTBuZTAyMDY1OTB2OXA5
end2emY5OTlyOSIgdGltZXN0YW1wPSIxNDg1MDc1OTQ4Ij4xPC9rZXk+PC9mb3JlaWduLWtleXM+
PHJlZi10eXBlIG5hbWU9IkpvdXJuYWwgQXJ0aWNsZSI+MTc8L3JlZi10eXBlPjxjb250cmlidXRv
cnM+PGF1dGhvcnM+PGF1dGhvcj5Nb3JhbGVqYSwgSS48L2F1dGhvcj48YXV0aG9yPkVzdGViYW4t
RmVybmFuZGV6LCBELjwvYXV0aG9yPjxhdXRob3I+TGF6YXJvLCBBLjwvYXV0aG9yPjxhdXRob3I+
SHVtYW5lcywgQi48L2F1dGhvcj48YXV0aG9yPk5ldW1hbm4sIEIuPC9hdXRob3I+PGF1dGhvcj5U
ZWplZG9yLCBBLjwvYXV0aG9yPjxhdXRob3I+THV6IE1lbmEsIE0uPC9hdXRob3I+PGF1dGhvcj5K
YWt1Ym93c2tpLCBOLjwvYXV0aG9yPjxhdXRob3I+R29tZXotR29tZXosIE0uIE0uPC9hdXRob3I+
PC9hdXRob3JzPjwvY29udHJpYnV0b3JzPjxhdXRoLWFkZHJlc3M+QW5hbHl0aWNhbCBDaGVtaXN0
cnkgRGVwYXJ0bWVudCwgVW5pdmVyc2lkYWQgQ29tcGx1dGVuc2UgZGUgTWFkcmlkLCBBdmRhLiBD
b21wbHV0ZW5zZSBzL24sIDI4MDQwLCBNYWRyaWQsIFNwYWluLiYjeEQ7QkFNIEZlZGVyYWwgSW5z
dGl0dXRlIGZvciBNYXRlcmlhbHMgUmVzZWFyY2ggYW5kIFRlc3RpbmcsIFJpY2hhcmQtV2lsbHN0
YWV0dGVyLVN0ci4xMSwgMTI0ODksIEJlcmxpbiwgR2VybWFueS4gZGllZ28uZXN0ZWJhbi1mZXJu
YW5kZXpAYmFtLmRlLiYjeEQ7UmVuYWwgUGh5c2lvcGF0aG9sb2d5IExhYm9yYXRvcnksIERlcGFy
dG1lbnQgb2YgTmVwaHJvbG9neSwgSG9zcGl0YWwgR2VuZXJhbCBVbml2ZXJzaXRhcmlvIEdyZWdv
cmlvIE1hcmFub24sIENhbGxlIGRlbCBEci4gRXNxdWVyZG8sIDQ2LCAyODAwNywgTWFkcmlkLCBT
cGFpbi4mI3hEO1Byb3Rlb21lIEZhY3RvcnkgQUcsIE1hZ251c3N0cmFzc2UgMTEsIDEyNDg5LCBC
ZXJsaW4sIEdlcm1hbnkuJiN4RDtDaGFyaXRlLCBDZW50ZXIgZm9yIENhcmRpb3Zhc2N1bGFyIFJl
c2VhcmNoLCBIZXNzaXNjaGUgU3RyLiAzLTQsIDEwMTE1LCBCZXJsaW4sIEdlcm1hbnkuJiN4RDtC
QU0gRmVkZXJhbCBJbnN0aXR1dGUgZm9yIE1hdGVyaWFscyBSZXNlYXJjaCBhbmQgVGVzdGluZywg
UmljaGFyZC1XaWxsc3RhZXR0ZXItU3RyLjExLCAxMjQ4OSwgQmVybGluLCBHZXJtYW55LjwvYXV0
aC1hZGRyZXNzPjx0aXRsZXM+PHRpdGxlPlByaW50aW5nIG1ldGFsLXNwaWtlZCBpbmtzIGZvciBM
QS1JQ1AtTVMgYmlvaW1hZ2luZyBpbnRlcm5hbCBzdGFuZGFyZGl6YXRpb246IGNvbXBhcmlzb24g
b2YgdGhlIGRpZmZlcmVudCBuZXBocm90b3hpYyBiZWhhdmlvciBvZiBjaXNwbGF0aW4sIGNhcmJv
cGxhdGluLCBhbmQgb3hhbGlwbGF0aW48L3RpdGxlPjxzZWNvbmRhcnktdGl0bGU+QW5hbCBCaW9h
bmFsIENoZW08L3NlY29uZGFyeS10aXRsZT48L3RpdGxlcz48cGVyaW9kaWNhbD48ZnVsbC10aXRs
ZT5BbmFsIEJpb2FuYWwgQ2hlbTwvZnVsbC10aXRsZT48L3BlcmlvZGljYWw+PHBhZ2VzPjIzMDkt
MTg8L3BhZ2VzPjx2b2x1bWU+NDA4PC92b2x1bWU+PG51bWJlcj45PC9udW1iZXI+PGtleXdvcmRz
PjxrZXl3b3JkPkFuaW1hbHM8L2tleXdvcmQ+PGtleXdvcmQ+Q2FyYm9wbGF0aW4vbWV0YWJvbGlz
bS8qdG94aWNpdHk8L2tleXdvcmQ+PGtleXdvcmQ+Q2lzcGxhdGluL21ldGFib2xpc20vKnRveGlj
aXR5PC9rZXl3b3JkPjxrZXl3b3JkPipJbms8L2tleXdvcmQ+PGtleXdvcmQ+S2lkbmV5LypkcnVn
IGVmZmVjdHMvbWV0YWJvbGlzbTwva2V5d29yZD48a2V5d29yZD5Pcmdhbm9wbGF0aW51bSBDb21w
b3VuZHMvbWV0YWJvbGlzbS8qdG94aWNpdHk8L2tleXdvcmQ+PGtleXdvcmQ+KlByaW50aW5nPC9r
ZXl3b3JkPjxrZXl3b3JkPlJhdHM8L2tleXdvcmQ+PGtleXdvcmQ+UmVmZXJlbmNlIFN0YW5kYXJk
czwva2V5d29yZD48a2V5d29yZD5CaW9pbWFnaW5nPC9rZXl3b3JkPjxrZXl3b3JkPkxhLWljcC1t
czwva2V5d29yZD48a2V5d29yZD5OZXBocm90b3hpY2l0eTwva2V5d29yZD48a2V5d29yZD5Qcmlu
dGVkIGludGVybmFsIHN0YW5kYXJkPC9rZXl3b3JkPjxrZXl3b3JkPlB0LWJhc2VkIGRydWdzPC9r
ZXl3b3JkPjwva2V5d29yZHM+PGRhdGVzPjx5ZWFyPjIwMTY8L3llYXI+PHB1Yi1kYXRlcz48ZGF0
ZT5NYXI8L2RhdGU+PC9wdWItZGF0ZXM+PC9kYXRlcz48aXNibj4xNjE4LTI2NTAgKEVsZWN0cm9u
aWMpJiN4RDsxNjE4LTI2NDIgKExpbmtpbmcpPC9pc2JuPjxhY2Nlc3Npb24tbnVtPjI2ODI1MzQy
PC9hY2Nlc3Npb24tbnVtPjx1cmxzPjxyZWxhdGVkLXVybHM+PHVybD5odHRwczovL3d3dy5uY2Jp
Lm5sbS5uaWguZ292L3B1Ym1lZC8yNjgyNTM0MjwvdXJsPjwvcmVsYXRlZC11cmxzPjwvdXJscz48
ZWxlY3Ryb25pYy1yZXNvdXJjZS1udW0+MTAuMTAwNy9zMDAyMTYtMDE2LTkzMjctMDwvZWxlY3Ry
b25pYy1yZXNvdXJjZS1udW0+PGFjY2Vzcy1kYXRlPjI8L2FjY2Vzcy1kYXRlPjwvcmVjb3JkPjwv
Q2l0ZT48L0VuZE5vdGU+
</w:fldData>
        </w:fldChar>
      </w:r>
      <w:r w:rsidR="00744AB9">
        <w:rPr>
          <w:lang w:eastAsia="de-DE"/>
        </w:rPr>
        <w:instrText xml:space="preserve"> ADDIN EN.CITE.DATA </w:instrText>
      </w:r>
      <w:r w:rsidR="00744AB9">
        <w:rPr>
          <w:lang w:eastAsia="de-DE"/>
        </w:rPr>
      </w:r>
      <w:r w:rsidR="00744AB9">
        <w:rPr>
          <w:lang w:eastAsia="de-DE"/>
        </w:rPr>
        <w:fldChar w:fldCharType="end"/>
      </w:r>
      <w:r w:rsidR="001622EF" w:rsidRPr="00376949">
        <w:rPr>
          <w:lang w:eastAsia="de-DE"/>
        </w:rPr>
      </w:r>
      <w:r w:rsidR="001622EF" w:rsidRPr="00376949">
        <w:rPr>
          <w:lang w:eastAsia="de-DE"/>
        </w:rPr>
        <w:fldChar w:fldCharType="separate"/>
      </w:r>
      <w:hyperlink w:anchor="_ENREF_1" w:tooltip="Hoesl, 2016 #2" w:history="1">
        <w:r w:rsidR="00744AB9" w:rsidRPr="00744AB9">
          <w:rPr>
            <w:noProof/>
            <w:vertAlign w:val="superscript"/>
            <w:lang w:eastAsia="de-DE"/>
          </w:rPr>
          <w:t>1</w:t>
        </w:r>
      </w:hyperlink>
      <w:r w:rsidR="00744AB9" w:rsidRPr="00744AB9">
        <w:rPr>
          <w:noProof/>
          <w:vertAlign w:val="superscript"/>
          <w:lang w:eastAsia="de-DE"/>
        </w:rPr>
        <w:t xml:space="preserve">, </w:t>
      </w:r>
      <w:hyperlink w:anchor="_ENREF_2" w:tooltip="Moraleja, 2016 #1" w:history="1">
        <w:r w:rsidR="00744AB9" w:rsidRPr="00744AB9">
          <w:rPr>
            <w:noProof/>
            <w:vertAlign w:val="superscript"/>
            <w:lang w:eastAsia="de-DE"/>
          </w:rPr>
          <w:t>2</w:t>
        </w:r>
      </w:hyperlink>
      <w:r w:rsidR="001622EF" w:rsidRPr="00376949">
        <w:rPr>
          <w:lang w:eastAsia="de-DE"/>
        </w:rPr>
        <w:fldChar w:fldCharType="end"/>
      </w:r>
      <w:r>
        <w:rPr>
          <w:lang w:eastAsia="de-DE"/>
        </w:rPr>
        <w:t xml:space="preserve">. </w:t>
      </w:r>
      <w:r w:rsidR="008E4BF8">
        <w:rPr>
          <w:lang w:eastAsia="de-DE"/>
        </w:rPr>
        <w:t xml:space="preserve">Briefly, </w:t>
      </w:r>
      <w:r>
        <w:rPr>
          <w:lang w:eastAsia="de-DE"/>
        </w:rPr>
        <w:t>Ho-s</w:t>
      </w:r>
      <w:r w:rsidRPr="00376949">
        <w:rPr>
          <w:lang w:eastAsia="de-DE"/>
        </w:rPr>
        <w:t xml:space="preserve">piked ink was produced on request by Proteome Factory AG (Berlin, Germany). Laser ablation-holmium ink </w:t>
      </w:r>
      <w:r w:rsidRPr="00FC26EB">
        <w:rPr>
          <w:lang w:eastAsia="de-DE"/>
        </w:rPr>
        <w:t xml:space="preserve">(4 </w:t>
      </w:r>
      <w:r w:rsidRPr="00FC26EB">
        <w:rPr>
          <w:lang w:eastAsia="de-DE"/>
        </w:rPr>
        <w:lastRenderedPageBreak/>
        <w:t>mg Ho L</w:t>
      </w:r>
      <w:r w:rsidRPr="00FC26EB">
        <w:rPr>
          <w:vertAlign w:val="superscript"/>
          <w:lang w:eastAsia="de-DE"/>
        </w:rPr>
        <w:t>-1</w:t>
      </w:r>
      <w:r w:rsidRPr="00FC26EB">
        <w:rPr>
          <w:lang w:eastAsia="de-DE"/>
        </w:rPr>
        <w:t>)</w:t>
      </w:r>
      <w:r w:rsidRPr="00376949">
        <w:rPr>
          <w:lang w:eastAsia="de-DE"/>
        </w:rPr>
        <w:t xml:space="preserve"> consisted of a yellow ink matrix with Ho as an internal standard. A commercial ink jet printer (</w:t>
      </w:r>
      <w:proofErr w:type="spellStart"/>
      <w:r w:rsidRPr="00376949">
        <w:rPr>
          <w:lang w:eastAsia="de-DE"/>
        </w:rPr>
        <w:t>Pixma</w:t>
      </w:r>
      <w:proofErr w:type="spellEnd"/>
      <w:r w:rsidRPr="00376949">
        <w:rPr>
          <w:lang w:eastAsia="de-DE"/>
        </w:rPr>
        <w:t xml:space="preserve"> iP4950, Canon), equipped with a CD holder, was used for printing </w:t>
      </w:r>
      <w:r>
        <w:rPr>
          <w:lang w:eastAsia="de-DE"/>
        </w:rPr>
        <w:t xml:space="preserve">the ink onto the top of </w:t>
      </w:r>
      <w:r w:rsidRPr="00376949">
        <w:rPr>
          <w:lang w:eastAsia="de-DE"/>
        </w:rPr>
        <w:t>the</w:t>
      </w:r>
      <w:r>
        <w:rPr>
          <w:lang w:eastAsia="de-DE"/>
        </w:rPr>
        <w:t xml:space="preserve"> tissue</w:t>
      </w:r>
      <w:r w:rsidRPr="00376949">
        <w:rPr>
          <w:lang w:eastAsia="de-DE"/>
        </w:rPr>
        <w:t xml:space="preserve"> samples. </w:t>
      </w:r>
      <w:r>
        <w:rPr>
          <w:lang w:eastAsia="de-DE"/>
        </w:rPr>
        <w:t xml:space="preserve">For this purpose, the microscopic slide was loaded into a holder made from a conventional CD and the CD printing holder was used. </w:t>
      </w:r>
      <w:r w:rsidRPr="00376949">
        <w:rPr>
          <w:lang w:eastAsia="de-DE"/>
        </w:rPr>
        <w:t xml:space="preserve">The commercial empty </w:t>
      </w:r>
      <w:r>
        <w:rPr>
          <w:lang w:eastAsia="de-DE"/>
        </w:rPr>
        <w:t xml:space="preserve">ink </w:t>
      </w:r>
      <w:r w:rsidRPr="00376949">
        <w:rPr>
          <w:lang w:eastAsia="de-DE"/>
        </w:rPr>
        <w:t>cartridge was filled with the spiked ink using a syringe. The printing system was equilibrated afterwards by printing 10 DIN A4-pages. Prior to sample printing,</w:t>
      </w:r>
      <w:r w:rsidRPr="00376949">
        <w:t xml:space="preserve"> </w:t>
      </w:r>
      <w:r w:rsidRPr="00376949">
        <w:rPr>
          <w:lang w:eastAsia="de-DE"/>
        </w:rPr>
        <w:t xml:space="preserve">all tissue slides were 3x coated with 5% gelatin. The gelatin-coated slides were printed 3x with 50% </w:t>
      </w:r>
      <w:r w:rsidR="00EC4532">
        <w:rPr>
          <w:lang w:eastAsia="de-DE"/>
        </w:rPr>
        <w:t>color</w:t>
      </w:r>
      <w:r>
        <w:rPr>
          <w:lang w:eastAsia="de-DE"/>
        </w:rPr>
        <w:t xml:space="preserve"> </w:t>
      </w:r>
      <w:r w:rsidRPr="00376949">
        <w:rPr>
          <w:lang w:eastAsia="de-DE"/>
        </w:rPr>
        <w:t>density in high resolution mode.</w:t>
      </w:r>
    </w:p>
    <w:p w14:paraId="69F5D69C" w14:textId="77777777" w:rsidR="00485E92" w:rsidRPr="00376949" w:rsidRDefault="00485E92" w:rsidP="00485E92">
      <w:pPr>
        <w:pStyle w:val="berschrift2"/>
        <w:spacing w:line="480" w:lineRule="auto"/>
        <w:rPr>
          <w:color w:val="auto"/>
          <w:sz w:val="22"/>
          <w:szCs w:val="22"/>
        </w:rPr>
      </w:pPr>
      <w:r w:rsidRPr="00376949">
        <w:rPr>
          <w:color w:val="auto"/>
          <w:sz w:val="22"/>
          <w:szCs w:val="18"/>
        </w:rPr>
        <w:t>LA-ICP-MS analysis</w:t>
      </w:r>
    </w:p>
    <w:p w14:paraId="1737216D" w14:textId="1985DAAA" w:rsidR="00485E92" w:rsidRPr="00376949" w:rsidRDefault="00485E92">
      <w:pPr>
        <w:pStyle w:val="TAMainText"/>
        <w:spacing w:after="240"/>
        <w:ind w:firstLine="0"/>
        <w:rPr>
          <w:lang w:eastAsia="de-DE"/>
        </w:rPr>
      </w:pPr>
      <w:r w:rsidRPr="00376949">
        <w:rPr>
          <w:lang w:eastAsia="de-DE"/>
        </w:rPr>
        <w:t xml:space="preserve">LA-ICP-MS analysis was performed on </w:t>
      </w:r>
      <w:r w:rsidR="002A275A">
        <w:rPr>
          <w:lang w:eastAsia="de-DE"/>
        </w:rPr>
        <w:t xml:space="preserve">serial slices of the same subject (n=5) on </w:t>
      </w:r>
      <w:bookmarkStart w:id="1" w:name="_GoBack"/>
      <w:bookmarkEnd w:id="1"/>
      <w:r w:rsidRPr="00376949">
        <w:rPr>
          <w:lang w:eastAsia="de-DE"/>
        </w:rPr>
        <w:t xml:space="preserve">a commercial LA system (UP-213, ESI, Portland, USA) coupled to a sector field ICP-MS (Element XR, </w:t>
      </w:r>
      <w:proofErr w:type="spellStart"/>
      <w:r w:rsidRPr="00376949">
        <w:rPr>
          <w:lang w:eastAsia="de-DE"/>
        </w:rPr>
        <w:t>Thermo</w:t>
      </w:r>
      <w:proofErr w:type="spellEnd"/>
      <w:r w:rsidRPr="00376949">
        <w:rPr>
          <w:lang w:eastAsia="de-DE"/>
        </w:rPr>
        <w:t xml:space="preserve"> Fisher Scientific, Bremen, Germany). The ICP-MS was synchronized using the LA unit in an external trigger mode. The operating conditions are shown in </w:t>
      </w:r>
      <w:r w:rsidR="00636FC9">
        <w:rPr>
          <w:b/>
          <w:bCs/>
          <w:szCs w:val="24"/>
        </w:rPr>
        <w:t xml:space="preserve">Table </w:t>
      </w:r>
      <w:r w:rsidR="00C16530">
        <w:rPr>
          <w:b/>
          <w:bCs/>
          <w:szCs w:val="24"/>
        </w:rPr>
        <w:t>e-</w:t>
      </w:r>
      <w:r w:rsidR="00636FC9">
        <w:rPr>
          <w:b/>
          <w:bCs/>
          <w:szCs w:val="24"/>
        </w:rPr>
        <w:t>1</w:t>
      </w:r>
      <w:r w:rsidRPr="00376949">
        <w:rPr>
          <w:lang w:eastAsia="de-DE"/>
        </w:rPr>
        <w:t>. The ICP-MS operating conditions were tuned daily for maximum intensity and low oxide ratio ((</w:t>
      </w:r>
      <w:proofErr w:type="spellStart"/>
      <w:r w:rsidRPr="00376949">
        <w:rPr>
          <w:lang w:eastAsia="de-DE"/>
        </w:rPr>
        <w:t>ThO</w:t>
      </w:r>
      <w:proofErr w:type="spellEnd"/>
      <w:r w:rsidRPr="00376949">
        <w:rPr>
          <w:lang w:eastAsia="de-DE"/>
        </w:rPr>
        <w:t>/</w:t>
      </w:r>
      <w:proofErr w:type="spellStart"/>
      <w:r w:rsidRPr="00376949">
        <w:rPr>
          <w:lang w:eastAsia="de-DE"/>
        </w:rPr>
        <w:t>Th</w:t>
      </w:r>
      <w:proofErr w:type="spellEnd"/>
      <w:r w:rsidRPr="00376949">
        <w:rPr>
          <w:lang w:eastAsia="de-DE"/>
        </w:rPr>
        <w:t>) &lt; 0.7%) using a reference glass slide (</w:t>
      </w:r>
      <w:r w:rsidRPr="00376949">
        <w:t xml:space="preserve">SRM 612, </w:t>
      </w:r>
      <w:r w:rsidRPr="00376949">
        <w:rPr>
          <w:lang w:eastAsia="de-DE"/>
        </w:rPr>
        <w:t xml:space="preserve">NIST, Maryland USA). The coated tissue sections were ablated continuously in line scans. Overlapping line scans and high laser shot repetition rates were applied to ensure complete ablation of the tissue sample. </w:t>
      </w:r>
    </w:p>
    <w:p w14:paraId="390A04A7" w14:textId="624AC11A" w:rsidR="00485E92" w:rsidRPr="00376949" w:rsidRDefault="00485E92" w:rsidP="00EA1022">
      <w:pPr>
        <w:pStyle w:val="TAMainText"/>
        <w:spacing w:after="240"/>
        <w:ind w:firstLine="0"/>
        <w:rPr>
          <w:lang w:eastAsia="de-DE"/>
        </w:rPr>
      </w:pPr>
      <w:r w:rsidRPr="00376949">
        <w:rPr>
          <w:lang w:eastAsia="de-DE"/>
        </w:rPr>
        <w:t xml:space="preserve">Mass traces of </w:t>
      </w:r>
      <w:r w:rsidRPr="00376949">
        <w:rPr>
          <w:vertAlign w:val="superscript"/>
          <w:lang w:eastAsia="de-DE"/>
        </w:rPr>
        <w:t>31</w:t>
      </w:r>
      <w:r w:rsidRPr="00376949">
        <w:rPr>
          <w:lang w:eastAsia="de-DE"/>
        </w:rPr>
        <w:t xml:space="preserve">P, </w:t>
      </w:r>
      <w:r w:rsidRPr="00376949">
        <w:rPr>
          <w:vertAlign w:val="superscript"/>
          <w:lang w:eastAsia="de-DE"/>
        </w:rPr>
        <w:t>34</w:t>
      </w:r>
      <w:r w:rsidRPr="00376949">
        <w:rPr>
          <w:lang w:eastAsia="de-DE"/>
        </w:rPr>
        <w:t xml:space="preserve">S, </w:t>
      </w:r>
      <w:r w:rsidRPr="00376949">
        <w:rPr>
          <w:vertAlign w:val="superscript"/>
          <w:lang w:eastAsia="de-DE"/>
        </w:rPr>
        <w:t>57</w:t>
      </w:r>
      <w:r w:rsidRPr="00376949">
        <w:rPr>
          <w:lang w:eastAsia="de-DE"/>
        </w:rPr>
        <w:t xml:space="preserve">Fe, </w:t>
      </w:r>
      <w:r w:rsidRPr="00376949">
        <w:rPr>
          <w:vertAlign w:val="superscript"/>
          <w:lang w:eastAsia="de-DE"/>
        </w:rPr>
        <w:t>63</w:t>
      </w:r>
      <w:r w:rsidRPr="00376949">
        <w:rPr>
          <w:lang w:eastAsia="de-DE"/>
        </w:rPr>
        <w:t xml:space="preserve">Cu, </w:t>
      </w:r>
      <w:r w:rsidRPr="00376949">
        <w:rPr>
          <w:vertAlign w:val="superscript"/>
          <w:lang w:eastAsia="de-DE"/>
        </w:rPr>
        <w:t>64</w:t>
      </w:r>
      <w:r w:rsidRPr="00376949">
        <w:rPr>
          <w:lang w:eastAsia="de-DE"/>
        </w:rPr>
        <w:t xml:space="preserve">Zn, </w:t>
      </w:r>
      <w:r w:rsidRPr="00376949">
        <w:rPr>
          <w:vertAlign w:val="superscript"/>
          <w:lang w:eastAsia="de-DE"/>
        </w:rPr>
        <w:t>158</w:t>
      </w:r>
      <w:r w:rsidRPr="00376949">
        <w:rPr>
          <w:lang w:eastAsia="de-DE"/>
        </w:rPr>
        <w:t xml:space="preserve">Gd, </w:t>
      </w:r>
      <w:r w:rsidRPr="00376949">
        <w:rPr>
          <w:vertAlign w:val="superscript"/>
          <w:lang w:eastAsia="de-DE"/>
        </w:rPr>
        <w:t>153</w:t>
      </w:r>
      <w:r w:rsidRPr="00376949">
        <w:rPr>
          <w:lang w:eastAsia="de-DE"/>
        </w:rPr>
        <w:t xml:space="preserve">Eu and </w:t>
      </w:r>
      <w:r w:rsidRPr="00376949">
        <w:rPr>
          <w:vertAlign w:val="superscript"/>
          <w:lang w:eastAsia="de-DE"/>
        </w:rPr>
        <w:t>165</w:t>
      </w:r>
      <w:r w:rsidRPr="00376949">
        <w:rPr>
          <w:lang w:eastAsia="de-DE"/>
        </w:rPr>
        <w:t xml:space="preserve">Ho were recorded at low resolution (R=300). Ho was used as internal standard whereas </w:t>
      </w:r>
      <w:proofErr w:type="spellStart"/>
      <w:r>
        <w:rPr>
          <w:lang w:eastAsia="de-DE"/>
        </w:rPr>
        <w:t>Eu</w:t>
      </w:r>
      <w:proofErr w:type="spellEnd"/>
      <w:r>
        <w:rPr>
          <w:lang w:eastAsia="de-DE"/>
        </w:rPr>
        <w:t xml:space="preserve"> </w:t>
      </w:r>
      <w:r w:rsidRPr="00376949">
        <w:rPr>
          <w:lang w:eastAsia="de-DE"/>
        </w:rPr>
        <w:t xml:space="preserve">was monitored to assess the general accumulation of lanthanides due to environmental exposure. For </w:t>
      </w:r>
      <w:r>
        <w:rPr>
          <w:lang w:eastAsia="de-DE"/>
        </w:rPr>
        <w:t>S</w:t>
      </w:r>
      <w:r w:rsidRPr="00376949">
        <w:rPr>
          <w:lang w:eastAsia="de-DE"/>
        </w:rPr>
        <w:t xml:space="preserve"> and </w:t>
      </w:r>
      <w:r>
        <w:rPr>
          <w:lang w:eastAsia="de-DE"/>
        </w:rPr>
        <w:t>Fe</w:t>
      </w:r>
      <w:r w:rsidRPr="00376949">
        <w:rPr>
          <w:lang w:eastAsia="de-DE"/>
        </w:rPr>
        <w:t xml:space="preserve"> monitoring, the more abundant isotopes </w:t>
      </w:r>
      <w:r w:rsidRPr="00376949">
        <w:rPr>
          <w:vertAlign w:val="superscript"/>
          <w:lang w:eastAsia="de-DE"/>
        </w:rPr>
        <w:t>32</w:t>
      </w:r>
      <w:r w:rsidRPr="00376949">
        <w:rPr>
          <w:lang w:eastAsia="de-DE"/>
        </w:rPr>
        <w:t xml:space="preserve">S and </w:t>
      </w:r>
      <w:r w:rsidRPr="00376949">
        <w:rPr>
          <w:vertAlign w:val="superscript"/>
          <w:lang w:eastAsia="de-DE"/>
        </w:rPr>
        <w:t>56</w:t>
      </w:r>
      <w:r w:rsidRPr="00376949">
        <w:rPr>
          <w:lang w:eastAsia="de-DE"/>
        </w:rPr>
        <w:t xml:space="preserve">Fe suffer severe interferences from </w:t>
      </w:r>
      <w:r w:rsidRPr="00376949">
        <w:rPr>
          <w:vertAlign w:val="superscript"/>
          <w:lang w:eastAsia="de-DE"/>
        </w:rPr>
        <w:t>16</w:t>
      </w:r>
      <w:r w:rsidRPr="00376949">
        <w:rPr>
          <w:lang w:eastAsia="de-DE"/>
        </w:rPr>
        <w:t>O</w:t>
      </w:r>
      <w:r w:rsidRPr="00376949">
        <w:rPr>
          <w:vertAlign w:val="superscript"/>
          <w:lang w:eastAsia="de-DE"/>
        </w:rPr>
        <w:t>16</w:t>
      </w:r>
      <w:r w:rsidRPr="00376949">
        <w:rPr>
          <w:lang w:eastAsia="de-DE"/>
        </w:rPr>
        <w:t>O</w:t>
      </w:r>
      <w:r w:rsidRPr="00376949">
        <w:rPr>
          <w:vertAlign w:val="superscript"/>
          <w:lang w:eastAsia="de-DE"/>
        </w:rPr>
        <w:t>+</w:t>
      </w:r>
      <w:r w:rsidRPr="00376949">
        <w:rPr>
          <w:lang w:eastAsia="de-DE"/>
        </w:rPr>
        <w:t xml:space="preserve"> and </w:t>
      </w:r>
      <w:r w:rsidRPr="00376949">
        <w:rPr>
          <w:vertAlign w:val="superscript"/>
          <w:lang w:eastAsia="de-DE"/>
        </w:rPr>
        <w:t>40</w:t>
      </w:r>
      <w:r w:rsidRPr="00376949">
        <w:rPr>
          <w:lang w:eastAsia="de-DE"/>
        </w:rPr>
        <w:t>Ar</w:t>
      </w:r>
      <w:r w:rsidRPr="00376949">
        <w:rPr>
          <w:vertAlign w:val="superscript"/>
          <w:lang w:eastAsia="de-DE"/>
        </w:rPr>
        <w:t>16</w:t>
      </w:r>
      <w:r w:rsidRPr="00376949">
        <w:rPr>
          <w:lang w:eastAsia="de-DE"/>
        </w:rPr>
        <w:t>O</w:t>
      </w:r>
      <w:r w:rsidRPr="00376949">
        <w:rPr>
          <w:vertAlign w:val="superscript"/>
          <w:lang w:eastAsia="de-DE"/>
        </w:rPr>
        <w:t>+</w:t>
      </w:r>
      <w:r w:rsidRPr="00376949">
        <w:rPr>
          <w:lang w:eastAsia="de-DE"/>
        </w:rPr>
        <w:t xml:space="preserve">, respectively in the </w:t>
      </w:r>
      <w:proofErr w:type="gramStart"/>
      <w:r w:rsidRPr="00376949">
        <w:rPr>
          <w:lang w:eastAsia="de-DE"/>
        </w:rPr>
        <w:t>low resolution</w:t>
      </w:r>
      <w:proofErr w:type="gramEnd"/>
      <w:r w:rsidRPr="00376949">
        <w:rPr>
          <w:lang w:eastAsia="de-DE"/>
        </w:rPr>
        <w:t xml:space="preserve"> mode. Although these spectral interferences can be overcome by operating the ICP-MS at medium resolution (</w:t>
      </w:r>
      <w:r>
        <w:rPr>
          <w:lang w:eastAsia="de-DE"/>
        </w:rPr>
        <w:t>R</w:t>
      </w:r>
      <w:r w:rsidRPr="00376949">
        <w:rPr>
          <w:lang w:eastAsia="de-DE"/>
        </w:rPr>
        <w:t xml:space="preserve">=4000), this comes at the expense of sensitivity. Therefore, the less abundant isotopes, </w:t>
      </w:r>
      <w:r w:rsidRPr="00376949">
        <w:rPr>
          <w:vertAlign w:val="superscript"/>
          <w:lang w:eastAsia="de-DE"/>
        </w:rPr>
        <w:t>34</w:t>
      </w:r>
      <w:r w:rsidRPr="00376949">
        <w:rPr>
          <w:lang w:eastAsia="de-DE"/>
        </w:rPr>
        <w:t xml:space="preserve">S and </w:t>
      </w:r>
      <w:r w:rsidRPr="00376949">
        <w:rPr>
          <w:vertAlign w:val="superscript"/>
          <w:lang w:eastAsia="de-DE"/>
        </w:rPr>
        <w:t>57</w:t>
      </w:r>
      <w:r w:rsidRPr="00376949">
        <w:rPr>
          <w:lang w:eastAsia="de-DE"/>
        </w:rPr>
        <w:t xml:space="preserve">Fe, were monitored so that all elements are measured </w:t>
      </w:r>
      <w:r w:rsidRPr="00376949">
        <w:rPr>
          <w:lang w:eastAsia="de-DE"/>
        </w:rPr>
        <w:lastRenderedPageBreak/>
        <w:t xml:space="preserve">simultaneously at low resolution. The analysis of tissue sections (with 20×20 mm average dimensions) required about 14 h. </w:t>
      </w:r>
      <w:r w:rsidR="008F7603">
        <w:rPr>
          <w:lang w:eastAsia="de-DE"/>
        </w:rPr>
        <w:t xml:space="preserve">Serial sections of the tissue was analyzed and representative images are shown. </w:t>
      </w:r>
      <w:r w:rsidRPr="00376949">
        <w:rPr>
          <w:lang w:eastAsia="de-DE"/>
        </w:rPr>
        <w:t>Data was exported to Origin 2016 (</w:t>
      </w:r>
      <w:proofErr w:type="spellStart"/>
      <w:r w:rsidRPr="00376949">
        <w:rPr>
          <w:lang w:eastAsia="de-DE"/>
        </w:rPr>
        <w:t>OriginLab</w:t>
      </w:r>
      <w:proofErr w:type="spellEnd"/>
      <w:r w:rsidRPr="00376949">
        <w:rPr>
          <w:lang w:eastAsia="de-DE"/>
        </w:rPr>
        <w:t xml:space="preserve"> Corporation, Northampton, MA) where data normalization and generation of </w:t>
      </w:r>
      <w:r w:rsidR="00980185" w:rsidRPr="00376949">
        <w:rPr>
          <w:lang w:eastAsia="de-DE"/>
        </w:rPr>
        <w:t>color-coded</w:t>
      </w:r>
      <w:r w:rsidRPr="00376949">
        <w:rPr>
          <w:lang w:eastAsia="de-DE"/>
        </w:rPr>
        <w:t xml:space="preserve"> images were </w:t>
      </w:r>
      <w:r w:rsidRPr="00C16530">
        <w:rPr>
          <w:lang w:eastAsia="de-DE"/>
        </w:rPr>
        <w:t>performed.</w:t>
      </w:r>
      <w:r w:rsidR="00D92D7E" w:rsidRPr="00C16530">
        <w:rPr>
          <w:lang w:eastAsia="de-DE"/>
        </w:rPr>
        <w:t xml:space="preserve"> The analytical optimization was performed on a</w:t>
      </w:r>
      <w:r w:rsidR="00D92D7E" w:rsidRPr="00C16530">
        <w:t xml:space="preserve"> control sample, Co2, taken from an infant who died one month old with no history of re</w:t>
      </w:r>
      <w:bookmarkStart w:id="2" w:name="OLE_LINK5"/>
      <w:bookmarkStart w:id="3" w:name="OLE_LINK6"/>
      <w:bookmarkStart w:id="4" w:name="OLE_LINK7"/>
      <w:r w:rsidR="00C16530">
        <w:t xml:space="preserve">ceiving </w:t>
      </w:r>
      <w:r w:rsidR="00C16530" w:rsidRPr="00C16530">
        <w:t>GBCA</w:t>
      </w:r>
      <w:r w:rsidR="00D92D7E" w:rsidRPr="00C16530">
        <w:t>.</w:t>
      </w:r>
      <w:bookmarkEnd w:id="2"/>
      <w:bookmarkEnd w:id="3"/>
      <w:bookmarkEnd w:id="4"/>
    </w:p>
    <w:p w14:paraId="50613B08" w14:textId="4B42825C" w:rsidR="00485E92" w:rsidRPr="00376949" w:rsidRDefault="00485E92" w:rsidP="00485E92">
      <w:pPr>
        <w:pStyle w:val="Beschriftung"/>
        <w:keepNext/>
        <w:rPr>
          <w:sz w:val="22"/>
          <w:szCs w:val="22"/>
        </w:rPr>
      </w:pPr>
      <w:r w:rsidRPr="00376949">
        <w:rPr>
          <w:color w:val="auto"/>
          <w:sz w:val="22"/>
          <w:szCs w:val="22"/>
        </w:rPr>
        <w:t xml:space="preserve">Table </w:t>
      </w:r>
      <w:r w:rsidR="00C16530">
        <w:rPr>
          <w:color w:val="auto"/>
          <w:sz w:val="22"/>
          <w:szCs w:val="22"/>
        </w:rPr>
        <w:t>e-</w:t>
      </w:r>
      <w:r w:rsidRPr="00376949">
        <w:rPr>
          <w:color w:val="auto"/>
          <w:sz w:val="22"/>
          <w:szCs w:val="22"/>
        </w:rPr>
        <w:fldChar w:fldCharType="begin"/>
      </w:r>
      <w:r w:rsidRPr="00376949">
        <w:rPr>
          <w:color w:val="auto"/>
          <w:sz w:val="22"/>
          <w:szCs w:val="22"/>
        </w:rPr>
        <w:instrText xml:space="preserve"> SEQ Table \* ARABIC </w:instrText>
      </w:r>
      <w:r w:rsidRPr="00376949">
        <w:rPr>
          <w:color w:val="auto"/>
          <w:sz w:val="22"/>
          <w:szCs w:val="22"/>
        </w:rPr>
        <w:fldChar w:fldCharType="separate"/>
      </w:r>
      <w:r w:rsidR="00993D3F">
        <w:rPr>
          <w:noProof/>
          <w:color w:val="auto"/>
          <w:sz w:val="22"/>
          <w:szCs w:val="22"/>
        </w:rPr>
        <w:t>1</w:t>
      </w:r>
      <w:r w:rsidRPr="00376949">
        <w:rPr>
          <w:color w:val="auto"/>
          <w:sz w:val="22"/>
          <w:szCs w:val="22"/>
        </w:rPr>
        <w:fldChar w:fldCharType="end"/>
      </w:r>
      <w:r w:rsidRPr="00376949">
        <w:rPr>
          <w:color w:val="auto"/>
          <w:sz w:val="22"/>
          <w:szCs w:val="22"/>
        </w:rPr>
        <w:t xml:space="preserve">. </w:t>
      </w:r>
      <w:r w:rsidRPr="00B41795">
        <w:rPr>
          <w:color w:val="auto"/>
          <w:sz w:val="22"/>
          <w:szCs w:val="22"/>
        </w:rPr>
        <w:t>Instrumental parameters of the LA-ICP-MS measurements</w:t>
      </w:r>
    </w:p>
    <w:tbl>
      <w:tblPr>
        <w:tblStyle w:val="Tabellenraster"/>
        <w:tblW w:w="9360" w:type="dxa"/>
        <w:tblInd w:w="108"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18"/>
        <w:gridCol w:w="2160"/>
        <w:gridCol w:w="2394"/>
        <w:gridCol w:w="2088"/>
      </w:tblGrid>
      <w:tr w:rsidR="00485E92" w:rsidRPr="00376949" w14:paraId="4FE4ED33" w14:textId="77777777" w:rsidTr="001457C1">
        <w:trPr>
          <w:trHeight w:val="501"/>
        </w:trPr>
        <w:tc>
          <w:tcPr>
            <w:tcW w:w="4878" w:type="dxa"/>
            <w:gridSpan w:val="2"/>
            <w:tcBorders>
              <w:top w:val="single" w:sz="12" w:space="0" w:color="auto"/>
              <w:bottom w:val="single" w:sz="12" w:space="0" w:color="auto"/>
            </w:tcBorders>
            <w:vAlign w:val="center"/>
          </w:tcPr>
          <w:p w14:paraId="3D227CDF" w14:textId="77777777" w:rsidR="00485E92" w:rsidRPr="00376949" w:rsidRDefault="00485E92" w:rsidP="001457C1">
            <w:pPr>
              <w:pStyle w:val="TAMainText"/>
              <w:spacing w:line="240" w:lineRule="auto"/>
              <w:ind w:firstLine="0"/>
              <w:rPr>
                <w:b/>
                <w:bCs/>
                <w:sz w:val="28"/>
                <w:szCs w:val="22"/>
                <w:lang w:eastAsia="de-DE"/>
              </w:rPr>
            </w:pPr>
            <w:r w:rsidRPr="00376949">
              <w:rPr>
                <w:b/>
                <w:bCs/>
                <w:sz w:val="28"/>
                <w:szCs w:val="22"/>
                <w:lang w:eastAsia="de-DE"/>
              </w:rPr>
              <w:t xml:space="preserve">                    ICP-MS</w:t>
            </w:r>
          </w:p>
        </w:tc>
        <w:tc>
          <w:tcPr>
            <w:tcW w:w="4482" w:type="dxa"/>
            <w:gridSpan w:val="2"/>
            <w:tcBorders>
              <w:top w:val="single" w:sz="12" w:space="0" w:color="auto"/>
              <w:bottom w:val="single" w:sz="12" w:space="0" w:color="auto"/>
            </w:tcBorders>
            <w:vAlign w:val="center"/>
          </w:tcPr>
          <w:p w14:paraId="6F1D3E1E" w14:textId="77777777" w:rsidR="00485E92" w:rsidRPr="00376949" w:rsidRDefault="00485E92" w:rsidP="001457C1">
            <w:pPr>
              <w:pStyle w:val="TAMainText"/>
              <w:spacing w:afterLines="20" w:after="48" w:line="240" w:lineRule="auto"/>
              <w:ind w:firstLine="0"/>
              <w:rPr>
                <w:b/>
                <w:bCs/>
                <w:sz w:val="28"/>
                <w:szCs w:val="22"/>
                <w:lang w:eastAsia="de-DE"/>
              </w:rPr>
            </w:pPr>
            <w:r w:rsidRPr="00376949">
              <w:rPr>
                <w:b/>
                <w:bCs/>
                <w:sz w:val="28"/>
                <w:szCs w:val="22"/>
                <w:lang w:eastAsia="de-DE"/>
              </w:rPr>
              <w:t xml:space="preserve">               LA system</w:t>
            </w:r>
          </w:p>
        </w:tc>
      </w:tr>
      <w:tr w:rsidR="00485E92" w:rsidRPr="00376949" w14:paraId="5E5F66EB" w14:textId="77777777" w:rsidTr="001457C1">
        <w:trPr>
          <w:trHeight w:val="350"/>
        </w:trPr>
        <w:tc>
          <w:tcPr>
            <w:tcW w:w="2718" w:type="dxa"/>
            <w:tcBorders>
              <w:top w:val="single" w:sz="12" w:space="0" w:color="auto"/>
            </w:tcBorders>
          </w:tcPr>
          <w:p w14:paraId="1C6C9160" w14:textId="77777777" w:rsidR="00485E92" w:rsidRPr="00376949" w:rsidRDefault="00485E92" w:rsidP="001457C1">
            <w:pPr>
              <w:pStyle w:val="TAMainText"/>
              <w:spacing w:afterLines="20" w:after="48" w:line="360" w:lineRule="auto"/>
              <w:ind w:firstLine="0"/>
              <w:rPr>
                <w:lang w:eastAsia="de-DE"/>
              </w:rPr>
            </w:pPr>
            <w:r w:rsidRPr="00376949">
              <w:rPr>
                <w:lang w:eastAsia="de-DE"/>
              </w:rPr>
              <w:t>RF plasma power</w:t>
            </w:r>
          </w:p>
        </w:tc>
        <w:tc>
          <w:tcPr>
            <w:tcW w:w="2160" w:type="dxa"/>
            <w:tcBorders>
              <w:top w:val="single" w:sz="12" w:space="0" w:color="auto"/>
            </w:tcBorders>
          </w:tcPr>
          <w:p w14:paraId="0C11CD2B" w14:textId="77777777" w:rsidR="00485E92" w:rsidRPr="00376949" w:rsidRDefault="00485E92" w:rsidP="001457C1">
            <w:pPr>
              <w:pStyle w:val="TAMainText"/>
              <w:spacing w:afterLines="20" w:after="48" w:line="360" w:lineRule="auto"/>
              <w:ind w:firstLine="0"/>
              <w:rPr>
                <w:lang w:eastAsia="de-DE"/>
              </w:rPr>
            </w:pPr>
            <w:r w:rsidRPr="00376949">
              <w:rPr>
                <w:lang w:eastAsia="de-DE"/>
              </w:rPr>
              <w:t>1074 W</w:t>
            </w:r>
          </w:p>
        </w:tc>
        <w:tc>
          <w:tcPr>
            <w:tcW w:w="2394" w:type="dxa"/>
            <w:tcBorders>
              <w:top w:val="single" w:sz="12" w:space="0" w:color="auto"/>
            </w:tcBorders>
          </w:tcPr>
          <w:p w14:paraId="21F8B46D" w14:textId="77777777" w:rsidR="00485E92" w:rsidRPr="00376949" w:rsidRDefault="00485E92" w:rsidP="001457C1">
            <w:pPr>
              <w:pStyle w:val="TAMainText"/>
              <w:spacing w:afterLines="20" w:after="48" w:line="360" w:lineRule="auto"/>
              <w:ind w:firstLine="0"/>
              <w:rPr>
                <w:lang w:eastAsia="de-DE"/>
              </w:rPr>
            </w:pPr>
            <w:r w:rsidRPr="00376949">
              <w:rPr>
                <w:lang w:eastAsia="de-DE"/>
              </w:rPr>
              <w:t>Wavelength</w:t>
            </w:r>
          </w:p>
        </w:tc>
        <w:tc>
          <w:tcPr>
            <w:tcW w:w="2088" w:type="dxa"/>
            <w:tcBorders>
              <w:top w:val="single" w:sz="12" w:space="0" w:color="auto"/>
            </w:tcBorders>
          </w:tcPr>
          <w:p w14:paraId="5D2E9037" w14:textId="77777777" w:rsidR="00485E92" w:rsidRPr="00376949" w:rsidRDefault="00485E92" w:rsidP="001457C1">
            <w:pPr>
              <w:pStyle w:val="TAMainText"/>
              <w:spacing w:afterLines="20" w:after="48" w:line="360" w:lineRule="auto"/>
              <w:ind w:firstLine="0"/>
              <w:rPr>
                <w:lang w:eastAsia="de-DE"/>
              </w:rPr>
            </w:pPr>
            <w:r w:rsidRPr="00376949">
              <w:rPr>
                <w:lang w:eastAsia="de-DE"/>
              </w:rPr>
              <w:t>213 nm</w:t>
            </w:r>
          </w:p>
        </w:tc>
      </w:tr>
      <w:tr w:rsidR="00485E92" w:rsidRPr="00376949" w14:paraId="49DE279E" w14:textId="77777777" w:rsidTr="001457C1">
        <w:trPr>
          <w:trHeight w:val="288"/>
        </w:trPr>
        <w:tc>
          <w:tcPr>
            <w:tcW w:w="2718" w:type="dxa"/>
          </w:tcPr>
          <w:p w14:paraId="0CFC3684" w14:textId="77777777" w:rsidR="00485E92" w:rsidRPr="00376949" w:rsidRDefault="00485E92" w:rsidP="001457C1">
            <w:pPr>
              <w:pStyle w:val="TAMainText"/>
              <w:spacing w:afterLines="20" w:after="48" w:line="360" w:lineRule="auto"/>
              <w:ind w:firstLine="0"/>
              <w:rPr>
                <w:lang w:eastAsia="de-DE"/>
              </w:rPr>
            </w:pPr>
            <w:r w:rsidRPr="00376949">
              <w:rPr>
                <w:lang w:eastAsia="de-DE"/>
              </w:rPr>
              <w:t>Plasma gas flow (</w:t>
            </w:r>
            <w:proofErr w:type="spellStart"/>
            <w:r w:rsidRPr="00376949">
              <w:rPr>
                <w:lang w:eastAsia="de-DE"/>
              </w:rPr>
              <w:t>Ar</w:t>
            </w:r>
            <w:proofErr w:type="spellEnd"/>
            <w:r w:rsidRPr="00376949">
              <w:rPr>
                <w:lang w:eastAsia="de-DE"/>
              </w:rPr>
              <w:t>)</w:t>
            </w:r>
          </w:p>
        </w:tc>
        <w:tc>
          <w:tcPr>
            <w:tcW w:w="2160" w:type="dxa"/>
          </w:tcPr>
          <w:p w14:paraId="42C42412" w14:textId="77777777" w:rsidR="00485E92" w:rsidRPr="00376949" w:rsidRDefault="00485E92" w:rsidP="001457C1">
            <w:pPr>
              <w:pStyle w:val="TAMainText"/>
              <w:spacing w:afterLines="20" w:after="48" w:line="360" w:lineRule="auto"/>
              <w:ind w:firstLine="0"/>
              <w:rPr>
                <w:lang w:eastAsia="de-DE"/>
              </w:rPr>
            </w:pPr>
            <w:r w:rsidRPr="00376949">
              <w:rPr>
                <w:lang w:eastAsia="de-DE"/>
              </w:rPr>
              <w:t>15 L min</w:t>
            </w:r>
            <w:r w:rsidRPr="00376949">
              <w:rPr>
                <w:vertAlign w:val="superscript"/>
                <w:lang w:eastAsia="de-DE"/>
              </w:rPr>
              <w:t>-1</w:t>
            </w:r>
          </w:p>
        </w:tc>
        <w:tc>
          <w:tcPr>
            <w:tcW w:w="2394" w:type="dxa"/>
          </w:tcPr>
          <w:p w14:paraId="79A89044" w14:textId="77777777" w:rsidR="00485E92" w:rsidRPr="00376949" w:rsidRDefault="00485E92" w:rsidP="001457C1">
            <w:pPr>
              <w:pStyle w:val="TAMainText"/>
              <w:spacing w:afterLines="20" w:after="48" w:line="360" w:lineRule="auto"/>
              <w:ind w:firstLine="0"/>
              <w:rPr>
                <w:lang w:eastAsia="de-DE"/>
              </w:rPr>
            </w:pPr>
            <w:r w:rsidRPr="00376949">
              <w:rPr>
                <w:lang w:eastAsia="de-DE"/>
              </w:rPr>
              <w:t>Helium gas flow</w:t>
            </w:r>
          </w:p>
        </w:tc>
        <w:tc>
          <w:tcPr>
            <w:tcW w:w="2088" w:type="dxa"/>
          </w:tcPr>
          <w:p w14:paraId="52B376B7" w14:textId="77777777" w:rsidR="00485E92" w:rsidRPr="00376949" w:rsidRDefault="00485E92" w:rsidP="001457C1">
            <w:pPr>
              <w:pStyle w:val="TAMainText"/>
              <w:spacing w:afterLines="20" w:after="48" w:line="360" w:lineRule="auto"/>
              <w:ind w:firstLine="0"/>
              <w:rPr>
                <w:lang w:eastAsia="de-DE"/>
              </w:rPr>
            </w:pPr>
            <w:r w:rsidRPr="00376949">
              <w:rPr>
                <w:lang w:eastAsia="de-DE"/>
              </w:rPr>
              <w:t>0.25 L min</w:t>
            </w:r>
            <w:r w:rsidRPr="00376949">
              <w:rPr>
                <w:vertAlign w:val="superscript"/>
                <w:lang w:eastAsia="de-DE"/>
              </w:rPr>
              <w:t>-1</w:t>
            </w:r>
          </w:p>
        </w:tc>
      </w:tr>
      <w:tr w:rsidR="00485E92" w:rsidRPr="00376949" w14:paraId="55FF4CCD" w14:textId="77777777" w:rsidTr="001457C1">
        <w:trPr>
          <w:trHeight w:val="288"/>
        </w:trPr>
        <w:tc>
          <w:tcPr>
            <w:tcW w:w="2718" w:type="dxa"/>
          </w:tcPr>
          <w:p w14:paraId="6AA2A9C5" w14:textId="77777777" w:rsidR="00485E92" w:rsidRPr="00376949" w:rsidRDefault="00485E92" w:rsidP="001457C1">
            <w:pPr>
              <w:pStyle w:val="TAMainText"/>
              <w:spacing w:afterLines="20" w:after="48" w:line="360" w:lineRule="auto"/>
              <w:ind w:firstLine="0"/>
              <w:rPr>
                <w:lang w:eastAsia="de-DE"/>
              </w:rPr>
            </w:pPr>
            <w:r w:rsidRPr="00376949">
              <w:rPr>
                <w:lang w:eastAsia="de-DE"/>
              </w:rPr>
              <w:t>Sample gas flow (</w:t>
            </w:r>
            <w:proofErr w:type="spellStart"/>
            <w:r w:rsidRPr="00376949">
              <w:rPr>
                <w:lang w:eastAsia="de-DE"/>
              </w:rPr>
              <w:t>Ar</w:t>
            </w:r>
            <w:proofErr w:type="spellEnd"/>
            <w:r w:rsidRPr="00376949">
              <w:rPr>
                <w:lang w:eastAsia="de-DE"/>
              </w:rPr>
              <w:t>)</w:t>
            </w:r>
          </w:p>
        </w:tc>
        <w:tc>
          <w:tcPr>
            <w:tcW w:w="2160" w:type="dxa"/>
          </w:tcPr>
          <w:p w14:paraId="7D57CE71" w14:textId="77777777" w:rsidR="00485E92" w:rsidRPr="00376949" w:rsidRDefault="00485E92" w:rsidP="001457C1">
            <w:pPr>
              <w:pStyle w:val="TAMainText"/>
              <w:spacing w:afterLines="20" w:after="48" w:line="360" w:lineRule="auto"/>
              <w:ind w:firstLine="0"/>
              <w:rPr>
                <w:lang w:eastAsia="de-DE"/>
              </w:rPr>
            </w:pPr>
            <w:r w:rsidRPr="00376949">
              <w:rPr>
                <w:lang w:eastAsia="de-DE"/>
              </w:rPr>
              <w:t>1.3 L min</w:t>
            </w:r>
            <w:r w:rsidRPr="00376949">
              <w:rPr>
                <w:vertAlign w:val="superscript"/>
                <w:lang w:eastAsia="de-DE"/>
              </w:rPr>
              <w:t>-1</w:t>
            </w:r>
          </w:p>
        </w:tc>
        <w:tc>
          <w:tcPr>
            <w:tcW w:w="2394" w:type="dxa"/>
          </w:tcPr>
          <w:p w14:paraId="2C97CA20" w14:textId="77777777" w:rsidR="00485E92" w:rsidRPr="00376949" w:rsidRDefault="00485E92" w:rsidP="001457C1">
            <w:pPr>
              <w:pStyle w:val="TAMainText"/>
              <w:spacing w:afterLines="20" w:after="48" w:line="360" w:lineRule="auto"/>
              <w:ind w:firstLine="0"/>
              <w:rPr>
                <w:lang w:eastAsia="de-DE"/>
              </w:rPr>
            </w:pPr>
            <w:r w:rsidRPr="00376949">
              <w:rPr>
                <w:lang w:eastAsia="de-DE"/>
              </w:rPr>
              <w:t>Laser energy</w:t>
            </w:r>
          </w:p>
        </w:tc>
        <w:tc>
          <w:tcPr>
            <w:tcW w:w="2088" w:type="dxa"/>
          </w:tcPr>
          <w:p w14:paraId="5631F7E1" w14:textId="77777777" w:rsidR="00485E92" w:rsidRPr="00376949" w:rsidRDefault="00485E92" w:rsidP="001457C1">
            <w:pPr>
              <w:pStyle w:val="TAMainText"/>
              <w:spacing w:afterLines="20" w:after="48" w:line="360" w:lineRule="auto"/>
              <w:ind w:firstLine="0"/>
              <w:rPr>
                <w:lang w:eastAsia="de-DE"/>
              </w:rPr>
            </w:pPr>
            <w:r>
              <w:rPr>
                <w:lang w:eastAsia="de-DE"/>
              </w:rPr>
              <w:t>5.2 J cm</w:t>
            </w:r>
            <w:r w:rsidRPr="00A304F3">
              <w:rPr>
                <w:vertAlign w:val="superscript"/>
                <w:lang w:eastAsia="de-DE"/>
              </w:rPr>
              <w:t>-2</w:t>
            </w:r>
          </w:p>
        </w:tc>
      </w:tr>
      <w:tr w:rsidR="00485E92" w:rsidRPr="00376949" w14:paraId="70BD52BD" w14:textId="77777777" w:rsidTr="001457C1">
        <w:trPr>
          <w:trHeight w:val="288"/>
        </w:trPr>
        <w:tc>
          <w:tcPr>
            <w:tcW w:w="2718" w:type="dxa"/>
          </w:tcPr>
          <w:p w14:paraId="3E323B0D" w14:textId="77777777" w:rsidR="00485E92" w:rsidRPr="00376949" w:rsidRDefault="00485E92" w:rsidP="001457C1">
            <w:pPr>
              <w:pStyle w:val="TAMainText"/>
              <w:spacing w:afterLines="20" w:after="48" w:line="360" w:lineRule="auto"/>
              <w:ind w:firstLine="0"/>
              <w:rPr>
                <w:lang w:eastAsia="de-DE"/>
              </w:rPr>
            </w:pPr>
            <w:r w:rsidRPr="00376949">
              <w:rPr>
                <w:lang w:eastAsia="de-DE"/>
              </w:rPr>
              <w:t>Auxiliary gas flow (</w:t>
            </w:r>
            <w:proofErr w:type="spellStart"/>
            <w:r w:rsidRPr="00376949">
              <w:rPr>
                <w:lang w:eastAsia="de-DE"/>
              </w:rPr>
              <w:t>Ar</w:t>
            </w:r>
            <w:proofErr w:type="spellEnd"/>
            <w:r w:rsidRPr="00376949">
              <w:rPr>
                <w:lang w:eastAsia="de-DE"/>
              </w:rPr>
              <w:t>)</w:t>
            </w:r>
          </w:p>
        </w:tc>
        <w:tc>
          <w:tcPr>
            <w:tcW w:w="2160" w:type="dxa"/>
          </w:tcPr>
          <w:p w14:paraId="28102EC0" w14:textId="77777777" w:rsidR="00485E92" w:rsidRPr="00376949" w:rsidRDefault="00485E92" w:rsidP="001457C1">
            <w:pPr>
              <w:pStyle w:val="TAMainText"/>
              <w:spacing w:afterLines="20" w:after="48" w:line="360" w:lineRule="auto"/>
              <w:ind w:firstLine="0"/>
              <w:rPr>
                <w:lang w:eastAsia="de-DE"/>
              </w:rPr>
            </w:pPr>
            <w:r w:rsidRPr="00376949">
              <w:rPr>
                <w:lang w:eastAsia="de-DE"/>
              </w:rPr>
              <w:t>1.0 L min</w:t>
            </w:r>
            <w:r w:rsidRPr="00376949">
              <w:rPr>
                <w:vertAlign w:val="superscript"/>
                <w:lang w:eastAsia="de-DE"/>
              </w:rPr>
              <w:t>-1</w:t>
            </w:r>
          </w:p>
        </w:tc>
        <w:tc>
          <w:tcPr>
            <w:tcW w:w="2394" w:type="dxa"/>
          </w:tcPr>
          <w:p w14:paraId="0FDE4B1A" w14:textId="77777777" w:rsidR="00485E92" w:rsidRPr="00376949" w:rsidRDefault="00485E92" w:rsidP="001457C1">
            <w:pPr>
              <w:pStyle w:val="TAMainText"/>
              <w:spacing w:afterLines="20" w:after="48" w:line="360" w:lineRule="auto"/>
              <w:ind w:firstLine="0"/>
              <w:rPr>
                <w:lang w:eastAsia="de-DE"/>
              </w:rPr>
            </w:pPr>
            <w:r w:rsidRPr="00376949">
              <w:rPr>
                <w:lang w:eastAsia="de-DE"/>
              </w:rPr>
              <w:t>Laser spot size</w:t>
            </w:r>
          </w:p>
        </w:tc>
        <w:tc>
          <w:tcPr>
            <w:tcW w:w="2088" w:type="dxa"/>
          </w:tcPr>
          <w:p w14:paraId="5DF3E5A2" w14:textId="77777777" w:rsidR="00485E92" w:rsidRPr="00376949" w:rsidRDefault="00485E92" w:rsidP="001457C1">
            <w:pPr>
              <w:pStyle w:val="TAMainText"/>
              <w:spacing w:afterLines="20" w:after="48" w:line="360" w:lineRule="auto"/>
              <w:ind w:firstLine="0"/>
              <w:rPr>
                <w:lang w:eastAsia="de-DE"/>
              </w:rPr>
            </w:pPr>
            <w:r w:rsidRPr="00376949">
              <w:rPr>
                <w:lang w:eastAsia="de-DE"/>
              </w:rPr>
              <w:t>100 µm</w:t>
            </w:r>
          </w:p>
        </w:tc>
      </w:tr>
      <w:tr w:rsidR="00485E92" w:rsidRPr="00376949" w14:paraId="31843A8F" w14:textId="77777777" w:rsidTr="001457C1">
        <w:trPr>
          <w:trHeight w:val="288"/>
        </w:trPr>
        <w:tc>
          <w:tcPr>
            <w:tcW w:w="2718" w:type="dxa"/>
          </w:tcPr>
          <w:p w14:paraId="2A1C032A" w14:textId="77777777" w:rsidR="00485E92" w:rsidRPr="00376949" w:rsidRDefault="00485E92" w:rsidP="001457C1">
            <w:pPr>
              <w:pStyle w:val="TAMainText"/>
              <w:spacing w:afterLines="20" w:after="48" w:line="360" w:lineRule="auto"/>
              <w:ind w:firstLine="0"/>
              <w:rPr>
                <w:lang w:eastAsia="de-DE"/>
              </w:rPr>
            </w:pPr>
            <w:r w:rsidRPr="00376949">
              <w:rPr>
                <w:lang w:eastAsia="de-DE"/>
              </w:rPr>
              <w:t>Mass resolution (</w:t>
            </w:r>
            <w:r w:rsidRPr="00376949">
              <w:rPr>
                <w:i/>
                <w:iCs/>
                <w:lang w:eastAsia="de-DE"/>
              </w:rPr>
              <w:t>m/</w:t>
            </w:r>
            <w:r w:rsidRPr="00376949">
              <w:rPr>
                <w:rFonts w:cs="Times"/>
                <w:i/>
                <w:iCs/>
                <w:lang w:eastAsia="de-DE"/>
              </w:rPr>
              <w:t>∆</w:t>
            </w:r>
            <w:r w:rsidRPr="00376949">
              <w:rPr>
                <w:i/>
                <w:iCs/>
                <w:lang w:eastAsia="de-DE"/>
              </w:rPr>
              <w:t>m</w:t>
            </w:r>
            <w:r w:rsidRPr="00376949">
              <w:rPr>
                <w:lang w:eastAsia="de-DE"/>
              </w:rPr>
              <w:t>)</w:t>
            </w:r>
          </w:p>
        </w:tc>
        <w:tc>
          <w:tcPr>
            <w:tcW w:w="2160" w:type="dxa"/>
          </w:tcPr>
          <w:p w14:paraId="0FB22852" w14:textId="77777777" w:rsidR="00485E92" w:rsidRPr="00376949" w:rsidRDefault="00485E92" w:rsidP="001457C1">
            <w:pPr>
              <w:pStyle w:val="TAMainText"/>
              <w:spacing w:afterLines="20" w:after="48" w:line="360" w:lineRule="auto"/>
              <w:ind w:firstLine="0"/>
              <w:rPr>
                <w:lang w:eastAsia="de-DE"/>
              </w:rPr>
            </w:pPr>
            <w:r w:rsidRPr="00376949">
              <w:rPr>
                <w:lang w:eastAsia="de-DE"/>
              </w:rPr>
              <w:t>300 (LR)</w:t>
            </w:r>
          </w:p>
        </w:tc>
        <w:tc>
          <w:tcPr>
            <w:tcW w:w="2394" w:type="dxa"/>
          </w:tcPr>
          <w:p w14:paraId="40C17EE5" w14:textId="77777777" w:rsidR="00485E92" w:rsidRPr="00376949" w:rsidRDefault="00485E92" w:rsidP="001457C1">
            <w:pPr>
              <w:pStyle w:val="TAMainText"/>
              <w:spacing w:afterLines="20" w:after="48" w:line="360" w:lineRule="auto"/>
              <w:ind w:firstLine="0"/>
              <w:rPr>
                <w:lang w:eastAsia="de-DE"/>
              </w:rPr>
            </w:pPr>
            <w:r w:rsidRPr="00376949">
              <w:rPr>
                <w:lang w:eastAsia="de-DE"/>
              </w:rPr>
              <w:t>Scan speed</w:t>
            </w:r>
          </w:p>
        </w:tc>
        <w:tc>
          <w:tcPr>
            <w:tcW w:w="2088" w:type="dxa"/>
          </w:tcPr>
          <w:p w14:paraId="5A2DFE5E" w14:textId="77777777" w:rsidR="00485E92" w:rsidRPr="00376949" w:rsidRDefault="00485E92" w:rsidP="001457C1">
            <w:pPr>
              <w:pStyle w:val="TAMainText"/>
              <w:spacing w:afterLines="20" w:after="48" w:line="360" w:lineRule="auto"/>
              <w:ind w:firstLine="0"/>
              <w:rPr>
                <w:lang w:eastAsia="de-DE"/>
              </w:rPr>
            </w:pPr>
            <w:r w:rsidRPr="00376949">
              <w:rPr>
                <w:lang w:eastAsia="de-DE"/>
              </w:rPr>
              <w:t>100 µm s</w:t>
            </w:r>
            <w:r w:rsidRPr="00376949">
              <w:rPr>
                <w:vertAlign w:val="superscript"/>
                <w:lang w:eastAsia="de-DE"/>
              </w:rPr>
              <w:t>-1</w:t>
            </w:r>
          </w:p>
        </w:tc>
      </w:tr>
      <w:tr w:rsidR="00485E92" w:rsidRPr="00376949" w14:paraId="7BBBAD84" w14:textId="77777777" w:rsidTr="001457C1">
        <w:trPr>
          <w:trHeight w:val="288"/>
        </w:trPr>
        <w:tc>
          <w:tcPr>
            <w:tcW w:w="2718" w:type="dxa"/>
          </w:tcPr>
          <w:p w14:paraId="38C754B2" w14:textId="77777777" w:rsidR="00485E92" w:rsidRPr="00376949" w:rsidRDefault="00485E92" w:rsidP="001457C1">
            <w:pPr>
              <w:pStyle w:val="TAMainText"/>
              <w:spacing w:afterLines="20" w:after="48" w:line="360" w:lineRule="auto"/>
              <w:ind w:firstLine="0"/>
              <w:rPr>
                <w:lang w:eastAsia="de-DE"/>
              </w:rPr>
            </w:pPr>
            <w:r w:rsidRPr="00376949">
              <w:rPr>
                <w:lang w:eastAsia="de-DE"/>
              </w:rPr>
              <w:t>Sample time</w:t>
            </w:r>
          </w:p>
        </w:tc>
        <w:tc>
          <w:tcPr>
            <w:tcW w:w="2160" w:type="dxa"/>
          </w:tcPr>
          <w:p w14:paraId="5208F4D9" w14:textId="77777777" w:rsidR="00485E92" w:rsidRPr="00376949" w:rsidRDefault="00485E92" w:rsidP="001457C1">
            <w:pPr>
              <w:pStyle w:val="TAMainText"/>
              <w:spacing w:afterLines="20" w:after="48" w:line="360" w:lineRule="auto"/>
              <w:ind w:firstLine="0"/>
              <w:rPr>
                <w:lang w:eastAsia="de-DE"/>
              </w:rPr>
            </w:pPr>
            <w:r w:rsidRPr="00376949">
              <w:rPr>
                <w:lang w:eastAsia="de-DE"/>
              </w:rPr>
              <w:t xml:space="preserve">2 </w:t>
            </w:r>
            <w:proofErr w:type="spellStart"/>
            <w:r w:rsidRPr="00376949">
              <w:rPr>
                <w:lang w:eastAsia="de-DE"/>
              </w:rPr>
              <w:t>ms</w:t>
            </w:r>
            <w:proofErr w:type="spellEnd"/>
          </w:p>
        </w:tc>
        <w:tc>
          <w:tcPr>
            <w:tcW w:w="2394" w:type="dxa"/>
          </w:tcPr>
          <w:p w14:paraId="3CA60DE9" w14:textId="77777777" w:rsidR="00485E92" w:rsidRPr="00376949" w:rsidRDefault="00485E92" w:rsidP="001457C1">
            <w:pPr>
              <w:pStyle w:val="TAMainText"/>
              <w:spacing w:afterLines="20" w:after="48" w:line="360" w:lineRule="auto"/>
              <w:ind w:firstLine="0"/>
              <w:rPr>
                <w:lang w:eastAsia="de-DE"/>
              </w:rPr>
            </w:pPr>
            <w:r w:rsidRPr="00376949">
              <w:rPr>
                <w:lang w:eastAsia="de-DE"/>
              </w:rPr>
              <w:t>Repetition rate</w:t>
            </w:r>
          </w:p>
        </w:tc>
        <w:tc>
          <w:tcPr>
            <w:tcW w:w="2088" w:type="dxa"/>
          </w:tcPr>
          <w:p w14:paraId="49707EC2" w14:textId="77777777" w:rsidR="00485E92" w:rsidRPr="00376949" w:rsidRDefault="00485E92" w:rsidP="001457C1">
            <w:pPr>
              <w:pStyle w:val="TAMainText"/>
              <w:spacing w:afterLines="20" w:after="48" w:line="360" w:lineRule="auto"/>
              <w:ind w:firstLine="0"/>
              <w:rPr>
                <w:lang w:eastAsia="de-DE"/>
              </w:rPr>
            </w:pPr>
            <w:r w:rsidRPr="00376949">
              <w:rPr>
                <w:lang w:eastAsia="de-DE"/>
              </w:rPr>
              <w:t>20 Hz</w:t>
            </w:r>
          </w:p>
        </w:tc>
      </w:tr>
      <w:tr w:rsidR="00485E92" w:rsidRPr="00376949" w14:paraId="72296C62" w14:textId="77777777" w:rsidTr="001457C1">
        <w:tc>
          <w:tcPr>
            <w:tcW w:w="2718" w:type="dxa"/>
          </w:tcPr>
          <w:p w14:paraId="69FCA75F" w14:textId="77777777" w:rsidR="00485E92" w:rsidRPr="00376949" w:rsidRDefault="00485E92" w:rsidP="001457C1">
            <w:pPr>
              <w:pStyle w:val="TAMainText"/>
              <w:spacing w:afterLines="20" w:after="48" w:line="360" w:lineRule="auto"/>
              <w:ind w:firstLine="0"/>
              <w:rPr>
                <w:lang w:eastAsia="de-DE"/>
              </w:rPr>
            </w:pPr>
            <w:r w:rsidRPr="00376949">
              <w:rPr>
                <w:lang w:eastAsia="de-DE"/>
              </w:rPr>
              <w:t>Scanning mode</w:t>
            </w:r>
          </w:p>
        </w:tc>
        <w:tc>
          <w:tcPr>
            <w:tcW w:w="2160" w:type="dxa"/>
          </w:tcPr>
          <w:p w14:paraId="1CADE29F" w14:textId="77777777" w:rsidR="00485E92" w:rsidRPr="00376949" w:rsidRDefault="00485E92" w:rsidP="001457C1">
            <w:pPr>
              <w:pStyle w:val="TAMainText"/>
              <w:spacing w:afterLines="20" w:after="48" w:line="360" w:lineRule="auto"/>
              <w:ind w:firstLine="0"/>
              <w:rPr>
                <w:lang w:eastAsia="de-DE"/>
              </w:rPr>
            </w:pPr>
            <w:r>
              <w:rPr>
                <w:lang w:eastAsia="de-DE"/>
              </w:rPr>
              <w:t xml:space="preserve">B &amp; </w:t>
            </w:r>
            <w:r w:rsidRPr="00376949">
              <w:rPr>
                <w:lang w:eastAsia="de-DE"/>
              </w:rPr>
              <w:t>E scan</w:t>
            </w:r>
          </w:p>
        </w:tc>
        <w:tc>
          <w:tcPr>
            <w:tcW w:w="2394" w:type="dxa"/>
          </w:tcPr>
          <w:p w14:paraId="55DBB1F2" w14:textId="77777777" w:rsidR="00485E92" w:rsidRPr="00376949" w:rsidRDefault="00485E92" w:rsidP="001457C1">
            <w:pPr>
              <w:pStyle w:val="TAMainText"/>
              <w:spacing w:afterLines="20" w:after="48" w:line="360" w:lineRule="auto"/>
              <w:ind w:firstLine="0"/>
              <w:rPr>
                <w:lang w:eastAsia="de-DE"/>
              </w:rPr>
            </w:pPr>
            <w:r w:rsidRPr="00376949">
              <w:rPr>
                <w:lang w:eastAsia="de-DE"/>
              </w:rPr>
              <w:t>Line overlapping</w:t>
            </w:r>
          </w:p>
        </w:tc>
        <w:tc>
          <w:tcPr>
            <w:tcW w:w="2088" w:type="dxa"/>
          </w:tcPr>
          <w:p w14:paraId="684675FD" w14:textId="77777777" w:rsidR="00485E92" w:rsidRPr="00376949" w:rsidRDefault="00485E92" w:rsidP="001457C1">
            <w:pPr>
              <w:pStyle w:val="TAMainText"/>
              <w:spacing w:afterLines="20" w:after="48" w:line="360" w:lineRule="auto"/>
              <w:ind w:firstLine="0"/>
              <w:rPr>
                <w:lang w:eastAsia="de-DE"/>
              </w:rPr>
            </w:pPr>
            <w:r w:rsidRPr="00376949">
              <w:rPr>
                <w:lang w:eastAsia="de-DE"/>
              </w:rPr>
              <w:t>20%</w:t>
            </w:r>
          </w:p>
        </w:tc>
      </w:tr>
      <w:tr w:rsidR="00485E92" w:rsidRPr="00376949" w14:paraId="752A2C76" w14:textId="77777777" w:rsidTr="001457C1">
        <w:tc>
          <w:tcPr>
            <w:tcW w:w="2718" w:type="dxa"/>
          </w:tcPr>
          <w:p w14:paraId="3A2FE702" w14:textId="77777777" w:rsidR="00485E92" w:rsidRPr="00376949" w:rsidRDefault="00485E92" w:rsidP="001457C1">
            <w:pPr>
              <w:pStyle w:val="TAMainText"/>
              <w:spacing w:afterLines="20" w:after="48" w:line="360" w:lineRule="auto"/>
              <w:ind w:firstLine="0"/>
              <w:rPr>
                <w:lang w:eastAsia="de-DE"/>
              </w:rPr>
            </w:pPr>
            <w:r w:rsidRPr="00376949">
              <w:rPr>
                <w:lang w:eastAsia="de-DE"/>
              </w:rPr>
              <w:t>Detected isotopes</w:t>
            </w:r>
          </w:p>
        </w:tc>
        <w:tc>
          <w:tcPr>
            <w:tcW w:w="2160" w:type="dxa"/>
          </w:tcPr>
          <w:p w14:paraId="5ABE17DC" w14:textId="77777777" w:rsidR="00485E92" w:rsidRPr="00376949" w:rsidRDefault="00485E92" w:rsidP="001457C1">
            <w:pPr>
              <w:pStyle w:val="TAMainText"/>
              <w:spacing w:afterLines="20" w:after="48" w:line="360" w:lineRule="auto"/>
              <w:ind w:firstLine="0"/>
              <w:rPr>
                <w:lang w:eastAsia="de-DE"/>
              </w:rPr>
            </w:pPr>
            <w:r w:rsidRPr="00376949">
              <w:rPr>
                <w:vertAlign w:val="superscript"/>
                <w:lang w:eastAsia="de-DE"/>
              </w:rPr>
              <w:t>31</w:t>
            </w:r>
            <w:r w:rsidRPr="00376949">
              <w:rPr>
                <w:lang w:eastAsia="de-DE"/>
              </w:rPr>
              <w:t xml:space="preserve">P, </w:t>
            </w:r>
            <w:r w:rsidRPr="00376949">
              <w:rPr>
                <w:vertAlign w:val="superscript"/>
                <w:lang w:eastAsia="de-DE"/>
              </w:rPr>
              <w:t>34</w:t>
            </w:r>
            <w:r w:rsidRPr="00376949">
              <w:rPr>
                <w:lang w:eastAsia="de-DE"/>
              </w:rPr>
              <w:t xml:space="preserve">S, </w:t>
            </w:r>
            <w:r w:rsidRPr="00376949">
              <w:rPr>
                <w:vertAlign w:val="superscript"/>
                <w:lang w:eastAsia="de-DE"/>
              </w:rPr>
              <w:t>57</w:t>
            </w:r>
            <w:r w:rsidRPr="00376949">
              <w:rPr>
                <w:lang w:eastAsia="de-DE"/>
              </w:rPr>
              <w:t xml:space="preserve">Fe, </w:t>
            </w:r>
            <w:r w:rsidRPr="00376949">
              <w:rPr>
                <w:vertAlign w:val="superscript"/>
                <w:lang w:eastAsia="de-DE"/>
              </w:rPr>
              <w:t>63</w:t>
            </w:r>
            <w:r w:rsidRPr="00376949">
              <w:rPr>
                <w:lang w:eastAsia="de-DE"/>
              </w:rPr>
              <w:t xml:space="preserve">Cu, </w:t>
            </w:r>
            <w:r w:rsidRPr="00376949">
              <w:rPr>
                <w:vertAlign w:val="superscript"/>
                <w:lang w:eastAsia="de-DE"/>
              </w:rPr>
              <w:t>64</w:t>
            </w:r>
            <w:r w:rsidRPr="00376949">
              <w:rPr>
                <w:lang w:eastAsia="de-DE"/>
              </w:rPr>
              <w:t xml:space="preserve">Zn, </w:t>
            </w:r>
            <w:r w:rsidRPr="00376949">
              <w:rPr>
                <w:vertAlign w:val="superscript"/>
                <w:lang w:eastAsia="de-DE"/>
              </w:rPr>
              <w:t>158</w:t>
            </w:r>
            <w:r w:rsidRPr="00376949">
              <w:rPr>
                <w:lang w:eastAsia="de-DE"/>
              </w:rPr>
              <w:t xml:space="preserve">Gd, </w:t>
            </w:r>
            <w:r w:rsidRPr="00376949">
              <w:rPr>
                <w:vertAlign w:val="superscript"/>
                <w:lang w:eastAsia="de-DE"/>
              </w:rPr>
              <w:t>153</w:t>
            </w:r>
            <w:r w:rsidRPr="00376949">
              <w:rPr>
                <w:lang w:eastAsia="de-DE"/>
              </w:rPr>
              <w:t xml:space="preserve">Eu, </w:t>
            </w:r>
            <w:r w:rsidRPr="00376949">
              <w:rPr>
                <w:vertAlign w:val="superscript"/>
                <w:lang w:eastAsia="de-DE"/>
              </w:rPr>
              <w:t>165</w:t>
            </w:r>
            <w:r w:rsidRPr="00376949">
              <w:rPr>
                <w:lang w:eastAsia="de-DE"/>
              </w:rPr>
              <w:t>Ho</w:t>
            </w:r>
          </w:p>
        </w:tc>
        <w:tc>
          <w:tcPr>
            <w:tcW w:w="2394" w:type="dxa"/>
          </w:tcPr>
          <w:p w14:paraId="49A62E7C" w14:textId="77777777" w:rsidR="00485E92" w:rsidRPr="00376949" w:rsidRDefault="00485E92" w:rsidP="001457C1">
            <w:pPr>
              <w:pStyle w:val="TAMainText"/>
              <w:spacing w:afterLines="20" w:after="48" w:line="360" w:lineRule="auto"/>
              <w:ind w:firstLine="0"/>
              <w:rPr>
                <w:lang w:eastAsia="de-DE"/>
              </w:rPr>
            </w:pPr>
          </w:p>
        </w:tc>
        <w:tc>
          <w:tcPr>
            <w:tcW w:w="2088" w:type="dxa"/>
          </w:tcPr>
          <w:p w14:paraId="0752238A" w14:textId="77777777" w:rsidR="00485E92" w:rsidRPr="00376949" w:rsidRDefault="00485E92" w:rsidP="001457C1">
            <w:pPr>
              <w:pStyle w:val="TAMainText"/>
              <w:spacing w:afterLines="20" w:after="48" w:line="360" w:lineRule="auto"/>
              <w:ind w:firstLine="0"/>
              <w:rPr>
                <w:lang w:eastAsia="de-DE"/>
              </w:rPr>
            </w:pPr>
          </w:p>
        </w:tc>
      </w:tr>
    </w:tbl>
    <w:p w14:paraId="6DF8A812" w14:textId="77777777" w:rsidR="00485E92" w:rsidRPr="00376949" w:rsidRDefault="00485E92" w:rsidP="00485E92">
      <w:pPr>
        <w:pStyle w:val="TAMainText"/>
        <w:spacing w:after="240"/>
        <w:ind w:firstLine="0"/>
        <w:rPr>
          <w:lang w:eastAsia="de-DE"/>
        </w:rPr>
      </w:pPr>
    </w:p>
    <w:p w14:paraId="7754A875" w14:textId="77777777" w:rsidR="00485E92" w:rsidRPr="00376949" w:rsidRDefault="00485E92" w:rsidP="00485E92">
      <w:pPr>
        <w:pStyle w:val="berschrift2"/>
        <w:spacing w:line="480" w:lineRule="auto"/>
        <w:rPr>
          <w:color w:val="auto"/>
          <w:sz w:val="22"/>
          <w:szCs w:val="18"/>
        </w:rPr>
      </w:pPr>
      <w:r>
        <w:rPr>
          <w:color w:val="auto"/>
          <w:sz w:val="22"/>
          <w:szCs w:val="18"/>
        </w:rPr>
        <w:t>Magnetic resonance imaging</w:t>
      </w:r>
    </w:p>
    <w:p w14:paraId="05CF7C54" w14:textId="2700E316" w:rsidR="00485E92" w:rsidRPr="00376949" w:rsidRDefault="00485E92" w:rsidP="00FB5ABA">
      <w:pPr>
        <w:spacing w:line="480" w:lineRule="auto"/>
        <w:rPr>
          <w:lang w:eastAsia="de-DE"/>
        </w:rPr>
      </w:pPr>
      <w:r w:rsidRPr="001E4EB4">
        <w:rPr>
          <w:rFonts w:asciiTheme="majorBidi" w:hAnsiTheme="majorBidi" w:cstheme="majorBidi"/>
        </w:rPr>
        <w:t>Two weeks before dea</w:t>
      </w:r>
      <w:r>
        <w:rPr>
          <w:rFonts w:asciiTheme="majorBidi" w:hAnsiTheme="majorBidi" w:cstheme="majorBidi"/>
        </w:rPr>
        <w:t>th,</w:t>
      </w:r>
      <w:r w:rsidRPr="001E4EB4">
        <w:rPr>
          <w:rFonts w:asciiTheme="majorBidi" w:hAnsiTheme="majorBidi" w:cstheme="majorBidi"/>
        </w:rPr>
        <w:t xml:space="preserve"> the head of </w:t>
      </w:r>
      <w:r>
        <w:rPr>
          <w:rFonts w:asciiTheme="majorBidi" w:hAnsiTheme="majorBidi" w:cstheme="majorBidi"/>
        </w:rPr>
        <w:t>p</w:t>
      </w:r>
      <w:r w:rsidRPr="001E4EB4">
        <w:rPr>
          <w:rFonts w:asciiTheme="majorBidi" w:hAnsiTheme="majorBidi" w:cstheme="majorBidi"/>
        </w:rPr>
        <w:t>atient Gd1 was imaged with the following sequences: an axial fat saturated T2-weighted turbo spin echo sequence</w:t>
      </w:r>
      <w:r>
        <w:rPr>
          <w:rFonts w:asciiTheme="majorBidi" w:hAnsiTheme="majorBidi" w:cstheme="majorBidi"/>
        </w:rPr>
        <w:t xml:space="preserve"> (TSE);</w:t>
      </w:r>
      <w:r w:rsidRPr="001E4EB4">
        <w:rPr>
          <w:rFonts w:asciiTheme="majorBidi" w:hAnsiTheme="majorBidi" w:cstheme="majorBidi"/>
        </w:rPr>
        <w:t xml:space="preserve"> a diffusion and a T2*-weighted imaging sequence</w:t>
      </w:r>
      <w:r>
        <w:rPr>
          <w:rFonts w:asciiTheme="majorBidi" w:hAnsiTheme="majorBidi" w:cstheme="majorBidi"/>
        </w:rPr>
        <w:t>;</w:t>
      </w:r>
      <w:r w:rsidRPr="001E4EB4">
        <w:rPr>
          <w:rFonts w:asciiTheme="majorBidi" w:hAnsiTheme="majorBidi" w:cstheme="majorBidi"/>
        </w:rPr>
        <w:t xml:space="preserve"> a time of flight-angiography</w:t>
      </w:r>
      <w:r>
        <w:rPr>
          <w:rFonts w:asciiTheme="majorBidi" w:hAnsiTheme="majorBidi" w:cstheme="majorBidi"/>
        </w:rPr>
        <w:t>;</w:t>
      </w:r>
      <w:r w:rsidRPr="001E4EB4">
        <w:rPr>
          <w:rFonts w:asciiTheme="majorBidi" w:hAnsiTheme="majorBidi" w:cstheme="majorBidi"/>
        </w:rPr>
        <w:t xml:space="preserve"> a T1-weighted </w:t>
      </w:r>
      <w:r>
        <w:rPr>
          <w:rFonts w:asciiTheme="majorBidi" w:hAnsiTheme="majorBidi" w:cstheme="majorBidi"/>
        </w:rPr>
        <w:t>TSE</w:t>
      </w:r>
      <w:r w:rsidRPr="001E4EB4">
        <w:rPr>
          <w:rFonts w:asciiTheme="majorBidi" w:hAnsiTheme="majorBidi" w:cstheme="majorBidi"/>
        </w:rPr>
        <w:t xml:space="preserve"> and a coronary T2 t</w:t>
      </w:r>
      <w:r w:rsidRPr="006800BF">
        <w:rPr>
          <w:rFonts w:asciiTheme="majorBidi" w:hAnsiTheme="majorBidi" w:cstheme="majorBidi"/>
        </w:rPr>
        <w:t>urbo-</w:t>
      </w:r>
      <w:r w:rsidRPr="001E4EB4">
        <w:rPr>
          <w:rFonts w:asciiTheme="majorBidi" w:hAnsiTheme="majorBidi" w:cstheme="majorBidi"/>
        </w:rPr>
        <w:t>i</w:t>
      </w:r>
      <w:r w:rsidRPr="006800BF">
        <w:rPr>
          <w:rFonts w:asciiTheme="majorBidi" w:hAnsiTheme="majorBidi" w:cstheme="majorBidi"/>
        </w:rPr>
        <w:t xml:space="preserve">nversion </w:t>
      </w:r>
      <w:r w:rsidRPr="001E4EB4">
        <w:rPr>
          <w:rFonts w:asciiTheme="majorBidi" w:hAnsiTheme="majorBidi" w:cstheme="majorBidi"/>
        </w:rPr>
        <w:t>r</w:t>
      </w:r>
      <w:r w:rsidRPr="006800BF">
        <w:rPr>
          <w:rFonts w:asciiTheme="majorBidi" w:hAnsiTheme="majorBidi" w:cstheme="majorBidi"/>
        </w:rPr>
        <w:t>ecovery-</w:t>
      </w:r>
      <w:r w:rsidRPr="001E4EB4">
        <w:rPr>
          <w:rFonts w:asciiTheme="majorBidi" w:hAnsiTheme="majorBidi" w:cstheme="majorBidi"/>
        </w:rPr>
        <w:t>m</w:t>
      </w:r>
      <w:r w:rsidRPr="006800BF">
        <w:rPr>
          <w:rFonts w:asciiTheme="majorBidi" w:hAnsiTheme="majorBidi" w:cstheme="majorBidi"/>
        </w:rPr>
        <w:t>agnitude</w:t>
      </w:r>
      <w:r w:rsidRPr="001E4EB4">
        <w:rPr>
          <w:rFonts w:asciiTheme="majorBidi" w:hAnsiTheme="majorBidi" w:cstheme="majorBidi"/>
        </w:rPr>
        <w:t xml:space="preserve"> (TIRM). </w:t>
      </w:r>
      <w:r>
        <w:rPr>
          <w:rFonts w:asciiTheme="majorBidi" w:hAnsiTheme="majorBidi" w:cstheme="majorBidi"/>
        </w:rPr>
        <w:t xml:space="preserve">After </w:t>
      </w:r>
      <w:proofErr w:type="spellStart"/>
      <w:r w:rsidR="00A17F0F">
        <w:rPr>
          <w:rFonts w:asciiTheme="majorBidi" w:hAnsiTheme="majorBidi" w:cstheme="majorBidi"/>
        </w:rPr>
        <w:t>i.v.</w:t>
      </w:r>
      <w:proofErr w:type="spellEnd"/>
      <w:r w:rsidR="00A17F0F">
        <w:rPr>
          <w:rFonts w:asciiTheme="majorBidi" w:hAnsiTheme="majorBidi" w:cstheme="majorBidi"/>
        </w:rPr>
        <w:t xml:space="preserve"> </w:t>
      </w:r>
      <w:r>
        <w:rPr>
          <w:rFonts w:asciiTheme="majorBidi" w:hAnsiTheme="majorBidi" w:cstheme="majorBidi"/>
        </w:rPr>
        <w:t xml:space="preserve">GBCA application (7 ml </w:t>
      </w:r>
      <w:proofErr w:type="spellStart"/>
      <w:r>
        <w:rPr>
          <w:rFonts w:asciiTheme="majorBidi" w:hAnsiTheme="majorBidi" w:cstheme="majorBidi"/>
        </w:rPr>
        <w:t>Gadovist</w:t>
      </w:r>
      <w:proofErr w:type="spellEnd"/>
      <w:r w:rsidRPr="006800BF">
        <w:rPr>
          <w:rFonts w:asciiTheme="majorBidi" w:hAnsiTheme="majorBidi" w:cstheme="majorBidi"/>
          <w:vertAlign w:val="superscript"/>
        </w:rPr>
        <w:t>®</w:t>
      </w:r>
      <w:r>
        <w:rPr>
          <w:rFonts w:asciiTheme="majorBidi" w:hAnsiTheme="majorBidi" w:cstheme="majorBidi"/>
        </w:rPr>
        <w:t>), a sagittal T1-weighted MPRAGE (</w:t>
      </w:r>
      <w:r w:rsidRPr="006800BF">
        <w:rPr>
          <w:rFonts w:asciiTheme="majorBidi" w:hAnsiTheme="majorBidi" w:cstheme="majorBidi"/>
        </w:rPr>
        <w:t xml:space="preserve">fast 3D gradient echo pulse sequence using a magnetization preparation </w:t>
      </w:r>
      <w:r w:rsidRPr="006800BF">
        <w:rPr>
          <w:rFonts w:asciiTheme="majorBidi" w:hAnsiTheme="majorBidi" w:cstheme="majorBidi"/>
        </w:rPr>
        <w:lastRenderedPageBreak/>
        <w:t>pulse</w:t>
      </w:r>
      <w:r>
        <w:rPr>
          <w:rFonts w:asciiTheme="majorBidi" w:hAnsiTheme="majorBidi" w:cstheme="majorBidi"/>
        </w:rPr>
        <w:t xml:space="preserve">) that is shown </w:t>
      </w:r>
      <w:r w:rsidRPr="006330E2">
        <w:rPr>
          <w:rFonts w:asciiTheme="majorBidi" w:hAnsiTheme="majorBidi" w:cstheme="majorBidi"/>
        </w:rPr>
        <w:t xml:space="preserve">in </w:t>
      </w:r>
      <w:r w:rsidR="00C16530">
        <w:rPr>
          <w:rFonts w:asciiTheme="majorBidi" w:hAnsiTheme="majorBidi" w:cstheme="majorBidi"/>
          <w:b/>
          <w:bCs/>
        </w:rPr>
        <w:t>F</w:t>
      </w:r>
      <w:r w:rsidR="00096F81" w:rsidRPr="006330E2">
        <w:rPr>
          <w:rFonts w:asciiTheme="majorBidi" w:hAnsiTheme="majorBidi" w:cstheme="majorBidi"/>
          <w:b/>
          <w:bCs/>
        </w:rPr>
        <w:t xml:space="preserve">igure </w:t>
      </w:r>
      <w:r w:rsidR="00C16530">
        <w:rPr>
          <w:rFonts w:asciiTheme="majorBidi" w:hAnsiTheme="majorBidi" w:cstheme="majorBidi"/>
          <w:b/>
          <w:bCs/>
        </w:rPr>
        <w:t>e-</w:t>
      </w:r>
      <w:r w:rsidR="00096F81" w:rsidRPr="006330E2">
        <w:rPr>
          <w:rFonts w:asciiTheme="majorBidi" w:hAnsiTheme="majorBidi" w:cstheme="majorBidi"/>
          <w:b/>
          <w:bCs/>
        </w:rPr>
        <w:t xml:space="preserve">1 </w:t>
      </w:r>
      <w:r w:rsidRPr="006330E2">
        <w:rPr>
          <w:rFonts w:asciiTheme="majorBidi" w:hAnsiTheme="majorBidi" w:cstheme="majorBidi"/>
        </w:rPr>
        <w:t>was</w:t>
      </w:r>
      <w:r>
        <w:rPr>
          <w:rFonts w:asciiTheme="majorBidi" w:hAnsiTheme="majorBidi" w:cstheme="majorBidi"/>
        </w:rPr>
        <w:t xml:space="preserve"> performed</w:t>
      </w:r>
      <w:r w:rsidR="00735050">
        <w:rPr>
          <w:rFonts w:asciiTheme="majorBidi" w:hAnsiTheme="majorBidi" w:cstheme="majorBidi"/>
        </w:rPr>
        <w:t>. The</w:t>
      </w:r>
      <w:r>
        <w:rPr>
          <w:rFonts w:asciiTheme="majorBidi" w:hAnsiTheme="majorBidi" w:cstheme="majorBidi"/>
        </w:rPr>
        <w:t xml:space="preserve"> following parameters</w:t>
      </w:r>
      <w:r w:rsidR="00735050">
        <w:rPr>
          <w:rFonts w:asciiTheme="majorBidi" w:hAnsiTheme="majorBidi" w:cstheme="majorBidi"/>
        </w:rPr>
        <w:t xml:space="preserve"> were used</w:t>
      </w:r>
      <w:r>
        <w:rPr>
          <w:rFonts w:asciiTheme="majorBidi" w:hAnsiTheme="majorBidi" w:cstheme="majorBidi"/>
        </w:rPr>
        <w:t xml:space="preserve">: repetition time 2000 </w:t>
      </w:r>
      <w:proofErr w:type="spellStart"/>
      <w:r>
        <w:rPr>
          <w:rFonts w:asciiTheme="majorBidi" w:hAnsiTheme="majorBidi" w:cstheme="majorBidi"/>
        </w:rPr>
        <w:t>ms</w:t>
      </w:r>
      <w:proofErr w:type="spellEnd"/>
      <w:r>
        <w:rPr>
          <w:rFonts w:asciiTheme="majorBidi" w:hAnsiTheme="majorBidi" w:cstheme="majorBidi"/>
        </w:rPr>
        <w:t xml:space="preserve">, echo time 2.67 </w:t>
      </w:r>
      <w:proofErr w:type="spellStart"/>
      <w:r>
        <w:rPr>
          <w:rFonts w:asciiTheme="majorBidi" w:hAnsiTheme="majorBidi" w:cstheme="majorBidi"/>
        </w:rPr>
        <w:t>ms</w:t>
      </w:r>
      <w:proofErr w:type="spellEnd"/>
      <w:r>
        <w:rPr>
          <w:rFonts w:asciiTheme="majorBidi" w:hAnsiTheme="majorBidi" w:cstheme="majorBidi"/>
        </w:rPr>
        <w:t xml:space="preserve">, inversion time 900 </w:t>
      </w:r>
      <w:proofErr w:type="spellStart"/>
      <w:r>
        <w:rPr>
          <w:rFonts w:asciiTheme="majorBidi" w:hAnsiTheme="majorBidi" w:cstheme="majorBidi"/>
        </w:rPr>
        <w:t>ms</w:t>
      </w:r>
      <w:proofErr w:type="spellEnd"/>
      <w:r>
        <w:rPr>
          <w:rFonts w:asciiTheme="majorBidi" w:hAnsiTheme="majorBidi" w:cstheme="majorBidi"/>
        </w:rPr>
        <w:t>, flip angle 8°, imaging matrix 246 x 256, field of view 230 mm x 230 mm, slice thickness 1 mm</w:t>
      </w:r>
      <w:r w:rsidR="00672DFD">
        <w:rPr>
          <w:rFonts w:asciiTheme="majorBidi" w:hAnsiTheme="majorBidi" w:cstheme="majorBidi"/>
        </w:rPr>
        <w:t>, field strength 1,5 Tesla</w:t>
      </w:r>
      <w:r>
        <w:rPr>
          <w:rFonts w:asciiTheme="majorBidi" w:hAnsiTheme="majorBidi" w:cstheme="majorBidi"/>
        </w:rPr>
        <w:t xml:space="preserve">. The last </w:t>
      </w:r>
      <w:r w:rsidR="00EC4532">
        <w:rPr>
          <w:rFonts w:asciiTheme="majorBidi" w:hAnsiTheme="majorBidi" w:cstheme="majorBidi"/>
        </w:rPr>
        <w:t xml:space="preserve">of the </w:t>
      </w:r>
      <w:r w:rsidR="00672DFD">
        <w:rPr>
          <w:rFonts w:asciiTheme="majorBidi" w:hAnsiTheme="majorBidi" w:cstheme="majorBidi"/>
        </w:rPr>
        <w:t xml:space="preserve">four </w:t>
      </w:r>
      <w:r w:rsidR="00EC4532">
        <w:rPr>
          <w:rFonts w:asciiTheme="majorBidi" w:hAnsiTheme="majorBidi" w:cstheme="majorBidi"/>
        </w:rPr>
        <w:t xml:space="preserve">recorded </w:t>
      </w:r>
      <w:r>
        <w:rPr>
          <w:rFonts w:asciiTheme="majorBidi" w:hAnsiTheme="majorBidi" w:cstheme="majorBidi"/>
        </w:rPr>
        <w:t>MR</w:t>
      </w:r>
      <w:r w:rsidR="00F84C29">
        <w:rPr>
          <w:rFonts w:asciiTheme="majorBidi" w:hAnsiTheme="majorBidi" w:cstheme="majorBidi"/>
        </w:rPr>
        <w:t>I</w:t>
      </w:r>
      <w:r>
        <w:rPr>
          <w:rFonts w:asciiTheme="majorBidi" w:hAnsiTheme="majorBidi" w:cstheme="majorBidi"/>
        </w:rPr>
        <w:t xml:space="preserve"> examination</w:t>
      </w:r>
      <w:r w:rsidR="00672DFD">
        <w:rPr>
          <w:rFonts w:asciiTheme="majorBidi" w:hAnsiTheme="majorBidi" w:cstheme="majorBidi"/>
        </w:rPr>
        <w:t>s</w:t>
      </w:r>
      <w:r>
        <w:rPr>
          <w:rFonts w:asciiTheme="majorBidi" w:hAnsiTheme="majorBidi" w:cstheme="majorBidi"/>
        </w:rPr>
        <w:t xml:space="preserve"> </w:t>
      </w:r>
      <w:r w:rsidR="00EC4532">
        <w:rPr>
          <w:rFonts w:asciiTheme="majorBidi" w:hAnsiTheme="majorBidi" w:cstheme="majorBidi"/>
        </w:rPr>
        <w:t xml:space="preserve">with GBCA applications </w:t>
      </w:r>
      <w:r>
        <w:rPr>
          <w:rFonts w:asciiTheme="majorBidi" w:hAnsiTheme="majorBidi" w:cstheme="majorBidi"/>
        </w:rPr>
        <w:t xml:space="preserve">of patient Gd2 was done 4 weeks before death. The imaging sequences were a T2- and a T1-weighted TSE sequence axial; TIRM axial and coronary and a diffusion weighted </w:t>
      </w:r>
      <w:r w:rsidRPr="00645F24">
        <w:rPr>
          <w:rFonts w:asciiTheme="majorBidi" w:hAnsiTheme="majorBidi" w:cstheme="majorBidi"/>
        </w:rPr>
        <w:t>imaging sequence. A</w:t>
      </w:r>
      <w:r>
        <w:rPr>
          <w:rFonts w:asciiTheme="majorBidi" w:hAnsiTheme="majorBidi" w:cstheme="majorBidi"/>
        </w:rPr>
        <w:t xml:space="preserve">fter </w:t>
      </w:r>
      <w:proofErr w:type="spellStart"/>
      <w:r w:rsidR="00A17F0F">
        <w:rPr>
          <w:rFonts w:asciiTheme="majorBidi" w:hAnsiTheme="majorBidi" w:cstheme="majorBidi"/>
        </w:rPr>
        <w:t>i.v.</w:t>
      </w:r>
      <w:proofErr w:type="spellEnd"/>
      <w:r w:rsidR="00A17F0F">
        <w:rPr>
          <w:rFonts w:asciiTheme="majorBidi" w:hAnsiTheme="majorBidi" w:cstheme="majorBidi"/>
        </w:rPr>
        <w:t xml:space="preserve"> </w:t>
      </w:r>
      <w:r>
        <w:rPr>
          <w:rFonts w:asciiTheme="majorBidi" w:hAnsiTheme="majorBidi" w:cstheme="majorBidi"/>
        </w:rPr>
        <w:t xml:space="preserve">GBCA application, an axial T1-weighted TSE was done that is shown in </w:t>
      </w:r>
      <w:r w:rsidR="00096F81" w:rsidRPr="006330E2">
        <w:rPr>
          <w:rFonts w:asciiTheme="majorBidi" w:hAnsiTheme="majorBidi" w:cstheme="majorBidi"/>
          <w:b/>
          <w:bCs/>
        </w:rPr>
        <w:t xml:space="preserve">Figure </w:t>
      </w:r>
      <w:r w:rsidR="00C16530">
        <w:rPr>
          <w:rFonts w:asciiTheme="majorBidi" w:hAnsiTheme="majorBidi" w:cstheme="majorBidi"/>
          <w:b/>
          <w:bCs/>
        </w:rPr>
        <w:t>e-2</w:t>
      </w:r>
      <w:r w:rsidR="00821E9B" w:rsidRPr="006330E2">
        <w:rPr>
          <w:rFonts w:asciiTheme="majorBidi" w:hAnsiTheme="majorBidi" w:cstheme="majorBidi"/>
          <w:b/>
          <w:bCs/>
        </w:rPr>
        <w:t xml:space="preserve"> </w:t>
      </w:r>
      <w:r>
        <w:rPr>
          <w:rFonts w:asciiTheme="majorBidi" w:hAnsiTheme="majorBidi" w:cstheme="majorBidi"/>
        </w:rPr>
        <w:t>which had the following parameters:</w:t>
      </w:r>
      <w:r w:rsidRPr="006A43BA">
        <w:rPr>
          <w:rFonts w:asciiTheme="majorBidi" w:hAnsiTheme="majorBidi" w:cstheme="majorBidi"/>
        </w:rPr>
        <w:t xml:space="preserve"> </w:t>
      </w:r>
      <w:r>
        <w:rPr>
          <w:rFonts w:asciiTheme="majorBidi" w:hAnsiTheme="majorBidi" w:cstheme="majorBidi"/>
        </w:rPr>
        <w:t xml:space="preserve">repetition time 500 </w:t>
      </w:r>
      <w:proofErr w:type="spellStart"/>
      <w:r>
        <w:rPr>
          <w:rFonts w:asciiTheme="majorBidi" w:hAnsiTheme="majorBidi" w:cstheme="majorBidi"/>
        </w:rPr>
        <w:t>ms</w:t>
      </w:r>
      <w:proofErr w:type="spellEnd"/>
      <w:r>
        <w:rPr>
          <w:rFonts w:asciiTheme="majorBidi" w:hAnsiTheme="majorBidi" w:cstheme="majorBidi"/>
        </w:rPr>
        <w:t xml:space="preserve">, echo time 7.8 </w:t>
      </w:r>
      <w:proofErr w:type="spellStart"/>
      <w:r>
        <w:rPr>
          <w:rFonts w:asciiTheme="majorBidi" w:hAnsiTheme="majorBidi" w:cstheme="majorBidi"/>
        </w:rPr>
        <w:t>ms</w:t>
      </w:r>
      <w:proofErr w:type="spellEnd"/>
      <w:r>
        <w:rPr>
          <w:rFonts w:asciiTheme="majorBidi" w:hAnsiTheme="majorBidi" w:cstheme="majorBidi"/>
        </w:rPr>
        <w:t>, imaging matrix 448 x 512, field of view 201 mm x 230 mm, slice thickness 6 mm. Additionally a MPRAGE</w:t>
      </w:r>
      <w:r w:rsidR="005218C2">
        <w:rPr>
          <w:rFonts w:asciiTheme="majorBidi" w:hAnsiTheme="majorBidi" w:cstheme="majorBidi"/>
        </w:rPr>
        <w:t xml:space="preserve"> (field strength 1.5 Tesla) </w:t>
      </w:r>
      <w:r>
        <w:rPr>
          <w:rFonts w:asciiTheme="majorBidi" w:hAnsiTheme="majorBidi" w:cstheme="majorBidi"/>
        </w:rPr>
        <w:t>was done.</w:t>
      </w:r>
      <w:r w:rsidR="00F17677">
        <w:rPr>
          <w:rFonts w:asciiTheme="majorBidi" w:hAnsiTheme="majorBidi" w:cstheme="majorBidi"/>
        </w:rPr>
        <w:t xml:space="preserve">  </w:t>
      </w:r>
      <w:r>
        <w:rPr>
          <w:rFonts w:asciiTheme="majorBidi" w:hAnsiTheme="majorBidi" w:cstheme="majorBidi"/>
        </w:rPr>
        <w:t xml:space="preserve"> </w:t>
      </w:r>
    </w:p>
    <w:p w14:paraId="4BA32B77" w14:textId="77777777" w:rsidR="001B5446" w:rsidRDefault="0055735C" w:rsidP="001B5446">
      <w:pPr>
        <w:pStyle w:val="EndNoteBibliography"/>
        <w:spacing w:after="240"/>
        <w:ind w:left="720" w:hanging="720"/>
      </w:pPr>
      <w:r w:rsidRPr="00376949">
        <w:t>R</w:t>
      </w:r>
      <w:r w:rsidR="00864CEC" w:rsidRPr="00376949">
        <w:t>eferences</w:t>
      </w:r>
    </w:p>
    <w:p w14:paraId="5E59E9B5" w14:textId="77777777" w:rsidR="00744AB9" w:rsidRPr="00744AB9" w:rsidRDefault="00864CEC" w:rsidP="00744AB9">
      <w:pPr>
        <w:pStyle w:val="EndNoteBibliography"/>
        <w:spacing w:after="240"/>
      </w:pPr>
      <w:r w:rsidRPr="00376949">
        <w:rPr>
          <w:noProof w:val="0"/>
        </w:rPr>
        <w:fldChar w:fldCharType="begin"/>
      </w:r>
      <w:r w:rsidRPr="00376949">
        <w:rPr>
          <w:noProof w:val="0"/>
        </w:rPr>
        <w:instrText xml:space="preserve"> ADDIN EN.REFLIST </w:instrText>
      </w:r>
      <w:r w:rsidRPr="00376949">
        <w:rPr>
          <w:noProof w:val="0"/>
        </w:rPr>
        <w:fldChar w:fldCharType="separate"/>
      </w:r>
      <w:bookmarkStart w:id="5" w:name="_ENREF_1"/>
      <w:r w:rsidR="00744AB9" w:rsidRPr="00744AB9">
        <w:t>1.</w:t>
      </w:r>
      <w:r w:rsidR="00744AB9" w:rsidRPr="00744AB9">
        <w:tab/>
        <w:t>Hoesl S, Neumann B, Techritz S, et al. Internal standardization of LA-ICP-MS immuno imaging via printing of universal metal spiked inks onto tissue sections. Journal of Analytical Atomic Spectrometry 2016;31:801-808.</w:t>
      </w:r>
      <w:bookmarkEnd w:id="5"/>
    </w:p>
    <w:p w14:paraId="2559AE34" w14:textId="77777777" w:rsidR="00744AB9" w:rsidRPr="00744AB9" w:rsidRDefault="00744AB9" w:rsidP="00744AB9">
      <w:pPr>
        <w:pStyle w:val="EndNoteBibliography"/>
      </w:pPr>
      <w:bookmarkStart w:id="6" w:name="_ENREF_2"/>
      <w:r w:rsidRPr="00744AB9">
        <w:t>2.</w:t>
      </w:r>
      <w:r w:rsidRPr="00744AB9">
        <w:tab/>
        <w:t>Moraleja I, Esteban-Fernandez D, Lazaro A, et al. Printing metal-spiked inks for LA-ICP-MS bioimaging internal standardization: comparison of the different nephrotoxic behavior of cisplatin, carboplatin, and oxaliplatin. Anal Bioanal Chem 2016;408:2309-2318.</w:t>
      </w:r>
      <w:bookmarkEnd w:id="6"/>
    </w:p>
    <w:p w14:paraId="05028D06" w14:textId="38580F8F" w:rsidR="00EA1022" w:rsidRPr="00EA1022" w:rsidRDefault="00864CEC" w:rsidP="00744AB9">
      <w:pPr>
        <w:pStyle w:val="SNSynopsisTOC"/>
        <w:spacing w:after="240"/>
      </w:pPr>
      <w:r w:rsidRPr="00376949">
        <w:rPr>
          <w:b/>
          <w:bCs/>
        </w:rPr>
        <w:fldChar w:fldCharType="end"/>
      </w:r>
      <w:bookmarkEnd w:id="0"/>
    </w:p>
    <w:sectPr w:rsidR="00EA1022" w:rsidRPr="00EA1022" w:rsidSect="001957A2">
      <w:footerReference w:type="even" r:id="rId8"/>
      <w:footerReference w:type="default" r:id="rId9"/>
      <w:pgSz w:w="12240" w:h="15840"/>
      <w:pgMar w:top="1440" w:right="1440" w:bottom="1440" w:left="1440" w:header="0" w:footer="567" w:gutter="0"/>
      <w:cols w:space="47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9E1D1" w14:textId="77777777" w:rsidR="00B94CB1" w:rsidRDefault="00B94CB1">
      <w:r>
        <w:separator/>
      </w:r>
    </w:p>
  </w:endnote>
  <w:endnote w:type="continuationSeparator" w:id="0">
    <w:p w14:paraId="1A794E58" w14:textId="77777777" w:rsidR="00B94CB1" w:rsidRDefault="00B9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4D"/>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no Pro">
    <w:charset w:val="00"/>
    <w:family w:val="roman"/>
    <w:pitch w:val="variable"/>
    <w:sig w:usb0="6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1B9B8" w14:textId="77777777" w:rsidR="00852282" w:rsidRDefault="0085228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4DBE7FAA" w14:textId="77777777" w:rsidR="00852282" w:rsidRDefault="0085228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0E7EB" w14:textId="37A1547A" w:rsidR="00852282" w:rsidRDefault="00852282" w:rsidP="008753D1">
    <w:pPr>
      <w:pStyle w:val="Fuzeile"/>
      <w:framePr w:wrap="around" w:vAnchor="text" w:hAnchor="page" w:x="5881" w:y="-20"/>
      <w:jc w:val="center"/>
      <w:rPr>
        <w:rStyle w:val="Seitenzahl"/>
      </w:rPr>
    </w:pPr>
    <w:r>
      <w:rPr>
        <w:rStyle w:val="Seitenzahl"/>
      </w:rPr>
      <w:fldChar w:fldCharType="begin"/>
    </w:r>
    <w:r>
      <w:rPr>
        <w:rStyle w:val="Seitenzahl"/>
      </w:rPr>
      <w:instrText xml:space="preserve">PAGE  </w:instrText>
    </w:r>
    <w:r>
      <w:rPr>
        <w:rStyle w:val="Seitenzahl"/>
      </w:rPr>
      <w:fldChar w:fldCharType="separate"/>
    </w:r>
    <w:r w:rsidR="002A275A">
      <w:rPr>
        <w:rStyle w:val="Seitenzahl"/>
        <w:noProof/>
      </w:rPr>
      <w:t>4</w:t>
    </w:r>
    <w:r>
      <w:rPr>
        <w:rStyle w:val="Seitenzahl"/>
      </w:rPr>
      <w:fldChar w:fldCharType="end"/>
    </w:r>
  </w:p>
  <w:p w14:paraId="671DDFF6" w14:textId="77777777" w:rsidR="00852282" w:rsidRDefault="00852282">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14641" w14:textId="77777777" w:rsidR="00B94CB1" w:rsidRDefault="00B94CB1">
      <w:r>
        <w:separator/>
      </w:r>
    </w:p>
  </w:footnote>
  <w:footnote w:type="continuationSeparator" w:id="0">
    <w:p w14:paraId="24963DD5" w14:textId="77777777" w:rsidR="00B94CB1" w:rsidRDefault="00B94C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04AE1"/>
    <w:multiLevelType w:val="hybridMultilevel"/>
    <w:tmpl w:val="BF967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A7465C"/>
    <w:multiLevelType w:val="hybridMultilevel"/>
    <w:tmpl w:val="9618C6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6D3F9A"/>
    <w:multiLevelType w:val="singleLevel"/>
    <w:tmpl w:val="8BC469AA"/>
    <w:lvl w:ilvl="0">
      <w:start w:val="1"/>
      <w:numFmt w:val="lowerLetter"/>
      <w:lvlText w:val="%1."/>
      <w:lvlJc w:val="left"/>
      <w:pPr>
        <w:tabs>
          <w:tab w:val="num" w:pos="720"/>
        </w:tabs>
        <w:ind w:left="720" w:hanging="360"/>
      </w:pPr>
      <w:rPr>
        <w:rFonts w:hint="default"/>
      </w:rPr>
    </w:lvl>
  </w:abstractNum>
  <w:abstractNum w:abstractNumId="3" w15:restartNumberingAfterBreak="0">
    <w:nsid w:val="34FD0C72"/>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3762623B"/>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384622AB"/>
    <w:multiLevelType w:val="singleLevel"/>
    <w:tmpl w:val="6FF0DD10"/>
    <w:lvl w:ilvl="0">
      <w:start w:val="1"/>
      <w:numFmt w:val="lowerLetter"/>
      <w:lvlText w:val="%1."/>
      <w:lvlJc w:val="left"/>
      <w:pPr>
        <w:tabs>
          <w:tab w:val="num" w:pos="922"/>
        </w:tabs>
        <w:ind w:left="922" w:hanging="360"/>
      </w:pPr>
      <w:rPr>
        <w:rFonts w:hint="default"/>
      </w:rPr>
    </w:lvl>
  </w:abstractNum>
  <w:abstractNum w:abstractNumId="6" w15:restartNumberingAfterBreak="0">
    <w:nsid w:val="3E7A7E0C"/>
    <w:multiLevelType w:val="singleLevel"/>
    <w:tmpl w:val="E32C900E"/>
    <w:lvl w:ilvl="0">
      <w:start w:val="1"/>
      <w:numFmt w:val="decimal"/>
      <w:lvlText w:val="%1."/>
      <w:lvlJc w:val="left"/>
      <w:pPr>
        <w:tabs>
          <w:tab w:val="num" w:pos="562"/>
        </w:tabs>
        <w:ind w:left="562" w:hanging="360"/>
      </w:pPr>
      <w:rPr>
        <w:rFonts w:hint="default"/>
      </w:rPr>
    </w:lvl>
  </w:abstractNum>
  <w:abstractNum w:abstractNumId="7" w15:restartNumberingAfterBreak="0">
    <w:nsid w:val="41DB2E3C"/>
    <w:multiLevelType w:val="singleLevel"/>
    <w:tmpl w:val="E5E28CB0"/>
    <w:lvl w:ilvl="0">
      <w:start w:val="1"/>
      <w:numFmt w:val="lowerLetter"/>
      <w:lvlText w:val="%1."/>
      <w:lvlJc w:val="left"/>
      <w:pPr>
        <w:tabs>
          <w:tab w:val="num" w:pos="1080"/>
        </w:tabs>
        <w:ind w:left="1080" w:hanging="360"/>
      </w:pPr>
      <w:rPr>
        <w:rFonts w:hint="default"/>
      </w:rPr>
    </w:lvl>
  </w:abstractNum>
  <w:num w:numId="1">
    <w:abstractNumId w:val="6"/>
  </w:num>
  <w:num w:numId="2">
    <w:abstractNumId w:val="4"/>
  </w:num>
  <w:num w:numId="3">
    <w:abstractNumId w:val="7"/>
  </w:num>
  <w:num w:numId="4">
    <w:abstractNumId w:val="5"/>
  </w:num>
  <w:num w:numId="5">
    <w:abstractNumId w:val="3"/>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u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1&lt;/SpaceAfter&gt;&lt;HyperlinksEnabled&gt;1&lt;/HyperlinksEnabled&gt;&lt;HyperlinksVisible&gt;0&lt;/HyperlinksVisible&gt;&lt;EnableBibliographyCategories&gt;0&lt;/EnableBibliographyCategories&gt;&lt;/ENLayout&gt;"/>
    <w:docVar w:name="EN.Libraries" w:val="&lt;Libraries&gt;&lt;/Libraries&gt;"/>
  </w:docVars>
  <w:rsids>
    <w:rsidRoot w:val="00993D3F"/>
    <w:rsid w:val="000006AB"/>
    <w:rsid w:val="00000C68"/>
    <w:rsid w:val="000035CD"/>
    <w:rsid w:val="000040B0"/>
    <w:rsid w:val="0000536F"/>
    <w:rsid w:val="000077D5"/>
    <w:rsid w:val="00011B89"/>
    <w:rsid w:val="00012BF6"/>
    <w:rsid w:val="0001303A"/>
    <w:rsid w:val="00013455"/>
    <w:rsid w:val="000135A5"/>
    <w:rsid w:val="00013778"/>
    <w:rsid w:val="00013B77"/>
    <w:rsid w:val="000145F1"/>
    <w:rsid w:val="00017B3F"/>
    <w:rsid w:val="0002104A"/>
    <w:rsid w:val="000220DB"/>
    <w:rsid w:val="00022538"/>
    <w:rsid w:val="000230FA"/>
    <w:rsid w:val="000240D1"/>
    <w:rsid w:val="00024847"/>
    <w:rsid w:val="00026524"/>
    <w:rsid w:val="00030321"/>
    <w:rsid w:val="0003295F"/>
    <w:rsid w:val="00033EEA"/>
    <w:rsid w:val="00034ACF"/>
    <w:rsid w:val="00034F17"/>
    <w:rsid w:val="00035300"/>
    <w:rsid w:val="000354EC"/>
    <w:rsid w:val="00035F0F"/>
    <w:rsid w:val="0003647F"/>
    <w:rsid w:val="000373BF"/>
    <w:rsid w:val="0004015D"/>
    <w:rsid w:val="00040A4E"/>
    <w:rsid w:val="00042DE9"/>
    <w:rsid w:val="000438C2"/>
    <w:rsid w:val="00050442"/>
    <w:rsid w:val="00050589"/>
    <w:rsid w:val="00051831"/>
    <w:rsid w:val="000521B8"/>
    <w:rsid w:val="00053DFD"/>
    <w:rsid w:val="00054A8C"/>
    <w:rsid w:val="000560DA"/>
    <w:rsid w:val="0005660F"/>
    <w:rsid w:val="0006007F"/>
    <w:rsid w:val="00060EFD"/>
    <w:rsid w:val="0006159D"/>
    <w:rsid w:val="000616E4"/>
    <w:rsid w:val="000627FD"/>
    <w:rsid w:val="00063644"/>
    <w:rsid w:val="0006412B"/>
    <w:rsid w:val="0006422C"/>
    <w:rsid w:val="0006758B"/>
    <w:rsid w:val="000735C6"/>
    <w:rsid w:val="000738DE"/>
    <w:rsid w:val="00077C75"/>
    <w:rsid w:val="00081B50"/>
    <w:rsid w:val="00081FF5"/>
    <w:rsid w:val="00082907"/>
    <w:rsid w:val="000831DA"/>
    <w:rsid w:val="000877F1"/>
    <w:rsid w:val="000901EB"/>
    <w:rsid w:val="00091360"/>
    <w:rsid w:val="000917AE"/>
    <w:rsid w:val="00091B2E"/>
    <w:rsid w:val="00094454"/>
    <w:rsid w:val="0009494E"/>
    <w:rsid w:val="00096F81"/>
    <w:rsid w:val="000A006C"/>
    <w:rsid w:val="000A1C5C"/>
    <w:rsid w:val="000A505E"/>
    <w:rsid w:val="000A5176"/>
    <w:rsid w:val="000B1BB9"/>
    <w:rsid w:val="000B5610"/>
    <w:rsid w:val="000B5DFE"/>
    <w:rsid w:val="000B6216"/>
    <w:rsid w:val="000B6F2E"/>
    <w:rsid w:val="000B7F8D"/>
    <w:rsid w:val="000C0B2E"/>
    <w:rsid w:val="000C2449"/>
    <w:rsid w:val="000C3618"/>
    <w:rsid w:val="000C387A"/>
    <w:rsid w:val="000C55AE"/>
    <w:rsid w:val="000D0958"/>
    <w:rsid w:val="000D3138"/>
    <w:rsid w:val="000D46FE"/>
    <w:rsid w:val="000D473C"/>
    <w:rsid w:val="000D4D75"/>
    <w:rsid w:val="000D5550"/>
    <w:rsid w:val="000E2294"/>
    <w:rsid w:val="000E23EC"/>
    <w:rsid w:val="000E3833"/>
    <w:rsid w:val="000E42A4"/>
    <w:rsid w:val="000E4B4D"/>
    <w:rsid w:val="000E4D58"/>
    <w:rsid w:val="000E626C"/>
    <w:rsid w:val="000E7175"/>
    <w:rsid w:val="000F049D"/>
    <w:rsid w:val="000F2311"/>
    <w:rsid w:val="000F2449"/>
    <w:rsid w:val="000F34E9"/>
    <w:rsid w:val="000F4F44"/>
    <w:rsid w:val="000F5599"/>
    <w:rsid w:val="000F6399"/>
    <w:rsid w:val="00100466"/>
    <w:rsid w:val="00100D79"/>
    <w:rsid w:val="0010428C"/>
    <w:rsid w:val="00106951"/>
    <w:rsid w:val="0010756B"/>
    <w:rsid w:val="001075E6"/>
    <w:rsid w:val="00107F44"/>
    <w:rsid w:val="00112478"/>
    <w:rsid w:val="00113091"/>
    <w:rsid w:val="00113A44"/>
    <w:rsid w:val="00136B5E"/>
    <w:rsid w:val="0014045F"/>
    <w:rsid w:val="00142784"/>
    <w:rsid w:val="00143BC0"/>
    <w:rsid w:val="00144208"/>
    <w:rsid w:val="001457C1"/>
    <w:rsid w:val="0014642D"/>
    <w:rsid w:val="00146550"/>
    <w:rsid w:val="0015004D"/>
    <w:rsid w:val="001507A2"/>
    <w:rsid w:val="001533D2"/>
    <w:rsid w:val="0015375C"/>
    <w:rsid w:val="00153B41"/>
    <w:rsid w:val="00155187"/>
    <w:rsid w:val="00155939"/>
    <w:rsid w:val="0015609A"/>
    <w:rsid w:val="001572E1"/>
    <w:rsid w:val="001606D5"/>
    <w:rsid w:val="00161878"/>
    <w:rsid w:val="001622EF"/>
    <w:rsid w:val="00163C2D"/>
    <w:rsid w:val="00163DAE"/>
    <w:rsid w:val="001653CD"/>
    <w:rsid w:val="001657F1"/>
    <w:rsid w:val="001658F4"/>
    <w:rsid w:val="00165AD0"/>
    <w:rsid w:val="00166F8B"/>
    <w:rsid w:val="001674EE"/>
    <w:rsid w:val="001679DB"/>
    <w:rsid w:val="001710C0"/>
    <w:rsid w:val="00171863"/>
    <w:rsid w:val="00171DC1"/>
    <w:rsid w:val="00172D83"/>
    <w:rsid w:val="00173892"/>
    <w:rsid w:val="0018090F"/>
    <w:rsid w:val="00181EE7"/>
    <w:rsid w:val="00182EC0"/>
    <w:rsid w:val="00183028"/>
    <w:rsid w:val="00183588"/>
    <w:rsid w:val="001846A1"/>
    <w:rsid w:val="00184B23"/>
    <w:rsid w:val="0018583D"/>
    <w:rsid w:val="0018638A"/>
    <w:rsid w:val="00186BF7"/>
    <w:rsid w:val="0019167C"/>
    <w:rsid w:val="0019244F"/>
    <w:rsid w:val="00192C17"/>
    <w:rsid w:val="00194006"/>
    <w:rsid w:val="001957A2"/>
    <w:rsid w:val="001A2AB6"/>
    <w:rsid w:val="001A3A62"/>
    <w:rsid w:val="001A3F2F"/>
    <w:rsid w:val="001A414D"/>
    <w:rsid w:val="001A4963"/>
    <w:rsid w:val="001A4FBD"/>
    <w:rsid w:val="001A6C0F"/>
    <w:rsid w:val="001A7823"/>
    <w:rsid w:val="001B0D24"/>
    <w:rsid w:val="001B17F2"/>
    <w:rsid w:val="001B2515"/>
    <w:rsid w:val="001B3EB7"/>
    <w:rsid w:val="001B403D"/>
    <w:rsid w:val="001B4C56"/>
    <w:rsid w:val="001B5446"/>
    <w:rsid w:val="001B6AD2"/>
    <w:rsid w:val="001B6DDE"/>
    <w:rsid w:val="001C0BB9"/>
    <w:rsid w:val="001C40F5"/>
    <w:rsid w:val="001C5950"/>
    <w:rsid w:val="001D1662"/>
    <w:rsid w:val="001D19C4"/>
    <w:rsid w:val="001D220C"/>
    <w:rsid w:val="001D4765"/>
    <w:rsid w:val="001D5161"/>
    <w:rsid w:val="001D5CC2"/>
    <w:rsid w:val="001D70B8"/>
    <w:rsid w:val="001D713D"/>
    <w:rsid w:val="001D7CA6"/>
    <w:rsid w:val="001E0615"/>
    <w:rsid w:val="001E1021"/>
    <w:rsid w:val="001E1E3C"/>
    <w:rsid w:val="001E210D"/>
    <w:rsid w:val="001E2333"/>
    <w:rsid w:val="001E2F23"/>
    <w:rsid w:val="001E2FA2"/>
    <w:rsid w:val="001E4EB4"/>
    <w:rsid w:val="001E526A"/>
    <w:rsid w:val="001E7569"/>
    <w:rsid w:val="001F067C"/>
    <w:rsid w:val="001F0B80"/>
    <w:rsid w:val="001F0F29"/>
    <w:rsid w:val="001F3415"/>
    <w:rsid w:val="00200707"/>
    <w:rsid w:val="00201B6C"/>
    <w:rsid w:val="0020308B"/>
    <w:rsid w:val="00204750"/>
    <w:rsid w:val="00204A90"/>
    <w:rsid w:val="00206B7A"/>
    <w:rsid w:val="0020727A"/>
    <w:rsid w:val="00210DD4"/>
    <w:rsid w:val="002118C5"/>
    <w:rsid w:val="00211F91"/>
    <w:rsid w:val="0021239A"/>
    <w:rsid w:val="00214C87"/>
    <w:rsid w:val="002159FF"/>
    <w:rsid w:val="00215CBE"/>
    <w:rsid w:val="00215CDF"/>
    <w:rsid w:val="002165EF"/>
    <w:rsid w:val="00221AD6"/>
    <w:rsid w:val="00221D35"/>
    <w:rsid w:val="0022505F"/>
    <w:rsid w:val="00226EE0"/>
    <w:rsid w:val="00230809"/>
    <w:rsid w:val="002329A7"/>
    <w:rsid w:val="00232F1E"/>
    <w:rsid w:val="0023379C"/>
    <w:rsid w:val="002357F6"/>
    <w:rsid w:val="00236D96"/>
    <w:rsid w:val="0023713D"/>
    <w:rsid w:val="00237D0F"/>
    <w:rsid w:val="0024127D"/>
    <w:rsid w:val="00241944"/>
    <w:rsid w:val="0024257E"/>
    <w:rsid w:val="00250951"/>
    <w:rsid w:val="0025181E"/>
    <w:rsid w:val="002519D7"/>
    <w:rsid w:val="002538F6"/>
    <w:rsid w:val="00253F32"/>
    <w:rsid w:val="002548EC"/>
    <w:rsid w:val="00256FC9"/>
    <w:rsid w:val="00260FA3"/>
    <w:rsid w:val="002624AA"/>
    <w:rsid w:val="0026632A"/>
    <w:rsid w:val="00270063"/>
    <w:rsid w:val="002708CF"/>
    <w:rsid w:val="00272AE1"/>
    <w:rsid w:val="002739F2"/>
    <w:rsid w:val="00274022"/>
    <w:rsid w:val="002749B4"/>
    <w:rsid w:val="00274F9D"/>
    <w:rsid w:val="00276F40"/>
    <w:rsid w:val="0027778F"/>
    <w:rsid w:val="00277FCB"/>
    <w:rsid w:val="00280D76"/>
    <w:rsid w:val="002812A4"/>
    <w:rsid w:val="00281CC9"/>
    <w:rsid w:val="002821FA"/>
    <w:rsid w:val="00282607"/>
    <w:rsid w:val="00284AAD"/>
    <w:rsid w:val="00285E5B"/>
    <w:rsid w:val="00286E9D"/>
    <w:rsid w:val="00287140"/>
    <w:rsid w:val="002875C3"/>
    <w:rsid w:val="00287DBB"/>
    <w:rsid w:val="00290144"/>
    <w:rsid w:val="0029021D"/>
    <w:rsid w:val="002933CF"/>
    <w:rsid w:val="00293A4C"/>
    <w:rsid w:val="002965C0"/>
    <w:rsid w:val="0029685E"/>
    <w:rsid w:val="002A0DC9"/>
    <w:rsid w:val="002A13AF"/>
    <w:rsid w:val="002A1689"/>
    <w:rsid w:val="002A275A"/>
    <w:rsid w:val="002A4062"/>
    <w:rsid w:val="002A4636"/>
    <w:rsid w:val="002A4A51"/>
    <w:rsid w:val="002A55A6"/>
    <w:rsid w:val="002A5685"/>
    <w:rsid w:val="002A5C95"/>
    <w:rsid w:val="002A6DA8"/>
    <w:rsid w:val="002A76DD"/>
    <w:rsid w:val="002A7B13"/>
    <w:rsid w:val="002B0507"/>
    <w:rsid w:val="002B2538"/>
    <w:rsid w:val="002B2D55"/>
    <w:rsid w:val="002B4197"/>
    <w:rsid w:val="002B5256"/>
    <w:rsid w:val="002B57E5"/>
    <w:rsid w:val="002B731A"/>
    <w:rsid w:val="002B7385"/>
    <w:rsid w:val="002B7AA9"/>
    <w:rsid w:val="002C0E27"/>
    <w:rsid w:val="002C3431"/>
    <w:rsid w:val="002C4714"/>
    <w:rsid w:val="002C48F4"/>
    <w:rsid w:val="002C7855"/>
    <w:rsid w:val="002D0BD4"/>
    <w:rsid w:val="002D17EC"/>
    <w:rsid w:val="002D24AE"/>
    <w:rsid w:val="002D41FE"/>
    <w:rsid w:val="002D50D4"/>
    <w:rsid w:val="002D5C96"/>
    <w:rsid w:val="002E0993"/>
    <w:rsid w:val="002E3A27"/>
    <w:rsid w:val="002E3F77"/>
    <w:rsid w:val="002E4D9F"/>
    <w:rsid w:val="002E5090"/>
    <w:rsid w:val="002F345E"/>
    <w:rsid w:val="002F36BF"/>
    <w:rsid w:val="002F47D9"/>
    <w:rsid w:val="002F5233"/>
    <w:rsid w:val="002F75D9"/>
    <w:rsid w:val="00302A20"/>
    <w:rsid w:val="00303111"/>
    <w:rsid w:val="003046F0"/>
    <w:rsid w:val="00304B70"/>
    <w:rsid w:val="0030522E"/>
    <w:rsid w:val="0031092A"/>
    <w:rsid w:val="00311087"/>
    <w:rsid w:val="00314109"/>
    <w:rsid w:val="00316E19"/>
    <w:rsid w:val="003200EF"/>
    <w:rsid w:val="00321071"/>
    <w:rsid w:val="0032487B"/>
    <w:rsid w:val="00325717"/>
    <w:rsid w:val="00326D27"/>
    <w:rsid w:val="00327ABA"/>
    <w:rsid w:val="00330AD9"/>
    <w:rsid w:val="00333609"/>
    <w:rsid w:val="003353BB"/>
    <w:rsid w:val="00340A2F"/>
    <w:rsid w:val="00341B6C"/>
    <w:rsid w:val="00344563"/>
    <w:rsid w:val="00344D87"/>
    <w:rsid w:val="00344E27"/>
    <w:rsid w:val="00346544"/>
    <w:rsid w:val="00346AAD"/>
    <w:rsid w:val="00346D12"/>
    <w:rsid w:val="00347075"/>
    <w:rsid w:val="00354083"/>
    <w:rsid w:val="003548C2"/>
    <w:rsid w:val="00356B52"/>
    <w:rsid w:val="0036044E"/>
    <w:rsid w:val="003647EB"/>
    <w:rsid w:val="003656A3"/>
    <w:rsid w:val="003664E9"/>
    <w:rsid w:val="00366691"/>
    <w:rsid w:val="00366F95"/>
    <w:rsid w:val="003674CE"/>
    <w:rsid w:val="003679A1"/>
    <w:rsid w:val="003753E9"/>
    <w:rsid w:val="00375795"/>
    <w:rsid w:val="00376949"/>
    <w:rsid w:val="003802E9"/>
    <w:rsid w:val="003851BB"/>
    <w:rsid w:val="00385CCB"/>
    <w:rsid w:val="00387E0B"/>
    <w:rsid w:val="00391DF9"/>
    <w:rsid w:val="003934F1"/>
    <w:rsid w:val="0039492A"/>
    <w:rsid w:val="003973A4"/>
    <w:rsid w:val="003A0B3E"/>
    <w:rsid w:val="003A2BDA"/>
    <w:rsid w:val="003A4847"/>
    <w:rsid w:val="003A497A"/>
    <w:rsid w:val="003A7315"/>
    <w:rsid w:val="003B10D8"/>
    <w:rsid w:val="003B131A"/>
    <w:rsid w:val="003B3D0B"/>
    <w:rsid w:val="003B4109"/>
    <w:rsid w:val="003B46F4"/>
    <w:rsid w:val="003B4AF3"/>
    <w:rsid w:val="003B4BEB"/>
    <w:rsid w:val="003B5DC6"/>
    <w:rsid w:val="003B63BD"/>
    <w:rsid w:val="003B78CA"/>
    <w:rsid w:val="003C0D47"/>
    <w:rsid w:val="003C1E33"/>
    <w:rsid w:val="003C202C"/>
    <w:rsid w:val="003C422C"/>
    <w:rsid w:val="003C4F5F"/>
    <w:rsid w:val="003D1FF3"/>
    <w:rsid w:val="003D413A"/>
    <w:rsid w:val="003D5261"/>
    <w:rsid w:val="003D76F9"/>
    <w:rsid w:val="003E3087"/>
    <w:rsid w:val="003E465F"/>
    <w:rsid w:val="003E5199"/>
    <w:rsid w:val="003F0DD1"/>
    <w:rsid w:val="003F2D13"/>
    <w:rsid w:val="003F2E67"/>
    <w:rsid w:val="003F373A"/>
    <w:rsid w:val="003F409B"/>
    <w:rsid w:val="003F463C"/>
    <w:rsid w:val="003F649B"/>
    <w:rsid w:val="00402777"/>
    <w:rsid w:val="004028BA"/>
    <w:rsid w:val="0040322C"/>
    <w:rsid w:val="00404129"/>
    <w:rsid w:val="00404E80"/>
    <w:rsid w:val="00404F67"/>
    <w:rsid w:val="00406DC3"/>
    <w:rsid w:val="00407993"/>
    <w:rsid w:val="00410688"/>
    <w:rsid w:val="004109B5"/>
    <w:rsid w:val="0041201C"/>
    <w:rsid w:val="004139CB"/>
    <w:rsid w:val="00415E1F"/>
    <w:rsid w:val="004210E8"/>
    <w:rsid w:val="00424ED1"/>
    <w:rsid w:val="00425247"/>
    <w:rsid w:val="00426550"/>
    <w:rsid w:val="00427B69"/>
    <w:rsid w:val="00430E03"/>
    <w:rsid w:val="00433828"/>
    <w:rsid w:val="004411DD"/>
    <w:rsid w:val="0044147B"/>
    <w:rsid w:val="00441B9E"/>
    <w:rsid w:val="00443D6E"/>
    <w:rsid w:val="00444CD3"/>
    <w:rsid w:val="00446095"/>
    <w:rsid w:val="004466F6"/>
    <w:rsid w:val="00446CB8"/>
    <w:rsid w:val="00447E86"/>
    <w:rsid w:val="00447FB4"/>
    <w:rsid w:val="00452B11"/>
    <w:rsid w:val="00454BC8"/>
    <w:rsid w:val="00454CBA"/>
    <w:rsid w:val="004558DD"/>
    <w:rsid w:val="00456344"/>
    <w:rsid w:val="00462E4C"/>
    <w:rsid w:val="00465312"/>
    <w:rsid w:val="00470409"/>
    <w:rsid w:val="00471680"/>
    <w:rsid w:val="00471ABD"/>
    <w:rsid w:val="00471D9D"/>
    <w:rsid w:val="0047761A"/>
    <w:rsid w:val="004806F7"/>
    <w:rsid w:val="004813A2"/>
    <w:rsid w:val="00484721"/>
    <w:rsid w:val="00485E92"/>
    <w:rsid w:val="00490A5C"/>
    <w:rsid w:val="004919C0"/>
    <w:rsid w:val="004924B3"/>
    <w:rsid w:val="00493BE9"/>
    <w:rsid w:val="00494CCF"/>
    <w:rsid w:val="004956A2"/>
    <w:rsid w:val="00495D82"/>
    <w:rsid w:val="00495F74"/>
    <w:rsid w:val="00496958"/>
    <w:rsid w:val="004A1C98"/>
    <w:rsid w:val="004A4823"/>
    <w:rsid w:val="004A604D"/>
    <w:rsid w:val="004A7F1D"/>
    <w:rsid w:val="004B027B"/>
    <w:rsid w:val="004B186E"/>
    <w:rsid w:val="004B3786"/>
    <w:rsid w:val="004B3C6F"/>
    <w:rsid w:val="004B44C3"/>
    <w:rsid w:val="004B4F9A"/>
    <w:rsid w:val="004C2CEF"/>
    <w:rsid w:val="004C3692"/>
    <w:rsid w:val="004C4BB4"/>
    <w:rsid w:val="004C61EB"/>
    <w:rsid w:val="004C7043"/>
    <w:rsid w:val="004D02C0"/>
    <w:rsid w:val="004D2776"/>
    <w:rsid w:val="004D288E"/>
    <w:rsid w:val="004D333B"/>
    <w:rsid w:val="004D35A1"/>
    <w:rsid w:val="004D65E9"/>
    <w:rsid w:val="004D7336"/>
    <w:rsid w:val="004D7926"/>
    <w:rsid w:val="004D7B1B"/>
    <w:rsid w:val="004E44FC"/>
    <w:rsid w:val="004E4AB3"/>
    <w:rsid w:val="004E4B6D"/>
    <w:rsid w:val="004E5889"/>
    <w:rsid w:val="004E6C89"/>
    <w:rsid w:val="004F0415"/>
    <w:rsid w:val="004F302D"/>
    <w:rsid w:val="004F3A29"/>
    <w:rsid w:val="004F3FE2"/>
    <w:rsid w:val="004F5AEC"/>
    <w:rsid w:val="005016EB"/>
    <w:rsid w:val="005025AC"/>
    <w:rsid w:val="00503DC4"/>
    <w:rsid w:val="00507479"/>
    <w:rsid w:val="00510A59"/>
    <w:rsid w:val="00512315"/>
    <w:rsid w:val="0051341C"/>
    <w:rsid w:val="00513688"/>
    <w:rsid w:val="00513B6C"/>
    <w:rsid w:val="00513B8A"/>
    <w:rsid w:val="00513E0C"/>
    <w:rsid w:val="005204AF"/>
    <w:rsid w:val="00520F94"/>
    <w:rsid w:val="005218C2"/>
    <w:rsid w:val="005222A5"/>
    <w:rsid w:val="0052264E"/>
    <w:rsid w:val="00522818"/>
    <w:rsid w:val="0052348C"/>
    <w:rsid w:val="00525AD2"/>
    <w:rsid w:val="00530073"/>
    <w:rsid w:val="005314F7"/>
    <w:rsid w:val="00531F73"/>
    <w:rsid w:val="005341AC"/>
    <w:rsid w:val="005359FB"/>
    <w:rsid w:val="0053602D"/>
    <w:rsid w:val="00540B25"/>
    <w:rsid w:val="0054178E"/>
    <w:rsid w:val="0054324A"/>
    <w:rsid w:val="005433D4"/>
    <w:rsid w:val="0054344F"/>
    <w:rsid w:val="00543681"/>
    <w:rsid w:val="00543D25"/>
    <w:rsid w:val="005445C0"/>
    <w:rsid w:val="00546C0D"/>
    <w:rsid w:val="00546E66"/>
    <w:rsid w:val="00547C67"/>
    <w:rsid w:val="00551344"/>
    <w:rsid w:val="00551DE4"/>
    <w:rsid w:val="00554C79"/>
    <w:rsid w:val="0055599F"/>
    <w:rsid w:val="0055703F"/>
    <w:rsid w:val="0055735C"/>
    <w:rsid w:val="005605FD"/>
    <w:rsid w:val="005609A1"/>
    <w:rsid w:val="00561DDB"/>
    <w:rsid w:val="00562554"/>
    <w:rsid w:val="00563777"/>
    <w:rsid w:val="005639EF"/>
    <w:rsid w:val="0056418D"/>
    <w:rsid w:val="00564BF3"/>
    <w:rsid w:val="00566845"/>
    <w:rsid w:val="00567D23"/>
    <w:rsid w:val="00567EF5"/>
    <w:rsid w:val="00570B7A"/>
    <w:rsid w:val="00571BF8"/>
    <w:rsid w:val="00574410"/>
    <w:rsid w:val="00575217"/>
    <w:rsid w:val="0058130C"/>
    <w:rsid w:val="00582F94"/>
    <w:rsid w:val="00583E90"/>
    <w:rsid w:val="00585207"/>
    <w:rsid w:val="005855ED"/>
    <w:rsid w:val="005910C5"/>
    <w:rsid w:val="00591A57"/>
    <w:rsid w:val="00594C92"/>
    <w:rsid w:val="00594C98"/>
    <w:rsid w:val="00594DC9"/>
    <w:rsid w:val="00595287"/>
    <w:rsid w:val="00595D07"/>
    <w:rsid w:val="005968BC"/>
    <w:rsid w:val="00596B14"/>
    <w:rsid w:val="005A1C9D"/>
    <w:rsid w:val="005A2B54"/>
    <w:rsid w:val="005A2C42"/>
    <w:rsid w:val="005A3877"/>
    <w:rsid w:val="005A5298"/>
    <w:rsid w:val="005A6773"/>
    <w:rsid w:val="005B11D7"/>
    <w:rsid w:val="005B1CEB"/>
    <w:rsid w:val="005B1F15"/>
    <w:rsid w:val="005B41BD"/>
    <w:rsid w:val="005B4C49"/>
    <w:rsid w:val="005B64AC"/>
    <w:rsid w:val="005B65CA"/>
    <w:rsid w:val="005B67C9"/>
    <w:rsid w:val="005B72C6"/>
    <w:rsid w:val="005B7848"/>
    <w:rsid w:val="005C2697"/>
    <w:rsid w:val="005C4F3F"/>
    <w:rsid w:val="005C6BF4"/>
    <w:rsid w:val="005D0C10"/>
    <w:rsid w:val="005D111B"/>
    <w:rsid w:val="005D29C9"/>
    <w:rsid w:val="005D714C"/>
    <w:rsid w:val="005D7FFE"/>
    <w:rsid w:val="005E1F53"/>
    <w:rsid w:val="005E21AE"/>
    <w:rsid w:val="005E453F"/>
    <w:rsid w:val="005E6A3D"/>
    <w:rsid w:val="005E6B2E"/>
    <w:rsid w:val="005E728E"/>
    <w:rsid w:val="005E74F6"/>
    <w:rsid w:val="005E7699"/>
    <w:rsid w:val="005F00E0"/>
    <w:rsid w:val="005F0865"/>
    <w:rsid w:val="005F14C9"/>
    <w:rsid w:val="005F3094"/>
    <w:rsid w:val="005F384A"/>
    <w:rsid w:val="005F5A94"/>
    <w:rsid w:val="005F7A11"/>
    <w:rsid w:val="00611219"/>
    <w:rsid w:val="00611FED"/>
    <w:rsid w:val="0061387D"/>
    <w:rsid w:val="00614184"/>
    <w:rsid w:val="0061483C"/>
    <w:rsid w:val="0061568E"/>
    <w:rsid w:val="006173C0"/>
    <w:rsid w:val="00620A21"/>
    <w:rsid w:val="0062182B"/>
    <w:rsid w:val="00624C82"/>
    <w:rsid w:val="00626BE0"/>
    <w:rsid w:val="00630A5F"/>
    <w:rsid w:val="006330E2"/>
    <w:rsid w:val="00634ED7"/>
    <w:rsid w:val="00636A97"/>
    <w:rsid w:val="00636FC9"/>
    <w:rsid w:val="00637A42"/>
    <w:rsid w:val="00640F68"/>
    <w:rsid w:val="00641357"/>
    <w:rsid w:val="00642C73"/>
    <w:rsid w:val="00642D5D"/>
    <w:rsid w:val="006434B0"/>
    <w:rsid w:val="00644860"/>
    <w:rsid w:val="0064492B"/>
    <w:rsid w:val="00644E42"/>
    <w:rsid w:val="00645F24"/>
    <w:rsid w:val="006475C7"/>
    <w:rsid w:val="00647DCD"/>
    <w:rsid w:val="00652EDE"/>
    <w:rsid w:val="00653763"/>
    <w:rsid w:val="006542E4"/>
    <w:rsid w:val="00656402"/>
    <w:rsid w:val="006603A0"/>
    <w:rsid w:val="00660DDF"/>
    <w:rsid w:val="00663935"/>
    <w:rsid w:val="0066399A"/>
    <w:rsid w:val="00665956"/>
    <w:rsid w:val="00667530"/>
    <w:rsid w:val="006712C1"/>
    <w:rsid w:val="00671ED3"/>
    <w:rsid w:val="00672DFD"/>
    <w:rsid w:val="006746A9"/>
    <w:rsid w:val="0067490E"/>
    <w:rsid w:val="00675773"/>
    <w:rsid w:val="00676329"/>
    <w:rsid w:val="006800BF"/>
    <w:rsid w:val="00683862"/>
    <w:rsid w:val="00686044"/>
    <w:rsid w:val="0068638C"/>
    <w:rsid w:val="00686C6E"/>
    <w:rsid w:val="0068764B"/>
    <w:rsid w:val="0069170B"/>
    <w:rsid w:val="00691783"/>
    <w:rsid w:val="006917D4"/>
    <w:rsid w:val="00692E52"/>
    <w:rsid w:val="006943AC"/>
    <w:rsid w:val="00694EB7"/>
    <w:rsid w:val="0069522A"/>
    <w:rsid w:val="00695241"/>
    <w:rsid w:val="006978A3"/>
    <w:rsid w:val="006A0A62"/>
    <w:rsid w:val="006A110B"/>
    <w:rsid w:val="006A1A95"/>
    <w:rsid w:val="006A1FA5"/>
    <w:rsid w:val="006A3690"/>
    <w:rsid w:val="006A43BA"/>
    <w:rsid w:val="006A4570"/>
    <w:rsid w:val="006A4BBE"/>
    <w:rsid w:val="006A689F"/>
    <w:rsid w:val="006A7BF8"/>
    <w:rsid w:val="006B243D"/>
    <w:rsid w:val="006B2581"/>
    <w:rsid w:val="006B309C"/>
    <w:rsid w:val="006B3247"/>
    <w:rsid w:val="006B3E20"/>
    <w:rsid w:val="006B3E2E"/>
    <w:rsid w:val="006B5EE0"/>
    <w:rsid w:val="006B71E0"/>
    <w:rsid w:val="006B739F"/>
    <w:rsid w:val="006B7E43"/>
    <w:rsid w:val="006C0E17"/>
    <w:rsid w:val="006C1FC9"/>
    <w:rsid w:val="006C25C9"/>
    <w:rsid w:val="006C32C7"/>
    <w:rsid w:val="006C4841"/>
    <w:rsid w:val="006C5044"/>
    <w:rsid w:val="006D44E4"/>
    <w:rsid w:val="006D5071"/>
    <w:rsid w:val="006D59C8"/>
    <w:rsid w:val="006D5E02"/>
    <w:rsid w:val="006D65D4"/>
    <w:rsid w:val="006E242E"/>
    <w:rsid w:val="006E2A1D"/>
    <w:rsid w:val="006E4D80"/>
    <w:rsid w:val="006E5A3D"/>
    <w:rsid w:val="006E6C3E"/>
    <w:rsid w:val="006E7E27"/>
    <w:rsid w:val="006F01F1"/>
    <w:rsid w:val="006F2CE4"/>
    <w:rsid w:val="006F2F9F"/>
    <w:rsid w:val="006F50E5"/>
    <w:rsid w:val="006F7B51"/>
    <w:rsid w:val="00700709"/>
    <w:rsid w:val="00702A89"/>
    <w:rsid w:val="007053C4"/>
    <w:rsid w:val="007071B2"/>
    <w:rsid w:val="0071161F"/>
    <w:rsid w:val="00712EBD"/>
    <w:rsid w:val="0071385E"/>
    <w:rsid w:val="00714FD0"/>
    <w:rsid w:val="007150EA"/>
    <w:rsid w:val="00716144"/>
    <w:rsid w:val="007178F6"/>
    <w:rsid w:val="007209D6"/>
    <w:rsid w:val="00720F8C"/>
    <w:rsid w:val="00723C19"/>
    <w:rsid w:val="0072481A"/>
    <w:rsid w:val="0072610E"/>
    <w:rsid w:val="00727354"/>
    <w:rsid w:val="007310F8"/>
    <w:rsid w:val="00732191"/>
    <w:rsid w:val="00735050"/>
    <w:rsid w:val="00735154"/>
    <w:rsid w:val="007351F5"/>
    <w:rsid w:val="0073591F"/>
    <w:rsid w:val="00737B10"/>
    <w:rsid w:val="00741AF7"/>
    <w:rsid w:val="00743DD1"/>
    <w:rsid w:val="00744A9F"/>
    <w:rsid w:val="00744AB9"/>
    <w:rsid w:val="00744D9E"/>
    <w:rsid w:val="007451AC"/>
    <w:rsid w:val="00745BC0"/>
    <w:rsid w:val="00745E27"/>
    <w:rsid w:val="007461EC"/>
    <w:rsid w:val="0074656D"/>
    <w:rsid w:val="0075194D"/>
    <w:rsid w:val="007524E5"/>
    <w:rsid w:val="00752CCB"/>
    <w:rsid w:val="00754BB5"/>
    <w:rsid w:val="0075545A"/>
    <w:rsid w:val="00756C68"/>
    <w:rsid w:val="007613DA"/>
    <w:rsid w:val="00761F13"/>
    <w:rsid w:val="007629D3"/>
    <w:rsid w:val="0076409A"/>
    <w:rsid w:val="00765037"/>
    <w:rsid w:val="0076539F"/>
    <w:rsid w:val="00767686"/>
    <w:rsid w:val="00770A59"/>
    <w:rsid w:val="0077200D"/>
    <w:rsid w:val="00773100"/>
    <w:rsid w:val="00774EF5"/>
    <w:rsid w:val="007775A3"/>
    <w:rsid w:val="007802ED"/>
    <w:rsid w:val="007816DB"/>
    <w:rsid w:val="007834E8"/>
    <w:rsid w:val="00785BAA"/>
    <w:rsid w:val="00786ADA"/>
    <w:rsid w:val="00787208"/>
    <w:rsid w:val="007877B8"/>
    <w:rsid w:val="00790568"/>
    <w:rsid w:val="00791E09"/>
    <w:rsid w:val="00794C2B"/>
    <w:rsid w:val="007A0D24"/>
    <w:rsid w:val="007A150A"/>
    <w:rsid w:val="007A27F6"/>
    <w:rsid w:val="007A3FA4"/>
    <w:rsid w:val="007A5119"/>
    <w:rsid w:val="007A6889"/>
    <w:rsid w:val="007B0FEE"/>
    <w:rsid w:val="007B1EAE"/>
    <w:rsid w:val="007B1EDA"/>
    <w:rsid w:val="007B4283"/>
    <w:rsid w:val="007B4D5C"/>
    <w:rsid w:val="007B6726"/>
    <w:rsid w:val="007B765C"/>
    <w:rsid w:val="007C1206"/>
    <w:rsid w:val="007C2A3D"/>
    <w:rsid w:val="007C2C1A"/>
    <w:rsid w:val="007C3BEA"/>
    <w:rsid w:val="007C7DB8"/>
    <w:rsid w:val="007D0B6E"/>
    <w:rsid w:val="007D2AD1"/>
    <w:rsid w:val="007D36D9"/>
    <w:rsid w:val="007D3708"/>
    <w:rsid w:val="007D45AC"/>
    <w:rsid w:val="007D76E3"/>
    <w:rsid w:val="007E13E6"/>
    <w:rsid w:val="007E1897"/>
    <w:rsid w:val="007E1D85"/>
    <w:rsid w:val="007E6363"/>
    <w:rsid w:val="007E63B9"/>
    <w:rsid w:val="007E68BC"/>
    <w:rsid w:val="007F07C8"/>
    <w:rsid w:val="007F1200"/>
    <w:rsid w:val="007F2D07"/>
    <w:rsid w:val="007F31EA"/>
    <w:rsid w:val="007F342B"/>
    <w:rsid w:val="007F4ADB"/>
    <w:rsid w:val="007F63FE"/>
    <w:rsid w:val="007F6653"/>
    <w:rsid w:val="007F774F"/>
    <w:rsid w:val="007F78EE"/>
    <w:rsid w:val="008007E8"/>
    <w:rsid w:val="00801939"/>
    <w:rsid w:val="008061B4"/>
    <w:rsid w:val="0081163F"/>
    <w:rsid w:val="00814126"/>
    <w:rsid w:val="00814D36"/>
    <w:rsid w:val="0081602D"/>
    <w:rsid w:val="00816BBD"/>
    <w:rsid w:val="00821E9B"/>
    <w:rsid w:val="008248FD"/>
    <w:rsid w:val="0082500D"/>
    <w:rsid w:val="00830109"/>
    <w:rsid w:val="00831B00"/>
    <w:rsid w:val="008325C1"/>
    <w:rsid w:val="00836812"/>
    <w:rsid w:val="00837B6F"/>
    <w:rsid w:val="00837D5C"/>
    <w:rsid w:val="00840E55"/>
    <w:rsid w:val="0084145A"/>
    <w:rsid w:val="0084282C"/>
    <w:rsid w:val="00842B21"/>
    <w:rsid w:val="0084399E"/>
    <w:rsid w:val="00843F7B"/>
    <w:rsid w:val="0084552B"/>
    <w:rsid w:val="00845620"/>
    <w:rsid w:val="008463AD"/>
    <w:rsid w:val="008464C6"/>
    <w:rsid w:val="00847D06"/>
    <w:rsid w:val="00847EA8"/>
    <w:rsid w:val="008507B9"/>
    <w:rsid w:val="00852282"/>
    <w:rsid w:val="00853178"/>
    <w:rsid w:val="00854D4B"/>
    <w:rsid w:val="00855BDA"/>
    <w:rsid w:val="00860941"/>
    <w:rsid w:val="00863E6E"/>
    <w:rsid w:val="008641C3"/>
    <w:rsid w:val="00864CEC"/>
    <w:rsid w:val="008655C0"/>
    <w:rsid w:val="008657D4"/>
    <w:rsid w:val="00865C9C"/>
    <w:rsid w:val="008668B9"/>
    <w:rsid w:val="00867777"/>
    <w:rsid w:val="00867E84"/>
    <w:rsid w:val="008708FA"/>
    <w:rsid w:val="00871350"/>
    <w:rsid w:val="00871A7A"/>
    <w:rsid w:val="00872208"/>
    <w:rsid w:val="00872C6C"/>
    <w:rsid w:val="00874067"/>
    <w:rsid w:val="00874C5E"/>
    <w:rsid w:val="008753D1"/>
    <w:rsid w:val="00875E74"/>
    <w:rsid w:val="008762A7"/>
    <w:rsid w:val="00876D7D"/>
    <w:rsid w:val="00877549"/>
    <w:rsid w:val="00880469"/>
    <w:rsid w:val="0088399A"/>
    <w:rsid w:val="00884357"/>
    <w:rsid w:val="008864CB"/>
    <w:rsid w:val="008867F2"/>
    <w:rsid w:val="00890388"/>
    <w:rsid w:val="00892DB4"/>
    <w:rsid w:val="00893285"/>
    <w:rsid w:val="00893ACC"/>
    <w:rsid w:val="00897B46"/>
    <w:rsid w:val="00897EC9"/>
    <w:rsid w:val="008A0DC1"/>
    <w:rsid w:val="008A3F61"/>
    <w:rsid w:val="008A4271"/>
    <w:rsid w:val="008A48B8"/>
    <w:rsid w:val="008A49E2"/>
    <w:rsid w:val="008A5ABC"/>
    <w:rsid w:val="008B000B"/>
    <w:rsid w:val="008B18F8"/>
    <w:rsid w:val="008B3D2E"/>
    <w:rsid w:val="008B5F50"/>
    <w:rsid w:val="008B60E6"/>
    <w:rsid w:val="008C1822"/>
    <w:rsid w:val="008C24B3"/>
    <w:rsid w:val="008C45C6"/>
    <w:rsid w:val="008D0BD2"/>
    <w:rsid w:val="008D0C25"/>
    <w:rsid w:val="008D22CB"/>
    <w:rsid w:val="008D3989"/>
    <w:rsid w:val="008D3B99"/>
    <w:rsid w:val="008D41EB"/>
    <w:rsid w:val="008D6DBD"/>
    <w:rsid w:val="008D6F95"/>
    <w:rsid w:val="008D7586"/>
    <w:rsid w:val="008E0EFF"/>
    <w:rsid w:val="008E4BF8"/>
    <w:rsid w:val="008E5A0B"/>
    <w:rsid w:val="008E60AC"/>
    <w:rsid w:val="008F151D"/>
    <w:rsid w:val="008F2CA1"/>
    <w:rsid w:val="008F58CB"/>
    <w:rsid w:val="008F635C"/>
    <w:rsid w:val="008F6B03"/>
    <w:rsid w:val="008F7603"/>
    <w:rsid w:val="0090297D"/>
    <w:rsid w:val="00902A8D"/>
    <w:rsid w:val="009032E9"/>
    <w:rsid w:val="009034B2"/>
    <w:rsid w:val="00903803"/>
    <w:rsid w:val="00905057"/>
    <w:rsid w:val="00905107"/>
    <w:rsid w:val="009073BA"/>
    <w:rsid w:val="00907575"/>
    <w:rsid w:val="00911A11"/>
    <w:rsid w:val="00912169"/>
    <w:rsid w:val="00914B45"/>
    <w:rsid w:val="00914CC7"/>
    <w:rsid w:val="00915DBE"/>
    <w:rsid w:val="00916542"/>
    <w:rsid w:val="0092037A"/>
    <w:rsid w:val="00920F1F"/>
    <w:rsid w:val="00920FA4"/>
    <w:rsid w:val="009223B0"/>
    <w:rsid w:val="009239C4"/>
    <w:rsid w:val="009246AD"/>
    <w:rsid w:val="00924AC9"/>
    <w:rsid w:val="00926400"/>
    <w:rsid w:val="00926D77"/>
    <w:rsid w:val="009303A2"/>
    <w:rsid w:val="0093279B"/>
    <w:rsid w:val="0093290D"/>
    <w:rsid w:val="009337FD"/>
    <w:rsid w:val="009345CF"/>
    <w:rsid w:val="00936AA8"/>
    <w:rsid w:val="009375D9"/>
    <w:rsid w:val="00937717"/>
    <w:rsid w:val="00937F8B"/>
    <w:rsid w:val="009400FA"/>
    <w:rsid w:val="009412A9"/>
    <w:rsid w:val="009416B8"/>
    <w:rsid w:val="00943A58"/>
    <w:rsid w:val="009458E8"/>
    <w:rsid w:val="00946FAD"/>
    <w:rsid w:val="00947664"/>
    <w:rsid w:val="00951584"/>
    <w:rsid w:val="00951C7B"/>
    <w:rsid w:val="00953E6B"/>
    <w:rsid w:val="009543C9"/>
    <w:rsid w:val="00954683"/>
    <w:rsid w:val="009547CC"/>
    <w:rsid w:val="00955DB6"/>
    <w:rsid w:val="00955E48"/>
    <w:rsid w:val="00957957"/>
    <w:rsid w:val="009605CE"/>
    <w:rsid w:val="00960825"/>
    <w:rsid w:val="009626E2"/>
    <w:rsid w:val="00962ECF"/>
    <w:rsid w:val="0096718B"/>
    <w:rsid w:val="00971FA5"/>
    <w:rsid w:val="0097568A"/>
    <w:rsid w:val="00975A5D"/>
    <w:rsid w:val="00976E15"/>
    <w:rsid w:val="00980185"/>
    <w:rsid w:val="00980629"/>
    <w:rsid w:val="00981C9F"/>
    <w:rsid w:val="00983278"/>
    <w:rsid w:val="00984296"/>
    <w:rsid w:val="00984381"/>
    <w:rsid w:val="00984576"/>
    <w:rsid w:val="009854A4"/>
    <w:rsid w:val="009869A4"/>
    <w:rsid w:val="00986BDB"/>
    <w:rsid w:val="009878F9"/>
    <w:rsid w:val="00987D0A"/>
    <w:rsid w:val="00990265"/>
    <w:rsid w:val="009909FB"/>
    <w:rsid w:val="00990C26"/>
    <w:rsid w:val="00993505"/>
    <w:rsid w:val="00993D3F"/>
    <w:rsid w:val="00997461"/>
    <w:rsid w:val="009A1B88"/>
    <w:rsid w:val="009A2763"/>
    <w:rsid w:val="009A310B"/>
    <w:rsid w:val="009A4ABD"/>
    <w:rsid w:val="009A50EA"/>
    <w:rsid w:val="009B59BA"/>
    <w:rsid w:val="009B5E6F"/>
    <w:rsid w:val="009B6C09"/>
    <w:rsid w:val="009B7FDD"/>
    <w:rsid w:val="009C3397"/>
    <w:rsid w:val="009C4099"/>
    <w:rsid w:val="009C4A47"/>
    <w:rsid w:val="009C5CDA"/>
    <w:rsid w:val="009C61D6"/>
    <w:rsid w:val="009C6289"/>
    <w:rsid w:val="009C68F7"/>
    <w:rsid w:val="009C69E4"/>
    <w:rsid w:val="009C73DF"/>
    <w:rsid w:val="009D25C6"/>
    <w:rsid w:val="009D3097"/>
    <w:rsid w:val="009D30AB"/>
    <w:rsid w:val="009D550D"/>
    <w:rsid w:val="009D5CCC"/>
    <w:rsid w:val="009E2BBF"/>
    <w:rsid w:val="009E5187"/>
    <w:rsid w:val="009E52C0"/>
    <w:rsid w:val="009E7347"/>
    <w:rsid w:val="009F1418"/>
    <w:rsid w:val="009F230B"/>
    <w:rsid w:val="009F2502"/>
    <w:rsid w:val="009F4458"/>
    <w:rsid w:val="009F5999"/>
    <w:rsid w:val="009F65E3"/>
    <w:rsid w:val="009F664F"/>
    <w:rsid w:val="009F6F5A"/>
    <w:rsid w:val="00A01A06"/>
    <w:rsid w:val="00A027D0"/>
    <w:rsid w:val="00A02D62"/>
    <w:rsid w:val="00A02EC7"/>
    <w:rsid w:val="00A04CF5"/>
    <w:rsid w:val="00A051A3"/>
    <w:rsid w:val="00A06536"/>
    <w:rsid w:val="00A07301"/>
    <w:rsid w:val="00A07B59"/>
    <w:rsid w:val="00A105F2"/>
    <w:rsid w:val="00A1062B"/>
    <w:rsid w:val="00A1145E"/>
    <w:rsid w:val="00A11B47"/>
    <w:rsid w:val="00A12443"/>
    <w:rsid w:val="00A13779"/>
    <w:rsid w:val="00A1409B"/>
    <w:rsid w:val="00A14D00"/>
    <w:rsid w:val="00A17DCB"/>
    <w:rsid w:val="00A17F0F"/>
    <w:rsid w:val="00A20EB5"/>
    <w:rsid w:val="00A21B60"/>
    <w:rsid w:val="00A23199"/>
    <w:rsid w:val="00A235FF"/>
    <w:rsid w:val="00A27021"/>
    <w:rsid w:val="00A27A60"/>
    <w:rsid w:val="00A304F3"/>
    <w:rsid w:val="00A30527"/>
    <w:rsid w:val="00A31BC0"/>
    <w:rsid w:val="00A31FE7"/>
    <w:rsid w:val="00A328F1"/>
    <w:rsid w:val="00A3327F"/>
    <w:rsid w:val="00A339DB"/>
    <w:rsid w:val="00A35114"/>
    <w:rsid w:val="00A3593D"/>
    <w:rsid w:val="00A36CA0"/>
    <w:rsid w:val="00A41F05"/>
    <w:rsid w:val="00A42E76"/>
    <w:rsid w:val="00A46A5C"/>
    <w:rsid w:val="00A515A1"/>
    <w:rsid w:val="00A51D39"/>
    <w:rsid w:val="00A52196"/>
    <w:rsid w:val="00A52B64"/>
    <w:rsid w:val="00A52D5F"/>
    <w:rsid w:val="00A533FA"/>
    <w:rsid w:val="00A54CE4"/>
    <w:rsid w:val="00A55C04"/>
    <w:rsid w:val="00A57B1F"/>
    <w:rsid w:val="00A61138"/>
    <w:rsid w:val="00A6361E"/>
    <w:rsid w:val="00A67AFD"/>
    <w:rsid w:val="00A70289"/>
    <w:rsid w:val="00A70569"/>
    <w:rsid w:val="00A71157"/>
    <w:rsid w:val="00A71AE3"/>
    <w:rsid w:val="00A74BAF"/>
    <w:rsid w:val="00A75191"/>
    <w:rsid w:val="00A761AD"/>
    <w:rsid w:val="00A76CE7"/>
    <w:rsid w:val="00A80284"/>
    <w:rsid w:val="00A80E84"/>
    <w:rsid w:val="00A8738A"/>
    <w:rsid w:val="00A93D4B"/>
    <w:rsid w:val="00A9506A"/>
    <w:rsid w:val="00A951B5"/>
    <w:rsid w:val="00A978B7"/>
    <w:rsid w:val="00AA1E91"/>
    <w:rsid w:val="00AA275C"/>
    <w:rsid w:val="00AA4A2A"/>
    <w:rsid w:val="00AA5831"/>
    <w:rsid w:val="00AB1F58"/>
    <w:rsid w:val="00AB1F6D"/>
    <w:rsid w:val="00AB34C5"/>
    <w:rsid w:val="00AB426A"/>
    <w:rsid w:val="00AB4507"/>
    <w:rsid w:val="00AB5DDA"/>
    <w:rsid w:val="00AB7B30"/>
    <w:rsid w:val="00AB7D78"/>
    <w:rsid w:val="00AC2322"/>
    <w:rsid w:val="00AC3E5F"/>
    <w:rsid w:val="00AC56F2"/>
    <w:rsid w:val="00AC590D"/>
    <w:rsid w:val="00AC613A"/>
    <w:rsid w:val="00AC651C"/>
    <w:rsid w:val="00AD2E26"/>
    <w:rsid w:val="00AE0BDA"/>
    <w:rsid w:val="00AE1B5D"/>
    <w:rsid w:val="00AE23D0"/>
    <w:rsid w:val="00AF0E81"/>
    <w:rsid w:val="00AF122C"/>
    <w:rsid w:val="00AF655D"/>
    <w:rsid w:val="00B0157A"/>
    <w:rsid w:val="00B02836"/>
    <w:rsid w:val="00B02A48"/>
    <w:rsid w:val="00B02AC3"/>
    <w:rsid w:val="00B0332F"/>
    <w:rsid w:val="00B03CA9"/>
    <w:rsid w:val="00B04C8B"/>
    <w:rsid w:val="00B05A17"/>
    <w:rsid w:val="00B05D58"/>
    <w:rsid w:val="00B06281"/>
    <w:rsid w:val="00B06843"/>
    <w:rsid w:val="00B07BEC"/>
    <w:rsid w:val="00B1274A"/>
    <w:rsid w:val="00B175F8"/>
    <w:rsid w:val="00B23C99"/>
    <w:rsid w:val="00B25F04"/>
    <w:rsid w:val="00B268FF"/>
    <w:rsid w:val="00B301F2"/>
    <w:rsid w:val="00B310D6"/>
    <w:rsid w:val="00B330F3"/>
    <w:rsid w:val="00B34A78"/>
    <w:rsid w:val="00B3533D"/>
    <w:rsid w:val="00B357EF"/>
    <w:rsid w:val="00B37BB2"/>
    <w:rsid w:val="00B41795"/>
    <w:rsid w:val="00B41AF9"/>
    <w:rsid w:val="00B42728"/>
    <w:rsid w:val="00B43033"/>
    <w:rsid w:val="00B500ED"/>
    <w:rsid w:val="00B50B2D"/>
    <w:rsid w:val="00B51CCB"/>
    <w:rsid w:val="00B5350D"/>
    <w:rsid w:val="00B54C65"/>
    <w:rsid w:val="00B5535A"/>
    <w:rsid w:val="00B55454"/>
    <w:rsid w:val="00B5553B"/>
    <w:rsid w:val="00B60C4F"/>
    <w:rsid w:val="00B61572"/>
    <w:rsid w:val="00B6214B"/>
    <w:rsid w:val="00B63B6F"/>
    <w:rsid w:val="00B6668B"/>
    <w:rsid w:val="00B66D64"/>
    <w:rsid w:val="00B66F82"/>
    <w:rsid w:val="00B71059"/>
    <w:rsid w:val="00B71776"/>
    <w:rsid w:val="00B73897"/>
    <w:rsid w:val="00B74077"/>
    <w:rsid w:val="00B749A6"/>
    <w:rsid w:val="00B74FD7"/>
    <w:rsid w:val="00B7618D"/>
    <w:rsid w:val="00B773F5"/>
    <w:rsid w:val="00B7747F"/>
    <w:rsid w:val="00B86010"/>
    <w:rsid w:val="00B868F3"/>
    <w:rsid w:val="00B871A2"/>
    <w:rsid w:val="00B91053"/>
    <w:rsid w:val="00B93466"/>
    <w:rsid w:val="00B93D0D"/>
    <w:rsid w:val="00B94CB1"/>
    <w:rsid w:val="00B963A8"/>
    <w:rsid w:val="00B96B85"/>
    <w:rsid w:val="00B975EC"/>
    <w:rsid w:val="00BA0122"/>
    <w:rsid w:val="00BA02A7"/>
    <w:rsid w:val="00BA150E"/>
    <w:rsid w:val="00BA7180"/>
    <w:rsid w:val="00BA796F"/>
    <w:rsid w:val="00BB11F6"/>
    <w:rsid w:val="00BB1CD2"/>
    <w:rsid w:val="00BB212B"/>
    <w:rsid w:val="00BB3120"/>
    <w:rsid w:val="00BB342F"/>
    <w:rsid w:val="00BB3B55"/>
    <w:rsid w:val="00BB44D5"/>
    <w:rsid w:val="00BB4BBE"/>
    <w:rsid w:val="00BB7FAF"/>
    <w:rsid w:val="00BC06D9"/>
    <w:rsid w:val="00BC0C1F"/>
    <w:rsid w:val="00BC27E1"/>
    <w:rsid w:val="00BC5A6C"/>
    <w:rsid w:val="00BD1A28"/>
    <w:rsid w:val="00BD4AD8"/>
    <w:rsid w:val="00BD6D66"/>
    <w:rsid w:val="00BD6F99"/>
    <w:rsid w:val="00BD776A"/>
    <w:rsid w:val="00BE0661"/>
    <w:rsid w:val="00BE0DEC"/>
    <w:rsid w:val="00BE33B8"/>
    <w:rsid w:val="00BE6E7E"/>
    <w:rsid w:val="00BE71CE"/>
    <w:rsid w:val="00BF18E4"/>
    <w:rsid w:val="00BF196F"/>
    <w:rsid w:val="00BF4B77"/>
    <w:rsid w:val="00BF5D04"/>
    <w:rsid w:val="00BF660E"/>
    <w:rsid w:val="00BF6E94"/>
    <w:rsid w:val="00BF7B55"/>
    <w:rsid w:val="00C029CF"/>
    <w:rsid w:val="00C03FC3"/>
    <w:rsid w:val="00C04594"/>
    <w:rsid w:val="00C05F4C"/>
    <w:rsid w:val="00C06518"/>
    <w:rsid w:val="00C10D83"/>
    <w:rsid w:val="00C10EE0"/>
    <w:rsid w:val="00C116D8"/>
    <w:rsid w:val="00C12556"/>
    <w:rsid w:val="00C12754"/>
    <w:rsid w:val="00C12D42"/>
    <w:rsid w:val="00C13346"/>
    <w:rsid w:val="00C139D0"/>
    <w:rsid w:val="00C14213"/>
    <w:rsid w:val="00C14527"/>
    <w:rsid w:val="00C162E3"/>
    <w:rsid w:val="00C16530"/>
    <w:rsid w:val="00C17490"/>
    <w:rsid w:val="00C200FA"/>
    <w:rsid w:val="00C20F47"/>
    <w:rsid w:val="00C213FA"/>
    <w:rsid w:val="00C21864"/>
    <w:rsid w:val="00C22143"/>
    <w:rsid w:val="00C22187"/>
    <w:rsid w:val="00C227FF"/>
    <w:rsid w:val="00C26AE3"/>
    <w:rsid w:val="00C3261B"/>
    <w:rsid w:val="00C359D1"/>
    <w:rsid w:val="00C366EA"/>
    <w:rsid w:val="00C4094C"/>
    <w:rsid w:val="00C41040"/>
    <w:rsid w:val="00C4173D"/>
    <w:rsid w:val="00C4256E"/>
    <w:rsid w:val="00C43111"/>
    <w:rsid w:val="00C44107"/>
    <w:rsid w:val="00C441A5"/>
    <w:rsid w:val="00C44616"/>
    <w:rsid w:val="00C46589"/>
    <w:rsid w:val="00C46B18"/>
    <w:rsid w:val="00C471CE"/>
    <w:rsid w:val="00C479F3"/>
    <w:rsid w:val="00C47C1F"/>
    <w:rsid w:val="00C5336D"/>
    <w:rsid w:val="00C56B11"/>
    <w:rsid w:val="00C56D2E"/>
    <w:rsid w:val="00C57296"/>
    <w:rsid w:val="00C61563"/>
    <w:rsid w:val="00C634ED"/>
    <w:rsid w:val="00C63D9E"/>
    <w:rsid w:val="00C6463B"/>
    <w:rsid w:val="00C66F0B"/>
    <w:rsid w:val="00C7070F"/>
    <w:rsid w:val="00C730AF"/>
    <w:rsid w:val="00C73791"/>
    <w:rsid w:val="00C77F2D"/>
    <w:rsid w:val="00C84216"/>
    <w:rsid w:val="00C850BF"/>
    <w:rsid w:val="00C85FF9"/>
    <w:rsid w:val="00C86B2D"/>
    <w:rsid w:val="00C904E2"/>
    <w:rsid w:val="00C91FB8"/>
    <w:rsid w:val="00C92B5B"/>
    <w:rsid w:val="00C95CC7"/>
    <w:rsid w:val="00C9679D"/>
    <w:rsid w:val="00C96D28"/>
    <w:rsid w:val="00C97731"/>
    <w:rsid w:val="00CA0B0C"/>
    <w:rsid w:val="00CA5043"/>
    <w:rsid w:val="00CA634C"/>
    <w:rsid w:val="00CA76F2"/>
    <w:rsid w:val="00CB1FC7"/>
    <w:rsid w:val="00CB2AF0"/>
    <w:rsid w:val="00CB3CD2"/>
    <w:rsid w:val="00CB51F9"/>
    <w:rsid w:val="00CB71DD"/>
    <w:rsid w:val="00CB7731"/>
    <w:rsid w:val="00CC0CD9"/>
    <w:rsid w:val="00CC2513"/>
    <w:rsid w:val="00CC36C3"/>
    <w:rsid w:val="00CC781D"/>
    <w:rsid w:val="00CD0014"/>
    <w:rsid w:val="00CD00D2"/>
    <w:rsid w:val="00CD09EF"/>
    <w:rsid w:val="00CD16D5"/>
    <w:rsid w:val="00CD192A"/>
    <w:rsid w:val="00CD1980"/>
    <w:rsid w:val="00CD2824"/>
    <w:rsid w:val="00CD2910"/>
    <w:rsid w:val="00CD3EAE"/>
    <w:rsid w:val="00CD741A"/>
    <w:rsid w:val="00CD7A55"/>
    <w:rsid w:val="00CE0628"/>
    <w:rsid w:val="00CE2248"/>
    <w:rsid w:val="00CE2E4A"/>
    <w:rsid w:val="00CE434C"/>
    <w:rsid w:val="00CF0192"/>
    <w:rsid w:val="00CF12B9"/>
    <w:rsid w:val="00CF4620"/>
    <w:rsid w:val="00CF4BB1"/>
    <w:rsid w:val="00D00239"/>
    <w:rsid w:val="00D0263B"/>
    <w:rsid w:val="00D02F79"/>
    <w:rsid w:val="00D0304B"/>
    <w:rsid w:val="00D05AF9"/>
    <w:rsid w:val="00D07327"/>
    <w:rsid w:val="00D0735D"/>
    <w:rsid w:val="00D107E9"/>
    <w:rsid w:val="00D1155A"/>
    <w:rsid w:val="00D14FB5"/>
    <w:rsid w:val="00D16133"/>
    <w:rsid w:val="00D173B4"/>
    <w:rsid w:val="00D1749D"/>
    <w:rsid w:val="00D203D1"/>
    <w:rsid w:val="00D223EF"/>
    <w:rsid w:val="00D23CE2"/>
    <w:rsid w:val="00D23F6F"/>
    <w:rsid w:val="00D31222"/>
    <w:rsid w:val="00D32E24"/>
    <w:rsid w:val="00D337F9"/>
    <w:rsid w:val="00D34064"/>
    <w:rsid w:val="00D3487B"/>
    <w:rsid w:val="00D35996"/>
    <w:rsid w:val="00D35F19"/>
    <w:rsid w:val="00D3663F"/>
    <w:rsid w:val="00D37C8B"/>
    <w:rsid w:val="00D40F66"/>
    <w:rsid w:val="00D418C9"/>
    <w:rsid w:val="00D42135"/>
    <w:rsid w:val="00D4234C"/>
    <w:rsid w:val="00D443EF"/>
    <w:rsid w:val="00D443F7"/>
    <w:rsid w:val="00D44964"/>
    <w:rsid w:val="00D45913"/>
    <w:rsid w:val="00D45DCC"/>
    <w:rsid w:val="00D46DC5"/>
    <w:rsid w:val="00D47C77"/>
    <w:rsid w:val="00D511BA"/>
    <w:rsid w:val="00D54C83"/>
    <w:rsid w:val="00D56482"/>
    <w:rsid w:val="00D57A4D"/>
    <w:rsid w:val="00D60A1A"/>
    <w:rsid w:val="00D61D34"/>
    <w:rsid w:val="00D61DA3"/>
    <w:rsid w:val="00D64461"/>
    <w:rsid w:val="00D64CD9"/>
    <w:rsid w:val="00D64F92"/>
    <w:rsid w:val="00D677FF"/>
    <w:rsid w:val="00D70CEB"/>
    <w:rsid w:val="00D72B86"/>
    <w:rsid w:val="00D73305"/>
    <w:rsid w:val="00D734D8"/>
    <w:rsid w:val="00D747D9"/>
    <w:rsid w:val="00D76293"/>
    <w:rsid w:val="00D76542"/>
    <w:rsid w:val="00D77570"/>
    <w:rsid w:val="00D800CA"/>
    <w:rsid w:val="00D817C4"/>
    <w:rsid w:val="00D826AB"/>
    <w:rsid w:val="00D865CB"/>
    <w:rsid w:val="00D9096A"/>
    <w:rsid w:val="00D90A63"/>
    <w:rsid w:val="00D913F1"/>
    <w:rsid w:val="00D920E8"/>
    <w:rsid w:val="00D92CAD"/>
    <w:rsid w:val="00D92D7E"/>
    <w:rsid w:val="00D930C2"/>
    <w:rsid w:val="00D94F29"/>
    <w:rsid w:val="00D95923"/>
    <w:rsid w:val="00D963F4"/>
    <w:rsid w:val="00DA1579"/>
    <w:rsid w:val="00DA1EB6"/>
    <w:rsid w:val="00DA2C08"/>
    <w:rsid w:val="00DA693A"/>
    <w:rsid w:val="00DB2B64"/>
    <w:rsid w:val="00DB32EE"/>
    <w:rsid w:val="00DB6044"/>
    <w:rsid w:val="00DB6118"/>
    <w:rsid w:val="00DB6DCD"/>
    <w:rsid w:val="00DB73E2"/>
    <w:rsid w:val="00DB74DB"/>
    <w:rsid w:val="00DC15B3"/>
    <w:rsid w:val="00DC1768"/>
    <w:rsid w:val="00DC1CE6"/>
    <w:rsid w:val="00DC391A"/>
    <w:rsid w:val="00DC39D8"/>
    <w:rsid w:val="00DC6564"/>
    <w:rsid w:val="00DC6BF7"/>
    <w:rsid w:val="00DC6FD0"/>
    <w:rsid w:val="00DC75D4"/>
    <w:rsid w:val="00DC794B"/>
    <w:rsid w:val="00DC7DA7"/>
    <w:rsid w:val="00DD05E3"/>
    <w:rsid w:val="00DD0AD3"/>
    <w:rsid w:val="00DD0CEC"/>
    <w:rsid w:val="00DD11C7"/>
    <w:rsid w:val="00DD37A2"/>
    <w:rsid w:val="00DD4988"/>
    <w:rsid w:val="00DD6DBB"/>
    <w:rsid w:val="00DE1B0B"/>
    <w:rsid w:val="00DE7E3B"/>
    <w:rsid w:val="00DF2E83"/>
    <w:rsid w:val="00DF379A"/>
    <w:rsid w:val="00DF428B"/>
    <w:rsid w:val="00DF5A7E"/>
    <w:rsid w:val="00E02019"/>
    <w:rsid w:val="00E06FE9"/>
    <w:rsid w:val="00E074F2"/>
    <w:rsid w:val="00E11C59"/>
    <w:rsid w:val="00E120EE"/>
    <w:rsid w:val="00E124EA"/>
    <w:rsid w:val="00E13468"/>
    <w:rsid w:val="00E13CED"/>
    <w:rsid w:val="00E212E4"/>
    <w:rsid w:val="00E21549"/>
    <w:rsid w:val="00E215C0"/>
    <w:rsid w:val="00E23D29"/>
    <w:rsid w:val="00E243BA"/>
    <w:rsid w:val="00E254D2"/>
    <w:rsid w:val="00E25654"/>
    <w:rsid w:val="00E27644"/>
    <w:rsid w:val="00E30500"/>
    <w:rsid w:val="00E307B5"/>
    <w:rsid w:val="00E30C6F"/>
    <w:rsid w:val="00E3194B"/>
    <w:rsid w:val="00E33769"/>
    <w:rsid w:val="00E343A4"/>
    <w:rsid w:val="00E35522"/>
    <w:rsid w:val="00E3565E"/>
    <w:rsid w:val="00E37937"/>
    <w:rsid w:val="00E4050B"/>
    <w:rsid w:val="00E40DB2"/>
    <w:rsid w:val="00E43C80"/>
    <w:rsid w:val="00E43F82"/>
    <w:rsid w:val="00E441CD"/>
    <w:rsid w:val="00E44409"/>
    <w:rsid w:val="00E4620D"/>
    <w:rsid w:val="00E47206"/>
    <w:rsid w:val="00E5189A"/>
    <w:rsid w:val="00E53986"/>
    <w:rsid w:val="00E54EDD"/>
    <w:rsid w:val="00E5618C"/>
    <w:rsid w:val="00E6081D"/>
    <w:rsid w:val="00E609C6"/>
    <w:rsid w:val="00E614D6"/>
    <w:rsid w:val="00E643F4"/>
    <w:rsid w:val="00E6505F"/>
    <w:rsid w:val="00E7030D"/>
    <w:rsid w:val="00E718CB"/>
    <w:rsid w:val="00E74AF3"/>
    <w:rsid w:val="00E7558B"/>
    <w:rsid w:val="00E7673D"/>
    <w:rsid w:val="00E772FB"/>
    <w:rsid w:val="00E778FE"/>
    <w:rsid w:val="00E77F6A"/>
    <w:rsid w:val="00E80348"/>
    <w:rsid w:val="00E807C6"/>
    <w:rsid w:val="00E81A40"/>
    <w:rsid w:val="00E81DA2"/>
    <w:rsid w:val="00E82B9C"/>
    <w:rsid w:val="00E83177"/>
    <w:rsid w:val="00E83453"/>
    <w:rsid w:val="00E84B4F"/>
    <w:rsid w:val="00E85712"/>
    <w:rsid w:val="00E86BF6"/>
    <w:rsid w:val="00E8777B"/>
    <w:rsid w:val="00E94D61"/>
    <w:rsid w:val="00E96302"/>
    <w:rsid w:val="00E965C3"/>
    <w:rsid w:val="00E977B1"/>
    <w:rsid w:val="00EA070A"/>
    <w:rsid w:val="00EA1022"/>
    <w:rsid w:val="00EA1499"/>
    <w:rsid w:val="00EA2A84"/>
    <w:rsid w:val="00EA69B3"/>
    <w:rsid w:val="00EA6D37"/>
    <w:rsid w:val="00EA7281"/>
    <w:rsid w:val="00EA77E7"/>
    <w:rsid w:val="00EA79D1"/>
    <w:rsid w:val="00EA7D6D"/>
    <w:rsid w:val="00EA7D6F"/>
    <w:rsid w:val="00EB002E"/>
    <w:rsid w:val="00EB46E7"/>
    <w:rsid w:val="00EB52D7"/>
    <w:rsid w:val="00EB6AF0"/>
    <w:rsid w:val="00EC05ED"/>
    <w:rsid w:val="00EC1109"/>
    <w:rsid w:val="00EC165E"/>
    <w:rsid w:val="00EC4532"/>
    <w:rsid w:val="00EC5AA6"/>
    <w:rsid w:val="00EC7AFA"/>
    <w:rsid w:val="00EC7E55"/>
    <w:rsid w:val="00ED0CDA"/>
    <w:rsid w:val="00ED39CB"/>
    <w:rsid w:val="00ED4AE1"/>
    <w:rsid w:val="00ED58C2"/>
    <w:rsid w:val="00ED5F28"/>
    <w:rsid w:val="00ED6B43"/>
    <w:rsid w:val="00ED7186"/>
    <w:rsid w:val="00ED7C60"/>
    <w:rsid w:val="00EE18AB"/>
    <w:rsid w:val="00EE389D"/>
    <w:rsid w:val="00EE71E3"/>
    <w:rsid w:val="00EF0670"/>
    <w:rsid w:val="00EF0E58"/>
    <w:rsid w:val="00EF1D14"/>
    <w:rsid w:val="00EF28A4"/>
    <w:rsid w:val="00EF4798"/>
    <w:rsid w:val="00EF64CA"/>
    <w:rsid w:val="00EF6EDA"/>
    <w:rsid w:val="00EF7D62"/>
    <w:rsid w:val="00F00C7C"/>
    <w:rsid w:val="00F01767"/>
    <w:rsid w:val="00F03CC9"/>
    <w:rsid w:val="00F068B3"/>
    <w:rsid w:val="00F06F85"/>
    <w:rsid w:val="00F1070F"/>
    <w:rsid w:val="00F108CC"/>
    <w:rsid w:val="00F10BA1"/>
    <w:rsid w:val="00F12064"/>
    <w:rsid w:val="00F16AC5"/>
    <w:rsid w:val="00F171E9"/>
    <w:rsid w:val="00F17677"/>
    <w:rsid w:val="00F203DC"/>
    <w:rsid w:val="00F22102"/>
    <w:rsid w:val="00F234E3"/>
    <w:rsid w:val="00F23E04"/>
    <w:rsid w:val="00F24874"/>
    <w:rsid w:val="00F24E10"/>
    <w:rsid w:val="00F26B51"/>
    <w:rsid w:val="00F316DB"/>
    <w:rsid w:val="00F34005"/>
    <w:rsid w:val="00F35622"/>
    <w:rsid w:val="00F36AB3"/>
    <w:rsid w:val="00F4063B"/>
    <w:rsid w:val="00F42016"/>
    <w:rsid w:val="00F4264A"/>
    <w:rsid w:val="00F450E9"/>
    <w:rsid w:val="00F455F6"/>
    <w:rsid w:val="00F47B85"/>
    <w:rsid w:val="00F47D90"/>
    <w:rsid w:val="00F509DD"/>
    <w:rsid w:val="00F512E0"/>
    <w:rsid w:val="00F51921"/>
    <w:rsid w:val="00F528BA"/>
    <w:rsid w:val="00F5366A"/>
    <w:rsid w:val="00F53B7E"/>
    <w:rsid w:val="00F56DCE"/>
    <w:rsid w:val="00F57AC7"/>
    <w:rsid w:val="00F61ADA"/>
    <w:rsid w:val="00F61C76"/>
    <w:rsid w:val="00F62D1F"/>
    <w:rsid w:val="00F64FC9"/>
    <w:rsid w:val="00F67025"/>
    <w:rsid w:val="00F671D5"/>
    <w:rsid w:val="00F67A96"/>
    <w:rsid w:val="00F7104A"/>
    <w:rsid w:val="00F76837"/>
    <w:rsid w:val="00F77589"/>
    <w:rsid w:val="00F80294"/>
    <w:rsid w:val="00F80F86"/>
    <w:rsid w:val="00F843D8"/>
    <w:rsid w:val="00F84C29"/>
    <w:rsid w:val="00F84FA3"/>
    <w:rsid w:val="00F92B76"/>
    <w:rsid w:val="00F92CB4"/>
    <w:rsid w:val="00F93733"/>
    <w:rsid w:val="00F95AD3"/>
    <w:rsid w:val="00FA0259"/>
    <w:rsid w:val="00FA1E24"/>
    <w:rsid w:val="00FA24B2"/>
    <w:rsid w:val="00FA4AFD"/>
    <w:rsid w:val="00FA61E6"/>
    <w:rsid w:val="00FA6922"/>
    <w:rsid w:val="00FA735E"/>
    <w:rsid w:val="00FA7906"/>
    <w:rsid w:val="00FA7BCF"/>
    <w:rsid w:val="00FB1076"/>
    <w:rsid w:val="00FB1A26"/>
    <w:rsid w:val="00FB2C5A"/>
    <w:rsid w:val="00FB2EEE"/>
    <w:rsid w:val="00FB3002"/>
    <w:rsid w:val="00FB32AB"/>
    <w:rsid w:val="00FB5ABA"/>
    <w:rsid w:val="00FB63D1"/>
    <w:rsid w:val="00FB6C62"/>
    <w:rsid w:val="00FC0A78"/>
    <w:rsid w:val="00FC1B68"/>
    <w:rsid w:val="00FC1DD9"/>
    <w:rsid w:val="00FC1E9D"/>
    <w:rsid w:val="00FC1FEF"/>
    <w:rsid w:val="00FC26EB"/>
    <w:rsid w:val="00FC52F5"/>
    <w:rsid w:val="00FC59DB"/>
    <w:rsid w:val="00FC72AB"/>
    <w:rsid w:val="00FC7E0B"/>
    <w:rsid w:val="00FD024D"/>
    <w:rsid w:val="00FD2AFB"/>
    <w:rsid w:val="00FD3692"/>
    <w:rsid w:val="00FD47AC"/>
    <w:rsid w:val="00FD4F88"/>
    <w:rsid w:val="00FD698F"/>
    <w:rsid w:val="00FE06A1"/>
    <w:rsid w:val="00FE14DB"/>
    <w:rsid w:val="00FE402D"/>
    <w:rsid w:val="00FF01A9"/>
    <w:rsid w:val="00FF0ABD"/>
    <w:rsid w:val="00FF0FC9"/>
    <w:rsid w:val="00FF1587"/>
    <w:rsid w:val="00FF2F56"/>
    <w:rsid w:val="00FF3CD9"/>
    <w:rsid w:val="00FF59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4D0F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jc w:val="both"/>
    </w:pPr>
    <w:rPr>
      <w:rFonts w:ascii="Times" w:hAnsi="Times"/>
      <w:sz w:val="24"/>
    </w:rPr>
  </w:style>
  <w:style w:type="paragraph" w:styleId="berschrift1">
    <w:name w:val="heading 1"/>
    <w:basedOn w:val="Standard"/>
    <w:next w:val="Standard"/>
    <w:link w:val="berschrift1Zchn"/>
    <w:qFormat/>
    <w:rsid w:val="00920F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nhideWhenUsed/>
    <w:qFormat/>
    <w:rsid w:val="009F44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semiHidden/>
    <w:unhideWhenUsed/>
    <w:qFormat/>
    <w:rsid w:val="00F7104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esuchterLink">
    <w:name w:val="FollowedHyperlink"/>
    <w:rPr>
      <w:color w:val="800080"/>
      <w:u w:val="single"/>
    </w:rPr>
  </w:style>
  <w:style w:type="paragraph" w:styleId="Textkrper">
    <w:name w:val="Body Text"/>
    <w:basedOn w:val="TAMainText"/>
    <w:link w:val="TextkrperZchn"/>
    <w:rsid w:val="00E7030D"/>
    <w:pPr>
      <w:spacing w:after="240" w:line="360" w:lineRule="auto"/>
      <w:ind w:firstLine="284"/>
    </w:pPr>
  </w:style>
  <w:style w:type="paragraph" w:styleId="Funotentext">
    <w:name w:val="footnote text"/>
    <w:basedOn w:val="Standard"/>
    <w:next w:val="TFReferencesSection"/>
    <w:semiHidden/>
  </w:style>
  <w:style w:type="paragraph" w:customStyle="1" w:styleId="TFReferencesSection">
    <w:name w:val="TF_References_Section"/>
    <w:basedOn w:val="Standard"/>
    <w:pPr>
      <w:spacing w:line="480" w:lineRule="auto"/>
      <w:ind w:firstLine="187"/>
    </w:pPr>
  </w:style>
  <w:style w:type="paragraph" w:customStyle="1" w:styleId="TAMainText">
    <w:name w:val="TA_Main_Text"/>
    <w:basedOn w:val="Standard"/>
    <w:link w:val="TAMainTextChar"/>
    <w:pPr>
      <w:spacing w:after="0" w:line="480" w:lineRule="auto"/>
      <w:ind w:firstLine="202"/>
    </w:pPr>
  </w:style>
  <w:style w:type="paragraph" w:customStyle="1" w:styleId="BATitle">
    <w:name w:val="BA_Title"/>
    <w:basedOn w:val="Standard"/>
    <w:next w:val="BBAuthorName"/>
    <w:pPr>
      <w:spacing w:before="720" w:after="360" w:line="480" w:lineRule="auto"/>
      <w:jc w:val="center"/>
    </w:pPr>
    <w:rPr>
      <w:rFonts w:ascii="Times New Roman" w:hAnsi="Times New Roman"/>
      <w:sz w:val="44"/>
    </w:rPr>
  </w:style>
  <w:style w:type="paragraph" w:customStyle="1" w:styleId="BBAuthorName">
    <w:name w:val="BB_Author_Name"/>
    <w:basedOn w:val="Standard"/>
    <w:next w:val="BCAuthorAddress"/>
    <w:pPr>
      <w:spacing w:after="240" w:line="480" w:lineRule="auto"/>
      <w:jc w:val="center"/>
    </w:pPr>
    <w:rPr>
      <w:i/>
    </w:rPr>
  </w:style>
  <w:style w:type="paragraph" w:customStyle="1" w:styleId="BCAuthorAddress">
    <w:name w:val="BC_Author_Address"/>
    <w:basedOn w:val="Standard"/>
    <w:next w:val="BIEmailAddress"/>
    <w:pPr>
      <w:spacing w:after="240" w:line="480" w:lineRule="auto"/>
      <w:jc w:val="center"/>
    </w:pPr>
  </w:style>
  <w:style w:type="paragraph" w:customStyle="1" w:styleId="BIEmailAddress">
    <w:name w:val="BI_Email_Address"/>
    <w:basedOn w:val="Standard"/>
    <w:next w:val="AIReceivedDate"/>
    <w:pPr>
      <w:spacing w:line="480" w:lineRule="auto"/>
    </w:pPr>
  </w:style>
  <w:style w:type="paragraph" w:customStyle="1" w:styleId="AIReceivedDate">
    <w:name w:val="AI_Received_Date"/>
    <w:basedOn w:val="Standard"/>
    <w:next w:val="BDAbstract"/>
    <w:pPr>
      <w:spacing w:after="240" w:line="480" w:lineRule="auto"/>
    </w:pPr>
    <w:rPr>
      <w:b/>
    </w:rPr>
  </w:style>
  <w:style w:type="paragraph" w:customStyle="1" w:styleId="BDAbstract">
    <w:name w:val="BD_Abstract"/>
    <w:basedOn w:val="Standard"/>
    <w:next w:val="TAMainText"/>
    <w:pPr>
      <w:spacing w:before="360" w:after="360" w:line="480" w:lineRule="auto"/>
    </w:pPr>
  </w:style>
  <w:style w:type="paragraph" w:customStyle="1" w:styleId="TDAcknowledgments">
    <w:name w:val="TD_Acknowledgments"/>
    <w:basedOn w:val="Standard"/>
    <w:next w:val="Standard"/>
    <w:pPr>
      <w:spacing w:before="200" w:line="480" w:lineRule="auto"/>
      <w:ind w:firstLine="202"/>
    </w:pPr>
  </w:style>
  <w:style w:type="paragraph" w:customStyle="1" w:styleId="TESupportingInformation">
    <w:name w:val="TE_Supporting_Information"/>
    <w:basedOn w:val="Standard"/>
    <w:next w:val="Standard"/>
    <w:pPr>
      <w:spacing w:line="480" w:lineRule="auto"/>
      <w:ind w:firstLine="187"/>
    </w:pPr>
  </w:style>
  <w:style w:type="paragraph" w:customStyle="1" w:styleId="VCSchemeTitle">
    <w:name w:val="VC_Scheme_Title"/>
    <w:basedOn w:val="Standard"/>
    <w:next w:val="Standard"/>
    <w:pPr>
      <w:spacing w:line="480" w:lineRule="auto"/>
    </w:pPr>
  </w:style>
  <w:style w:type="paragraph" w:customStyle="1" w:styleId="VDTableTitle">
    <w:name w:val="VD_Table_Title"/>
    <w:basedOn w:val="Standard"/>
    <w:next w:val="Standard"/>
    <w:pPr>
      <w:spacing w:line="480" w:lineRule="auto"/>
    </w:pPr>
  </w:style>
  <w:style w:type="paragraph" w:customStyle="1" w:styleId="VAFigureCaption">
    <w:name w:val="VA_Figure_Caption"/>
    <w:basedOn w:val="Standard"/>
    <w:next w:val="Standard"/>
    <w:pPr>
      <w:spacing w:line="480" w:lineRule="auto"/>
    </w:pPr>
  </w:style>
  <w:style w:type="paragraph" w:customStyle="1" w:styleId="VBChartTitle">
    <w:name w:val="VB_Chart_Title"/>
    <w:basedOn w:val="Standard"/>
    <w:next w:val="Standard"/>
    <w:pPr>
      <w:spacing w:line="480" w:lineRule="auto"/>
    </w:pPr>
  </w:style>
  <w:style w:type="paragraph" w:customStyle="1" w:styleId="FETableFootnote">
    <w:name w:val="FE_Table_Footnote"/>
    <w:basedOn w:val="Standard"/>
    <w:next w:val="Standard"/>
    <w:pPr>
      <w:ind w:firstLine="187"/>
    </w:pPr>
  </w:style>
  <w:style w:type="paragraph" w:customStyle="1" w:styleId="FCChartFootnote">
    <w:name w:val="FC_Chart_Footnote"/>
    <w:basedOn w:val="Standard"/>
    <w:next w:val="Standard"/>
    <w:pPr>
      <w:ind w:firstLine="187"/>
    </w:pPr>
  </w:style>
  <w:style w:type="paragraph" w:customStyle="1" w:styleId="FDSchemeFootnote">
    <w:name w:val="FD_Scheme_Footnote"/>
    <w:basedOn w:val="Standard"/>
    <w:next w:val="Standard"/>
    <w:pPr>
      <w:ind w:firstLine="187"/>
    </w:pPr>
  </w:style>
  <w:style w:type="paragraph" w:customStyle="1" w:styleId="TCTableBody">
    <w:name w:val="TC_Table_Body"/>
    <w:basedOn w:val="Standard"/>
  </w:style>
  <w:style w:type="paragraph" w:customStyle="1" w:styleId="AFTitleRunningHead">
    <w:name w:val="AF_Title_Running_Head"/>
    <w:basedOn w:val="Standard"/>
    <w:next w:val="TAMainText"/>
    <w:pPr>
      <w:spacing w:line="480" w:lineRule="auto"/>
    </w:pPr>
  </w:style>
  <w:style w:type="paragraph" w:customStyle="1" w:styleId="BEAuthorBiography">
    <w:name w:val="BE_Author_Biography"/>
    <w:basedOn w:val="Standard"/>
    <w:pPr>
      <w:spacing w:line="480" w:lineRule="auto"/>
    </w:pPr>
  </w:style>
  <w:style w:type="paragraph" w:customStyle="1" w:styleId="FACorrespondingAuthorFootnote">
    <w:name w:val="FA_Corresponding_Author_Footnote"/>
    <w:basedOn w:val="Standard"/>
    <w:next w:val="TAMainText"/>
    <w:pPr>
      <w:spacing w:line="480" w:lineRule="auto"/>
    </w:pPr>
  </w:style>
  <w:style w:type="paragraph" w:customStyle="1" w:styleId="SNSynopsisTOC">
    <w:name w:val="SN_Synopsis_TOC"/>
    <w:basedOn w:val="Standard"/>
    <w:pPr>
      <w:spacing w:line="480" w:lineRule="auto"/>
    </w:pPr>
  </w:style>
  <w:style w:type="character" w:styleId="Hyperlink">
    <w:name w:val="Hyperlink"/>
    <w:rPr>
      <w:color w:val="0000FF"/>
      <w:u w:val="single"/>
    </w:rPr>
  </w:style>
  <w:style w:type="paragraph" w:styleId="Fuzeile">
    <w:name w:val="footer"/>
    <w:basedOn w:val="Standard"/>
    <w:pPr>
      <w:tabs>
        <w:tab w:val="center" w:pos="4320"/>
        <w:tab w:val="right" w:pos="8640"/>
      </w:tabs>
    </w:pPr>
  </w:style>
  <w:style w:type="paragraph" w:customStyle="1" w:styleId="BGKeywords">
    <w:name w:val="BG_Keywords"/>
    <w:basedOn w:val="Standard"/>
    <w:pPr>
      <w:spacing w:line="480" w:lineRule="auto"/>
    </w:pPr>
  </w:style>
  <w:style w:type="paragraph" w:customStyle="1" w:styleId="BHBriefs">
    <w:name w:val="BH_Briefs"/>
    <w:basedOn w:val="Standard"/>
    <w:pPr>
      <w:spacing w:line="480" w:lineRule="auto"/>
    </w:pPr>
  </w:style>
  <w:style w:type="character" w:styleId="Seitenzahl">
    <w:name w:val="page number"/>
    <w:basedOn w:val="Absatz-Standardschriftart"/>
  </w:style>
  <w:style w:type="paragraph" w:styleId="Sprechblasentext">
    <w:name w:val="Balloon Text"/>
    <w:basedOn w:val="Standard"/>
    <w:semiHidden/>
    <w:rsid w:val="00E96302"/>
    <w:rPr>
      <w:rFonts w:ascii="Tahoma" w:hAnsi="Tahoma" w:cs="Tahoma"/>
      <w:sz w:val="16"/>
      <w:szCs w:val="16"/>
    </w:rPr>
  </w:style>
  <w:style w:type="paragraph" w:customStyle="1" w:styleId="StyleFACorrespondingAuthorFootnote7pt">
    <w:name w:val="Style FA_Corresponding_Author_Footnote + 7 pt"/>
    <w:basedOn w:val="Standard"/>
    <w:next w:val="BGKeywords"/>
    <w:link w:val="StyleFACorrespondingAuthorFootnote7ptChar"/>
    <w:autoRedefine/>
    <w:rsid w:val="00C10EE0"/>
    <w:pPr>
      <w:spacing w:after="0"/>
      <w:jc w:val="left"/>
    </w:pPr>
    <w:rPr>
      <w:rFonts w:ascii="Arno Pro" w:hAnsi="Arno Pro"/>
      <w:kern w:val="20"/>
      <w:sz w:val="18"/>
    </w:rPr>
  </w:style>
  <w:style w:type="character" w:customStyle="1" w:styleId="StyleFACorrespondingAuthorFootnote7ptChar">
    <w:name w:val="Style FA_Corresponding_Author_Footnote + 7 pt Char"/>
    <w:link w:val="StyleFACorrespondingAuthorFootnote7pt"/>
    <w:rsid w:val="00C10EE0"/>
    <w:rPr>
      <w:rFonts w:ascii="Arno Pro" w:hAnsi="Arno Pro"/>
      <w:kern w:val="20"/>
      <w:sz w:val="18"/>
    </w:rPr>
  </w:style>
  <w:style w:type="paragraph" w:customStyle="1" w:styleId="FAAuthorInfoSubtitle">
    <w:name w:val="FA_Author_Info_Subtitle"/>
    <w:basedOn w:val="Standard"/>
    <w:link w:val="FAAuthorInfoSubtitleChar"/>
    <w:autoRedefine/>
    <w:rsid w:val="00DD6DBB"/>
    <w:pPr>
      <w:spacing w:before="120" w:after="60" w:line="480" w:lineRule="auto"/>
      <w:jc w:val="left"/>
    </w:pPr>
    <w:rPr>
      <w:b/>
    </w:rPr>
  </w:style>
  <w:style w:type="character" w:customStyle="1" w:styleId="FAAuthorInfoSubtitleChar">
    <w:name w:val="FA_Author_Info_Subtitle Char"/>
    <w:link w:val="FAAuthorInfoSubtitle"/>
    <w:rsid w:val="00DD6DBB"/>
    <w:rPr>
      <w:rFonts w:ascii="Times" w:hAnsi="Times"/>
      <w:b/>
      <w:sz w:val="24"/>
    </w:rPr>
  </w:style>
  <w:style w:type="paragraph" w:styleId="Beschriftung">
    <w:name w:val="caption"/>
    <w:basedOn w:val="Standard"/>
    <w:next w:val="Standard"/>
    <w:unhideWhenUsed/>
    <w:qFormat/>
    <w:rsid w:val="00B0157A"/>
    <w:rPr>
      <w:b/>
      <w:bCs/>
      <w:color w:val="4F81BD" w:themeColor="accent1"/>
      <w:sz w:val="18"/>
      <w:szCs w:val="18"/>
    </w:rPr>
  </w:style>
  <w:style w:type="character" w:styleId="Kommentarzeichen">
    <w:name w:val="annotation reference"/>
    <w:basedOn w:val="Absatz-Standardschriftart"/>
    <w:rsid w:val="00433828"/>
    <w:rPr>
      <w:sz w:val="16"/>
      <w:szCs w:val="16"/>
    </w:rPr>
  </w:style>
  <w:style w:type="paragraph" w:styleId="Kommentartext">
    <w:name w:val="annotation text"/>
    <w:basedOn w:val="Standard"/>
    <w:link w:val="KommentartextZchn"/>
    <w:uiPriority w:val="99"/>
    <w:rsid w:val="00433828"/>
    <w:rPr>
      <w:sz w:val="20"/>
    </w:rPr>
  </w:style>
  <w:style w:type="character" w:customStyle="1" w:styleId="KommentartextZchn">
    <w:name w:val="Kommentartext Zchn"/>
    <w:basedOn w:val="Absatz-Standardschriftart"/>
    <w:link w:val="Kommentartext"/>
    <w:uiPriority w:val="99"/>
    <w:rsid w:val="00433828"/>
    <w:rPr>
      <w:rFonts w:ascii="Times" w:hAnsi="Times"/>
    </w:rPr>
  </w:style>
  <w:style w:type="paragraph" w:styleId="Kommentarthema">
    <w:name w:val="annotation subject"/>
    <w:basedOn w:val="Kommentartext"/>
    <w:next w:val="Kommentartext"/>
    <w:link w:val="KommentarthemaZchn"/>
    <w:rsid w:val="00433828"/>
    <w:rPr>
      <w:b/>
      <w:bCs/>
    </w:rPr>
  </w:style>
  <w:style w:type="character" w:customStyle="1" w:styleId="KommentarthemaZchn">
    <w:name w:val="Kommentarthema Zchn"/>
    <w:basedOn w:val="KommentartextZchn"/>
    <w:link w:val="Kommentarthema"/>
    <w:rsid w:val="00433828"/>
    <w:rPr>
      <w:rFonts w:ascii="Times" w:hAnsi="Times"/>
      <w:b/>
      <w:bCs/>
    </w:rPr>
  </w:style>
  <w:style w:type="paragraph" w:styleId="berarbeitung">
    <w:name w:val="Revision"/>
    <w:hidden/>
    <w:uiPriority w:val="99"/>
    <w:semiHidden/>
    <w:rsid w:val="00AC613A"/>
    <w:rPr>
      <w:rFonts w:ascii="Times" w:hAnsi="Times"/>
      <w:sz w:val="24"/>
    </w:rPr>
  </w:style>
  <w:style w:type="character" w:customStyle="1" w:styleId="berschrift1Zchn">
    <w:name w:val="Überschrift 1 Zchn"/>
    <w:basedOn w:val="Absatz-Standardschriftart"/>
    <w:link w:val="berschrift1"/>
    <w:rsid w:val="00920FA4"/>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rsid w:val="009F4458"/>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semiHidden/>
    <w:rsid w:val="00F7104A"/>
    <w:rPr>
      <w:rFonts w:asciiTheme="majorHAnsi" w:eastAsiaTheme="majorEastAsia" w:hAnsiTheme="majorHAnsi" w:cstheme="majorBidi"/>
      <w:b/>
      <w:bCs/>
      <w:color w:val="4F81BD" w:themeColor="accent1"/>
      <w:sz w:val="24"/>
    </w:rPr>
  </w:style>
  <w:style w:type="paragraph" w:customStyle="1" w:styleId="EndNoteBibliographyTitle">
    <w:name w:val="EndNote Bibliography Title"/>
    <w:basedOn w:val="Standard"/>
    <w:link w:val="EndNoteBibliographyTitleChar"/>
    <w:rsid w:val="00864CEC"/>
    <w:pPr>
      <w:spacing w:after="0"/>
      <w:jc w:val="center"/>
    </w:pPr>
    <w:rPr>
      <w:rFonts w:ascii="Times New Roman" w:hAnsi="Times New Roman"/>
      <w:noProof/>
    </w:rPr>
  </w:style>
  <w:style w:type="character" w:customStyle="1" w:styleId="TAMainTextChar">
    <w:name w:val="TA_Main_Text Char"/>
    <w:basedOn w:val="Absatz-Standardschriftart"/>
    <w:link w:val="TAMainText"/>
    <w:rsid w:val="00864CEC"/>
    <w:rPr>
      <w:rFonts w:ascii="Times" w:hAnsi="Times"/>
      <w:sz w:val="24"/>
    </w:rPr>
  </w:style>
  <w:style w:type="character" w:customStyle="1" w:styleId="EndNoteBibliographyTitleChar">
    <w:name w:val="EndNote Bibliography Title Char"/>
    <w:basedOn w:val="TAMainTextChar"/>
    <w:link w:val="EndNoteBibliographyTitle"/>
    <w:rsid w:val="00864CEC"/>
    <w:rPr>
      <w:rFonts w:ascii="Times New Roman" w:hAnsi="Times New Roman"/>
      <w:noProof/>
      <w:sz w:val="24"/>
    </w:rPr>
  </w:style>
  <w:style w:type="paragraph" w:customStyle="1" w:styleId="EndNoteBibliography">
    <w:name w:val="EndNote Bibliography"/>
    <w:basedOn w:val="Standard"/>
    <w:link w:val="EndNoteBibliographyChar"/>
    <w:rsid w:val="00864CEC"/>
    <w:pPr>
      <w:jc w:val="left"/>
    </w:pPr>
    <w:rPr>
      <w:rFonts w:ascii="Times New Roman" w:hAnsi="Times New Roman"/>
      <w:noProof/>
    </w:rPr>
  </w:style>
  <w:style w:type="character" w:customStyle="1" w:styleId="EndNoteBibliographyChar">
    <w:name w:val="EndNote Bibliography Char"/>
    <w:basedOn w:val="TAMainTextChar"/>
    <w:link w:val="EndNoteBibliography"/>
    <w:rsid w:val="00864CEC"/>
    <w:rPr>
      <w:rFonts w:ascii="Times New Roman" w:hAnsi="Times New Roman"/>
      <w:noProof/>
      <w:sz w:val="24"/>
    </w:rPr>
  </w:style>
  <w:style w:type="table" w:styleId="Tabellenraster">
    <w:name w:val="Table Grid"/>
    <w:basedOn w:val="NormaleTabelle"/>
    <w:uiPriority w:val="39"/>
    <w:rsid w:val="00393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D0958"/>
    <w:pPr>
      <w:ind w:left="720"/>
      <w:contextualSpacing/>
    </w:pPr>
  </w:style>
  <w:style w:type="character" w:customStyle="1" w:styleId="apple-converted-space">
    <w:name w:val="apple-converted-space"/>
    <w:basedOn w:val="Absatz-Standardschriftart"/>
    <w:rsid w:val="00287140"/>
  </w:style>
  <w:style w:type="character" w:customStyle="1" w:styleId="TextkrperZchn">
    <w:name w:val="Textkörper Zchn"/>
    <w:basedOn w:val="Absatz-Standardschriftart"/>
    <w:link w:val="Textkrper"/>
    <w:rsid w:val="0062182B"/>
    <w:rPr>
      <w:rFonts w:ascii="Times" w:hAnsi="Times"/>
      <w:sz w:val="24"/>
    </w:rPr>
  </w:style>
  <w:style w:type="character" w:customStyle="1" w:styleId="gi">
    <w:name w:val="gi"/>
    <w:basedOn w:val="Absatz-Standardschriftart"/>
    <w:rsid w:val="001507A2"/>
  </w:style>
  <w:style w:type="paragraph" w:styleId="Dokumentstruktur">
    <w:name w:val="Document Map"/>
    <w:basedOn w:val="Standard"/>
    <w:link w:val="DokumentstrukturZchn"/>
    <w:semiHidden/>
    <w:unhideWhenUsed/>
    <w:rsid w:val="00D61DA3"/>
    <w:pPr>
      <w:spacing w:after="0"/>
    </w:pPr>
    <w:rPr>
      <w:rFonts w:ascii="Times New Roman" w:hAnsi="Times New Roman"/>
      <w:szCs w:val="24"/>
    </w:rPr>
  </w:style>
  <w:style w:type="character" w:customStyle="1" w:styleId="DokumentstrukturZchn">
    <w:name w:val="Dokumentstruktur Zchn"/>
    <w:basedOn w:val="Absatz-Standardschriftart"/>
    <w:link w:val="Dokumentstruktur"/>
    <w:semiHidden/>
    <w:rsid w:val="00D61DA3"/>
    <w:rPr>
      <w:rFonts w:ascii="Times New Roman" w:hAnsi="Times New Roman"/>
      <w:sz w:val="24"/>
      <w:szCs w:val="24"/>
    </w:rPr>
  </w:style>
  <w:style w:type="paragraph" w:styleId="Kopfzeile">
    <w:name w:val="header"/>
    <w:basedOn w:val="Standard"/>
    <w:link w:val="KopfzeileZchn"/>
    <w:unhideWhenUsed/>
    <w:rsid w:val="006E242E"/>
    <w:pPr>
      <w:tabs>
        <w:tab w:val="center" w:pos="4536"/>
        <w:tab w:val="right" w:pos="9072"/>
      </w:tabs>
      <w:spacing w:after="0"/>
    </w:pPr>
  </w:style>
  <w:style w:type="character" w:customStyle="1" w:styleId="KopfzeileZchn">
    <w:name w:val="Kopfzeile Zchn"/>
    <w:basedOn w:val="Absatz-Standardschriftart"/>
    <w:link w:val="Kopfzeile"/>
    <w:rsid w:val="006E242E"/>
    <w:rPr>
      <w:rFonts w:ascii="Times" w:hAnsi="Times"/>
      <w:sz w:val="24"/>
    </w:rPr>
  </w:style>
  <w:style w:type="paragraph" w:styleId="StandardWeb">
    <w:name w:val="Normal (Web)"/>
    <w:basedOn w:val="Standard"/>
    <w:uiPriority w:val="99"/>
    <w:unhideWhenUsed/>
    <w:rsid w:val="00096F81"/>
    <w:pPr>
      <w:spacing w:before="100" w:beforeAutospacing="1" w:after="100" w:afterAutospacing="1"/>
      <w:jc w:val="left"/>
    </w:pPr>
    <w:rPr>
      <w:rFonts w:ascii="Times New Roman" w:hAnsi="Times New Roman"/>
      <w:szCs w:val="24"/>
      <w:lang w:val="de-DE" w:eastAsia="de-DE"/>
    </w:rPr>
  </w:style>
  <w:style w:type="paragraph" w:styleId="NurText">
    <w:name w:val="Plain Text"/>
    <w:basedOn w:val="Standard"/>
    <w:link w:val="NurTextZchn"/>
    <w:uiPriority w:val="99"/>
    <w:unhideWhenUsed/>
    <w:rsid w:val="007F342B"/>
    <w:pPr>
      <w:spacing w:after="0"/>
      <w:jc w:val="left"/>
    </w:pPr>
    <w:rPr>
      <w:rFonts w:ascii="Calibri" w:eastAsiaTheme="minorHAnsi" w:hAnsi="Calibri" w:cstheme="minorBidi"/>
      <w:sz w:val="22"/>
      <w:szCs w:val="21"/>
      <w:lang w:val="de-DE"/>
    </w:rPr>
  </w:style>
  <w:style w:type="character" w:customStyle="1" w:styleId="NurTextZchn">
    <w:name w:val="Nur Text Zchn"/>
    <w:basedOn w:val="Absatz-Standardschriftart"/>
    <w:link w:val="NurText"/>
    <w:uiPriority w:val="99"/>
    <w:rsid w:val="007F342B"/>
    <w:rPr>
      <w:rFonts w:ascii="Calibri" w:eastAsiaTheme="minorHAnsi" w:hAnsi="Calibri" w:cstheme="minorBidi"/>
      <w:sz w:val="22"/>
      <w:szCs w:val="21"/>
      <w:lang w:val="de-DE"/>
    </w:rPr>
  </w:style>
  <w:style w:type="character" w:customStyle="1" w:styleId="UnresolvedMention">
    <w:name w:val="Unresolved Mention"/>
    <w:basedOn w:val="Absatz-Standardschriftart"/>
    <w:rsid w:val="001B54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7457">
      <w:bodyDiv w:val="1"/>
      <w:marLeft w:val="0"/>
      <w:marRight w:val="0"/>
      <w:marTop w:val="0"/>
      <w:marBottom w:val="0"/>
      <w:divBdr>
        <w:top w:val="none" w:sz="0" w:space="0" w:color="auto"/>
        <w:left w:val="none" w:sz="0" w:space="0" w:color="auto"/>
        <w:bottom w:val="none" w:sz="0" w:space="0" w:color="auto"/>
        <w:right w:val="none" w:sz="0" w:space="0" w:color="auto"/>
      </w:divBdr>
    </w:div>
    <w:div w:id="47002442">
      <w:bodyDiv w:val="1"/>
      <w:marLeft w:val="0"/>
      <w:marRight w:val="0"/>
      <w:marTop w:val="0"/>
      <w:marBottom w:val="0"/>
      <w:divBdr>
        <w:top w:val="none" w:sz="0" w:space="0" w:color="auto"/>
        <w:left w:val="none" w:sz="0" w:space="0" w:color="auto"/>
        <w:bottom w:val="none" w:sz="0" w:space="0" w:color="auto"/>
        <w:right w:val="none" w:sz="0" w:space="0" w:color="auto"/>
      </w:divBdr>
    </w:div>
    <w:div w:id="150947238">
      <w:bodyDiv w:val="1"/>
      <w:marLeft w:val="0"/>
      <w:marRight w:val="0"/>
      <w:marTop w:val="0"/>
      <w:marBottom w:val="0"/>
      <w:divBdr>
        <w:top w:val="none" w:sz="0" w:space="0" w:color="auto"/>
        <w:left w:val="none" w:sz="0" w:space="0" w:color="auto"/>
        <w:bottom w:val="none" w:sz="0" w:space="0" w:color="auto"/>
        <w:right w:val="none" w:sz="0" w:space="0" w:color="auto"/>
      </w:divBdr>
    </w:div>
    <w:div w:id="156187157">
      <w:bodyDiv w:val="1"/>
      <w:marLeft w:val="0"/>
      <w:marRight w:val="0"/>
      <w:marTop w:val="0"/>
      <w:marBottom w:val="0"/>
      <w:divBdr>
        <w:top w:val="none" w:sz="0" w:space="0" w:color="auto"/>
        <w:left w:val="none" w:sz="0" w:space="0" w:color="auto"/>
        <w:bottom w:val="none" w:sz="0" w:space="0" w:color="auto"/>
        <w:right w:val="none" w:sz="0" w:space="0" w:color="auto"/>
      </w:divBdr>
    </w:div>
    <w:div w:id="247007045">
      <w:bodyDiv w:val="1"/>
      <w:marLeft w:val="0"/>
      <w:marRight w:val="0"/>
      <w:marTop w:val="0"/>
      <w:marBottom w:val="0"/>
      <w:divBdr>
        <w:top w:val="none" w:sz="0" w:space="0" w:color="auto"/>
        <w:left w:val="none" w:sz="0" w:space="0" w:color="auto"/>
        <w:bottom w:val="none" w:sz="0" w:space="0" w:color="auto"/>
        <w:right w:val="none" w:sz="0" w:space="0" w:color="auto"/>
      </w:divBdr>
      <w:divsChild>
        <w:div w:id="1120874965">
          <w:marLeft w:val="0"/>
          <w:marRight w:val="0"/>
          <w:marTop w:val="0"/>
          <w:marBottom w:val="0"/>
          <w:divBdr>
            <w:top w:val="none" w:sz="0" w:space="0" w:color="auto"/>
            <w:left w:val="none" w:sz="0" w:space="0" w:color="auto"/>
            <w:bottom w:val="none" w:sz="0" w:space="0" w:color="auto"/>
            <w:right w:val="none" w:sz="0" w:space="0" w:color="auto"/>
          </w:divBdr>
        </w:div>
        <w:div w:id="1576207671">
          <w:marLeft w:val="0"/>
          <w:marRight w:val="0"/>
          <w:marTop w:val="0"/>
          <w:marBottom w:val="0"/>
          <w:divBdr>
            <w:top w:val="none" w:sz="0" w:space="0" w:color="auto"/>
            <w:left w:val="none" w:sz="0" w:space="0" w:color="auto"/>
            <w:bottom w:val="none" w:sz="0" w:space="0" w:color="auto"/>
            <w:right w:val="none" w:sz="0" w:space="0" w:color="auto"/>
          </w:divBdr>
        </w:div>
      </w:divsChild>
    </w:div>
    <w:div w:id="766078949">
      <w:bodyDiv w:val="1"/>
      <w:marLeft w:val="0"/>
      <w:marRight w:val="0"/>
      <w:marTop w:val="0"/>
      <w:marBottom w:val="0"/>
      <w:divBdr>
        <w:top w:val="none" w:sz="0" w:space="0" w:color="auto"/>
        <w:left w:val="none" w:sz="0" w:space="0" w:color="auto"/>
        <w:bottom w:val="none" w:sz="0" w:space="0" w:color="auto"/>
        <w:right w:val="none" w:sz="0" w:space="0" w:color="auto"/>
      </w:divBdr>
    </w:div>
    <w:div w:id="890389567">
      <w:bodyDiv w:val="1"/>
      <w:marLeft w:val="0"/>
      <w:marRight w:val="0"/>
      <w:marTop w:val="0"/>
      <w:marBottom w:val="0"/>
      <w:divBdr>
        <w:top w:val="none" w:sz="0" w:space="0" w:color="auto"/>
        <w:left w:val="none" w:sz="0" w:space="0" w:color="auto"/>
        <w:bottom w:val="none" w:sz="0" w:space="0" w:color="auto"/>
        <w:right w:val="none" w:sz="0" w:space="0" w:color="auto"/>
      </w:divBdr>
    </w:div>
    <w:div w:id="1205487570">
      <w:bodyDiv w:val="1"/>
      <w:marLeft w:val="0"/>
      <w:marRight w:val="0"/>
      <w:marTop w:val="0"/>
      <w:marBottom w:val="0"/>
      <w:divBdr>
        <w:top w:val="none" w:sz="0" w:space="0" w:color="auto"/>
        <w:left w:val="none" w:sz="0" w:space="0" w:color="auto"/>
        <w:bottom w:val="none" w:sz="0" w:space="0" w:color="auto"/>
        <w:right w:val="none" w:sz="0" w:space="0" w:color="auto"/>
      </w:divBdr>
    </w:div>
    <w:div w:id="1609697981">
      <w:bodyDiv w:val="1"/>
      <w:marLeft w:val="0"/>
      <w:marRight w:val="0"/>
      <w:marTop w:val="0"/>
      <w:marBottom w:val="0"/>
      <w:divBdr>
        <w:top w:val="none" w:sz="0" w:space="0" w:color="auto"/>
        <w:left w:val="none" w:sz="0" w:space="0" w:color="auto"/>
        <w:bottom w:val="none" w:sz="0" w:space="0" w:color="auto"/>
        <w:right w:val="none" w:sz="0" w:space="0" w:color="auto"/>
      </w:divBdr>
    </w:div>
    <w:div w:id="1746217101">
      <w:bodyDiv w:val="1"/>
      <w:marLeft w:val="0"/>
      <w:marRight w:val="0"/>
      <w:marTop w:val="0"/>
      <w:marBottom w:val="0"/>
      <w:divBdr>
        <w:top w:val="none" w:sz="0" w:space="0" w:color="auto"/>
        <w:left w:val="none" w:sz="0" w:space="0" w:color="auto"/>
        <w:bottom w:val="none" w:sz="0" w:space="0" w:color="auto"/>
        <w:right w:val="none" w:sz="0" w:space="0" w:color="auto"/>
      </w:divBdr>
    </w:div>
    <w:div w:id="1765883640">
      <w:bodyDiv w:val="1"/>
      <w:marLeft w:val="0"/>
      <w:marRight w:val="0"/>
      <w:marTop w:val="0"/>
      <w:marBottom w:val="0"/>
      <w:divBdr>
        <w:top w:val="none" w:sz="0" w:space="0" w:color="auto"/>
        <w:left w:val="none" w:sz="0" w:space="0" w:color="auto"/>
        <w:bottom w:val="none" w:sz="0" w:space="0" w:color="auto"/>
        <w:right w:val="none" w:sz="0" w:space="0" w:color="auto"/>
      </w:divBdr>
    </w:div>
    <w:div w:id="1796675396">
      <w:bodyDiv w:val="1"/>
      <w:marLeft w:val="0"/>
      <w:marRight w:val="0"/>
      <w:marTop w:val="0"/>
      <w:marBottom w:val="0"/>
      <w:divBdr>
        <w:top w:val="none" w:sz="0" w:space="0" w:color="auto"/>
        <w:left w:val="none" w:sz="0" w:space="0" w:color="auto"/>
        <w:bottom w:val="none" w:sz="0" w:space="0" w:color="auto"/>
        <w:right w:val="none" w:sz="0" w:space="0" w:color="auto"/>
      </w:divBdr>
    </w:div>
    <w:div w:id="1856073274">
      <w:bodyDiv w:val="1"/>
      <w:marLeft w:val="0"/>
      <w:marRight w:val="0"/>
      <w:marTop w:val="0"/>
      <w:marBottom w:val="0"/>
      <w:divBdr>
        <w:top w:val="none" w:sz="0" w:space="0" w:color="auto"/>
        <w:left w:val="none" w:sz="0" w:space="0" w:color="auto"/>
        <w:bottom w:val="none" w:sz="0" w:space="0" w:color="auto"/>
        <w:right w:val="none" w:sz="0" w:space="0" w:color="auto"/>
      </w:divBdr>
    </w:div>
    <w:div w:id="1910771985">
      <w:bodyDiv w:val="1"/>
      <w:marLeft w:val="0"/>
      <w:marRight w:val="0"/>
      <w:marTop w:val="0"/>
      <w:marBottom w:val="0"/>
      <w:divBdr>
        <w:top w:val="none" w:sz="0" w:space="0" w:color="auto"/>
        <w:left w:val="none" w:sz="0" w:space="0" w:color="auto"/>
        <w:bottom w:val="none" w:sz="0" w:space="0" w:color="auto"/>
        <w:right w:val="none" w:sz="0" w:space="0" w:color="auto"/>
      </w:divBdr>
    </w:div>
    <w:div w:id="1911379229">
      <w:bodyDiv w:val="1"/>
      <w:marLeft w:val="0"/>
      <w:marRight w:val="0"/>
      <w:marTop w:val="0"/>
      <w:marBottom w:val="0"/>
      <w:divBdr>
        <w:top w:val="none" w:sz="0" w:space="0" w:color="auto"/>
        <w:left w:val="none" w:sz="0" w:space="0" w:color="auto"/>
        <w:bottom w:val="none" w:sz="0" w:space="0" w:color="auto"/>
        <w:right w:val="none" w:sz="0" w:space="0" w:color="auto"/>
      </w:divBdr>
      <w:divsChild>
        <w:div w:id="754673599">
          <w:marLeft w:val="0"/>
          <w:marRight w:val="0"/>
          <w:marTop w:val="0"/>
          <w:marBottom w:val="0"/>
          <w:divBdr>
            <w:top w:val="none" w:sz="0" w:space="0" w:color="auto"/>
            <w:left w:val="none" w:sz="0" w:space="0" w:color="auto"/>
            <w:bottom w:val="none" w:sz="0" w:space="0" w:color="auto"/>
            <w:right w:val="none" w:sz="0" w:space="0" w:color="auto"/>
          </w:divBdr>
          <w:divsChild>
            <w:div w:id="751855454">
              <w:marLeft w:val="0"/>
              <w:marRight w:val="0"/>
              <w:marTop w:val="0"/>
              <w:marBottom w:val="0"/>
              <w:divBdr>
                <w:top w:val="none" w:sz="0" w:space="0" w:color="auto"/>
                <w:left w:val="none" w:sz="0" w:space="0" w:color="auto"/>
                <w:bottom w:val="none" w:sz="0" w:space="0" w:color="auto"/>
                <w:right w:val="none" w:sz="0" w:space="0" w:color="auto"/>
              </w:divBdr>
            </w:div>
          </w:divsChild>
        </w:div>
        <w:div w:id="332611808">
          <w:marLeft w:val="0"/>
          <w:marRight w:val="0"/>
          <w:marTop w:val="0"/>
          <w:marBottom w:val="0"/>
          <w:divBdr>
            <w:top w:val="none" w:sz="0" w:space="0" w:color="auto"/>
            <w:left w:val="none" w:sz="0" w:space="0" w:color="auto"/>
            <w:bottom w:val="none" w:sz="0" w:space="0" w:color="auto"/>
            <w:right w:val="none" w:sz="0" w:space="0" w:color="auto"/>
          </w:divBdr>
          <w:divsChild>
            <w:div w:id="5119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513CF-7530-4C15-82B8-DE735ECF1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922</Words>
  <Characters>5815</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for Electronic Submission to ACS Journals</vt:lpstr>
      <vt:lpstr>Template for Electronic Submission to ACS Journals</vt:lpstr>
    </vt:vector>
  </TitlesOfParts>
  <Company>ACS</Company>
  <LinksUpToDate>false</LinksUpToDate>
  <CharactersWithSpaces>6724</CharactersWithSpaces>
  <SharedDoc>false</SharedDoc>
  <HLinks>
    <vt:vector size="6" baseType="variant">
      <vt:variant>
        <vt:i4>4849748</vt:i4>
      </vt:variant>
      <vt:variant>
        <vt:i4>0</vt:i4>
      </vt:variant>
      <vt:variant>
        <vt:i4>0</vt:i4>
      </vt:variant>
      <vt:variant>
        <vt:i4>5</vt:i4>
      </vt:variant>
      <vt:variant>
        <vt:lpwstr>http://pubs.acs.org/page/4authors/index.html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Electronic Submission to ACS Journals</dc:title>
  <dc:creator>Microsoft Office-Anwender</dc:creator>
  <cp:lastModifiedBy>Radbruch, Helena</cp:lastModifiedBy>
  <cp:revision>3</cp:revision>
  <cp:lastPrinted>2017-06-16T13:06:00Z</cp:lastPrinted>
  <dcterms:created xsi:type="dcterms:W3CDTF">2018-06-11T20:39:00Z</dcterms:created>
  <dcterms:modified xsi:type="dcterms:W3CDTF">2018-06-12T09:57:00Z</dcterms:modified>
</cp:coreProperties>
</file>