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C5B" w:rsidRPr="00730959" w:rsidRDefault="007A7C5B" w:rsidP="007A7C5B">
      <w:pPr>
        <w:pStyle w:val="EndNoteBibliography"/>
        <w:spacing w:after="0"/>
        <w:ind w:left="720" w:hanging="720"/>
      </w:pPr>
      <w:r w:rsidRPr="00730959">
        <w:t>31</w:t>
      </w:r>
      <w:r>
        <w:t>S</w:t>
      </w:r>
      <w:r w:rsidRPr="00730959">
        <w:t>.</w:t>
      </w:r>
      <w:r w:rsidRPr="00730959">
        <w:tab/>
        <w:t>Ene IV, Cheng SC, Netea MG, Brown AJ</w:t>
      </w:r>
      <w:r w:rsidRPr="00730959">
        <w:rPr>
          <w:b/>
        </w:rPr>
        <w:t xml:space="preserve">. </w:t>
      </w:r>
      <w:r w:rsidRPr="00730959">
        <w:t>Growth of Candida albicans cells on the physiologically relevant carbon source lactate affects their recognition and phagocytosis by immune cells. Infect Immun. 2013;81(1):238-48.</w:t>
      </w:r>
    </w:p>
    <w:p w:rsidR="007A7C5B" w:rsidRPr="00730959" w:rsidRDefault="007A7C5B" w:rsidP="007A7C5B">
      <w:pPr>
        <w:pStyle w:val="EndNoteBibliography"/>
        <w:spacing w:after="0"/>
        <w:ind w:left="720" w:hanging="720"/>
      </w:pPr>
      <w:r w:rsidRPr="00730959">
        <w:t>32</w:t>
      </w:r>
      <w:r>
        <w:t>S</w:t>
      </w:r>
      <w:r w:rsidRPr="00730959">
        <w:t>.</w:t>
      </w:r>
      <w:r w:rsidRPr="00730959">
        <w:tab/>
        <w:t>Jang SJ, Lee K, Kwon B, You HJ, Ko G</w:t>
      </w:r>
      <w:r w:rsidRPr="00730959">
        <w:rPr>
          <w:b/>
        </w:rPr>
        <w:t xml:space="preserve">. </w:t>
      </w:r>
      <w:r w:rsidRPr="00730959">
        <w:t>Vaginal lactobacilli inhibit growth and hyphae formation of Candida albicans. Sci Rep. 2019;9(1):8121.</w:t>
      </w:r>
    </w:p>
    <w:p w:rsidR="007A7C5B" w:rsidRPr="00730959" w:rsidRDefault="007A7C5B" w:rsidP="007A7C5B">
      <w:pPr>
        <w:pStyle w:val="EndNoteBibliography"/>
        <w:spacing w:after="0"/>
        <w:ind w:left="720" w:hanging="720"/>
      </w:pPr>
      <w:r w:rsidRPr="00730959">
        <w:t>33</w:t>
      </w:r>
      <w:r>
        <w:t>S</w:t>
      </w:r>
      <w:r w:rsidRPr="00730959">
        <w:t>.</w:t>
      </w:r>
      <w:r w:rsidRPr="00730959">
        <w:tab/>
        <w:t>Liu MB, Xu SR, He Y, et al.</w:t>
      </w:r>
      <w:r w:rsidRPr="00730959">
        <w:rPr>
          <w:b/>
        </w:rPr>
        <w:t xml:space="preserve"> </w:t>
      </w:r>
      <w:r w:rsidRPr="00730959">
        <w:t>Diverse vaginal microbiomes in reproductive-age women with vulvovaginal candidiasis. PLoS One. 2013;8(11):e79812.</w:t>
      </w:r>
    </w:p>
    <w:p w:rsidR="007A7C5B" w:rsidRPr="00730959" w:rsidRDefault="007A7C5B" w:rsidP="007A7C5B">
      <w:pPr>
        <w:pStyle w:val="EndNoteBibliography"/>
        <w:spacing w:after="0"/>
        <w:ind w:left="720" w:hanging="720"/>
      </w:pPr>
      <w:r w:rsidRPr="00730959">
        <w:t>34</w:t>
      </w:r>
      <w:r>
        <w:t>S</w:t>
      </w:r>
      <w:r w:rsidRPr="00730959">
        <w:t>.</w:t>
      </w:r>
      <w:r w:rsidRPr="00730959">
        <w:tab/>
        <w:t>Ferris DG, Nyirjesy P, Sobel JD, Soper D, Pavletic A, Litaker MS</w:t>
      </w:r>
      <w:r w:rsidRPr="00730959">
        <w:rPr>
          <w:b/>
        </w:rPr>
        <w:t xml:space="preserve">. </w:t>
      </w:r>
      <w:r w:rsidRPr="00730959">
        <w:t>Over-the-counter antifungal drug misuse associated with patient-diagnosed vulvovaginal candidiasis. Obstet Gynecol. 2002;99(3):419-25.</w:t>
      </w:r>
    </w:p>
    <w:p w:rsidR="007A7C5B" w:rsidRPr="00730959" w:rsidRDefault="007A7C5B" w:rsidP="007A7C5B">
      <w:pPr>
        <w:pStyle w:val="EndNoteBibliography"/>
        <w:spacing w:after="0"/>
        <w:ind w:left="720" w:hanging="720"/>
      </w:pPr>
      <w:r w:rsidRPr="00730959">
        <w:t>35</w:t>
      </w:r>
      <w:r>
        <w:t>S</w:t>
      </w:r>
      <w:r w:rsidRPr="00730959">
        <w:t>.</w:t>
      </w:r>
      <w:r w:rsidRPr="00730959">
        <w:tab/>
        <w:t>Ghannoum MA, Jurevic RJ, Mukherjee PK, et al.</w:t>
      </w:r>
      <w:r w:rsidRPr="00730959">
        <w:rPr>
          <w:b/>
        </w:rPr>
        <w:t xml:space="preserve"> </w:t>
      </w:r>
      <w:r w:rsidRPr="00730959">
        <w:t>Characterization of the oral fungal microbiome (mycobiome) in healthy individuals. PLoS Pathog. 2010;6(1):e1000713.</w:t>
      </w:r>
    </w:p>
    <w:p w:rsidR="007A7C5B" w:rsidRPr="00730959" w:rsidRDefault="007A7C5B" w:rsidP="007A7C5B">
      <w:pPr>
        <w:pStyle w:val="EndNoteBibliography"/>
        <w:spacing w:after="0"/>
        <w:ind w:left="720" w:hanging="720"/>
      </w:pPr>
      <w:r w:rsidRPr="00730959">
        <w:t>36</w:t>
      </w:r>
      <w:r>
        <w:t>S</w:t>
      </w:r>
      <w:r w:rsidRPr="00730959">
        <w:t>.</w:t>
      </w:r>
      <w:r w:rsidRPr="00730959">
        <w:tab/>
        <w:t>Nadkarni MA, Chhour KL, Browne GV, et al.</w:t>
      </w:r>
      <w:r w:rsidRPr="00730959">
        <w:rPr>
          <w:b/>
        </w:rPr>
        <w:t xml:space="preserve"> </w:t>
      </w:r>
      <w:r w:rsidRPr="00730959">
        <w:t>Age-dependent changes in Porphyromonas gingivalis and Prevotella species/phylotypes in healthy gingiva and inflamed/diseased sub-gingival sites. Clin Oral Investig. 2015;19(4):911-9.</w:t>
      </w:r>
    </w:p>
    <w:p w:rsidR="007A7C5B" w:rsidRPr="00730959" w:rsidRDefault="007A7C5B" w:rsidP="007A7C5B">
      <w:pPr>
        <w:pStyle w:val="EndNoteBibliography"/>
        <w:spacing w:after="0"/>
        <w:ind w:left="720" w:hanging="720"/>
      </w:pPr>
      <w:r w:rsidRPr="00730959">
        <w:t>37</w:t>
      </w:r>
      <w:r>
        <w:t>S</w:t>
      </w:r>
      <w:r w:rsidRPr="00730959">
        <w:t>.</w:t>
      </w:r>
      <w:r w:rsidRPr="00730959">
        <w:tab/>
        <w:t>Swidsinski A, Guschin A, Tang Q, et al.</w:t>
      </w:r>
      <w:r w:rsidRPr="00730959">
        <w:rPr>
          <w:b/>
        </w:rPr>
        <w:t xml:space="preserve"> </w:t>
      </w:r>
      <w:r w:rsidRPr="00730959">
        <w:t>Vulvovaginal candidiasis: histologic lesions are primarily polymicrobial and invasive and do not contain biofilms. Am J Obstet Gynecol. 2019;220(1):91 e1- e8.</w:t>
      </w:r>
    </w:p>
    <w:p w:rsidR="007A7C5B" w:rsidRPr="00730959" w:rsidRDefault="007A7C5B" w:rsidP="007A7C5B">
      <w:pPr>
        <w:pStyle w:val="EndNoteBibliography"/>
        <w:spacing w:after="0"/>
        <w:ind w:left="720" w:hanging="720"/>
      </w:pPr>
      <w:r w:rsidRPr="00730959">
        <w:t>38</w:t>
      </w:r>
      <w:r>
        <w:t>S</w:t>
      </w:r>
      <w:r w:rsidRPr="00730959">
        <w:t>.</w:t>
      </w:r>
      <w:r w:rsidRPr="00730959">
        <w:tab/>
        <w:t>van de Wijgert JH, Verwijs MC, Turner AN, Morrison CS</w:t>
      </w:r>
      <w:r w:rsidRPr="00730959">
        <w:rPr>
          <w:b/>
        </w:rPr>
        <w:t xml:space="preserve">. </w:t>
      </w:r>
      <w:r w:rsidRPr="00730959">
        <w:t>Hormonal contraception decreases bacterial vaginosis but oral contraception may increase candidiasis: implications for HIV transmission. AIDS. 2013;27(13):2141-53.</w:t>
      </w:r>
    </w:p>
    <w:p w:rsidR="007A7C5B" w:rsidRPr="00730959" w:rsidRDefault="007A7C5B" w:rsidP="007A7C5B">
      <w:pPr>
        <w:pStyle w:val="EndNoteBibliography"/>
        <w:spacing w:after="0"/>
        <w:ind w:left="720" w:hanging="720"/>
      </w:pPr>
      <w:r w:rsidRPr="00730959">
        <w:lastRenderedPageBreak/>
        <w:t>39</w:t>
      </w:r>
      <w:r>
        <w:t>S</w:t>
      </w:r>
      <w:r w:rsidRPr="00730959">
        <w:t>.</w:t>
      </w:r>
      <w:r w:rsidRPr="00730959">
        <w:tab/>
        <w:t>Bradshaw CS, Morton AN, Garland SM, Morris MB, Moss LM, Fairley CK</w:t>
      </w:r>
      <w:r w:rsidRPr="00730959">
        <w:rPr>
          <w:b/>
        </w:rPr>
        <w:t xml:space="preserve">. </w:t>
      </w:r>
      <w:r w:rsidRPr="00730959">
        <w:t>Higher-risk behavioral practices associated with bacterial vaginosis compared with vaginal candidiasis. Obstet Gynecol. 2005;106(1):105-14.</w:t>
      </w:r>
    </w:p>
    <w:p w:rsidR="007A7C5B" w:rsidRPr="00730959" w:rsidRDefault="007A7C5B" w:rsidP="007A7C5B">
      <w:pPr>
        <w:pStyle w:val="EndNoteBibliography"/>
        <w:spacing w:after="0"/>
        <w:ind w:left="720" w:hanging="720"/>
      </w:pPr>
      <w:r w:rsidRPr="00730959">
        <w:t>40</w:t>
      </w:r>
      <w:r>
        <w:t>S</w:t>
      </w:r>
      <w:r w:rsidRPr="00730959">
        <w:t>.</w:t>
      </w:r>
      <w:r w:rsidRPr="00730959">
        <w:tab/>
        <w:t>Gajer P, Brotman RM, Bai G, et al.</w:t>
      </w:r>
      <w:r w:rsidRPr="00730959">
        <w:rPr>
          <w:b/>
        </w:rPr>
        <w:t xml:space="preserve"> </w:t>
      </w:r>
      <w:r w:rsidRPr="00730959">
        <w:t>Temporal dynamics of the human vaginal microbiota. Sci Transl Med. 2012;4(132):132ra52.</w:t>
      </w:r>
    </w:p>
    <w:p w:rsidR="007A7C5B" w:rsidRPr="00730959" w:rsidRDefault="007A7C5B" w:rsidP="007A7C5B">
      <w:pPr>
        <w:pStyle w:val="EndNoteBibliography"/>
        <w:spacing w:after="0"/>
        <w:ind w:left="720" w:hanging="720"/>
      </w:pPr>
      <w:r w:rsidRPr="00730959">
        <w:t>41</w:t>
      </w:r>
      <w:r>
        <w:t>S</w:t>
      </w:r>
      <w:r w:rsidRPr="00730959">
        <w:t>.</w:t>
      </w:r>
      <w:r w:rsidRPr="00730959">
        <w:tab/>
        <w:t>Sobel JD, Akins RA</w:t>
      </w:r>
      <w:r w:rsidRPr="00730959">
        <w:rPr>
          <w:b/>
        </w:rPr>
        <w:t xml:space="preserve">. </w:t>
      </w:r>
      <w:r w:rsidRPr="00730959">
        <w:t>The Role of PCR in the Diagnosis of Candida Vulvovaginitis-a New Gold Standard? Curr Infect Dis Rep. 2015;17(6):488.</w:t>
      </w:r>
    </w:p>
    <w:p w:rsidR="007A7C5B" w:rsidRPr="00730959" w:rsidRDefault="007A7C5B" w:rsidP="007A7C5B">
      <w:pPr>
        <w:pStyle w:val="EndNoteBibliography"/>
        <w:spacing w:after="0"/>
        <w:ind w:left="720" w:hanging="720"/>
      </w:pPr>
      <w:r w:rsidRPr="00730959">
        <w:t>42</w:t>
      </w:r>
      <w:r>
        <w:t>S</w:t>
      </w:r>
      <w:r w:rsidRPr="00730959">
        <w:t>.</w:t>
      </w:r>
      <w:r w:rsidRPr="00730959">
        <w:tab/>
        <w:t>Cartwright CP, Lembke BD, Ramachandran K, et al.</w:t>
      </w:r>
      <w:r w:rsidRPr="00730959">
        <w:rPr>
          <w:b/>
        </w:rPr>
        <w:t xml:space="preserve"> </w:t>
      </w:r>
      <w:r w:rsidRPr="00730959">
        <w:t>Comparison of nucleic acid amplification assays with BD affirm VPIII for diagnosis of vaginitis in symptomatic women. J Clin Microbiol. 2013;51(11):3694-9.</w:t>
      </w:r>
    </w:p>
    <w:p w:rsidR="007A7C5B" w:rsidRPr="00730959" w:rsidRDefault="007A7C5B" w:rsidP="007A7C5B">
      <w:pPr>
        <w:pStyle w:val="EndNoteBibliography"/>
        <w:ind w:left="720" w:hanging="720"/>
      </w:pPr>
      <w:r w:rsidRPr="00730959">
        <w:t>43</w:t>
      </w:r>
      <w:r>
        <w:t>S</w:t>
      </w:r>
      <w:bookmarkStart w:id="0" w:name="_GoBack"/>
      <w:bookmarkEnd w:id="0"/>
      <w:r w:rsidRPr="00730959">
        <w:t>.</w:t>
      </w:r>
      <w:r w:rsidRPr="00730959">
        <w:tab/>
        <w:t>Psifidi A, Dovas CI, Bramis G, et al.</w:t>
      </w:r>
      <w:r w:rsidRPr="00730959">
        <w:rPr>
          <w:b/>
        </w:rPr>
        <w:t xml:space="preserve"> </w:t>
      </w:r>
      <w:r w:rsidRPr="00730959">
        <w:t>Comparison of eleven methods for genomic DNA extraction suitable for large-scale whole-genome genotyping and long-term DNA banking using blood samples. PLoS One. 2015;10(1):e0115960.</w:t>
      </w:r>
    </w:p>
    <w:p w:rsidR="007F55C6" w:rsidRDefault="007F55C6"/>
    <w:sectPr w:rsidR="007F55C6" w:rsidSect="002F2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05"/>
    <w:rsid w:val="000569C3"/>
    <w:rsid w:val="000E0413"/>
    <w:rsid w:val="001631D3"/>
    <w:rsid w:val="00264C61"/>
    <w:rsid w:val="002C0BAE"/>
    <w:rsid w:val="002E7B58"/>
    <w:rsid w:val="002F2E0F"/>
    <w:rsid w:val="003072EA"/>
    <w:rsid w:val="0031322B"/>
    <w:rsid w:val="00323291"/>
    <w:rsid w:val="0033537F"/>
    <w:rsid w:val="003A625D"/>
    <w:rsid w:val="00426184"/>
    <w:rsid w:val="00426737"/>
    <w:rsid w:val="00467EE0"/>
    <w:rsid w:val="004868EE"/>
    <w:rsid w:val="004C6992"/>
    <w:rsid w:val="004E18C7"/>
    <w:rsid w:val="004E3BF3"/>
    <w:rsid w:val="0053087F"/>
    <w:rsid w:val="005C33EB"/>
    <w:rsid w:val="005E5C44"/>
    <w:rsid w:val="00605FE3"/>
    <w:rsid w:val="006200A2"/>
    <w:rsid w:val="0064163F"/>
    <w:rsid w:val="00696A71"/>
    <w:rsid w:val="00697B3C"/>
    <w:rsid w:val="007123F4"/>
    <w:rsid w:val="00726150"/>
    <w:rsid w:val="00747349"/>
    <w:rsid w:val="007A4804"/>
    <w:rsid w:val="007A7C5B"/>
    <w:rsid w:val="007F55C6"/>
    <w:rsid w:val="0080605F"/>
    <w:rsid w:val="008174D2"/>
    <w:rsid w:val="00896BA5"/>
    <w:rsid w:val="008E54ED"/>
    <w:rsid w:val="0090084E"/>
    <w:rsid w:val="00A94199"/>
    <w:rsid w:val="00AE0CCF"/>
    <w:rsid w:val="00BD5BCA"/>
    <w:rsid w:val="00C262FA"/>
    <w:rsid w:val="00C626B6"/>
    <w:rsid w:val="00DA706A"/>
    <w:rsid w:val="00DB6E6A"/>
    <w:rsid w:val="00E72242"/>
    <w:rsid w:val="00E81805"/>
    <w:rsid w:val="00F1408C"/>
    <w:rsid w:val="00F5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E7F96"/>
  <w14:defaultImageDpi w14:val="32767"/>
  <w15:chartTrackingRefBased/>
  <w15:docId w15:val="{C553A6BE-6515-DF42-9E71-293637AE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E81805"/>
    <w:pPr>
      <w:spacing w:after="160" w:line="480" w:lineRule="auto"/>
    </w:pPr>
    <w:rPr>
      <w:rFonts w:ascii="Times New Roman" w:hAnsi="Times New Roman" w:cs="Times New Roman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E81805"/>
    <w:rPr>
      <w:rFonts w:ascii="Times New Roman" w:hAnsi="Times New Roman" w:cs="Times New Roman"/>
      <w:noProof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STUDY, GALE</dc:creator>
  <cp:keywords/>
  <dc:description/>
  <cp:lastModifiedBy>STUDY, GALE</cp:lastModifiedBy>
  <cp:revision>3</cp:revision>
  <dcterms:created xsi:type="dcterms:W3CDTF">2019-07-23T16:00:00Z</dcterms:created>
  <dcterms:modified xsi:type="dcterms:W3CDTF">2019-07-30T14:48:00Z</dcterms:modified>
</cp:coreProperties>
</file>