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10" w:rsidRDefault="00156610" w:rsidP="00156610">
      <w:pPr>
        <w:pStyle w:val="EndNoteBibliography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31s.   </w:t>
      </w:r>
      <w:r w:rsidRPr="006C06FE">
        <w:rPr>
          <w:noProof/>
        </w:rPr>
        <w:t>Harling G, Gumede D, Mutevedzi T, et al. The impact of self-interviews on response patterns for sensitive topics: a randomized trial of electronic delivery methods for a sexual behaviour questionnaire in rural South Africa. BMC Med Res Methodol. 2017;17(1):125.</w:t>
      </w:r>
    </w:p>
    <w:p w:rsidR="00156610" w:rsidRPr="00064949" w:rsidRDefault="00156610" w:rsidP="00156610">
      <w:pPr>
        <w:pStyle w:val="EndNoteBibliography"/>
        <w:spacing w:line="480" w:lineRule="auto"/>
        <w:rPr>
          <w:noProof/>
        </w:rPr>
      </w:pPr>
      <w:r w:rsidRPr="00064949">
        <w:rPr>
          <w:noProof/>
        </w:rPr>
        <w:t>3</w:t>
      </w:r>
      <w:r>
        <w:rPr>
          <w:noProof/>
        </w:rPr>
        <w:t>2s</w:t>
      </w:r>
      <w:r w:rsidRPr="00064949">
        <w:rPr>
          <w:noProof/>
        </w:rPr>
        <w:t>.</w:t>
      </w:r>
      <w:r w:rsidRPr="00064949">
        <w:rPr>
          <w:noProof/>
        </w:rPr>
        <w:tab/>
        <w:t>Le Grice J, Braun V. Indigenous (Māori) sexual health psychologies in New Zealand: Delivering culturally congruent sexuality education. J Health Psychol. 2017;23(2):175-87.</w:t>
      </w:r>
    </w:p>
    <w:p w:rsidR="00FE5FD3" w:rsidRDefault="00FE5FD3">
      <w:bookmarkStart w:id="0" w:name="_GoBack"/>
      <w:bookmarkEnd w:id="0"/>
    </w:p>
    <w:sectPr w:rsidR="00FE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10"/>
    <w:rsid w:val="0015661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5661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56610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5661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5661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Ronel, Mirano</dc:creator>
  <cp:lastModifiedBy>Ronel, Mirano</cp:lastModifiedBy>
  <cp:revision>1</cp:revision>
  <dcterms:created xsi:type="dcterms:W3CDTF">2019-10-15T15:23:00Z</dcterms:created>
  <dcterms:modified xsi:type="dcterms:W3CDTF">2019-10-15T15:23:00Z</dcterms:modified>
</cp:coreProperties>
</file>