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D1C7" w14:textId="3C74C9FD" w:rsidR="00012305" w:rsidRPr="00B22D77" w:rsidRDefault="00012305" w:rsidP="00B22D77">
      <w:pPr>
        <w:spacing w:line="360" w:lineRule="auto"/>
        <w:rPr>
          <w:b/>
          <w:color w:val="000000"/>
        </w:rPr>
      </w:pPr>
      <w:r w:rsidRPr="00B22D77">
        <w:rPr>
          <w:b/>
          <w:color w:val="000000"/>
        </w:rPr>
        <w:t>Supplemental Digital Content</w:t>
      </w:r>
      <w:r w:rsidR="0022251E">
        <w:rPr>
          <w:b/>
          <w:color w:val="000000"/>
        </w:rPr>
        <w:t>. Text.</w:t>
      </w:r>
    </w:p>
    <w:p w14:paraId="3E64962D" w14:textId="77777777" w:rsidR="007E0D56" w:rsidRPr="00B22D77" w:rsidRDefault="007E0D56" w:rsidP="00B22D77">
      <w:pPr>
        <w:spacing w:line="360" w:lineRule="auto"/>
        <w:rPr>
          <w:color w:val="000000"/>
        </w:rPr>
      </w:pPr>
    </w:p>
    <w:p w14:paraId="66EAEE0F" w14:textId="2F2761CD" w:rsidR="00012305" w:rsidRPr="00B22D77" w:rsidRDefault="007E0D56" w:rsidP="00B22D77">
      <w:pPr>
        <w:spacing w:line="360" w:lineRule="auto"/>
        <w:rPr>
          <w:color w:val="000000"/>
        </w:rPr>
      </w:pPr>
      <w:r w:rsidRPr="00B22D77">
        <w:rPr>
          <w:color w:val="000000"/>
        </w:rPr>
        <w:t>Methods</w:t>
      </w:r>
    </w:p>
    <w:p w14:paraId="3451B0A0" w14:textId="77777777" w:rsidR="000449F4" w:rsidRPr="00B22D77" w:rsidRDefault="000449F4" w:rsidP="00B22D77">
      <w:pPr>
        <w:spacing w:line="360" w:lineRule="auto"/>
        <w:rPr>
          <w:i/>
        </w:rPr>
      </w:pPr>
      <w:r w:rsidRPr="00B22D77">
        <w:rPr>
          <w:i/>
        </w:rPr>
        <w:t>MR Imaging Sequences</w:t>
      </w:r>
    </w:p>
    <w:p w14:paraId="14DFC0B4" w14:textId="0768B4B6" w:rsidR="000449F4" w:rsidRPr="00B22D77" w:rsidRDefault="000449F4" w:rsidP="00B22D77">
      <w:pPr>
        <w:spacing w:line="360" w:lineRule="auto"/>
        <w:rPr>
          <w:color w:val="000000" w:themeColor="text1"/>
          <w:shd w:val="clear" w:color="auto" w:fill="FFFFFF"/>
        </w:rPr>
      </w:pPr>
      <w:r w:rsidRPr="00B22D77">
        <w:t>MRI studies were performed on a 3T scanner (Discovery MR750; GE Medical Systems, Milwaukee, WI) using a 32-channel head coil. High-resolution T1-weighted (3D BRAVO</w:t>
      </w:r>
      <w:r w:rsidRPr="00B22D77">
        <w:rPr>
          <w:color w:val="000000" w:themeColor="text1"/>
          <w:shd w:val="clear" w:color="auto" w:fill="FFFFFF"/>
        </w:rPr>
        <w:t xml:space="preserve">, TR = 8160ms, </w:t>
      </w:r>
      <w:proofErr w:type="spellStart"/>
      <w:r w:rsidRPr="00B22D77">
        <w:rPr>
          <w:color w:val="000000" w:themeColor="text1"/>
          <w:shd w:val="clear" w:color="auto" w:fill="FFFFFF"/>
        </w:rPr>
        <w:t>TE</w:t>
      </w:r>
      <w:proofErr w:type="spellEnd"/>
      <w:r w:rsidRPr="00B22D77">
        <w:rPr>
          <w:color w:val="000000" w:themeColor="text1"/>
          <w:shd w:val="clear" w:color="auto" w:fill="FFFFFF"/>
        </w:rPr>
        <w:t xml:space="preserve"> = 3180ms, TI = 400ms, acquisition matrix = 256 × 256, voxel size = 1.0 × 1.0 × 1.0 mm</w:t>
      </w:r>
      <w:r w:rsidRPr="00B22D77">
        <w:rPr>
          <w:color w:val="000000" w:themeColor="text1"/>
          <w:shd w:val="clear" w:color="auto" w:fill="FFFFFF"/>
          <w:vertAlign w:val="superscript"/>
        </w:rPr>
        <w:t>3</w:t>
      </w:r>
      <w:r w:rsidRPr="00B22D77">
        <w:rPr>
          <w:color w:val="000000" w:themeColor="text1"/>
          <w:shd w:val="clear" w:color="auto" w:fill="FFFFFF"/>
        </w:rPr>
        <w:t xml:space="preserve">) and T2-weighted (3D CUBE, TR = 2500ms, </w:t>
      </w:r>
      <w:proofErr w:type="spellStart"/>
      <w:r w:rsidRPr="00B22D77">
        <w:rPr>
          <w:color w:val="000000" w:themeColor="text1"/>
          <w:shd w:val="clear" w:color="auto" w:fill="FFFFFF"/>
        </w:rPr>
        <w:t>TE</w:t>
      </w:r>
      <w:proofErr w:type="spellEnd"/>
      <w:r w:rsidRPr="00B22D77">
        <w:rPr>
          <w:color w:val="000000" w:themeColor="text1"/>
          <w:shd w:val="clear" w:color="auto" w:fill="FFFFFF"/>
        </w:rPr>
        <w:t xml:space="preserve"> = 73ms, acquisition matrix = 256 × 256, voxel size = 1.0 × 1.0 × 1.0 mm</w:t>
      </w:r>
      <w:r w:rsidRPr="00B22D77">
        <w:rPr>
          <w:color w:val="000000" w:themeColor="text1"/>
          <w:shd w:val="clear" w:color="auto" w:fill="FFFFFF"/>
          <w:vertAlign w:val="superscript"/>
        </w:rPr>
        <w:t>3</w:t>
      </w:r>
      <w:r w:rsidRPr="00B22D77">
        <w:rPr>
          <w:color w:val="000000" w:themeColor="text1"/>
          <w:shd w:val="clear" w:color="auto" w:fill="FFFFFF"/>
        </w:rPr>
        <w:t xml:space="preserve">) images were acquired as a part of standard clinical care for patients undergoing epilepsy surgery. MR thermometry (2DFT, TR = 22.5ms, </w:t>
      </w:r>
      <w:proofErr w:type="spellStart"/>
      <w:r w:rsidRPr="00B22D77">
        <w:rPr>
          <w:color w:val="000000" w:themeColor="text1"/>
          <w:shd w:val="clear" w:color="auto" w:fill="FFFFFF"/>
        </w:rPr>
        <w:t>TE</w:t>
      </w:r>
      <w:proofErr w:type="spellEnd"/>
      <w:r w:rsidRPr="00B22D77">
        <w:rPr>
          <w:color w:val="000000" w:themeColor="text1"/>
          <w:shd w:val="clear" w:color="auto" w:fill="FFFFFF"/>
        </w:rPr>
        <w:t xml:space="preserve"> = 10ms, acquisition matrix = 256</w:t>
      </w:r>
      <w:bookmarkStart w:id="0" w:name="_GoBack"/>
      <w:bookmarkEnd w:id="0"/>
      <w:r w:rsidRPr="00B22D77">
        <w:rPr>
          <w:color w:val="000000" w:themeColor="text1"/>
          <w:shd w:val="clear" w:color="auto" w:fill="FFFFFF"/>
        </w:rPr>
        <w:t xml:space="preserve"> × 128, pixel size = </w:t>
      </w:r>
      <w:r w:rsidRPr="00B22D77">
        <w:rPr>
          <w:color w:val="000000"/>
        </w:rPr>
        <w:t xml:space="preserve">0.9375 </w:t>
      </w:r>
      <w:r w:rsidRPr="00B22D77">
        <w:rPr>
          <w:color w:val="000000" w:themeColor="text1"/>
          <w:shd w:val="clear" w:color="auto" w:fill="FFFFFF"/>
        </w:rPr>
        <w:t>×</w:t>
      </w:r>
      <w:r w:rsidRPr="00B22D77">
        <w:rPr>
          <w:color w:val="000000"/>
        </w:rPr>
        <w:t xml:space="preserve"> 1.875 mm, slice thickness = 3mm, number of echoes = 1, flip angle = 30°, pixel bandwidth = 78.125Hz, temporal resolution = 2.88s</w:t>
      </w:r>
      <w:r w:rsidRPr="00B22D77">
        <w:rPr>
          <w:color w:val="000000" w:themeColor="text1"/>
          <w:shd w:val="clear" w:color="auto" w:fill="FFFFFF"/>
        </w:rPr>
        <w:t>) images were acquired concurrently with laser ablation.</w:t>
      </w:r>
    </w:p>
    <w:p w14:paraId="56E95E1E" w14:textId="51CC80FC" w:rsidR="00B71D7B" w:rsidRPr="00B22D77" w:rsidRDefault="00B71D7B" w:rsidP="00B22D77">
      <w:pPr>
        <w:spacing w:line="360" w:lineRule="auto"/>
        <w:rPr>
          <w:color w:val="000000" w:themeColor="text1"/>
          <w:shd w:val="clear" w:color="auto" w:fill="FFFFFF"/>
        </w:rPr>
      </w:pPr>
    </w:p>
    <w:p w14:paraId="353900FD" w14:textId="77777777" w:rsidR="00B71D7B" w:rsidRPr="00B22D77" w:rsidRDefault="00B71D7B" w:rsidP="00B22D77">
      <w:pPr>
        <w:spacing w:line="360" w:lineRule="auto"/>
        <w:rPr>
          <w:i/>
        </w:rPr>
      </w:pPr>
      <w:r w:rsidRPr="00B22D77">
        <w:rPr>
          <w:i/>
        </w:rPr>
        <w:t>MR Thermometry Reconstruction</w:t>
      </w:r>
    </w:p>
    <w:p w14:paraId="2D7D2674" w14:textId="6DE4A5D3" w:rsidR="00B71D7B" w:rsidRDefault="00B71D7B" w:rsidP="00B22D77">
      <w:pPr>
        <w:spacing w:line="360" w:lineRule="auto"/>
        <w:rPr>
          <w:color w:val="000000"/>
        </w:rPr>
      </w:pPr>
      <w:r w:rsidRPr="00B22D77">
        <w:rPr>
          <w:color w:val="000000"/>
        </w:rPr>
        <w:t xml:space="preserve">To determine temperature changes at different region of interests (ROI), we performed thermometric analysis of intraoperative temperature data in 23 patients. </w:t>
      </w:r>
      <w:r w:rsidRPr="00CD1C16">
        <w:rPr>
          <w:color w:val="222222"/>
          <w:shd w:val="clear" w:color="auto" w:fill="FFFFFF"/>
        </w:rPr>
        <w:t>Thermometry data was not available in 3 patients.</w:t>
      </w:r>
      <w:r w:rsidRPr="00B22D77">
        <w:rPr>
          <w:color w:val="222222"/>
          <w:u w:val="single"/>
          <w:shd w:val="clear" w:color="auto" w:fill="FFFFFF"/>
        </w:rPr>
        <w:t xml:space="preserve"> </w:t>
      </w:r>
      <w:r w:rsidRPr="00B22D77">
        <w:rPr>
          <w:color w:val="000000"/>
        </w:rPr>
        <w:t xml:space="preserve">A hybrid </w:t>
      </w:r>
      <w:proofErr w:type="spellStart"/>
      <w:r w:rsidRPr="00B22D77">
        <w:rPr>
          <w:color w:val="000000"/>
        </w:rPr>
        <w:t>re</w:t>
      </w:r>
      <w:r w:rsidRPr="00B22D77">
        <w:rPr>
          <w:color w:val="000000"/>
        </w:rPr>
        <w:softHyphen/>
        <w:t>ferenceless</w:t>
      </w:r>
      <w:proofErr w:type="spellEnd"/>
      <w:r w:rsidRPr="00B22D77">
        <w:rPr>
          <w:color w:val="000000"/>
        </w:rPr>
        <w:t xml:space="preserve"> and single baseline subtraction model was used for temperature estimation</w:t>
      </w:r>
      <w:r w:rsidRPr="00B22D77">
        <w:rPr>
          <w:color w:val="000000"/>
        </w:rPr>
        <w:fldChar w:fldCharType="begin" w:fldLock="1"/>
      </w:r>
      <w:r w:rsidR="00641A28" w:rsidRPr="00B22D77">
        <w:rPr>
          <w:color w:val="000000"/>
        </w:rPr>
        <w:instrText>ADDIN CSL_CITATION {"citationItems":[{"id":"ITEM-1","itemData":{"DOI":"10.1118/1.3475943","ISSN":"00942405","PMID":"20964221","abstract":"PURPOSE Magnetic resonance thermometry using the proton resonance frequency (PRF) shift is a promising technique for guiding thermal ablation. For temperature monitoring in moving organs, such as the liver and the heart, problems with motion must be addressed. Multi-baseline subtraction techniques have been proposed, which use a library of baseline images covering the respiratory and cardiac cycle. However, main field shifts due to lung and diaphragm motion can cause large inaccuracies in multi-baseline subtraction. Referenceless thermometry methods based on polynomial phase regression are immune to motion and susceptibility shifts. While referenceless methods can accurately estimate temperature within the organ, in general, the background phase at organ/tissue interfaces requires large polynomial orders to fit, leading to increased danger that the heated region itself will be fitted by the polynomial and thermal dose will be underestimated. In this paper, a hybrid method for PRF thermometry in moving organs is presented that combines the strengths of referenceless and multi-baseline thermometry. METHODS The hybrid image model assumes that three sources contribute to image phase during thermal treatment: Background anatomical phase, spatially smooth phase deviations, and focal, heat-induced phase shifts. The new model and temperature estimation algorithm were tested in the heart and liver of normal volunteers, in a moving phantom HIFU heating experiment, and in numerical simulations of thermal ablation. The results were compared to multi-baseline and referenceless methods alone. RESULTS The hybrid method allows for in vivo temperature estimation in the liver and the heart with lower temperature uncertainty compared to multi-baseline and referenceless methods. The moving phantom HIFU experiment showed that the method accurately estimates temperature during motion in the presence of smooth main field shifts. Numerical simulations illustrated the method's sensitivity to algorithm parameters and hot spot features. CONCLUSIONS This new hybrid method for MR thermometry in moving organs combines the strengths of both multi-baseline subtraction and referenceless thermometry and overcomes their fundamental weaknesses.","author":[{"dropping-particle":"","family":"Grissom","given":"William A.","non-dropping-particle":"","parse-names":false,"suffix":""},{"dropping-particle":"","family":"Rieke","given":"Viola","non-dropping-particle":"","parse-names":false,"suffix":""},{"dropping-particle":"","family":"Holbrook","given":"Andrew B.","non-dropping-particle":"","parse-names":false,"suffix":""},{"dropping-particle":"","family":"Medan","given":"Yoav","non-dropping-particle":"","parse-names":false,"suffix":""},{"dropping-particle":"","family":"Lustig","given":"Michael","non-dropping-particle":"","parse-names":false,"suffix":""},{"dropping-particle":"","family":"Santos","given":"Juan","non-dropping-particle":"","parse-names":false,"suffix":""},{"dropping-particle":"V.","family":"McConnell","given":"Michael","non-dropping-particle":"","parse-names":false,"suffix":""},{"dropping-particle":"","family":"Pauly","given":"Kim Butts","non-dropping-particle":"","parse-names":false,"suffix":""}],"container-title":"Medical Physics","id":"ITEM-1","issue":"9","issued":{"date-parts":[["2010","8","30"]]},"page":"5014-5026","title":"Hybrid referenceless and multibaseline subtraction MR thermometry for monitoring thermal therapies in moving organs","type":"article-journal","volume":"37"},"uris":["http://www.mendeley.com/documents/?uuid=bfd5e2a4-511f-3e64-bbff-ca3ea3b0457d"]}],"mendeley":{"formattedCitation":"&lt;sup&gt;1&lt;/sup&gt;","plainTextFormattedCitation":"1","previouslyFormattedCitation":"&lt;sup&gt;32&lt;/sup&gt;"},"properties":{"noteIndex":0},"schema":"https://github.com/citation-style-language/schema/raw/master/csl-citation.json"}</w:instrText>
      </w:r>
      <w:r w:rsidRPr="00B22D77">
        <w:rPr>
          <w:color w:val="000000"/>
        </w:rPr>
        <w:fldChar w:fldCharType="separate"/>
      </w:r>
      <w:r w:rsidR="00641A28" w:rsidRPr="00B22D77">
        <w:rPr>
          <w:noProof/>
          <w:color w:val="000000"/>
          <w:vertAlign w:val="superscript"/>
        </w:rPr>
        <w:t>1</w:t>
      </w:r>
      <w:r w:rsidRPr="00B22D77">
        <w:rPr>
          <w:color w:val="000000"/>
        </w:rPr>
        <w:fldChar w:fldCharType="end"/>
      </w:r>
      <w:r w:rsidRPr="00B22D77">
        <w:rPr>
          <w:color w:val="000000"/>
        </w:rPr>
        <w:t xml:space="preserve">. The thermometry images had dimensions of 256 </w:t>
      </w:r>
      <w:r w:rsidRPr="00B22D77">
        <w:rPr>
          <w:color w:val="000000" w:themeColor="text1"/>
          <w:shd w:val="clear" w:color="auto" w:fill="FFFFFF"/>
        </w:rPr>
        <w:t>×</w:t>
      </w:r>
      <w:r w:rsidRPr="00B22D77">
        <w:rPr>
          <w:color w:val="000000"/>
        </w:rPr>
        <w:t xml:space="preserve"> 256 pixels, with the resolution being 0.9375 </w:t>
      </w:r>
      <w:r w:rsidRPr="00B22D77">
        <w:rPr>
          <w:color w:val="000000" w:themeColor="text1"/>
          <w:shd w:val="clear" w:color="auto" w:fill="FFFFFF"/>
        </w:rPr>
        <w:t>×</w:t>
      </w:r>
      <w:r w:rsidRPr="00B22D77">
        <w:rPr>
          <w:color w:val="000000"/>
        </w:rPr>
        <w:t xml:space="preserve"> 1.875 mm. The phase encode direction had lower resolution because only 128 lines in the center of k-space were acquired while the outer 128 lines were zero padded. The images were reconstructed with a single baseline, followed by </w:t>
      </w:r>
      <w:proofErr w:type="spellStart"/>
      <w:r w:rsidRPr="00B22D77">
        <w:rPr>
          <w:color w:val="000000"/>
        </w:rPr>
        <w:t>referenceless</w:t>
      </w:r>
      <w:proofErr w:type="spellEnd"/>
      <w:r w:rsidRPr="00B22D77">
        <w:rPr>
          <w:color w:val="000000"/>
        </w:rPr>
        <w:t xml:space="preserve"> constant and linear phase term corrections. The thermal coefficient used for proton resonance frequency shift was -0.00909 ppm/°C. A baseline image was acquired prior to each ablation.</w:t>
      </w:r>
    </w:p>
    <w:p w14:paraId="77BA8F8D" w14:textId="4B2216D3" w:rsidR="003B7F9B" w:rsidRDefault="003B7F9B" w:rsidP="00B22D77">
      <w:pPr>
        <w:spacing w:line="360" w:lineRule="auto"/>
        <w:rPr>
          <w:color w:val="000000"/>
        </w:rPr>
      </w:pPr>
    </w:p>
    <w:p w14:paraId="23CE2BD4" w14:textId="77777777" w:rsidR="003B7F9B" w:rsidRPr="00571661" w:rsidRDefault="003B7F9B" w:rsidP="003B7F9B">
      <w:pPr>
        <w:spacing w:line="360" w:lineRule="auto"/>
        <w:rPr>
          <w:i/>
        </w:rPr>
      </w:pPr>
      <w:r w:rsidRPr="00571661">
        <w:rPr>
          <w:i/>
        </w:rPr>
        <w:t>Anatomical Identification of the Oculomotor and Trochlear Nerves</w:t>
      </w:r>
    </w:p>
    <w:p w14:paraId="37743A42" w14:textId="77777777" w:rsidR="003B7F9B" w:rsidRPr="00571661" w:rsidRDefault="003B7F9B" w:rsidP="003B7F9B">
      <w:pPr>
        <w:spacing w:line="360" w:lineRule="auto"/>
      </w:pPr>
      <w:r w:rsidRPr="00571661">
        <w:t>For each subject (total N = 26) on the side of the planned ablation, we identified the oculomotor nerve (CN III) and the trochlear nerve (CN IV) in the axial and coronal planes and confirm</w:t>
      </w:r>
      <w:r>
        <w:t>ed</w:t>
      </w:r>
      <w:r w:rsidRPr="00571661">
        <w:t xml:space="preserve"> its identity as a nerve by comparing T1 BRAVO and T2 CUBE images. Using preoperative images in the coronal plane, we measured the distance between CN III and the uncus and between CN IV and the </w:t>
      </w:r>
      <w:proofErr w:type="spellStart"/>
      <w:r w:rsidRPr="00571661">
        <w:t>parahippocampal</w:t>
      </w:r>
      <w:proofErr w:type="spellEnd"/>
      <w:r w:rsidRPr="00571661">
        <w:t xml:space="preserve"> gyrus at their closest approach. The distance measurements made </w:t>
      </w:r>
      <w:r w:rsidRPr="00571661">
        <w:lastRenderedPageBreak/>
        <w:t xml:space="preserve">using the T1-weighted and T2-weighted images were averaged. Given the voxel size of the MR images are 1.0 x 1.0 x 1.0mm, we subsequently categorized the distances into 4 bins: &lt;1mm, 1-2mm, 2-3mm and 3-4mm. These </w:t>
      </w:r>
      <w:r>
        <w:t xml:space="preserve">assessments and </w:t>
      </w:r>
      <w:r w:rsidRPr="00571661">
        <w:t xml:space="preserve">measurements were independently validated by two </w:t>
      </w:r>
      <w:r>
        <w:t>attending</w:t>
      </w:r>
      <w:r w:rsidRPr="00571661">
        <w:t xml:space="preserve"> neuro-radiologist</w:t>
      </w:r>
      <w:r>
        <w:t>s who were blinded to patient’s clinical information</w:t>
      </w:r>
      <w:r w:rsidRPr="00571661">
        <w:t xml:space="preserve"> (MW, SHP).</w:t>
      </w:r>
    </w:p>
    <w:p w14:paraId="32A9BA02" w14:textId="77777777" w:rsidR="000449F4" w:rsidRPr="00B22D77" w:rsidRDefault="000449F4" w:rsidP="00B22D77">
      <w:pPr>
        <w:spacing w:line="360" w:lineRule="auto"/>
        <w:rPr>
          <w:color w:val="000000"/>
        </w:rPr>
      </w:pPr>
    </w:p>
    <w:p w14:paraId="2166B3A9" w14:textId="77777777" w:rsidR="00012305" w:rsidRPr="00B22D77" w:rsidRDefault="00012305" w:rsidP="00B22D77">
      <w:pPr>
        <w:spacing w:line="360" w:lineRule="auto"/>
        <w:rPr>
          <w:i/>
          <w:color w:val="000000"/>
        </w:rPr>
      </w:pPr>
      <w:r w:rsidRPr="00B22D77">
        <w:rPr>
          <w:i/>
          <w:color w:val="000000"/>
        </w:rPr>
        <w:t>Statistical Analysis</w:t>
      </w:r>
    </w:p>
    <w:p w14:paraId="6E8B0D6E" w14:textId="197ECC39" w:rsidR="00BA4499" w:rsidRPr="00B22D77" w:rsidRDefault="005419C4" w:rsidP="00B22D77">
      <w:pPr>
        <w:spacing w:line="360" w:lineRule="auto"/>
        <w:rPr>
          <w:color w:val="000000"/>
        </w:rPr>
      </w:pPr>
      <w:r w:rsidRPr="00B22D77">
        <w:rPr>
          <w:color w:val="000000"/>
        </w:rPr>
        <w:t xml:space="preserve">Two-sample t-tests were used to compare ablation parameters between patients with CN palsy and patients without. </w:t>
      </w:r>
      <w:r w:rsidR="00012305" w:rsidRPr="00B22D77">
        <w:rPr>
          <w:color w:val="000000"/>
        </w:rPr>
        <w:t xml:space="preserve">Chi-squared test was performed to determine if the proportion of patients who experienced CN III or CN IV palsy was influenced by the nerves’ distance to the mesial temporal lobe. To determine if heating at the mesial temporal lobe border was significantly different between those with CN palsy and those without CN palsy, we conducted two-sample t-test. We limited the comparison to only </w:t>
      </w:r>
      <w:proofErr w:type="spellStart"/>
      <w:r w:rsidR="00012305" w:rsidRPr="00B22D77">
        <w:rPr>
          <w:color w:val="000000"/>
        </w:rPr>
        <w:t>erves</w:t>
      </w:r>
      <w:proofErr w:type="spellEnd"/>
      <w:r w:rsidR="00012305" w:rsidRPr="00B22D77">
        <w:rPr>
          <w:color w:val="000000"/>
        </w:rPr>
        <w:t xml:space="preserve"> that were 0-1mm of the tissue border. This was done to control for distance as a confounder as all affected </w:t>
      </w:r>
      <w:proofErr w:type="spellStart"/>
      <w:r w:rsidR="00012305" w:rsidRPr="00B22D77">
        <w:rPr>
          <w:color w:val="000000"/>
        </w:rPr>
        <w:t>CNs</w:t>
      </w:r>
      <w:proofErr w:type="spellEnd"/>
      <w:r w:rsidR="00012305" w:rsidRPr="00B22D77">
        <w:rPr>
          <w:color w:val="000000"/>
        </w:rPr>
        <w:t xml:space="preserve"> were 0-1mm of the tissue border. Statistical significance was considered at an alpha level of 0.05.  </w:t>
      </w:r>
    </w:p>
    <w:p w14:paraId="54CBEB47" w14:textId="2E0DDF08" w:rsidR="00641A28" w:rsidRPr="00B22D77" w:rsidRDefault="00641A28" w:rsidP="00B22D77">
      <w:pPr>
        <w:spacing w:line="360" w:lineRule="auto"/>
        <w:rPr>
          <w:color w:val="000000"/>
        </w:rPr>
      </w:pPr>
    </w:p>
    <w:p w14:paraId="2F97FBC0" w14:textId="7E559A66" w:rsidR="00641A28" w:rsidRPr="00B22D77" w:rsidRDefault="00641A28" w:rsidP="00B22D77">
      <w:pPr>
        <w:widowControl w:val="0"/>
        <w:autoSpaceDE w:val="0"/>
        <w:autoSpaceDN w:val="0"/>
        <w:adjustRightInd w:val="0"/>
        <w:spacing w:line="360" w:lineRule="auto"/>
        <w:ind w:left="640" w:hanging="640"/>
        <w:rPr>
          <w:noProof/>
        </w:rPr>
      </w:pPr>
      <w:r w:rsidRPr="00B22D77">
        <w:fldChar w:fldCharType="begin" w:fldLock="1"/>
      </w:r>
      <w:r w:rsidRPr="00B22D77">
        <w:instrText xml:space="preserve">ADDIN Mendeley Bibliography CSL_BIBLIOGRAPHY </w:instrText>
      </w:r>
      <w:r w:rsidRPr="00B22D77">
        <w:fldChar w:fldCharType="separate"/>
      </w:r>
      <w:r w:rsidRPr="00B22D77">
        <w:rPr>
          <w:noProof/>
        </w:rPr>
        <w:t xml:space="preserve">1. </w:t>
      </w:r>
      <w:r w:rsidRPr="00B22D77">
        <w:rPr>
          <w:noProof/>
        </w:rPr>
        <w:tab/>
        <w:t xml:space="preserve">Grissom WA, Rieke V, Holbrook AB, Medan Y, Lustig M, Santos J, et al: Hybrid referenceless and multibaseline subtraction MR thermometry for monitoring thermal therapies in moving organs. </w:t>
      </w:r>
      <w:r w:rsidRPr="00B22D77">
        <w:rPr>
          <w:b/>
          <w:bCs/>
          <w:noProof/>
        </w:rPr>
        <w:t>Med Phys</w:t>
      </w:r>
      <w:r w:rsidRPr="00B22D77">
        <w:rPr>
          <w:noProof/>
        </w:rPr>
        <w:t xml:space="preserve"> </w:t>
      </w:r>
      <w:r w:rsidRPr="00B22D77">
        <w:rPr>
          <w:b/>
          <w:bCs/>
          <w:noProof/>
        </w:rPr>
        <w:t>37</w:t>
      </w:r>
      <w:r w:rsidRPr="00B22D77">
        <w:rPr>
          <w:noProof/>
        </w:rPr>
        <w:t>:5014–5026, 2010</w:t>
      </w:r>
    </w:p>
    <w:p w14:paraId="65320062" w14:textId="2B29DF86" w:rsidR="00641A28" w:rsidRPr="00B22D77" w:rsidRDefault="00641A28" w:rsidP="00B22D77">
      <w:pPr>
        <w:spacing w:line="360" w:lineRule="auto"/>
      </w:pPr>
      <w:r w:rsidRPr="00B22D77">
        <w:fldChar w:fldCharType="end"/>
      </w:r>
    </w:p>
    <w:sectPr w:rsidR="00641A28" w:rsidRPr="00B22D77" w:rsidSect="00B067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30B9" w14:textId="77777777" w:rsidR="0022251E" w:rsidRDefault="0022251E" w:rsidP="0022251E">
      <w:r>
        <w:separator/>
      </w:r>
    </w:p>
  </w:endnote>
  <w:endnote w:type="continuationSeparator" w:id="0">
    <w:p w14:paraId="741CA93F" w14:textId="77777777" w:rsidR="0022251E" w:rsidRDefault="0022251E" w:rsidP="002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99801"/>
      <w:docPartObj>
        <w:docPartGallery w:val="Page Numbers (Bottom of Page)"/>
        <w:docPartUnique/>
      </w:docPartObj>
    </w:sdtPr>
    <w:sdtEndPr>
      <w:rPr>
        <w:noProof/>
      </w:rPr>
    </w:sdtEndPr>
    <w:sdtContent>
      <w:p w14:paraId="58C73068" w14:textId="4342C058" w:rsidR="0022251E" w:rsidRDefault="002225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74DD5" w14:textId="77777777" w:rsidR="0022251E" w:rsidRDefault="00222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A80B" w14:textId="77777777" w:rsidR="0022251E" w:rsidRDefault="0022251E" w:rsidP="0022251E">
      <w:r>
        <w:separator/>
      </w:r>
    </w:p>
  </w:footnote>
  <w:footnote w:type="continuationSeparator" w:id="0">
    <w:p w14:paraId="6636D4C5" w14:textId="77777777" w:rsidR="0022251E" w:rsidRDefault="0022251E" w:rsidP="00222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5A"/>
    <w:rsid w:val="00012305"/>
    <w:rsid w:val="000449F4"/>
    <w:rsid w:val="0022251E"/>
    <w:rsid w:val="003B7F9B"/>
    <w:rsid w:val="004976A1"/>
    <w:rsid w:val="005419C4"/>
    <w:rsid w:val="00641A28"/>
    <w:rsid w:val="007E0D56"/>
    <w:rsid w:val="008F1765"/>
    <w:rsid w:val="00AF785A"/>
    <w:rsid w:val="00B067BC"/>
    <w:rsid w:val="00B22D77"/>
    <w:rsid w:val="00B71D7B"/>
    <w:rsid w:val="00BA4499"/>
    <w:rsid w:val="00CD1C16"/>
    <w:rsid w:val="00F6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F96B"/>
  <w15:chartTrackingRefBased/>
  <w15:docId w15:val="{DF9ED6E8-AE4E-3F4A-AA23-6B53C5B9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1E"/>
    <w:pPr>
      <w:tabs>
        <w:tab w:val="center" w:pos="4680"/>
        <w:tab w:val="right" w:pos="9360"/>
      </w:tabs>
    </w:pPr>
  </w:style>
  <w:style w:type="character" w:customStyle="1" w:styleId="HeaderChar">
    <w:name w:val="Header Char"/>
    <w:basedOn w:val="DefaultParagraphFont"/>
    <w:link w:val="Header"/>
    <w:uiPriority w:val="99"/>
    <w:rsid w:val="0022251E"/>
    <w:rPr>
      <w:rFonts w:ascii="Times New Roman" w:eastAsia="Times New Roman" w:hAnsi="Times New Roman" w:cs="Times New Roman"/>
    </w:rPr>
  </w:style>
  <w:style w:type="paragraph" w:styleId="Footer">
    <w:name w:val="footer"/>
    <w:basedOn w:val="Normal"/>
    <w:link w:val="FooterChar"/>
    <w:uiPriority w:val="99"/>
    <w:unhideWhenUsed/>
    <w:rsid w:val="0022251E"/>
    <w:pPr>
      <w:tabs>
        <w:tab w:val="center" w:pos="4680"/>
        <w:tab w:val="right" w:pos="9360"/>
      </w:tabs>
    </w:pPr>
  </w:style>
  <w:style w:type="character" w:customStyle="1" w:styleId="FooterChar">
    <w:name w:val="Footer Char"/>
    <w:basedOn w:val="DefaultParagraphFont"/>
    <w:link w:val="Footer"/>
    <w:uiPriority w:val="99"/>
    <w:rsid w:val="002225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B714-EE63-497C-9AEB-DD22DDF5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Huang</dc:creator>
  <cp:keywords/>
  <dc:description/>
  <cp:lastModifiedBy>Kristin</cp:lastModifiedBy>
  <cp:revision>3</cp:revision>
  <dcterms:created xsi:type="dcterms:W3CDTF">2019-07-09T15:20:00Z</dcterms:created>
  <dcterms:modified xsi:type="dcterms:W3CDTF">2019-07-09T15:20:00Z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e824247c-6e12-39b7-aa27-7e6255e08291</vt:lpwstr>
  </property>
  <property fmtid="{D5CDD505-2E9C-101B-9397-08002B2CF9AE}" pid="4" name="Mendeley Citation Style_1">
    <vt:lpwstr>http://csl.mendeley.com/styles/27387291/JNS-peds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http://csl.mendeley.com/styles/27387291/JNS-peds</vt:lpwstr>
  </property>
  <property fmtid="{D5CDD505-2E9C-101B-9397-08002B2CF9AE}" pid="16" name="Mendeley Recent Style Name 5_1">
    <vt:lpwstr>Journal of Neurosurgery - Yuhao Huang</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http://www.zotero.org/styles/neurosurgery</vt:lpwstr>
  </property>
  <property fmtid="{D5CDD505-2E9C-101B-9397-08002B2CF9AE}" pid="24" name="Mendeley Recent Style Name 9_1">
    <vt:lpwstr>Neurosurgery</vt:lpwstr>
  </property>
</Properties>
</file>