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55A7" w:rsidRDefault="003755A7" w:rsidP="003755A7">
      <w:pPr>
        <w:spacing w:after="0" w:line="480" w:lineRule="auto"/>
        <w:rPr>
          <w:rFonts w:cstheme="minorHAnsi"/>
          <w:b/>
          <w:sz w:val="24"/>
          <w:szCs w:val="24"/>
          <w:lang w:val="en-GB"/>
        </w:rPr>
      </w:pPr>
      <w:bookmarkStart w:id="0" w:name="_GoBack"/>
      <w:bookmarkEnd w:id="0"/>
      <w:r>
        <w:rPr>
          <w:rFonts w:cstheme="minorHAnsi"/>
          <w:noProof/>
          <w:sz w:val="24"/>
          <w:szCs w:val="24"/>
          <w:lang w:val="en-GB"/>
        </w:rPr>
        <w:drawing>
          <wp:anchor distT="0" distB="0" distL="114300" distR="114300" simplePos="0" relativeHeight="251658240" behindDoc="0" locked="0" layoutInCell="1" allowOverlap="1">
            <wp:simplePos x="0" y="0"/>
            <wp:positionH relativeFrom="margin">
              <wp:align>right</wp:align>
            </wp:positionH>
            <wp:positionV relativeFrom="paragraph">
              <wp:posOffset>229235</wp:posOffset>
            </wp:positionV>
            <wp:extent cx="5943600" cy="24669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466975"/>
                    </a:xfrm>
                    <a:prstGeom prst="rect">
                      <a:avLst/>
                    </a:prstGeom>
                  </pic:spPr>
                </pic:pic>
              </a:graphicData>
            </a:graphic>
          </wp:anchor>
        </w:drawing>
      </w:r>
    </w:p>
    <w:p w:rsidR="003755A7" w:rsidRDefault="003755A7" w:rsidP="003755A7">
      <w:pPr>
        <w:spacing w:after="0" w:line="480" w:lineRule="auto"/>
        <w:rPr>
          <w:rFonts w:cstheme="minorHAnsi"/>
          <w:b/>
          <w:sz w:val="24"/>
          <w:szCs w:val="24"/>
          <w:lang w:val="en-GB"/>
        </w:rPr>
      </w:pPr>
    </w:p>
    <w:p w:rsidR="003755A7" w:rsidRPr="00E14403" w:rsidRDefault="003755A7" w:rsidP="003755A7">
      <w:pPr>
        <w:spacing w:after="0" w:line="480" w:lineRule="auto"/>
        <w:rPr>
          <w:rFonts w:cstheme="minorHAnsi"/>
          <w:b/>
          <w:sz w:val="24"/>
          <w:szCs w:val="24"/>
          <w:lang w:val="en-GB"/>
        </w:rPr>
      </w:pPr>
      <w:r w:rsidRPr="00E14403">
        <w:rPr>
          <w:rFonts w:cstheme="minorHAnsi"/>
          <w:b/>
          <w:sz w:val="24"/>
          <w:szCs w:val="24"/>
          <w:lang w:val="en-GB"/>
        </w:rPr>
        <w:t>Suppl. Fig. 1: Kcns1 is enriched in myelinated sensory neurons</w:t>
      </w:r>
    </w:p>
    <w:p w:rsidR="003755A7" w:rsidRPr="00E14403" w:rsidRDefault="003755A7" w:rsidP="003755A7">
      <w:pPr>
        <w:spacing w:after="0" w:line="480" w:lineRule="auto"/>
        <w:rPr>
          <w:rFonts w:cstheme="minorHAnsi"/>
          <w:sz w:val="24"/>
          <w:szCs w:val="24"/>
          <w:lang w:val="en-GB"/>
        </w:rPr>
      </w:pPr>
      <w:r w:rsidRPr="00E14403">
        <w:rPr>
          <w:rFonts w:cstheme="minorHAnsi"/>
          <w:sz w:val="24"/>
          <w:szCs w:val="24"/>
          <w:lang w:val="en-GB"/>
        </w:rPr>
        <w:t xml:space="preserve">A) Kcns1 protein is expressed in a subpopulation of myelinated neurons (indicated by </w:t>
      </w:r>
      <w:r w:rsidRPr="00E14403">
        <w:rPr>
          <w:rFonts w:cstheme="minorHAnsi"/>
          <w:sz w:val="24"/>
          <w:szCs w:val="24"/>
          <w:lang w:val="el-GR"/>
        </w:rPr>
        <w:t>β</w:t>
      </w:r>
      <w:r w:rsidRPr="00E14403">
        <w:rPr>
          <w:rFonts w:cstheme="minorHAnsi"/>
          <w:sz w:val="24"/>
          <w:szCs w:val="24"/>
          <w:lang w:val="en-GB"/>
        </w:rPr>
        <w:t xml:space="preserve">3tubulin staining) that have medium-large size </w:t>
      </w:r>
      <w:proofErr w:type="spellStart"/>
      <w:r w:rsidRPr="00E14403">
        <w:rPr>
          <w:rFonts w:cstheme="minorHAnsi"/>
          <w:sz w:val="24"/>
          <w:szCs w:val="24"/>
          <w:lang w:val="en-GB"/>
        </w:rPr>
        <w:t>somata</w:t>
      </w:r>
      <w:proofErr w:type="spellEnd"/>
      <w:r w:rsidRPr="00E14403">
        <w:rPr>
          <w:rFonts w:cstheme="minorHAnsi"/>
          <w:sz w:val="24"/>
          <w:szCs w:val="24"/>
          <w:lang w:val="en-GB"/>
        </w:rPr>
        <w:t xml:space="preserve"> and express NF200 (arrows). Bottom, cell size distribution of Kcns1-expressing neurons in lumbar DRG (n=3 mice). </w:t>
      </w:r>
    </w:p>
    <w:p w:rsidR="003755A7" w:rsidRPr="00E14403" w:rsidRDefault="003755A7" w:rsidP="003755A7">
      <w:pPr>
        <w:spacing w:after="0" w:line="480" w:lineRule="auto"/>
        <w:rPr>
          <w:rFonts w:cstheme="minorHAnsi"/>
          <w:sz w:val="24"/>
          <w:szCs w:val="24"/>
          <w:lang w:val="en-GB"/>
        </w:rPr>
      </w:pPr>
      <w:r w:rsidRPr="00E14403">
        <w:rPr>
          <w:rFonts w:cstheme="minorHAnsi"/>
          <w:sz w:val="24"/>
          <w:szCs w:val="24"/>
          <w:lang w:val="en-GB"/>
        </w:rPr>
        <w:t xml:space="preserve">B) The </w:t>
      </w:r>
      <w:proofErr w:type="gramStart"/>
      <w:r w:rsidRPr="00E14403">
        <w:rPr>
          <w:rFonts w:cstheme="minorHAnsi"/>
          <w:sz w:val="24"/>
          <w:szCs w:val="24"/>
          <w:lang w:val="en-GB"/>
        </w:rPr>
        <w:t>vast majority</w:t>
      </w:r>
      <w:proofErr w:type="gramEnd"/>
      <w:r w:rsidRPr="00E14403">
        <w:rPr>
          <w:rFonts w:cstheme="minorHAnsi"/>
          <w:sz w:val="24"/>
          <w:szCs w:val="24"/>
          <w:lang w:val="en-GB"/>
        </w:rPr>
        <w:t xml:space="preserve"> of Kcns1-IR neurons (arrows) do not express peripherin, CGRP or IB4 which indicate small, </w:t>
      </w:r>
      <w:proofErr w:type="spellStart"/>
      <w:r w:rsidRPr="00E14403">
        <w:rPr>
          <w:rFonts w:cstheme="minorHAnsi"/>
          <w:sz w:val="24"/>
          <w:szCs w:val="24"/>
          <w:lang w:val="en-GB"/>
        </w:rPr>
        <w:t>peptidergic</w:t>
      </w:r>
      <w:proofErr w:type="spellEnd"/>
      <w:r w:rsidRPr="00E14403">
        <w:rPr>
          <w:rFonts w:cstheme="minorHAnsi"/>
          <w:sz w:val="24"/>
          <w:szCs w:val="24"/>
          <w:lang w:val="en-GB"/>
        </w:rPr>
        <w:t>, and non-</w:t>
      </w:r>
      <w:proofErr w:type="spellStart"/>
      <w:r w:rsidRPr="00E14403">
        <w:rPr>
          <w:rFonts w:cstheme="minorHAnsi"/>
          <w:sz w:val="24"/>
          <w:szCs w:val="24"/>
          <w:lang w:val="en-GB"/>
        </w:rPr>
        <w:t>peptidergic</w:t>
      </w:r>
      <w:proofErr w:type="spellEnd"/>
      <w:r w:rsidRPr="00E14403">
        <w:rPr>
          <w:rFonts w:cstheme="minorHAnsi"/>
          <w:sz w:val="24"/>
          <w:szCs w:val="24"/>
          <w:lang w:val="en-GB"/>
        </w:rPr>
        <w:t xml:space="preserve"> nociceptors, respectively. However, a minority of medium-large neurons positive for CGRP were found to express Kcns1 (asterisks) and most likely correspond to A</w:t>
      </w:r>
      <w:r w:rsidRPr="00E14403">
        <w:rPr>
          <w:rFonts w:cstheme="minorHAnsi"/>
          <w:sz w:val="24"/>
          <w:szCs w:val="24"/>
          <w:lang w:val="el-GR"/>
        </w:rPr>
        <w:t>δ</w:t>
      </w:r>
      <w:r w:rsidRPr="00E14403">
        <w:rPr>
          <w:rFonts w:cstheme="minorHAnsi"/>
          <w:sz w:val="24"/>
          <w:szCs w:val="24"/>
          <w:lang w:val="en-GB"/>
        </w:rPr>
        <w:t xml:space="preserve"> and A</w:t>
      </w:r>
      <w:r w:rsidRPr="00E14403">
        <w:rPr>
          <w:rFonts w:cstheme="minorHAnsi"/>
          <w:sz w:val="24"/>
          <w:szCs w:val="24"/>
          <w:lang w:val="el-GR"/>
        </w:rPr>
        <w:t>β</w:t>
      </w:r>
      <w:r w:rsidRPr="00E14403">
        <w:rPr>
          <w:rFonts w:cstheme="minorHAnsi"/>
          <w:sz w:val="24"/>
          <w:szCs w:val="24"/>
          <w:lang w:val="en-GB"/>
        </w:rPr>
        <w:t xml:space="preserve"> nociceptors. Observations from n=3 mice. </w:t>
      </w:r>
    </w:p>
    <w:p w:rsidR="003755A7" w:rsidRPr="00E14403" w:rsidRDefault="003755A7" w:rsidP="003755A7">
      <w:pPr>
        <w:spacing w:after="0" w:line="480" w:lineRule="auto"/>
        <w:rPr>
          <w:rFonts w:cstheme="minorHAnsi"/>
          <w:sz w:val="24"/>
          <w:szCs w:val="24"/>
          <w:lang w:val="en-GB"/>
        </w:rPr>
      </w:pPr>
      <w:r w:rsidRPr="00E14403">
        <w:rPr>
          <w:rFonts w:cstheme="minorHAnsi"/>
          <w:sz w:val="24"/>
          <w:szCs w:val="24"/>
          <w:lang w:val="en-GB"/>
        </w:rPr>
        <w:t>Scale bars = 40</w:t>
      </w:r>
      <w:r w:rsidRPr="00E14403">
        <w:rPr>
          <w:rFonts w:cstheme="minorHAnsi"/>
          <w:sz w:val="24"/>
          <w:szCs w:val="24"/>
          <w:lang w:val="el-GR"/>
        </w:rPr>
        <w:t>μ</w:t>
      </w:r>
      <w:r w:rsidRPr="00E14403">
        <w:rPr>
          <w:rFonts w:cstheme="minorHAnsi"/>
          <w:sz w:val="24"/>
          <w:szCs w:val="24"/>
          <w:lang w:val="en-GB"/>
        </w:rPr>
        <w:t>m.</w:t>
      </w:r>
    </w:p>
    <w:p w:rsidR="003755A7" w:rsidRDefault="003755A7" w:rsidP="003755A7">
      <w:pPr>
        <w:spacing w:after="0" w:line="480" w:lineRule="auto"/>
        <w:rPr>
          <w:rFonts w:cstheme="minorHAnsi"/>
          <w:sz w:val="24"/>
          <w:szCs w:val="24"/>
          <w:lang w:val="en-GB"/>
        </w:rPr>
      </w:pPr>
    </w:p>
    <w:p w:rsidR="003755A7" w:rsidRDefault="003755A7" w:rsidP="003755A7">
      <w:pPr>
        <w:spacing w:after="0" w:line="480" w:lineRule="auto"/>
        <w:rPr>
          <w:rFonts w:cstheme="minorHAnsi"/>
          <w:sz w:val="24"/>
          <w:szCs w:val="24"/>
          <w:lang w:val="en-GB"/>
        </w:rPr>
      </w:pPr>
    </w:p>
    <w:p w:rsidR="003755A7" w:rsidRDefault="003755A7" w:rsidP="003755A7">
      <w:pPr>
        <w:spacing w:after="0" w:line="480" w:lineRule="auto"/>
        <w:rPr>
          <w:rFonts w:cstheme="minorHAnsi"/>
          <w:sz w:val="24"/>
          <w:szCs w:val="24"/>
          <w:lang w:val="en-GB"/>
        </w:rPr>
      </w:pPr>
    </w:p>
    <w:p w:rsidR="003755A7" w:rsidRDefault="003755A7" w:rsidP="003755A7">
      <w:pPr>
        <w:spacing w:after="0" w:line="480" w:lineRule="auto"/>
        <w:rPr>
          <w:rFonts w:cstheme="minorHAnsi"/>
          <w:sz w:val="24"/>
          <w:szCs w:val="24"/>
          <w:lang w:val="en-GB"/>
        </w:rPr>
      </w:pPr>
    </w:p>
    <w:p w:rsidR="003755A7" w:rsidRDefault="003755A7" w:rsidP="003755A7">
      <w:pPr>
        <w:spacing w:after="0" w:line="480" w:lineRule="auto"/>
        <w:rPr>
          <w:rFonts w:cstheme="minorHAnsi"/>
          <w:sz w:val="24"/>
          <w:szCs w:val="24"/>
          <w:lang w:val="en-GB"/>
        </w:rPr>
      </w:pPr>
    </w:p>
    <w:p w:rsidR="003755A7" w:rsidRDefault="003755A7" w:rsidP="003755A7">
      <w:pPr>
        <w:spacing w:after="0" w:line="480" w:lineRule="auto"/>
        <w:rPr>
          <w:rFonts w:cstheme="minorHAnsi"/>
          <w:sz w:val="24"/>
          <w:szCs w:val="24"/>
          <w:lang w:val="en-GB"/>
        </w:rPr>
      </w:pPr>
      <w:r>
        <w:rPr>
          <w:rFonts w:cstheme="minorHAnsi"/>
          <w:noProof/>
          <w:sz w:val="24"/>
          <w:szCs w:val="24"/>
          <w:lang w:val="en-GB"/>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943600" cy="2487295"/>
            <wp:effectExtent l="0" t="0" r="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S1.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487295"/>
                    </a:xfrm>
                    <a:prstGeom prst="rect">
                      <a:avLst/>
                    </a:prstGeom>
                  </pic:spPr>
                </pic:pic>
              </a:graphicData>
            </a:graphic>
          </wp:anchor>
        </w:drawing>
      </w:r>
    </w:p>
    <w:p w:rsidR="003755A7" w:rsidRPr="00E14403" w:rsidRDefault="003755A7" w:rsidP="003755A7">
      <w:pPr>
        <w:spacing w:after="0" w:line="480" w:lineRule="auto"/>
        <w:rPr>
          <w:rFonts w:cstheme="minorHAnsi"/>
          <w:b/>
          <w:sz w:val="24"/>
          <w:szCs w:val="24"/>
          <w:lang w:val="en-GB"/>
        </w:rPr>
      </w:pPr>
      <w:r w:rsidRPr="00E14403">
        <w:rPr>
          <w:rFonts w:cstheme="minorHAnsi"/>
          <w:b/>
          <w:sz w:val="24"/>
          <w:szCs w:val="24"/>
          <w:lang w:val="en-GB"/>
        </w:rPr>
        <w:t>Suppl. Fig. 2: Kcns1 antibody immunoreactivity in the sciatic nerve of control and KO mice</w:t>
      </w:r>
    </w:p>
    <w:p w:rsidR="003755A7" w:rsidRPr="00E14403" w:rsidRDefault="003755A7" w:rsidP="003755A7">
      <w:pPr>
        <w:spacing w:after="0" w:line="480" w:lineRule="auto"/>
        <w:rPr>
          <w:rFonts w:cstheme="minorHAnsi"/>
          <w:sz w:val="24"/>
          <w:szCs w:val="24"/>
          <w:lang w:val="en-GB"/>
        </w:rPr>
      </w:pPr>
      <w:r w:rsidRPr="00E14403">
        <w:rPr>
          <w:rFonts w:cstheme="minorHAnsi"/>
          <w:sz w:val="24"/>
          <w:szCs w:val="24"/>
          <w:lang w:val="en-GB"/>
        </w:rPr>
        <w:t xml:space="preserve">Kcns1 immunoreactivity does not appear to be neuronal, evident by the lack of co-localisation with </w:t>
      </w:r>
      <w:r w:rsidRPr="00E14403">
        <w:rPr>
          <w:rFonts w:cstheme="minorHAnsi"/>
          <w:sz w:val="24"/>
          <w:szCs w:val="24"/>
          <w:lang w:val="el-GR"/>
        </w:rPr>
        <w:t>β</w:t>
      </w:r>
      <w:r w:rsidRPr="00E14403">
        <w:rPr>
          <w:rFonts w:cstheme="minorHAnsi"/>
          <w:sz w:val="24"/>
          <w:szCs w:val="24"/>
          <w:lang w:val="en-GB"/>
        </w:rPr>
        <w:t>3tubulin (left panels), as well as the fact that it is retained following KO in sensory neurons (right panels). Observations from n=4 mice/group. Scale bar, 40</w:t>
      </w:r>
      <w:r w:rsidRPr="00E14403">
        <w:rPr>
          <w:rFonts w:cstheme="minorHAnsi"/>
          <w:sz w:val="24"/>
          <w:szCs w:val="24"/>
          <w:lang w:val="el-GR"/>
        </w:rPr>
        <w:t>μ</w:t>
      </w:r>
      <w:r w:rsidRPr="00E14403">
        <w:rPr>
          <w:rFonts w:cstheme="minorHAnsi"/>
          <w:sz w:val="24"/>
          <w:szCs w:val="24"/>
          <w:lang w:val="en-GB"/>
        </w:rPr>
        <w:t>m.</w:t>
      </w:r>
    </w:p>
    <w:p w:rsidR="003755A7" w:rsidRDefault="003755A7" w:rsidP="003755A7">
      <w:pPr>
        <w:spacing w:after="0" w:line="480" w:lineRule="auto"/>
        <w:rPr>
          <w:rFonts w:cstheme="minorHAnsi"/>
          <w:sz w:val="24"/>
          <w:szCs w:val="24"/>
          <w:lang w:val="en-GB"/>
        </w:rPr>
      </w:pPr>
    </w:p>
    <w:p w:rsidR="003755A7" w:rsidRDefault="003755A7" w:rsidP="003755A7">
      <w:pPr>
        <w:spacing w:after="0" w:line="480" w:lineRule="auto"/>
        <w:rPr>
          <w:rFonts w:cstheme="minorHAnsi"/>
          <w:sz w:val="24"/>
          <w:szCs w:val="24"/>
          <w:lang w:val="en-GB"/>
        </w:rPr>
      </w:pPr>
    </w:p>
    <w:p w:rsidR="003755A7" w:rsidRDefault="003755A7" w:rsidP="003755A7">
      <w:pPr>
        <w:spacing w:after="0" w:line="480" w:lineRule="auto"/>
        <w:rPr>
          <w:rFonts w:cstheme="minorHAnsi"/>
          <w:sz w:val="24"/>
          <w:szCs w:val="24"/>
          <w:lang w:val="en-GB"/>
        </w:rPr>
      </w:pPr>
    </w:p>
    <w:p w:rsidR="003755A7" w:rsidRDefault="003755A7" w:rsidP="003755A7">
      <w:pPr>
        <w:spacing w:after="0" w:line="480" w:lineRule="auto"/>
        <w:rPr>
          <w:rFonts w:cstheme="minorHAnsi"/>
          <w:sz w:val="24"/>
          <w:szCs w:val="24"/>
          <w:lang w:val="en-GB"/>
        </w:rPr>
      </w:pPr>
    </w:p>
    <w:p w:rsidR="003755A7" w:rsidRDefault="003755A7" w:rsidP="003755A7">
      <w:pPr>
        <w:spacing w:after="0" w:line="480" w:lineRule="auto"/>
        <w:rPr>
          <w:rFonts w:cstheme="minorHAnsi"/>
          <w:sz w:val="24"/>
          <w:szCs w:val="24"/>
          <w:lang w:val="en-GB"/>
        </w:rPr>
      </w:pPr>
    </w:p>
    <w:p w:rsidR="003755A7" w:rsidRDefault="003755A7" w:rsidP="003755A7">
      <w:pPr>
        <w:spacing w:after="0" w:line="480" w:lineRule="auto"/>
        <w:rPr>
          <w:rFonts w:cstheme="minorHAnsi"/>
          <w:sz w:val="24"/>
          <w:szCs w:val="24"/>
          <w:lang w:val="en-GB"/>
        </w:rPr>
      </w:pPr>
    </w:p>
    <w:p w:rsidR="003755A7" w:rsidRDefault="003755A7" w:rsidP="003755A7">
      <w:pPr>
        <w:spacing w:after="0" w:line="480" w:lineRule="auto"/>
        <w:rPr>
          <w:rFonts w:cstheme="minorHAnsi"/>
          <w:sz w:val="24"/>
          <w:szCs w:val="24"/>
          <w:lang w:val="en-GB"/>
        </w:rPr>
      </w:pPr>
    </w:p>
    <w:p w:rsidR="003755A7" w:rsidRDefault="003755A7" w:rsidP="003755A7">
      <w:pPr>
        <w:spacing w:after="0" w:line="480" w:lineRule="auto"/>
        <w:rPr>
          <w:rFonts w:cstheme="minorHAnsi"/>
          <w:sz w:val="24"/>
          <w:szCs w:val="24"/>
          <w:lang w:val="en-GB"/>
        </w:rPr>
      </w:pPr>
    </w:p>
    <w:p w:rsidR="003755A7" w:rsidRDefault="003755A7" w:rsidP="003755A7">
      <w:pPr>
        <w:spacing w:after="0" w:line="480" w:lineRule="auto"/>
        <w:rPr>
          <w:rFonts w:cstheme="minorHAnsi"/>
          <w:sz w:val="24"/>
          <w:szCs w:val="24"/>
          <w:lang w:val="en-GB"/>
        </w:rPr>
      </w:pPr>
    </w:p>
    <w:p w:rsidR="003755A7" w:rsidRDefault="003755A7" w:rsidP="003755A7">
      <w:pPr>
        <w:spacing w:after="0" w:line="480" w:lineRule="auto"/>
        <w:rPr>
          <w:rFonts w:cstheme="minorHAnsi"/>
          <w:sz w:val="24"/>
          <w:szCs w:val="24"/>
          <w:lang w:val="en-GB"/>
        </w:rPr>
      </w:pPr>
    </w:p>
    <w:p w:rsidR="003755A7" w:rsidRPr="00E14403" w:rsidRDefault="003755A7" w:rsidP="003755A7">
      <w:pPr>
        <w:spacing w:after="0" w:line="480" w:lineRule="auto"/>
        <w:rPr>
          <w:rFonts w:cstheme="minorHAnsi"/>
          <w:sz w:val="24"/>
          <w:szCs w:val="24"/>
          <w:lang w:val="en-GB"/>
        </w:rPr>
      </w:pPr>
      <w:r>
        <w:rPr>
          <w:rFonts w:cstheme="minorHAnsi"/>
          <w:noProof/>
          <w:sz w:val="24"/>
          <w:szCs w:val="24"/>
          <w:lang w:val="en-GB"/>
        </w:rPr>
        <w:lastRenderedPageBreak/>
        <w:drawing>
          <wp:anchor distT="0" distB="0" distL="114300" distR="114300" simplePos="0" relativeHeight="251660288" behindDoc="0" locked="0" layoutInCell="1" allowOverlap="1">
            <wp:simplePos x="0" y="0"/>
            <wp:positionH relativeFrom="column">
              <wp:posOffset>1228725</wp:posOffset>
            </wp:positionH>
            <wp:positionV relativeFrom="paragraph">
              <wp:posOffset>0</wp:posOffset>
            </wp:positionV>
            <wp:extent cx="2993136" cy="2249424"/>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S3.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93136" cy="2249424"/>
                    </a:xfrm>
                    <a:prstGeom prst="rect">
                      <a:avLst/>
                    </a:prstGeom>
                  </pic:spPr>
                </pic:pic>
              </a:graphicData>
            </a:graphic>
          </wp:anchor>
        </w:drawing>
      </w:r>
    </w:p>
    <w:p w:rsidR="003755A7" w:rsidRPr="00E14403" w:rsidRDefault="003755A7" w:rsidP="003755A7">
      <w:pPr>
        <w:spacing w:after="0" w:line="480" w:lineRule="auto"/>
        <w:rPr>
          <w:rFonts w:cstheme="minorHAnsi"/>
          <w:b/>
          <w:sz w:val="24"/>
          <w:szCs w:val="24"/>
          <w:lang w:val="en-GB"/>
        </w:rPr>
      </w:pPr>
      <w:r w:rsidRPr="00E14403">
        <w:rPr>
          <w:rFonts w:cstheme="minorHAnsi"/>
          <w:b/>
          <w:sz w:val="24"/>
          <w:szCs w:val="24"/>
          <w:lang w:val="en-GB"/>
        </w:rPr>
        <w:t xml:space="preserve">Suppl. Fig. 3: Control staining of mouse nerve with secondary antibody </w:t>
      </w:r>
    </w:p>
    <w:p w:rsidR="003755A7" w:rsidRDefault="003755A7" w:rsidP="003755A7">
      <w:pPr>
        <w:spacing w:after="0" w:line="480" w:lineRule="auto"/>
        <w:rPr>
          <w:rFonts w:cstheme="minorHAnsi"/>
          <w:sz w:val="24"/>
          <w:szCs w:val="24"/>
          <w:lang w:val="en-GB"/>
        </w:rPr>
      </w:pPr>
      <w:r w:rsidRPr="00E14403">
        <w:rPr>
          <w:rFonts w:cstheme="minorHAnsi"/>
          <w:sz w:val="24"/>
          <w:szCs w:val="24"/>
          <w:lang w:val="en-GB"/>
        </w:rPr>
        <w:t>Non-specific background fluorescence when primary antibody was omitted from the immunohistochemistry reaction. Scale bar, 40</w:t>
      </w:r>
      <w:r w:rsidRPr="00E14403">
        <w:rPr>
          <w:rFonts w:cstheme="minorHAnsi"/>
          <w:sz w:val="24"/>
          <w:szCs w:val="24"/>
          <w:lang w:val="el-GR"/>
        </w:rPr>
        <w:t>μ</w:t>
      </w:r>
      <w:r w:rsidRPr="00E14403">
        <w:rPr>
          <w:rFonts w:cstheme="minorHAnsi"/>
          <w:sz w:val="24"/>
          <w:szCs w:val="24"/>
          <w:lang w:val="en-GB"/>
        </w:rPr>
        <w:t>m.</w:t>
      </w:r>
    </w:p>
    <w:p w:rsidR="003755A7" w:rsidRDefault="003755A7" w:rsidP="003755A7">
      <w:pPr>
        <w:spacing w:after="0" w:line="480" w:lineRule="auto"/>
        <w:rPr>
          <w:rFonts w:cstheme="minorHAnsi"/>
          <w:sz w:val="24"/>
          <w:szCs w:val="24"/>
          <w:lang w:val="en-GB"/>
        </w:rPr>
      </w:pPr>
    </w:p>
    <w:p w:rsidR="003755A7" w:rsidRDefault="003755A7" w:rsidP="003755A7">
      <w:pPr>
        <w:spacing w:after="0" w:line="480" w:lineRule="auto"/>
        <w:rPr>
          <w:rFonts w:cstheme="minorHAnsi"/>
          <w:sz w:val="24"/>
          <w:szCs w:val="24"/>
          <w:lang w:val="en-GB"/>
        </w:rPr>
      </w:pPr>
    </w:p>
    <w:p w:rsidR="003755A7" w:rsidRDefault="003755A7" w:rsidP="003755A7">
      <w:pPr>
        <w:spacing w:after="0" w:line="480" w:lineRule="auto"/>
        <w:rPr>
          <w:rFonts w:cstheme="minorHAnsi"/>
          <w:sz w:val="24"/>
          <w:szCs w:val="24"/>
          <w:lang w:val="en-GB"/>
        </w:rPr>
      </w:pPr>
    </w:p>
    <w:p w:rsidR="003755A7" w:rsidRDefault="003755A7" w:rsidP="003755A7">
      <w:pPr>
        <w:spacing w:after="0" w:line="480" w:lineRule="auto"/>
        <w:rPr>
          <w:rFonts w:cstheme="minorHAnsi"/>
          <w:sz w:val="24"/>
          <w:szCs w:val="24"/>
          <w:lang w:val="en-GB"/>
        </w:rPr>
      </w:pPr>
    </w:p>
    <w:p w:rsidR="003755A7" w:rsidRDefault="003755A7" w:rsidP="003755A7">
      <w:pPr>
        <w:spacing w:after="0" w:line="480" w:lineRule="auto"/>
        <w:rPr>
          <w:rFonts w:cstheme="minorHAnsi"/>
          <w:sz w:val="24"/>
          <w:szCs w:val="24"/>
          <w:lang w:val="en-GB"/>
        </w:rPr>
      </w:pPr>
    </w:p>
    <w:p w:rsidR="003755A7" w:rsidRDefault="003755A7" w:rsidP="003755A7">
      <w:pPr>
        <w:spacing w:after="0" w:line="480" w:lineRule="auto"/>
        <w:rPr>
          <w:rFonts w:cstheme="minorHAnsi"/>
          <w:sz w:val="24"/>
          <w:szCs w:val="24"/>
          <w:lang w:val="en-GB"/>
        </w:rPr>
      </w:pPr>
    </w:p>
    <w:p w:rsidR="003755A7" w:rsidRDefault="003755A7" w:rsidP="003755A7">
      <w:pPr>
        <w:spacing w:after="0" w:line="480" w:lineRule="auto"/>
        <w:rPr>
          <w:rFonts w:cstheme="minorHAnsi"/>
          <w:sz w:val="24"/>
          <w:szCs w:val="24"/>
          <w:lang w:val="en-GB"/>
        </w:rPr>
      </w:pPr>
    </w:p>
    <w:p w:rsidR="003755A7" w:rsidRDefault="003755A7" w:rsidP="003755A7">
      <w:pPr>
        <w:spacing w:after="0" w:line="480" w:lineRule="auto"/>
        <w:rPr>
          <w:rFonts w:cstheme="minorHAnsi"/>
          <w:sz w:val="24"/>
          <w:szCs w:val="24"/>
          <w:lang w:val="en-GB"/>
        </w:rPr>
      </w:pPr>
    </w:p>
    <w:p w:rsidR="003755A7" w:rsidRDefault="003755A7" w:rsidP="003755A7">
      <w:pPr>
        <w:spacing w:after="0" w:line="480" w:lineRule="auto"/>
        <w:rPr>
          <w:rFonts w:cstheme="minorHAnsi"/>
          <w:sz w:val="24"/>
          <w:szCs w:val="24"/>
          <w:lang w:val="en-GB"/>
        </w:rPr>
      </w:pPr>
    </w:p>
    <w:p w:rsidR="003755A7" w:rsidRDefault="003755A7" w:rsidP="003755A7">
      <w:pPr>
        <w:spacing w:after="0" w:line="480" w:lineRule="auto"/>
        <w:rPr>
          <w:rFonts w:cstheme="minorHAnsi"/>
          <w:sz w:val="24"/>
          <w:szCs w:val="24"/>
          <w:lang w:val="en-GB"/>
        </w:rPr>
      </w:pPr>
    </w:p>
    <w:p w:rsidR="003755A7" w:rsidRDefault="003755A7" w:rsidP="003755A7">
      <w:pPr>
        <w:spacing w:after="0" w:line="480" w:lineRule="auto"/>
        <w:rPr>
          <w:rFonts w:cstheme="minorHAnsi"/>
          <w:sz w:val="24"/>
          <w:szCs w:val="24"/>
          <w:lang w:val="en-GB"/>
        </w:rPr>
      </w:pPr>
    </w:p>
    <w:p w:rsidR="003755A7" w:rsidRDefault="003755A7" w:rsidP="003755A7">
      <w:pPr>
        <w:spacing w:after="0" w:line="480" w:lineRule="auto"/>
        <w:rPr>
          <w:rFonts w:cstheme="minorHAnsi"/>
          <w:sz w:val="24"/>
          <w:szCs w:val="24"/>
          <w:lang w:val="en-GB"/>
        </w:rPr>
      </w:pPr>
    </w:p>
    <w:p w:rsidR="003755A7" w:rsidRDefault="003755A7" w:rsidP="003755A7">
      <w:pPr>
        <w:spacing w:after="0" w:line="480" w:lineRule="auto"/>
        <w:rPr>
          <w:rFonts w:cstheme="minorHAnsi"/>
          <w:sz w:val="24"/>
          <w:szCs w:val="24"/>
          <w:lang w:val="en-GB"/>
        </w:rPr>
      </w:pPr>
      <w:r>
        <w:rPr>
          <w:rFonts w:cstheme="minorHAnsi"/>
          <w:noProof/>
          <w:sz w:val="24"/>
          <w:szCs w:val="24"/>
          <w:lang w:val="en-GB"/>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943600" cy="240728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S4.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407285"/>
                    </a:xfrm>
                    <a:prstGeom prst="rect">
                      <a:avLst/>
                    </a:prstGeom>
                  </pic:spPr>
                </pic:pic>
              </a:graphicData>
            </a:graphic>
          </wp:anchor>
        </w:drawing>
      </w:r>
    </w:p>
    <w:p w:rsidR="003755A7" w:rsidRPr="00E14403" w:rsidRDefault="003755A7" w:rsidP="003755A7">
      <w:pPr>
        <w:spacing w:after="0" w:line="480" w:lineRule="auto"/>
        <w:rPr>
          <w:rFonts w:cstheme="minorHAnsi"/>
          <w:b/>
          <w:sz w:val="24"/>
          <w:szCs w:val="24"/>
        </w:rPr>
      </w:pPr>
      <w:r w:rsidRPr="00E14403">
        <w:rPr>
          <w:rFonts w:cstheme="minorHAnsi"/>
          <w:b/>
          <w:sz w:val="24"/>
          <w:szCs w:val="24"/>
        </w:rPr>
        <w:t>Suppl. Fig. 4: Kcns1 deletion is restricted to peripheral sensory neurons</w:t>
      </w:r>
    </w:p>
    <w:p w:rsidR="003755A7" w:rsidRPr="00E14403" w:rsidRDefault="003755A7" w:rsidP="003755A7">
      <w:pPr>
        <w:spacing w:after="0" w:line="480" w:lineRule="auto"/>
        <w:rPr>
          <w:rFonts w:cstheme="minorHAnsi"/>
          <w:sz w:val="24"/>
          <w:szCs w:val="24"/>
        </w:rPr>
      </w:pPr>
      <w:r w:rsidRPr="00E14403">
        <w:rPr>
          <w:rFonts w:cstheme="minorHAnsi"/>
          <w:sz w:val="24"/>
          <w:szCs w:val="24"/>
        </w:rPr>
        <w:t>Induction of kcns1 deletion by tamoxifen does not influence expression in the CNS, as evident by the unaltered and robust Kcns1 expression in large motoneurons of the spinal cord in cKO mice. Right, quantification of percentage of motoneurons expressing Kcns1 protein (p&gt;0.05, n=7/group, Student’s t-test). Scale bar, 50</w:t>
      </w:r>
      <w:r w:rsidRPr="00E14403">
        <w:rPr>
          <w:rFonts w:cstheme="minorHAnsi"/>
          <w:sz w:val="24"/>
          <w:szCs w:val="24"/>
          <w:lang w:val="el-GR"/>
        </w:rPr>
        <w:t>μ</w:t>
      </w:r>
      <w:r w:rsidRPr="00E14403">
        <w:rPr>
          <w:rFonts w:cstheme="minorHAnsi"/>
          <w:sz w:val="24"/>
          <w:szCs w:val="24"/>
          <w:lang w:val="en-GB"/>
        </w:rPr>
        <w:t>m.</w:t>
      </w:r>
      <w:r w:rsidRPr="00E14403">
        <w:rPr>
          <w:rFonts w:cstheme="minorHAnsi"/>
          <w:sz w:val="24"/>
          <w:szCs w:val="24"/>
        </w:rPr>
        <w:t xml:space="preserve"> </w:t>
      </w:r>
    </w:p>
    <w:p w:rsidR="003755A7" w:rsidRDefault="003755A7" w:rsidP="003755A7">
      <w:pPr>
        <w:spacing w:after="0" w:line="480" w:lineRule="auto"/>
        <w:rPr>
          <w:rFonts w:cstheme="minorHAnsi"/>
          <w:sz w:val="24"/>
          <w:szCs w:val="24"/>
        </w:rPr>
      </w:pPr>
    </w:p>
    <w:p w:rsidR="003755A7" w:rsidRDefault="003755A7" w:rsidP="003755A7">
      <w:pPr>
        <w:spacing w:after="0" w:line="480" w:lineRule="auto"/>
        <w:rPr>
          <w:rFonts w:cstheme="minorHAnsi"/>
          <w:sz w:val="24"/>
          <w:szCs w:val="24"/>
        </w:rPr>
      </w:pPr>
    </w:p>
    <w:p w:rsidR="003755A7" w:rsidRDefault="003755A7" w:rsidP="003755A7">
      <w:pPr>
        <w:spacing w:after="0" w:line="480" w:lineRule="auto"/>
        <w:rPr>
          <w:rFonts w:cstheme="minorHAnsi"/>
          <w:sz w:val="24"/>
          <w:szCs w:val="24"/>
        </w:rPr>
      </w:pPr>
    </w:p>
    <w:p w:rsidR="003755A7" w:rsidRDefault="003755A7" w:rsidP="003755A7">
      <w:pPr>
        <w:spacing w:after="0" w:line="480" w:lineRule="auto"/>
        <w:rPr>
          <w:rFonts w:cstheme="minorHAnsi"/>
          <w:sz w:val="24"/>
          <w:szCs w:val="24"/>
        </w:rPr>
      </w:pPr>
    </w:p>
    <w:p w:rsidR="003755A7" w:rsidRDefault="003755A7" w:rsidP="003755A7">
      <w:pPr>
        <w:spacing w:after="0" w:line="480" w:lineRule="auto"/>
        <w:rPr>
          <w:rFonts w:cstheme="minorHAnsi"/>
          <w:sz w:val="24"/>
          <w:szCs w:val="24"/>
        </w:rPr>
      </w:pPr>
    </w:p>
    <w:p w:rsidR="003755A7" w:rsidRDefault="003755A7" w:rsidP="003755A7">
      <w:pPr>
        <w:spacing w:after="0" w:line="480" w:lineRule="auto"/>
        <w:rPr>
          <w:rFonts w:cstheme="minorHAnsi"/>
          <w:sz w:val="24"/>
          <w:szCs w:val="24"/>
        </w:rPr>
      </w:pPr>
    </w:p>
    <w:p w:rsidR="003755A7" w:rsidRDefault="003755A7" w:rsidP="003755A7">
      <w:pPr>
        <w:spacing w:after="0" w:line="480" w:lineRule="auto"/>
        <w:rPr>
          <w:rFonts w:cstheme="minorHAnsi"/>
          <w:sz w:val="24"/>
          <w:szCs w:val="24"/>
        </w:rPr>
      </w:pPr>
    </w:p>
    <w:p w:rsidR="003755A7" w:rsidRDefault="003755A7" w:rsidP="003755A7">
      <w:pPr>
        <w:spacing w:after="0" w:line="480" w:lineRule="auto"/>
        <w:rPr>
          <w:rFonts w:cstheme="minorHAnsi"/>
          <w:sz w:val="24"/>
          <w:szCs w:val="24"/>
        </w:rPr>
      </w:pPr>
    </w:p>
    <w:p w:rsidR="003755A7" w:rsidRDefault="003755A7" w:rsidP="003755A7">
      <w:pPr>
        <w:spacing w:after="0" w:line="480" w:lineRule="auto"/>
        <w:rPr>
          <w:rFonts w:cstheme="minorHAnsi"/>
          <w:sz w:val="24"/>
          <w:szCs w:val="24"/>
        </w:rPr>
      </w:pPr>
    </w:p>
    <w:p w:rsidR="003755A7" w:rsidRDefault="003755A7" w:rsidP="003755A7">
      <w:pPr>
        <w:spacing w:after="0" w:line="480" w:lineRule="auto"/>
        <w:rPr>
          <w:rFonts w:cstheme="minorHAnsi"/>
          <w:sz w:val="24"/>
          <w:szCs w:val="24"/>
        </w:rPr>
      </w:pPr>
    </w:p>
    <w:p w:rsidR="003755A7" w:rsidRDefault="003755A7" w:rsidP="003755A7">
      <w:pPr>
        <w:spacing w:after="0" w:line="480" w:lineRule="auto"/>
        <w:rPr>
          <w:rFonts w:cstheme="minorHAnsi"/>
          <w:sz w:val="24"/>
          <w:szCs w:val="24"/>
        </w:rPr>
      </w:pPr>
      <w:r>
        <w:rPr>
          <w:rFonts w:cstheme="minorHAnsi"/>
          <w:noProof/>
          <w:sz w:val="24"/>
          <w:szCs w:val="24"/>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4520184" cy="3310128"/>
            <wp:effectExtent l="0" t="0" r="0" b="50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S5.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20184" cy="3310128"/>
                    </a:xfrm>
                    <a:prstGeom prst="rect">
                      <a:avLst/>
                    </a:prstGeom>
                  </pic:spPr>
                </pic:pic>
              </a:graphicData>
            </a:graphic>
          </wp:anchor>
        </w:drawing>
      </w:r>
    </w:p>
    <w:p w:rsidR="003755A7" w:rsidRPr="00E14403" w:rsidRDefault="003755A7" w:rsidP="003755A7">
      <w:pPr>
        <w:spacing w:after="0" w:line="480" w:lineRule="auto"/>
        <w:rPr>
          <w:rFonts w:cstheme="minorHAnsi"/>
          <w:sz w:val="24"/>
          <w:szCs w:val="24"/>
        </w:rPr>
      </w:pPr>
    </w:p>
    <w:p w:rsidR="003755A7" w:rsidRPr="00E14403" w:rsidRDefault="003755A7" w:rsidP="003755A7">
      <w:pPr>
        <w:spacing w:after="0" w:line="480" w:lineRule="auto"/>
        <w:rPr>
          <w:rFonts w:cstheme="minorHAnsi"/>
          <w:b/>
          <w:sz w:val="24"/>
          <w:szCs w:val="24"/>
        </w:rPr>
      </w:pPr>
      <w:r w:rsidRPr="00E14403">
        <w:rPr>
          <w:rFonts w:cstheme="minorHAnsi"/>
          <w:b/>
          <w:sz w:val="24"/>
          <w:szCs w:val="24"/>
        </w:rPr>
        <w:t>Suppl. Fig. 5: Western blot analysis using KCNS1 antibody</w:t>
      </w:r>
    </w:p>
    <w:p w:rsidR="003755A7" w:rsidRPr="00E14403" w:rsidRDefault="003755A7" w:rsidP="003755A7">
      <w:pPr>
        <w:spacing w:after="0" w:line="480" w:lineRule="auto"/>
        <w:rPr>
          <w:rFonts w:cstheme="minorHAnsi"/>
          <w:sz w:val="24"/>
          <w:szCs w:val="24"/>
        </w:rPr>
      </w:pPr>
      <w:r w:rsidRPr="00E14403">
        <w:rPr>
          <w:rFonts w:cstheme="minorHAnsi"/>
          <w:sz w:val="24"/>
          <w:szCs w:val="24"/>
        </w:rPr>
        <w:t xml:space="preserve">A) The KCNS1 antibody can detect a band at the expected molecular weight (~80kDa, arrow) in HEK cells transfected with a KCNS1-EGFP-expressing plasmid (lane </w:t>
      </w:r>
      <w:r>
        <w:rPr>
          <w:rFonts w:cstheme="minorHAnsi"/>
          <w:sz w:val="24"/>
          <w:szCs w:val="24"/>
        </w:rPr>
        <w:t>2</w:t>
      </w:r>
      <w:r w:rsidRPr="00E14403">
        <w:rPr>
          <w:rFonts w:cstheme="minorHAnsi"/>
          <w:sz w:val="24"/>
          <w:szCs w:val="24"/>
        </w:rPr>
        <w:t xml:space="preserve">), but not in </w:t>
      </w:r>
      <w:proofErr w:type="spellStart"/>
      <w:r w:rsidRPr="00E14403">
        <w:rPr>
          <w:rFonts w:cstheme="minorHAnsi"/>
          <w:sz w:val="24"/>
          <w:szCs w:val="24"/>
        </w:rPr>
        <w:t>untransfected</w:t>
      </w:r>
      <w:proofErr w:type="spellEnd"/>
      <w:r w:rsidRPr="00E14403">
        <w:rPr>
          <w:rFonts w:cstheme="minorHAnsi"/>
          <w:sz w:val="24"/>
          <w:szCs w:val="24"/>
        </w:rPr>
        <w:t xml:space="preserve"> HEK cells (lane </w:t>
      </w:r>
      <w:r>
        <w:rPr>
          <w:rFonts w:cstheme="minorHAnsi"/>
          <w:sz w:val="24"/>
          <w:szCs w:val="24"/>
        </w:rPr>
        <w:t>1</w:t>
      </w:r>
      <w:r w:rsidRPr="00E14403">
        <w:rPr>
          <w:rFonts w:cstheme="minorHAnsi"/>
          <w:sz w:val="24"/>
          <w:szCs w:val="24"/>
        </w:rPr>
        <w:t xml:space="preserve">). Additionally, a reduced amount of the protein is detected in transfected HEK cells which have also been treated with KCNS1 shRNA (lane 3). </w:t>
      </w:r>
    </w:p>
    <w:p w:rsidR="003755A7" w:rsidRPr="00E14403" w:rsidRDefault="003755A7" w:rsidP="003755A7">
      <w:pPr>
        <w:spacing w:after="0" w:line="480" w:lineRule="auto"/>
        <w:rPr>
          <w:rFonts w:cstheme="minorHAnsi"/>
          <w:sz w:val="24"/>
          <w:szCs w:val="24"/>
        </w:rPr>
      </w:pPr>
      <w:r w:rsidRPr="00E14403">
        <w:rPr>
          <w:rFonts w:cstheme="minorHAnsi"/>
          <w:sz w:val="24"/>
          <w:szCs w:val="24"/>
        </w:rPr>
        <w:t xml:space="preserve">B) </w:t>
      </w:r>
      <w:bookmarkStart w:id="1" w:name="_Hlk509849043"/>
      <w:r w:rsidRPr="00E14403">
        <w:rPr>
          <w:rFonts w:cstheme="minorHAnsi"/>
          <w:sz w:val="24"/>
          <w:szCs w:val="24"/>
        </w:rPr>
        <w:t>A band corresponding to native KCNS1 (~55kDa, arrow) is detected in whole DRG lysates from WT mice, however a band of the same density remains in samples from KO mice. This result illustrates that the antibody does not differentiate between linearized forms of KCNS1 and other closely-related endogenous proteins.</w:t>
      </w:r>
      <w:bookmarkEnd w:id="1"/>
    </w:p>
    <w:p w:rsidR="003755A7" w:rsidRPr="00E14403" w:rsidRDefault="003755A7" w:rsidP="003755A7">
      <w:pPr>
        <w:spacing w:after="0" w:line="480" w:lineRule="auto"/>
        <w:rPr>
          <w:rFonts w:cstheme="minorHAnsi"/>
          <w:sz w:val="24"/>
          <w:szCs w:val="24"/>
        </w:rPr>
      </w:pPr>
    </w:p>
    <w:p w:rsidR="003755A7" w:rsidRDefault="003755A7" w:rsidP="003755A7">
      <w:pPr>
        <w:spacing w:after="0" w:line="480" w:lineRule="auto"/>
        <w:rPr>
          <w:rFonts w:cstheme="minorHAnsi"/>
          <w:b/>
          <w:sz w:val="24"/>
          <w:szCs w:val="24"/>
        </w:rPr>
      </w:pPr>
    </w:p>
    <w:p w:rsidR="003755A7" w:rsidRDefault="003755A7" w:rsidP="003755A7">
      <w:pPr>
        <w:spacing w:after="0" w:line="480" w:lineRule="auto"/>
        <w:rPr>
          <w:rFonts w:cstheme="minorHAnsi"/>
          <w:b/>
          <w:sz w:val="24"/>
          <w:szCs w:val="24"/>
        </w:rPr>
      </w:pPr>
      <w:r>
        <w:rPr>
          <w:rFonts w:cstheme="minorHAnsi"/>
          <w:b/>
          <w:noProof/>
          <w:sz w:val="24"/>
          <w:szCs w:val="24"/>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943600" cy="3672205"/>
            <wp:effectExtent l="0" t="0" r="0" b="444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S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672205"/>
                    </a:xfrm>
                    <a:prstGeom prst="rect">
                      <a:avLst/>
                    </a:prstGeom>
                  </pic:spPr>
                </pic:pic>
              </a:graphicData>
            </a:graphic>
          </wp:anchor>
        </w:drawing>
      </w:r>
    </w:p>
    <w:p w:rsidR="003755A7" w:rsidRDefault="003755A7" w:rsidP="003755A7">
      <w:pPr>
        <w:spacing w:after="0" w:line="480" w:lineRule="auto"/>
        <w:rPr>
          <w:rFonts w:cstheme="minorHAnsi"/>
          <w:b/>
          <w:sz w:val="24"/>
          <w:szCs w:val="24"/>
        </w:rPr>
      </w:pPr>
    </w:p>
    <w:p w:rsidR="003755A7" w:rsidRPr="00E14403" w:rsidRDefault="003755A7" w:rsidP="003755A7">
      <w:pPr>
        <w:spacing w:after="0" w:line="480" w:lineRule="auto"/>
        <w:rPr>
          <w:rFonts w:cstheme="minorHAnsi"/>
          <w:sz w:val="24"/>
          <w:szCs w:val="24"/>
        </w:rPr>
      </w:pPr>
      <w:r w:rsidRPr="00E14403">
        <w:rPr>
          <w:rFonts w:cstheme="minorHAnsi"/>
          <w:b/>
          <w:sz w:val="24"/>
          <w:szCs w:val="24"/>
        </w:rPr>
        <w:t>Suppl. Fig. 6</w:t>
      </w:r>
      <w:r w:rsidRPr="00E14403">
        <w:rPr>
          <w:rFonts w:cstheme="minorHAnsi"/>
          <w:sz w:val="24"/>
          <w:szCs w:val="24"/>
        </w:rPr>
        <w:t xml:space="preserve">: </w:t>
      </w:r>
      <w:r w:rsidRPr="00E14403">
        <w:rPr>
          <w:rFonts w:cstheme="minorHAnsi"/>
          <w:b/>
          <w:sz w:val="24"/>
          <w:szCs w:val="24"/>
        </w:rPr>
        <w:t>Effect of tamoxifen treatment on mechanical pain of male and female mice (pooled data)</w:t>
      </w:r>
      <w:r w:rsidRPr="00E14403">
        <w:rPr>
          <w:rFonts w:cstheme="minorHAnsi"/>
          <w:sz w:val="24"/>
          <w:szCs w:val="24"/>
        </w:rPr>
        <w:t xml:space="preserve">. </w:t>
      </w:r>
    </w:p>
    <w:p w:rsidR="003755A7" w:rsidRPr="00E14403" w:rsidRDefault="003755A7" w:rsidP="003755A7">
      <w:pPr>
        <w:spacing w:after="0" w:line="480" w:lineRule="auto"/>
        <w:rPr>
          <w:rFonts w:cstheme="minorHAnsi"/>
          <w:sz w:val="24"/>
          <w:szCs w:val="24"/>
        </w:rPr>
      </w:pPr>
      <w:r w:rsidRPr="00E14403">
        <w:rPr>
          <w:rFonts w:cstheme="minorHAnsi"/>
          <w:sz w:val="24"/>
          <w:szCs w:val="24"/>
        </w:rPr>
        <w:t>Tamoxifen induces a reduction in von Frey thresholds of KO mice, which is significantly different to that of floxed littermates (p&lt;0.05; n=23/group, two-way RM ANOVA with Tukey’s).</w:t>
      </w:r>
    </w:p>
    <w:p w:rsidR="00A35C10" w:rsidRDefault="00A35C10"/>
    <w:sectPr w:rsidR="00A35C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5A7"/>
    <w:rsid w:val="003755A7"/>
    <w:rsid w:val="00443D58"/>
    <w:rsid w:val="00A35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D9C98"/>
  <w15:chartTrackingRefBased/>
  <w15:docId w15:val="{C06CFD40-1AD7-46AD-9727-F64657C3E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55A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theme" Target="theme/theme1.xml"/><Relationship Id="rId5" Type="http://schemas.openxmlformats.org/officeDocument/2006/relationships/image" Target="media/image2.tiff"/><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403</Words>
  <Characters>2302</Characters>
  <Application>Microsoft Office Word</Application>
  <DocSecurity>0</DocSecurity>
  <Lines>19</Lines>
  <Paragraphs>5</Paragraphs>
  <ScaleCrop>false</ScaleCrop>
  <Company/>
  <LinksUpToDate>false</LinksUpToDate>
  <CharactersWithSpaces>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Tsantoulas, Christoforos</dc:creator>
  <cp:keywords/>
  <dc:description/>
  <cp:lastModifiedBy>Tsantoulas, Christoforos</cp:lastModifiedBy>
  <cp:revision>1</cp:revision>
  <dcterms:created xsi:type="dcterms:W3CDTF">2018-04-19T13:34:00Z</dcterms:created>
  <dcterms:modified xsi:type="dcterms:W3CDTF">2018-04-19T13:42:00Z</dcterms:modified>
</cp:coreProperties>
</file>