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9DCAE" w14:textId="77777777" w:rsidR="005B50A2" w:rsidRPr="0092667C" w:rsidRDefault="005B50A2" w:rsidP="005B50A2">
      <w:pPr>
        <w:rPr>
          <w:rFonts w:ascii="Arial" w:hAnsi="Arial" w:cs="Arial"/>
          <w:color w:val="000000" w:themeColor="text1"/>
        </w:rPr>
      </w:pPr>
      <w:r w:rsidRPr="0092667C">
        <w:rPr>
          <w:rFonts w:ascii="Arial" w:hAnsi="Arial" w:cs="Arial"/>
          <w:color w:val="000000" w:themeColor="text1"/>
        </w:rPr>
        <w:t>Online-Only Supplementary Text</w:t>
      </w:r>
    </w:p>
    <w:p w14:paraId="0363E09F" w14:textId="77777777" w:rsidR="005B50A2" w:rsidRPr="0092667C" w:rsidRDefault="005B50A2" w:rsidP="005B50A2">
      <w:pPr>
        <w:rPr>
          <w:rFonts w:ascii="Arial" w:hAnsi="Arial" w:cs="Arial"/>
          <w:color w:val="000000" w:themeColor="text1"/>
        </w:rPr>
      </w:pPr>
    </w:p>
    <w:p w14:paraId="29ACEC56" w14:textId="77777777" w:rsidR="005B50A2" w:rsidRPr="0092667C" w:rsidRDefault="005B50A2" w:rsidP="005B50A2">
      <w:pPr>
        <w:rPr>
          <w:rFonts w:ascii="Arial" w:hAnsi="Arial" w:cs="Arial"/>
          <w:color w:val="000000" w:themeColor="text1"/>
        </w:rPr>
      </w:pPr>
    </w:p>
    <w:p w14:paraId="69F35809" w14:textId="77777777" w:rsidR="005B50A2" w:rsidRPr="0092667C" w:rsidRDefault="005B50A2" w:rsidP="005B50A2">
      <w:pPr>
        <w:rPr>
          <w:rFonts w:ascii="Arial" w:hAnsi="Arial" w:cs="Arial"/>
          <w:color w:val="000000" w:themeColor="text1"/>
        </w:rPr>
      </w:pPr>
      <w:r w:rsidRPr="0092667C">
        <w:rPr>
          <w:rFonts w:ascii="Arial" w:hAnsi="Arial" w:cs="Arial"/>
          <w:color w:val="000000" w:themeColor="text1"/>
        </w:rPr>
        <w:t>Grouping of antibiotics</w:t>
      </w:r>
    </w:p>
    <w:tbl>
      <w:tblPr>
        <w:tblW w:w="9555" w:type="dxa"/>
        <w:tblInd w:w="93" w:type="dxa"/>
        <w:tblLayout w:type="fixed"/>
        <w:tblLook w:val="04A0" w:firstRow="1" w:lastRow="0" w:firstColumn="1" w:lastColumn="0" w:noHBand="0" w:noVBand="1"/>
      </w:tblPr>
      <w:tblGrid>
        <w:gridCol w:w="3565"/>
        <w:gridCol w:w="3380"/>
        <w:gridCol w:w="2610"/>
      </w:tblGrid>
      <w:tr w:rsidR="005B50A2" w:rsidRPr="0092667C" w14:paraId="4FDE9A1D" w14:textId="77777777" w:rsidTr="00175500">
        <w:trPr>
          <w:trHeight w:val="300"/>
        </w:trPr>
        <w:tc>
          <w:tcPr>
            <w:tcW w:w="3565" w:type="dxa"/>
            <w:tcBorders>
              <w:top w:val="nil"/>
              <w:left w:val="nil"/>
              <w:bottom w:val="nil"/>
              <w:right w:val="nil"/>
            </w:tcBorders>
            <w:shd w:val="clear" w:color="auto" w:fill="auto"/>
            <w:noWrap/>
            <w:vAlign w:val="bottom"/>
            <w:hideMark/>
          </w:tcPr>
          <w:p w14:paraId="37854556" w14:textId="77777777" w:rsidR="005B50A2" w:rsidRPr="0092667C" w:rsidRDefault="005B50A2" w:rsidP="00175500">
            <w:pPr>
              <w:rPr>
                <w:rFonts w:ascii="Arial" w:eastAsia="Times New Roman" w:hAnsi="Arial" w:cs="Arial"/>
                <w:b/>
                <w:bCs/>
                <w:color w:val="000000" w:themeColor="text1"/>
                <w:u w:val="single"/>
              </w:rPr>
            </w:pPr>
            <w:r w:rsidRPr="0092667C">
              <w:rPr>
                <w:rFonts w:ascii="Arial" w:eastAsia="Times New Roman" w:hAnsi="Arial" w:cs="Arial"/>
                <w:b/>
                <w:bCs/>
                <w:color w:val="000000" w:themeColor="text1"/>
                <w:u w:val="single"/>
              </w:rPr>
              <w:t>Antibiotic</w:t>
            </w:r>
          </w:p>
        </w:tc>
        <w:tc>
          <w:tcPr>
            <w:tcW w:w="3380" w:type="dxa"/>
            <w:tcBorders>
              <w:top w:val="nil"/>
              <w:left w:val="nil"/>
              <w:bottom w:val="nil"/>
              <w:right w:val="nil"/>
            </w:tcBorders>
            <w:shd w:val="clear" w:color="auto" w:fill="auto"/>
            <w:noWrap/>
            <w:vAlign w:val="bottom"/>
            <w:hideMark/>
          </w:tcPr>
          <w:p w14:paraId="0EC1B595" w14:textId="77777777" w:rsidR="005B50A2" w:rsidRPr="0092667C" w:rsidRDefault="005B50A2" w:rsidP="00175500">
            <w:pPr>
              <w:rPr>
                <w:rFonts w:ascii="Arial" w:eastAsia="Times New Roman" w:hAnsi="Arial" w:cs="Arial"/>
                <w:b/>
                <w:bCs/>
                <w:color w:val="000000" w:themeColor="text1"/>
                <w:u w:val="single"/>
              </w:rPr>
            </w:pPr>
            <w:r w:rsidRPr="0092667C">
              <w:rPr>
                <w:rFonts w:ascii="Arial" w:eastAsia="Times New Roman" w:hAnsi="Arial" w:cs="Arial"/>
                <w:b/>
                <w:bCs/>
                <w:color w:val="000000" w:themeColor="text1"/>
                <w:u w:val="single"/>
              </w:rPr>
              <w:t>Chemical class</w:t>
            </w:r>
          </w:p>
        </w:tc>
        <w:tc>
          <w:tcPr>
            <w:tcW w:w="2610" w:type="dxa"/>
            <w:tcBorders>
              <w:top w:val="nil"/>
              <w:left w:val="nil"/>
              <w:bottom w:val="nil"/>
              <w:right w:val="nil"/>
            </w:tcBorders>
            <w:shd w:val="clear" w:color="auto" w:fill="auto"/>
            <w:noWrap/>
            <w:vAlign w:val="bottom"/>
            <w:hideMark/>
          </w:tcPr>
          <w:p w14:paraId="385FD797" w14:textId="77777777" w:rsidR="005B50A2" w:rsidRPr="0092667C" w:rsidRDefault="005B50A2" w:rsidP="00175500">
            <w:pPr>
              <w:rPr>
                <w:rFonts w:ascii="Arial" w:eastAsia="Times New Roman" w:hAnsi="Arial" w:cs="Arial"/>
                <w:b/>
                <w:bCs/>
                <w:color w:val="000000" w:themeColor="text1"/>
                <w:u w:val="single"/>
              </w:rPr>
            </w:pPr>
            <w:r w:rsidRPr="0092667C">
              <w:rPr>
                <w:rFonts w:ascii="Arial" w:eastAsia="Times New Roman" w:hAnsi="Arial" w:cs="Arial"/>
                <w:b/>
                <w:bCs/>
                <w:color w:val="000000" w:themeColor="text1"/>
                <w:u w:val="single"/>
              </w:rPr>
              <w:t>Functional class</w:t>
            </w:r>
          </w:p>
        </w:tc>
      </w:tr>
      <w:tr w:rsidR="005B50A2" w:rsidRPr="0092667C" w14:paraId="2998C5DE" w14:textId="77777777" w:rsidTr="00175500">
        <w:trPr>
          <w:trHeight w:val="300"/>
        </w:trPr>
        <w:tc>
          <w:tcPr>
            <w:tcW w:w="3565" w:type="dxa"/>
            <w:tcBorders>
              <w:top w:val="nil"/>
              <w:left w:val="nil"/>
              <w:bottom w:val="nil"/>
              <w:right w:val="nil"/>
            </w:tcBorders>
            <w:shd w:val="clear" w:color="auto" w:fill="auto"/>
            <w:noWrap/>
            <w:vAlign w:val="bottom"/>
            <w:hideMark/>
          </w:tcPr>
          <w:p w14:paraId="29CB37B5"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Amikacin</w:t>
            </w:r>
          </w:p>
        </w:tc>
        <w:tc>
          <w:tcPr>
            <w:tcW w:w="3380" w:type="dxa"/>
            <w:tcBorders>
              <w:top w:val="nil"/>
              <w:left w:val="nil"/>
              <w:bottom w:val="nil"/>
              <w:right w:val="nil"/>
            </w:tcBorders>
            <w:shd w:val="clear" w:color="auto" w:fill="auto"/>
            <w:noWrap/>
            <w:vAlign w:val="bottom"/>
            <w:hideMark/>
          </w:tcPr>
          <w:p w14:paraId="7424E72E"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Aminoglycoside</w:t>
            </w:r>
          </w:p>
        </w:tc>
        <w:tc>
          <w:tcPr>
            <w:tcW w:w="2610" w:type="dxa"/>
            <w:tcBorders>
              <w:top w:val="nil"/>
              <w:left w:val="nil"/>
              <w:bottom w:val="nil"/>
              <w:right w:val="nil"/>
            </w:tcBorders>
            <w:shd w:val="clear" w:color="auto" w:fill="auto"/>
            <w:noWrap/>
            <w:vAlign w:val="bottom"/>
            <w:hideMark/>
          </w:tcPr>
          <w:p w14:paraId="46C5B40A"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Anti-</w:t>
            </w:r>
            <w:proofErr w:type="spellStart"/>
            <w:r w:rsidRPr="0092667C">
              <w:rPr>
                <w:rFonts w:ascii="Arial" w:eastAsia="Times New Roman" w:hAnsi="Arial" w:cs="Arial"/>
                <w:color w:val="000000" w:themeColor="text1"/>
              </w:rPr>
              <w:t>pseudomonal</w:t>
            </w:r>
            <w:proofErr w:type="spellEnd"/>
          </w:p>
        </w:tc>
      </w:tr>
      <w:tr w:rsidR="005B50A2" w:rsidRPr="0092667C" w14:paraId="3440E6D0" w14:textId="77777777" w:rsidTr="00175500">
        <w:trPr>
          <w:trHeight w:val="300"/>
        </w:trPr>
        <w:tc>
          <w:tcPr>
            <w:tcW w:w="3565" w:type="dxa"/>
            <w:tcBorders>
              <w:top w:val="nil"/>
              <w:left w:val="nil"/>
              <w:bottom w:val="nil"/>
              <w:right w:val="nil"/>
            </w:tcBorders>
            <w:shd w:val="clear" w:color="auto" w:fill="auto"/>
            <w:noWrap/>
            <w:vAlign w:val="bottom"/>
            <w:hideMark/>
          </w:tcPr>
          <w:p w14:paraId="64EB8E24"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Amoxicillin</w:t>
            </w:r>
          </w:p>
        </w:tc>
        <w:tc>
          <w:tcPr>
            <w:tcW w:w="3380" w:type="dxa"/>
            <w:tcBorders>
              <w:top w:val="nil"/>
              <w:left w:val="nil"/>
              <w:bottom w:val="nil"/>
              <w:right w:val="nil"/>
            </w:tcBorders>
            <w:shd w:val="clear" w:color="auto" w:fill="auto"/>
            <w:noWrap/>
            <w:vAlign w:val="bottom"/>
            <w:hideMark/>
          </w:tcPr>
          <w:p w14:paraId="3BB8F9A2"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Penicillin</w:t>
            </w:r>
          </w:p>
        </w:tc>
        <w:tc>
          <w:tcPr>
            <w:tcW w:w="2610" w:type="dxa"/>
            <w:tcBorders>
              <w:top w:val="nil"/>
              <w:left w:val="nil"/>
              <w:bottom w:val="nil"/>
              <w:right w:val="nil"/>
            </w:tcBorders>
            <w:shd w:val="clear" w:color="auto" w:fill="auto"/>
            <w:noWrap/>
            <w:vAlign w:val="bottom"/>
            <w:hideMark/>
          </w:tcPr>
          <w:p w14:paraId="424D8DAC"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CA - Narrow</w:t>
            </w:r>
          </w:p>
        </w:tc>
      </w:tr>
      <w:tr w:rsidR="005B50A2" w:rsidRPr="0092667C" w14:paraId="25AD8EE1" w14:textId="77777777" w:rsidTr="00175500">
        <w:trPr>
          <w:trHeight w:val="300"/>
        </w:trPr>
        <w:tc>
          <w:tcPr>
            <w:tcW w:w="3565" w:type="dxa"/>
            <w:tcBorders>
              <w:top w:val="nil"/>
              <w:left w:val="nil"/>
              <w:bottom w:val="nil"/>
              <w:right w:val="nil"/>
            </w:tcBorders>
            <w:shd w:val="clear" w:color="auto" w:fill="auto"/>
            <w:noWrap/>
            <w:vAlign w:val="bottom"/>
            <w:hideMark/>
          </w:tcPr>
          <w:p w14:paraId="38E37F8C"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Amoxicillin/clavulanic acid</w:t>
            </w:r>
          </w:p>
        </w:tc>
        <w:tc>
          <w:tcPr>
            <w:tcW w:w="3380" w:type="dxa"/>
            <w:tcBorders>
              <w:top w:val="nil"/>
              <w:left w:val="nil"/>
              <w:bottom w:val="nil"/>
              <w:right w:val="nil"/>
            </w:tcBorders>
            <w:shd w:val="clear" w:color="auto" w:fill="auto"/>
            <w:noWrap/>
            <w:vAlign w:val="bottom"/>
            <w:hideMark/>
          </w:tcPr>
          <w:p w14:paraId="0AA0EA5D"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Penicillin</w:t>
            </w:r>
          </w:p>
        </w:tc>
        <w:tc>
          <w:tcPr>
            <w:tcW w:w="2610" w:type="dxa"/>
            <w:tcBorders>
              <w:top w:val="nil"/>
              <w:left w:val="nil"/>
              <w:bottom w:val="nil"/>
              <w:right w:val="nil"/>
            </w:tcBorders>
            <w:shd w:val="clear" w:color="auto" w:fill="auto"/>
            <w:noWrap/>
            <w:vAlign w:val="bottom"/>
            <w:hideMark/>
          </w:tcPr>
          <w:p w14:paraId="5A4BB6B8"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CA - Broad</w:t>
            </w:r>
          </w:p>
        </w:tc>
      </w:tr>
      <w:tr w:rsidR="005B50A2" w:rsidRPr="0092667C" w14:paraId="3E5E0D3C" w14:textId="77777777" w:rsidTr="00175500">
        <w:trPr>
          <w:trHeight w:val="300"/>
        </w:trPr>
        <w:tc>
          <w:tcPr>
            <w:tcW w:w="3565" w:type="dxa"/>
            <w:tcBorders>
              <w:top w:val="nil"/>
              <w:left w:val="nil"/>
              <w:bottom w:val="nil"/>
              <w:right w:val="nil"/>
            </w:tcBorders>
            <w:shd w:val="clear" w:color="auto" w:fill="auto"/>
            <w:noWrap/>
            <w:vAlign w:val="bottom"/>
            <w:hideMark/>
          </w:tcPr>
          <w:p w14:paraId="0E4F2602"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Ampicillin</w:t>
            </w:r>
          </w:p>
        </w:tc>
        <w:tc>
          <w:tcPr>
            <w:tcW w:w="3380" w:type="dxa"/>
            <w:tcBorders>
              <w:top w:val="nil"/>
              <w:left w:val="nil"/>
              <w:bottom w:val="nil"/>
              <w:right w:val="nil"/>
            </w:tcBorders>
            <w:shd w:val="clear" w:color="auto" w:fill="auto"/>
            <w:noWrap/>
            <w:vAlign w:val="bottom"/>
            <w:hideMark/>
          </w:tcPr>
          <w:p w14:paraId="0D71CD28"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Penicillin</w:t>
            </w:r>
          </w:p>
        </w:tc>
        <w:tc>
          <w:tcPr>
            <w:tcW w:w="2610" w:type="dxa"/>
            <w:tcBorders>
              <w:top w:val="nil"/>
              <w:left w:val="nil"/>
              <w:bottom w:val="nil"/>
              <w:right w:val="nil"/>
            </w:tcBorders>
            <w:shd w:val="clear" w:color="auto" w:fill="auto"/>
            <w:noWrap/>
            <w:vAlign w:val="bottom"/>
            <w:hideMark/>
          </w:tcPr>
          <w:p w14:paraId="61D8345F"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CA - Narrow</w:t>
            </w:r>
          </w:p>
        </w:tc>
      </w:tr>
      <w:tr w:rsidR="005B50A2" w:rsidRPr="0092667C" w14:paraId="495BE929" w14:textId="77777777" w:rsidTr="00175500">
        <w:trPr>
          <w:trHeight w:val="300"/>
        </w:trPr>
        <w:tc>
          <w:tcPr>
            <w:tcW w:w="3565" w:type="dxa"/>
            <w:tcBorders>
              <w:top w:val="nil"/>
              <w:left w:val="nil"/>
              <w:bottom w:val="nil"/>
              <w:right w:val="nil"/>
            </w:tcBorders>
            <w:shd w:val="clear" w:color="auto" w:fill="auto"/>
            <w:noWrap/>
            <w:vAlign w:val="bottom"/>
            <w:hideMark/>
          </w:tcPr>
          <w:p w14:paraId="392E7FC7"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Ampicillin/sulbactam</w:t>
            </w:r>
          </w:p>
        </w:tc>
        <w:tc>
          <w:tcPr>
            <w:tcW w:w="3380" w:type="dxa"/>
            <w:tcBorders>
              <w:top w:val="nil"/>
              <w:left w:val="nil"/>
              <w:bottom w:val="nil"/>
              <w:right w:val="nil"/>
            </w:tcBorders>
            <w:shd w:val="clear" w:color="auto" w:fill="auto"/>
            <w:noWrap/>
            <w:vAlign w:val="bottom"/>
            <w:hideMark/>
          </w:tcPr>
          <w:p w14:paraId="47E8CBFC"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Penicillin</w:t>
            </w:r>
          </w:p>
        </w:tc>
        <w:tc>
          <w:tcPr>
            <w:tcW w:w="2610" w:type="dxa"/>
            <w:tcBorders>
              <w:top w:val="nil"/>
              <w:left w:val="nil"/>
              <w:bottom w:val="nil"/>
              <w:right w:val="nil"/>
            </w:tcBorders>
            <w:shd w:val="clear" w:color="auto" w:fill="auto"/>
            <w:noWrap/>
            <w:vAlign w:val="bottom"/>
            <w:hideMark/>
          </w:tcPr>
          <w:p w14:paraId="48E66274"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CA - Broad</w:t>
            </w:r>
          </w:p>
        </w:tc>
      </w:tr>
      <w:tr w:rsidR="005B50A2" w:rsidRPr="0092667C" w14:paraId="5D1D5C14" w14:textId="77777777" w:rsidTr="00175500">
        <w:trPr>
          <w:trHeight w:val="300"/>
        </w:trPr>
        <w:tc>
          <w:tcPr>
            <w:tcW w:w="3565" w:type="dxa"/>
            <w:tcBorders>
              <w:top w:val="nil"/>
              <w:left w:val="nil"/>
              <w:bottom w:val="nil"/>
              <w:right w:val="nil"/>
            </w:tcBorders>
            <w:shd w:val="clear" w:color="auto" w:fill="auto"/>
            <w:noWrap/>
            <w:vAlign w:val="bottom"/>
            <w:hideMark/>
          </w:tcPr>
          <w:p w14:paraId="660CAEBF"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Azithromycin</w:t>
            </w:r>
          </w:p>
        </w:tc>
        <w:tc>
          <w:tcPr>
            <w:tcW w:w="3380" w:type="dxa"/>
            <w:tcBorders>
              <w:top w:val="nil"/>
              <w:left w:val="nil"/>
              <w:bottom w:val="nil"/>
              <w:right w:val="nil"/>
            </w:tcBorders>
            <w:shd w:val="clear" w:color="auto" w:fill="auto"/>
            <w:noWrap/>
            <w:vAlign w:val="bottom"/>
            <w:hideMark/>
          </w:tcPr>
          <w:p w14:paraId="0F98C1F6"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Macrolide</w:t>
            </w:r>
          </w:p>
        </w:tc>
        <w:tc>
          <w:tcPr>
            <w:tcW w:w="2610" w:type="dxa"/>
            <w:tcBorders>
              <w:top w:val="nil"/>
              <w:left w:val="nil"/>
              <w:bottom w:val="nil"/>
              <w:right w:val="nil"/>
            </w:tcBorders>
            <w:shd w:val="clear" w:color="auto" w:fill="auto"/>
            <w:noWrap/>
            <w:vAlign w:val="bottom"/>
            <w:hideMark/>
          </w:tcPr>
          <w:p w14:paraId="7255B568"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Atypical</w:t>
            </w:r>
          </w:p>
        </w:tc>
      </w:tr>
      <w:tr w:rsidR="005B50A2" w:rsidRPr="0092667C" w14:paraId="36CD3BBA" w14:textId="77777777" w:rsidTr="00175500">
        <w:trPr>
          <w:trHeight w:val="300"/>
        </w:trPr>
        <w:tc>
          <w:tcPr>
            <w:tcW w:w="3565" w:type="dxa"/>
            <w:tcBorders>
              <w:top w:val="nil"/>
              <w:left w:val="nil"/>
              <w:bottom w:val="nil"/>
              <w:right w:val="nil"/>
            </w:tcBorders>
            <w:shd w:val="clear" w:color="auto" w:fill="auto"/>
            <w:noWrap/>
            <w:vAlign w:val="bottom"/>
            <w:hideMark/>
          </w:tcPr>
          <w:p w14:paraId="4A624A80"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Cefazolin</w:t>
            </w:r>
          </w:p>
        </w:tc>
        <w:tc>
          <w:tcPr>
            <w:tcW w:w="3380" w:type="dxa"/>
            <w:tcBorders>
              <w:top w:val="nil"/>
              <w:left w:val="nil"/>
              <w:bottom w:val="nil"/>
              <w:right w:val="nil"/>
            </w:tcBorders>
            <w:shd w:val="clear" w:color="auto" w:fill="auto"/>
            <w:noWrap/>
            <w:vAlign w:val="bottom"/>
            <w:hideMark/>
          </w:tcPr>
          <w:p w14:paraId="37D0E52B"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Cephalosporin-1st/2nd gen.</w:t>
            </w:r>
          </w:p>
        </w:tc>
        <w:tc>
          <w:tcPr>
            <w:tcW w:w="2610" w:type="dxa"/>
            <w:tcBorders>
              <w:top w:val="nil"/>
              <w:left w:val="nil"/>
              <w:bottom w:val="nil"/>
              <w:right w:val="nil"/>
            </w:tcBorders>
            <w:shd w:val="clear" w:color="auto" w:fill="auto"/>
            <w:noWrap/>
            <w:vAlign w:val="bottom"/>
            <w:hideMark/>
          </w:tcPr>
          <w:p w14:paraId="63F48633"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MSSA</w:t>
            </w:r>
          </w:p>
        </w:tc>
      </w:tr>
      <w:tr w:rsidR="005B50A2" w:rsidRPr="0092667C" w14:paraId="44418FD3" w14:textId="77777777" w:rsidTr="00175500">
        <w:trPr>
          <w:trHeight w:val="300"/>
        </w:trPr>
        <w:tc>
          <w:tcPr>
            <w:tcW w:w="3565" w:type="dxa"/>
            <w:tcBorders>
              <w:top w:val="nil"/>
              <w:left w:val="nil"/>
              <w:bottom w:val="nil"/>
              <w:right w:val="nil"/>
            </w:tcBorders>
            <w:shd w:val="clear" w:color="auto" w:fill="auto"/>
            <w:noWrap/>
            <w:vAlign w:val="bottom"/>
            <w:hideMark/>
          </w:tcPr>
          <w:p w14:paraId="7A79294E"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Cefdinir</w:t>
            </w:r>
          </w:p>
        </w:tc>
        <w:tc>
          <w:tcPr>
            <w:tcW w:w="3380" w:type="dxa"/>
            <w:tcBorders>
              <w:top w:val="nil"/>
              <w:left w:val="nil"/>
              <w:bottom w:val="nil"/>
              <w:right w:val="nil"/>
            </w:tcBorders>
            <w:shd w:val="clear" w:color="auto" w:fill="auto"/>
            <w:noWrap/>
            <w:vAlign w:val="bottom"/>
            <w:hideMark/>
          </w:tcPr>
          <w:p w14:paraId="15329444"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Cephalosporin-3rd/4th gen.</w:t>
            </w:r>
          </w:p>
        </w:tc>
        <w:tc>
          <w:tcPr>
            <w:tcW w:w="2610" w:type="dxa"/>
            <w:tcBorders>
              <w:top w:val="nil"/>
              <w:left w:val="nil"/>
              <w:bottom w:val="nil"/>
              <w:right w:val="nil"/>
            </w:tcBorders>
            <w:shd w:val="clear" w:color="auto" w:fill="auto"/>
            <w:noWrap/>
            <w:vAlign w:val="bottom"/>
            <w:hideMark/>
          </w:tcPr>
          <w:p w14:paraId="506EC327"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CA - Broad</w:t>
            </w:r>
          </w:p>
        </w:tc>
      </w:tr>
      <w:tr w:rsidR="005B50A2" w:rsidRPr="0092667C" w14:paraId="646185E8" w14:textId="77777777" w:rsidTr="00175500">
        <w:trPr>
          <w:trHeight w:val="300"/>
        </w:trPr>
        <w:tc>
          <w:tcPr>
            <w:tcW w:w="3565" w:type="dxa"/>
            <w:tcBorders>
              <w:top w:val="nil"/>
              <w:left w:val="nil"/>
              <w:bottom w:val="nil"/>
              <w:right w:val="nil"/>
            </w:tcBorders>
            <w:shd w:val="clear" w:color="auto" w:fill="auto"/>
            <w:noWrap/>
            <w:vAlign w:val="bottom"/>
            <w:hideMark/>
          </w:tcPr>
          <w:p w14:paraId="223777A2"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Cefepime</w:t>
            </w:r>
          </w:p>
        </w:tc>
        <w:tc>
          <w:tcPr>
            <w:tcW w:w="3380" w:type="dxa"/>
            <w:tcBorders>
              <w:top w:val="nil"/>
              <w:left w:val="nil"/>
              <w:bottom w:val="nil"/>
              <w:right w:val="nil"/>
            </w:tcBorders>
            <w:shd w:val="clear" w:color="auto" w:fill="auto"/>
            <w:noWrap/>
            <w:vAlign w:val="bottom"/>
            <w:hideMark/>
          </w:tcPr>
          <w:p w14:paraId="44F53D7F"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Cephalosporin-3rd/4th gen.</w:t>
            </w:r>
          </w:p>
        </w:tc>
        <w:tc>
          <w:tcPr>
            <w:tcW w:w="2610" w:type="dxa"/>
            <w:tcBorders>
              <w:top w:val="nil"/>
              <w:left w:val="nil"/>
              <w:bottom w:val="nil"/>
              <w:right w:val="nil"/>
            </w:tcBorders>
            <w:shd w:val="clear" w:color="auto" w:fill="auto"/>
            <w:noWrap/>
            <w:vAlign w:val="bottom"/>
            <w:hideMark/>
          </w:tcPr>
          <w:p w14:paraId="0F44FB18"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Anti-</w:t>
            </w:r>
            <w:proofErr w:type="spellStart"/>
            <w:r w:rsidRPr="0092667C">
              <w:rPr>
                <w:rFonts w:ascii="Arial" w:eastAsia="Times New Roman" w:hAnsi="Arial" w:cs="Arial"/>
                <w:color w:val="000000" w:themeColor="text1"/>
              </w:rPr>
              <w:t>pseudomonal</w:t>
            </w:r>
            <w:proofErr w:type="spellEnd"/>
          </w:p>
        </w:tc>
      </w:tr>
      <w:tr w:rsidR="005B50A2" w:rsidRPr="0092667C" w14:paraId="2F934E49" w14:textId="77777777" w:rsidTr="00175500">
        <w:trPr>
          <w:trHeight w:val="300"/>
        </w:trPr>
        <w:tc>
          <w:tcPr>
            <w:tcW w:w="3565" w:type="dxa"/>
            <w:tcBorders>
              <w:top w:val="nil"/>
              <w:left w:val="nil"/>
              <w:bottom w:val="nil"/>
              <w:right w:val="nil"/>
            </w:tcBorders>
            <w:shd w:val="clear" w:color="auto" w:fill="auto"/>
            <w:noWrap/>
            <w:vAlign w:val="bottom"/>
            <w:hideMark/>
          </w:tcPr>
          <w:p w14:paraId="0C5B0C59"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Cefotaxime</w:t>
            </w:r>
          </w:p>
        </w:tc>
        <w:tc>
          <w:tcPr>
            <w:tcW w:w="3380" w:type="dxa"/>
            <w:tcBorders>
              <w:top w:val="nil"/>
              <w:left w:val="nil"/>
              <w:bottom w:val="nil"/>
              <w:right w:val="nil"/>
            </w:tcBorders>
            <w:shd w:val="clear" w:color="auto" w:fill="auto"/>
            <w:noWrap/>
            <w:vAlign w:val="bottom"/>
            <w:hideMark/>
          </w:tcPr>
          <w:p w14:paraId="1BF55780"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Cephalosporin-3rd/4th gen.</w:t>
            </w:r>
          </w:p>
        </w:tc>
        <w:tc>
          <w:tcPr>
            <w:tcW w:w="2610" w:type="dxa"/>
            <w:tcBorders>
              <w:top w:val="nil"/>
              <w:left w:val="nil"/>
              <w:bottom w:val="nil"/>
              <w:right w:val="nil"/>
            </w:tcBorders>
            <w:shd w:val="clear" w:color="auto" w:fill="auto"/>
            <w:noWrap/>
            <w:vAlign w:val="bottom"/>
            <w:hideMark/>
          </w:tcPr>
          <w:p w14:paraId="2E2A8093"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CA - Broad</w:t>
            </w:r>
          </w:p>
        </w:tc>
      </w:tr>
      <w:tr w:rsidR="005B50A2" w:rsidRPr="0092667C" w14:paraId="4D91CBF5" w14:textId="77777777" w:rsidTr="00175500">
        <w:trPr>
          <w:trHeight w:val="300"/>
        </w:trPr>
        <w:tc>
          <w:tcPr>
            <w:tcW w:w="3565" w:type="dxa"/>
            <w:tcBorders>
              <w:top w:val="nil"/>
              <w:left w:val="nil"/>
              <w:bottom w:val="nil"/>
              <w:right w:val="nil"/>
            </w:tcBorders>
            <w:shd w:val="clear" w:color="auto" w:fill="auto"/>
            <w:noWrap/>
            <w:vAlign w:val="bottom"/>
            <w:hideMark/>
          </w:tcPr>
          <w:p w14:paraId="412F19EA"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Cefoxitin</w:t>
            </w:r>
          </w:p>
        </w:tc>
        <w:tc>
          <w:tcPr>
            <w:tcW w:w="3380" w:type="dxa"/>
            <w:tcBorders>
              <w:top w:val="nil"/>
              <w:left w:val="nil"/>
              <w:bottom w:val="nil"/>
              <w:right w:val="nil"/>
            </w:tcBorders>
            <w:shd w:val="clear" w:color="auto" w:fill="auto"/>
            <w:noWrap/>
            <w:vAlign w:val="bottom"/>
            <w:hideMark/>
          </w:tcPr>
          <w:p w14:paraId="47020637"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Cephalosporin-1st/2nd gen.</w:t>
            </w:r>
          </w:p>
        </w:tc>
        <w:tc>
          <w:tcPr>
            <w:tcW w:w="2610" w:type="dxa"/>
            <w:tcBorders>
              <w:top w:val="nil"/>
              <w:left w:val="nil"/>
              <w:bottom w:val="nil"/>
              <w:right w:val="nil"/>
            </w:tcBorders>
            <w:shd w:val="clear" w:color="auto" w:fill="auto"/>
            <w:noWrap/>
            <w:vAlign w:val="bottom"/>
            <w:hideMark/>
          </w:tcPr>
          <w:p w14:paraId="33B54E83"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MSSA</w:t>
            </w:r>
          </w:p>
        </w:tc>
      </w:tr>
      <w:tr w:rsidR="005B50A2" w:rsidRPr="0092667C" w14:paraId="70862190" w14:textId="77777777" w:rsidTr="00175500">
        <w:trPr>
          <w:trHeight w:val="300"/>
        </w:trPr>
        <w:tc>
          <w:tcPr>
            <w:tcW w:w="3565" w:type="dxa"/>
            <w:tcBorders>
              <w:top w:val="nil"/>
              <w:left w:val="nil"/>
              <w:bottom w:val="nil"/>
              <w:right w:val="nil"/>
            </w:tcBorders>
            <w:shd w:val="clear" w:color="auto" w:fill="auto"/>
            <w:noWrap/>
            <w:vAlign w:val="bottom"/>
            <w:hideMark/>
          </w:tcPr>
          <w:p w14:paraId="6D4A6412" w14:textId="77777777" w:rsidR="005B50A2" w:rsidRPr="0092667C" w:rsidRDefault="005B50A2" w:rsidP="00175500">
            <w:pPr>
              <w:rPr>
                <w:rFonts w:ascii="Arial" w:eastAsia="Times New Roman" w:hAnsi="Arial" w:cs="Arial"/>
                <w:color w:val="000000" w:themeColor="text1"/>
              </w:rPr>
            </w:pPr>
            <w:proofErr w:type="spellStart"/>
            <w:r w:rsidRPr="0092667C">
              <w:rPr>
                <w:rFonts w:ascii="Arial" w:eastAsia="Times New Roman" w:hAnsi="Arial" w:cs="Arial"/>
                <w:color w:val="000000" w:themeColor="text1"/>
              </w:rPr>
              <w:t>Ceftazadine</w:t>
            </w:r>
            <w:proofErr w:type="spellEnd"/>
          </w:p>
        </w:tc>
        <w:tc>
          <w:tcPr>
            <w:tcW w:w="3380" w:type="dxa"/>
            <w:tcBorders>
              <w:top w:val="nil"/>
              <w:left w:val="nil"/>
              <w:bottom w:val="nil"/>
              <w:right w:val="nil"/>
            </w:tcBorders>
            <w:shd w:val="clear" w:color="auto" w:fill="auto"/>
            <w:noWrap/>
            <w:vAlign w:val="bottom"/>
            <w:hideMark/>
          </w:tcPr>
          <w:p w14:paraId="59EE0039"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Cephalosporin-3rd/4th gen.</w:t>
            </w:r>
          </w:p>
        </w:tc>
        <w:tc>
          <w:tcPr>
            <w:tcW w:w="2610" w:type="dxa"/>
            <w:tcBorders>
              <w:top w:val="nil"/>
              <w:left w:val="nil"/>
              <w:bottom w:val="nil"/>
              <w:right w:val="nil"/>
            </w:tcBorders>
            <w:shd w:val="clear" w:color="auto" w:fill="auto"/>
            <w:noWrap/>
            <w:vAlign w:val="bottom"/>
            <w:hideMark/>
          </w:tcPr>
          <w:p w14:paraId="1A8B63F3"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Anti-</w:t>
            </w:r>
            <w:proofErr w:type="spellStart"/>
            <w:r w:rsidRPr="0092667C">
              <w:rPr>
                <w:rFonts w:ascii="Arial" w:eastAsia="Times New Roman" w:hAnsi="Arial" w:cs="Arial"/>
                <w:color w:val="000000" w:themeColor="text1"/>
              </w:rPr>
              <w:t>pseudomonal</w:t>
            </w:r>
            <w:proofErr w:type="spellEnd"/>
          </w:p>
        </w:tc>
      </w:tr>
      <w:tr w:rsidR="005B50A2" w:rsidRPr="0092667C" w14:paraId="5C7B2D40" w14:textId="77777777" w:rsidTr="00175500">
        <w:trPr>
          <w:trHeight w:val="300"/>
        </w:trPr>
        <w:tc>
          <w:tcPr>
            <w:tcW w:w="3565" w:type="dxa"/>
            <w:tcBorders>
              <w:top w:val="nil"/>
              <w:left w:val="nil"/>
              <w:bottom w:val="nil"/>
              <w:right w:val="nil"/>
            </w:tcBorders>
            <w:shd w:val="clear" w:color="auto" w:fill="auto"/>
            <w:noWrap/>
            <w:vAlign w:val="bottom"/>
            <w:hideMark/>
          </w:tcPr>
          <w:p w14:paraId="64C28BAB"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Ceftriaxone</w:t>
            </w:r>
          </w:p>
        </w:tc>
        <w:tc>
          <w:tcPr>
            <w:tcW w:w="3380" w:type="dxa"/>
            <w:tcBorders>
              <w:top w:val="nil"/>
              <w:left w:val="nil"/>
              <w:bottom w:val="nil"/>
              <w:right w:val="nil"/>
            </w:tcBorders>
            <w:shd w:val="clear" w:color="auto" w:fill="auto"/>
            <w:noWrap/>
            <w:vAlign w:val="bottom"/>
            <w:hideMark/>
          </w:tcPr>
          <w:p w14:paraId="167510CA"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Cephalosporin-3rd/4th gen.</w:t>
            </w:r>
          </w:p>
        </w:tc>
        <w:tc>
          <w:tcPr>
            <w:tcW w:w="2610" w:type="dxa"/>
            <w:tcBorders>
              <w:top w:val="nil"/>
              <w:left w:val="nil"/>
              <w:bottom w:val="nil"/>
              <w:right w:val="nil"/>
            </w:tcBorders>
            <w:shd w:val="clear" w:color="auto" w:fill="auto"/>
            <w:noWrap/>
            <w:vAlign w:val="bottom"/>
            <w:hideMark/>
          </w:tcPr>
          <w:p w14:paraId="2411DDEA"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CA - Broad</w:t>
            </w:r>
          </w:p>
        </w:tc>
      </w:tr>
      <w:tr w:rsidR="005B50A2" w:rsidRPr="0092667C" w14:paraId="2B1EC955" w14:textId="77777777" w:rsidTr="00175500">
        <w:trPr>
          <w:trHeight w:val="300"/>
        </w:trPr>
        <w:tc>
          <w:tcPr>
            <w:tcW w:w="3565" w:type="dxa"/>
            <w:tcBorders>
              <w:top w:val="nil"/>
              <w:left w:val="nil"/>
              <w:bottom w:val="nil"/>
              <w:right w:val="nil"/>
            </w:tcBorders>
            <w:shd w:val="clear" w:color="auto" w:fill="auto"/>
            <w:noWrap/>
            <w:vAlign w:val="bottom"/>
            <w:hideMark/>
          </w:tcPr>
          <w:p w14:paraId="7C83E8E2"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Cefuroxime</w:t>
            </w:r>
          </w:p>
        </w:tc>
        <w:tc>
          <w:tcPr>
            <w:tcW w:w="3380" w:type="dxa"/>
            <w:tcBorders>
              <w:top w:val="nil"/>
              <w:left w:val="nil"/>
              <w:bottom w:val="nil"/>
              <w:right w:val="nil"/>
            </w:tcBorders>
            <w:shd w:val="clear" w:color="auto" w:fill="auto"/>
            <w:noWrap/>
            <w:vAlign w:val="bottom"/>
            <w:hideMark/>
          </w:tcPr>
          <w:p w14:paraId="6B8A10DF"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Cephalosporin-1st/2nd gen.</w:t>
            </w:r>
          </w:p>
        </w:tc>
        <w:tc>
          <w:tcPr>
            <w:tcW w:w="2610" w:type="dxa"/>
            <w:tcBorders>
              <w:top w:val="nil"/>
              <w:left w:val="nil"/>
              <w:bottom w:val="nil"/>
              <w:right w:val="nil"/>
            </w:tcBorders>
            <w:shd w:val="clear" w:color="auto" w:fill="auto"/>
            <w:noWrap/>
            <w:vAlign w:val="bottom"/>
            <w:hideMark/>
          </w:tcPr>
          <w:p w14:paraId="2AB63512"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MSSA</w:t>
            </w:r>
          </w:p>
        </w:tc>
      </w:tr>
      <w:tr w:rsidR="005B50A2" w:rsidRPr="0092667C" w14:paraId="47CE93F7" w14:textId="77777777" w:rsidTr="00175500">
        <w:trPr>
          <w:trHeight w:val="300"/>
        </w:trPr>
        <w:tc>
          <w:tcPr>
            <w:tcW w:w="3565" w:type="dxa"/>
            <w:tcBorders>
              <w:top w:val="nil"/>
              <w:left w:val="nil"/>
              <w:bottom w:val="nil"/>
              <w:right w:val="nil"/>
            </w:tcBorders>
            <w:shd w:val="clear" w:color="auto" w:fill="auto"/>
            <w:noWrap/>
            <w:vAlign w:val="bottom"/>
            <w:hideMark/>
          </w:tcPr>
          <w:p w14:paraId="571E9AE5"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Ciprofloxacin</w:t>
            </w:r>
          </w:p>
        </w:tc>
        <w:tc>
          <w:tcPr>
            <w:tcW w:w="3380" w:type="dxa"/>
            <w:tcBorders>
              <w:top w:val="nil"/>
              <w:left w:val="nil"/>
              <w:bottom w:val="nil"/>
              <w:right w:val="nil"/>
            </w:tcBorders>
            <w:shd w:val="clear" w:color="auto" w:fill="auto"/>
            <w:noWrap/>
            <w:vAlign w:val="bottom"/>
            <w:hideMark/>
          </w:tcPr>
          <w:p w14:paraId="4C2914F0"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Fluoroquinolone</w:t>
            </w:r>
          </w:p>
        </w:tc>
        <w:tc>
          <w:tcPr>
            <w:tcW w:w="2610" w:type="dxa"/>
            <w:tcBorders>
              <w:top w:val="nil"/>
              <w:left w:val="nil"/>
              <w:bottom w:val="nil"/>
              <w:right w:val="nil"/>
            </w:tcBorders>
            <w:shd w:val="clear" w:color="auto" w:fill="auto"/>
            <w:noWrap/>
            <w:vAlign w:val="bottom"/>
            <w:hideMark/>
          </w:tcPr>
          <w:p w14:paraId="5F151B8B"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Anti-</w:t>
            </w:r>
            <w:proofErr w:type="spellStart"/>
            <w:r w:rsidRPr="0092667C">
              <w:rPr>
                <w:rFonts w:ascii="Arial" w:eastAsia="Times New Roman" w:hAnsi="Arial" w:cs="Arial"/>
                <w:color w:val="000000" w:themeColor="text1"/>
              </w:rPr>
              <w:t>pseudomonal</w:t>
            </w:r>
            <w:proofErr w:type="spellEnd"/>
          </w:p>
        </w:tc>
      </w:tr>
      <w:tr w:rsidR="005B50A2" w:rsidRPr="0092667C" w14:paraId="0BD44D80" w14:textId="77777777" w:rsidTr="00175500">
        <w:trPr>
          <w:trHeight w:val="300"/>
        </w:trPr>
        <w:tc>
          <w:tcPr>
            <w:tcW w:w="3565" w:type="dxa"/>
            <w:tcBorders>
              <w:top w:val="nil"/>
              <w:left w:val="nil"/>
              <w:bottom w:val="nil"/>
              <w:right w:val="nil"/>
            </w:tcBorders>
            <w:shd w:val="clear" w:color="auto" w:fill="auto"/>
            <w:noWrap/>
            <w:vAlign w:val="bottom"/>
            <w:hideMark/>
          </w:tcPr>
          <w:p w14:paraId="5B0F36DB"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Clindamycin</w:t>
            </w:r>
          </w:p>
        </w:tc>
        <w:tc>
          <w:tcPr>
            <w:tcW w:w="3380" w:type="dxa"/>
            <w:tcBorders>
              <w:top w:val="nil"/>
              <w:left w:val="nil"/>
              <w:bottom w:val="nil"/>
              <w:right w:val="nil"/>
            </w:tcBorders>
            <w:shd w:val="clear" w:color="auto" w:fill="auto"/>
            <w:noWrap/>
            <w:vAlign w:val="bottom"/>
            <w:hideMark/>
          </w:tcPr>
          <w:p w14:paraId="71B85E60"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Other</w:t>
            </w:r>
          </w:p>
        </w:tc>
        <w:tc>
          <w:tcPr>
            <w:tcW w:w="2610" w:type="dxa"/>
            <w:tcBorders>
              <w:top w:val="nil"/>
              <w:left w:val="nil"/>
              <w:bottom w:val="nil"/>
              <w:right w:val="nil"/>
            </w:tcBorders>
            <w:shd w:val="clear" w:color="auto" w:fill="auto"/>
            <w:noWrap/>
            <w:vAlign w:val="bottom"/>
            <w:hideMark/>
          </w:tcPr>
          <w:p w14:paraId="49097B84"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MRSA</w:t>
            </w:r>
          </w:p>
        </w:tc>
      </w:tr>
      <w:tr w:rsidR="005B50A2" w:rsidRPr="0092667C" w14:paraId="1866ED32" w14:textId="77777777" w:rsidTr="00175500">
        <w:trPr>
          <w:trHeight w:val="300"/>
        </w:trPr>
        <w:tc>
          <w:tcPr>
            <w:tcW w:w="3565" w:type="dxa"/>
            <w:tcBorders>
              <w:top w:val="nil"/>
              <w:left w:val="nil"/>
              <w:bottom w:val="nil"/>
              <w:right w:val="nil"/>
            </w:tcBorders>
            <w:shd w:val="clear" w:color="auto" w:fill="auto"/>
            <w:noWrap/>
            <w:vAlign w:val="bottom"/>
            <w:hideMark/>
          </w:tcPr>
          <w:p w14:paraId="6AADD31B"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Gentamicin</w:t>
            </w:r>
          </w:p>
        </w:tc>
        <w:tc>
          <w:tcPr>
            <w:tcW w:w="3380" w:type="dxa"/>
            <w:tcBorders>
              <w:top w:val="nil"/>
              <w:left w:val="nil"/>
              <w:bottom w:val="nil"/>
              <w:right w:val="nil"/>
            </w:tcBorders>
            <w:shd w:val="clear" w:color="auto" w:fill="auto"/>
            <w:noWrap/>
            <w:vAlign w:val="bottom"/>
            <w:hideMark/>
          </w:tcPr>
          <w:p w14:paraId="2988A813"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Aminoglycoside</w:t>
            </w:r>
          </w:p>
        </w:tc>
        <w:tc>
          <w:tcPr>
            <w:tcW w:w="2610" w:type="dxa"/>
            <w:tcBorders>
              <w:top w:val="nil"/>
              <w:left w:val="nil"/>
              <w:bottom w:val="nil"/>
              <w:right w:val="nil"/>
            </w:tcBorders>
            <w:shd w:val="clear" w:color="auto" w:fill="auto"/>
            <w:noWrap/>
            <w:vAlign w:val="bottom"/>
            <w:hideMark/>
          </w:tcPr>
          <w:p w14:paraId="7AA49EA4"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Anti-</w:t>
            </w:r>
            <w:proofErr w:type="spellStart"/>
            <w:r w:rsidRPr="0092667C">
              <w:rPr>
                <w:rFonts w:ascii="Arial" w:eastAsia="Times New Roman" w:hAnsi="Arial" w:cs="Arial"/>
                <w:color w:val="000000" w:themeColor="text1"/>
              </w:rPr>
              <w:t>pseudomonal</w:t>
            </w:r>
            <w:proofErr w:type="spellEnd"/>
          </w:p>
        </w:tc>
      </w:tr>
      <w:tr w:rsidR="005B50A2" w:rsidRPr="0092667C" w14:paraId="01A4AD45" w14:textId="77777777" w:rsidTr="00175500">
        <w:trPr>
          <w:trHeight w:val="300"/>
        </w:trPr>
        <w:tc>
          <w:tcPr>
            <w:tcW w:w="3565" w:type="dxa"/>
            <w:tcBorders>
              <w:top w:val="nil"/>
              <w:left w:val="nil"/>
              <w:bottom w:val="nil"/>
              <w:right w:val="nil"/>
            </w:tcBorders>
            <w:shd w:val="clear" w:color="auto" w:fill="auto"/>
            <w:noWrap/>
            <w:vAlign w:val="bottom"/>
            <w:hideMark/>
          </w:tcPr>
          <w:p w14:paraId="3FA65521"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Levofloxacin</w:t>
            </w:r>
          </w:p>
        </w:tc>
        <w:tc>
          <w:tcPr>
            <w:tcW w:w="3380" w:type="dxa"/>
            <w:tcBorders>
              <w:top w:val="nil"/>
              <w:left w:val="nil"/>
              <w:bottom w:val="nil"/>
              <w:right w:val="nil"/>
            </w:tcBorders>
            <w:shd w:val="clear" w:color="auto" w:fill="auto"/>
            <w:noWrap/>
            <w:vAlign w:val="bottom"/>
            <w:hideMark/>
          </w:tcPr>
          <w:p w14:paraId="6B1CB524"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Fluoroquinolone</w:t>
            </w:r>
          </w:p>
        </w:tc>
        <w:tc>
          <w:tcPr>
            <w:tcW w:w="2610" w:type="dxa"/>
            <w:tcBorders>
              <w:top w:val="nil"/>
              <w:left w:val="nil"/>
              <w:bottom w:val="nil"/>
              <w:right w:val="nil"/>
            </w:tcBorders>
            <w:shd w:val="clear" w:color="auto" w:fill="auto"/>
            <w:noWrap/>
            <w:vAlign w:val="bottom"/>
            <w:hideMark/>
          </w:tcPr>
          <w:p w14:paraId="475E2455"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MRSA</w:t>
            </w:r>
          </w:p>
        </w:tc>
      </w:tr>
      <w:tr w:rsidR="005B50A2" w:rsidRPr="0092667C" w14:paraId="0E898D94" w14:textId="77777777" w:rsidTr="00175500">
        <w:trPr>
          <w:trHeight w:val="300"/>
        </w:trPr>
        <w:tc>
          <w:tcPr>
            <w:tcW w:w="3565" w:type="dxa"/>
            <w:tcBorders>
              <w:top w:val="nil"/>
              <w:left w:val="nil"/>
              <w:bottom w:val="nil"/>
              <w:right w:val="nil"/>
            </w:tcBorders>
            <w:shd w:val="clear" w:color="auto" w:fill="auto"/>
            <w:noWrap/>
            <w:vAlign w:val="bottom"/>
            <w:hideMark/>
          </w:tcPr>
          <w:p w14:paraId="2597E21F"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Linezolid</w:t>
            </w:r>
          </w:p>
        </w:tc>
        <w:tc>
          <w:tcPr>
            <w:tcW w:w="3380" w:type="dxa"/>
            <w:tcBorders>
              <w:top w:val="nil"/>
              <w:left w:val="nil"/>
              <w:bottom w:val="nil"/>
              <w:right w:val="nil"/>
            </w:tcBorders>
            <w:shd w:val="clear" w:color="auto" w:fill="auto"/>
            <w:noWrap/>
            <w:vAlign w:val="bottom"/>
            <w:hideMark/>
          </w:tcPr>
          <w:p w14:paraId="4ECA7FA0"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Other</w:t>
            </w:r>
          </w:p>
        </w:tc>
        <w:tc>
          <w:tcPr>
            <w:tcW w:w="2610" w:type="dxa"/>
            <w:tcBorders>
              <w:top w:val="nil"/>
              <w:left w:val="nil"/>
              <w:bottom w:val="nil"/>
              <w:right w:val="nil"/>
            </w:tcBorders>
            <w:shd w:val="clear" w:color="auto" w:fill="auto"/>
            <w:noWrap/>
            <w:vAlign w:val="bottom"/>
            <w:hideMark/>
          </w:tcPr>
          <w:p w14:paraId="498F0397"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MRSA</w:t>
            </w:r>
          </w:p>
        </w:tc>
      </w:tr>
      <w:tr w:rsidR="005B50A2" w:rsidRPr="0092667C" w14:paraId="2AF499BA" w14:textId="77777777" w:rsidTr="00175500">
        <w:trPr>
          <w:trHeight w:val="300"/>
        </w:trPr>
        <w:tc>
          <w:tcPr>
            <w:tcW w:w="3565" w:type="dxa"/>
            <w:tcBorders>
              <w:top w:val="nil"/>
              <w:left w:val="nil"/>
              <w:bottom w:val="nil"/>
              <w:right w:val="nil"/>
            </w:tcBorders>
            <w:shd w:val="clear" w:color="auto" w:fill="auto"/>
            <w:noWrap/>
            <w:vAlign w:val="bottom"/>
            <w:hideMark/>
          </w:tcPr>
          <w:p w14:paraId="4E091273"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Meropenem</w:t>
            </w:r>
          </w:p>
        </w:tc>
        <w:tc>
          <w:tcPr>
            <w:tcW w:w="3380" w:type="dxa"/>
            <w:tcBorders>
              <w:top w:val="nil"/>
              <w:left w:val="nil"/>
              <w:bottom w:val="nil"/>
              <w:right w:val="nil"/>
            </w:tcBorders>
            <w:shd w:val="clear" w:color="auto" w:fill="auto"/>
            <w:noWrap/>
            <w:vAlign w:val="bottom"/>
            <w:hideMark/>
          </w:tcPr>
          <w:p w14:paraId="4D159BA5"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Carbapenem</w:t>
            </w:r>
          </w:p>
        </w:tc>
        <w:tc>
          <w:tcPr>
            <w:tcW w:w="2610" w:type="dxa"/>
            <w:tcBorders>
              <w:top w:val="nil"/>
              <w:left w:val="nil"/>
              <w:bottom w:val="nil"/>
              <w:right w:val="nil"/>
            </w:tcBorders>
            <w:shd w:val="clear" w:color="auto" w:fill="auto"/>
            <w:noWrap/>
            <w:vAlign w:val="bottom"/>
            <w:hideMark/>
          </w:tcPr>
          <w:p w14:paraId="5100E8ED"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Anti-</w:t>
            </w:r>
            <w:proofErr w:type="spellStart"/>
            <w:r w:rsidRPr="0092667C">
              <w:rPr>
                <w:rFonts w:ascii="Arial" w:eastAsia="Times New Roman" w:hAnsi="Arial" w:cs="Arial"/>
                <w:color w:val="000000" w:themeColor="text1"/>
              </w:rPr>
              <w:t>pseudomonal</w:t>
            </w:r>
            <w:proofErr w:type="spellEnd"/>
          </w:p>
        </w:tc>
      </w:tr>
      <w:tr w:rsidR="005B50A2" w:rsidRPr="0092667C" w14:paraId="1E6A3691" w14:textId="77777777" w:rsidTr="00175500">
        <w:trPr>
          <w:trHeight w:val="300"/>
        </w:trPr>
        <w:tc>
          <w:tcPr>
            <w:tcW w:w="3565" w:type="dxa"/>
            <w:tcBorders>
              <w:top w:val="nil"/>
              <w:left w:val="nil"/>
              <w:bottom w:val="nil"/>
              <w:right w:val="nil"/>
            </w:tcBorders>
            <w:shd w:val="clear" w:color="auto" w:fill="auto"/>
            <w:noWrap/>
            <w:vAlign w:val="bottom"/>
            <w:hideMark/>
          </w:tcPr>
          <w:p w14:paraId="04BA2EF2"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Nafcillin</w:t>
            </w:r>
          </w:p>
        </w:tc>
        <w:tc>
          <w:tcPr>
            <w:tcW w:w="3380" w:type="dxa"/>
            <w:tcBorders>
              <w:top w:val="nil"/>
              <w:left w:val="nil"/>
              <w:bottom w:val="nil"/>
              <w:right w:val="nil"/>
            </w:tcBorders>
            <w:shd w:val="clear" w:color="auto" w:fill="auto"/>
            <w:noWrap/>
            <w:vAlign w:val="bottom"/>
            <w:hideMark/>
          </w:tcPr>
          <w:p w14:paraId="75A79A21"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Penicillin</w:t>
            </w:r>
          </w:p>
        </w:tc>
        <w:tc>
          <w:tcPr>
            <w:tcW w:w="2610" w:type="dxa"/>
            <w:tcBorders>
              <w:top w:val="nil"/>
              <w:left w:val="nil"/>
              <w:bottom w:val="nil"/>
              <w:right w:val="nil"/>
            </w:tcBorders>
            <w:shd w:val="clear" w:color="auto" w:fill="auto"/>
            <w:noWrap/>
            <w:vAlign w:val="bottom"/>
            <w:hideMark/>
          </w:tcPr>
          <w:p w14:paraId="39D0E83D"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MSSA</w:t>
            </w:r>
          </w:p>
        </w:tc>
      </w:tr>
      <w:tr w:rsidR="005B50A2" w:rsidRPr="0092667C" w14:paraId="21D7068F" w14:textId="77777777" w:rsidTr="00175500">
        <w:trPr>
          <w:trHeight w:val="300"/>
        </w:trPr>
        <w:tc>
          <w:tcPr>
            <w:tcW w:w="3565" w:type="dxa"/>
            <w:tcBorders>
              <w:top w:val="nil"/>
              <w:left w:val="nil"/>
              <w:bottom w:val="nil"/>
              <w:right w:val="nil"/>
            </w:tcBorders>
            <w:shd w:val="clear" w:color="auto" w:fill="auto"/>
            <w:noWrap/>
            <w:vAlign w:val="bottom"/>
            <w:hideMark/>
          </w:tcPr>
          <w:p w14:paraId="6BBC1A50"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Oxacillin</w:t>
            </w:r>
          </w:p>
        </w:tc>
        <w:tc>
          <w:tcPr>
            <w:tcW w:w="3380" w:type="dxa"/>
            <w:tcBorders>
              <w:top w:val="nil"/>
              <w:left w:val="nil"/>
              <w:bottom w:val="nil"/>
              <w:right w:val="nil"/>
            </w:tcBorders>
            <w:shd w:val="clear" w:color="auto" w:fill="auto"/>
            <w:noWrap/>
            <w:vAlign w:val="bottom"/>
            <w:hideMark/>
          </w:tcPr>
          <w:p w14:paraId="2A4A4D66"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Penicillin</w:t>
            </w:r>
          </w:p>
        </w:tc>
        <w:tc>
          <w:tcPr>
            <w:tcW w:w="2610" w:type="dxa"/>
            <w:tcBorders>
              <w:top w:val="nil"/>
              <w:left w:val="nil"/>
              <w:bottom w:val="nil"/>
              <w:right w:val="nil"/>
            </w:tcBorders>
            <w:shd w:val="clear" w:color="auto" w:fill="auto"/>
            <w:noWrap/>
            <w:vAlign w:val="bottom"/>
            <w:hideMark/>
          </w:tcPr>
          <w:p w14:paraId="7F880FE7"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MSSA</w:t>
            </w:r>
          </w:p>
        </w:tc>
      </w:tr>
      <w:tr w:rsidR="005B50A2" w:rsidRPr="0092667C" w14:paraId="442EC362" w14:textId="77777777" w:rsidTr="00175500">
        <w:trPr>
          <w:trHeight w:val="300"/>
        </w:trPr>
        <w:tc>
          <w:tcPr>
            <w:tcW w:w="3565" w:type="dxa"/>
            <w:tcBorders>
              <w:top w:val="nil"/>
              <w:left w:val="nil"/>
              <w:bottom w:val="nil"/>
              <w:right w:val="nil"/>
            </w:tcBorders>
            <w:shd w:val="clear" w:color="auto" w:fill="auto"/>
            <w:noWrap/>
            <w:vAlign w:val="bottom"/>
            <w:hideMark/>
          </w:tcPr>
          <w:p w14:paraId="51235651"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Penicillin</w:t>
            </w:r>
          </w:p>
        </w:tc>
        <w:tc>
          <w:tcPr>
            <w:tcW w:w="3380" w:type="dxa"/>
            <w:tcBorders>
              <w:top w:val="nil"/>
              <w:left w:val="nil"/>
              <w:bottom w:val="nil"/>
              <w:right w:val="nil"/>
            </w:tcBorders>
            <w:shd w:val="clear" w:color="auto" w:fill="auto"/>
            <w:noWrap/>
            <w:vAlign w:val="bottom"/>
            <w:hideMark/>
          </w:tcPr>
          <w:p w14:paraId="53B34E5F"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Penicillin</w:t>
            </w:r>
          </w:p>
        </w:tc>
        <w:tc>
          <w:tcPr>
            <w:tcW w:w="2610" w:type="dxa"/>
            <w:tcBorders>
              <w:top w:val="nil"/>
              <w:left w:val="nil"/>
              <w:bottom w:val="nil"/>
              <w:right w:val="nil"/>
            </w:tcBorders>
            <w:shd w:val="clear" w:color="auto" w:fill="auto"/>
            <w:noWrap/>
            <w:vAlign w:val="bottom"/>
            <w:hideMark/>
          </w:tcPr>
          <w:p w14:paraId="20D27066"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CA - Narrow</w:t>
            </w:r>
          </w:p>
        </w:tc>
      </w:tr>
      <w:tr w:rsidR="005B50A2" w:rsidRPr="0092667C" w14:paraId="0C7A7947" w14:textId="77777777" w:rsidTr="00175500">
        <w:trPr>
          <w:trHeight w:val="300"/>
        </w:trPr>
        <w:tc>
          <w:tcPr>
            <w:tcW w:w="3565" w:type="dxa"/>
            <w:tcBorders>
              <w:top w:val="nil"/>
              <w:left w:val="nil"/>
              <w:bottom w:val="nil"/>
              <w:right w:val="nil"/>
            </w:tcBorders>
            <w:shd w:val="clear" w:color="auto" w:fill="auto"/>
            <w:noWrap/>
            <w:vAlign w:val="bottom"/>
            <w:hideMark/>
          </w:tcPr>
          <w:p w14:paraId="510A67A2"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Piperacillin/tazobactam</w:t>
            </w:r>
          </w:p>
        </w:tc>
        <w:tc>
          <w:tcPr>
            <w:tcW w:w="3380" w:type="dxa"/>
            <w:tcBorders>
              <w:top w:val="nil"/>
              <w:left w:val="nil"/>
              <w:bottom w:val="nil"/>
              <w:right w:val="nil"/>
            </w:tcBorders>
            <w:shd w:val="clear" w:color="auto" w:fill="auto"/>
            <w:noWrap/>
            <w:vAlign w:val="bottom"/>
            <w:hideMark/>
          </w:tcPr>
          <w:p w14:paraId="1736944F"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Penicillin</w:t>
            </w:r>
          </w:p>
        </w:tc>
        <w:tc>
          <w:tcPr>
            <w:tcW w:w="2610" w:type="dxa"/>
            <w:tcBorders>
              <w:top w:val="nil"/>
              <w:left w:val="nil"/>
              <w:bottom w:val="nil"/>
              <w:right w:val="nil"/>
            </w:tcBorders>
            <w:shd w:val="clear" w:color="auto" w:fill="auto"/>
            <w:noWrap/>
            <w:vAlign w:val="bottom"/>
            <w:hideMark/>
          </w:tcPr>
          <w:p w14:paraId="23E4681A"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Anti-</w:t>
            </w:r>
            <w:proofErr w:type="spellStart"/>
            <w:r w:rsidRPr="0092667C">
              <w:rPr>
                <w:rFonts w:ascii="Arial" w:eastAsia="Times New Roman" w:hAnsi="Arial" w:cs="Arial"/>
                <w:color w:val="000000" w:themeColor="text1"/>
              </w:rPr>
              <w:t>pseudomonal</w:t>
            </w:r>
            <w:proofErr w:type="spellEnd"/>
          </w:p>
        </w:tc>
      </w:tr>
      <w:tr w:rsidR="005B50A2" w:rsidRPr="0092667C" w14:paraId="2AEDCE4B" w14:textId="77777777" w:rsidTr="00175500">
        <w:trPr>
          <w:trHeight w:val="300"/>
        </w:trPr>
        <w:tc>
          <w:tcPr>
            <w:tcW w:w="3565" w:type="dxa"/>
            <w:tcBorders>
              <w:top w:val="nil"/>
              <w:left w:val="nil"/>
              <w:bottom w:val="nil"/>
              <w:right w:val="nil"/>
            </w:tcBorders>
            <w:shd w:val="clear" w:color="auto" w:fill="auto"/>
            <w:noWrap/>
            <w:vAlign w:val="bottom"/>
            <w:hideMark/>
          </w:tcPr>
          <w:p w14:paraId="518B4560"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Tobramycin</w:t>
            </w:r>
          </w:p>
        </w:tc>
        <w:tc>
          <w:tcPr>
            <w:tcW w:w="3380" w:type="dxa"/>
            <w:tcBorders>
              <w:top w:val="nil"/>
              <w:left w:val="nil"/>
              <w:bottom w:val="nil"/>
              <w:right w:val="nil"/>
            </w:tcBorders>
            <w:shd w:val="clear" w:color="auto" w:fill="auto"/>
            <w:noWrap/>
            <w:vAlign w:val="bottom"/>
            <w:hideMark/>
          </w:tcPr>
          <w:p w14:paraId="66F150A2"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Aminoglycoside</w:t>
            </w:r>
          </w:p>
        </w:tc>
        <w:tc>
          <w:tcPr>
            <w:tcW w:w="2610" w:type="dxa"/>
            <w:tcBorders>
              <w:top w:val="nil"/>
              <w:left w:val="nil"/>
              <w:bottom w:val="nil"/>
              <w:right w:val="nil"/>
            </w:tcBorders>
            <w:shd w:val="clear" w:color="auto" w:fill="auto"/>
            <w:noWrap/>
            <w:vAlign w:val="bottom"/>
            <w:hideMark/>
          </w:tcPr>
          <w:p w14:paraId="52AF521C"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Anti-</w:t>
            </w:r>
            <w:proofErr w:type="spellStart"/>
            <w:r w:rsidRPr="0092667C">
              <w:rPr>
                <w:rFonts w:ascii="Arial" w:eastAsia="Times New Roman" w:hAnsi="Arial" w:cs="Arial"/>
                <w:color w:val="000000" w:themeColor="text1"/>
              </w:rPr>
              <w:t>pseudomonal</w:t>
            </w:r>
            <w:proofErr w:type="spellEnd"/>
          </w:p>
        </w:tc>
      </w:tr>
      <w:tr w:rsidR="005B50A2" w:rsidRPr="0092667C" w14:paraId="3CC4A2DA" w14:textId="77777777" w:rsidTr="00175500">
        <w:trPr>
          <w:trHeight w:val="300"/>
        </w:trPr>
        <w:tc>
          <w:tcPr>
            <w:tcW w:w="3565" w:type="dxa"/>
            <w:tcBorders>
              <w:top w:val="nil"/>
              <w:left w:val="nil"/>
              <w:bottom w:val="nil"/>
              <w:right w:val="nil"/>
            </w:tcBorders>
            <w:shd w:val="clear" w:color="auto" w:fill="auto"/>
            <w:noWrap/>
            <w:vAlign w:val="bottom"/>
            <w:hideMark/>
          </w:tcPr>
          <w:p w14:paraId="000FF016"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Trimethoprim/sulfamethoxazole</w:t>
            </w:r>
          </w:p>
        </w:tc>
        <w:tc>
          <w:tcPr>
            <w:tcW w:w="3380" w:type="dxa"/>
            <w:tcBorders>
              <w:top w:val="nil"/>
              <w:left w:val="nil"/>
              <w:bottom w:val="nil"/>
              <w:right w:val="nil"/>
            </w:tcBorders>
            <w:shd w:val="clear" w:color="auto" w:fill="auto"/>
            <w:noWrap/>
            <w:vAlign w:val="bottom"/>
            <w:hideMark/>
          </w:tcPr>
          <w:p w14:paraId="7E7A317D"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Other</w:t>
            </w:r>
          </w:p>
        </w:tc>
        <w:tc>
          <w:tcPr>
            <w:tcW w:w="2610" w:type="dxa"/>
            <w:tcBorders>
              <w:top w:val="nil"/>
              <w:left w:val="nil"/>
              <w:bottom w:val="nil"/>
              <w:right w:val="nil"/>
            </w:tcBorders>
            <w:shd w:val="clear" w:color="auto" w:fill="auto"/>
            <w:noWrap/>
            <w:vAlign w:val="bottom"/>
            <w:hideMark/>
          </w:tcPr>
          <w:p w14:paraId="30C97CC7"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MRSA</w:t>
            </w:r>
          </w:p>
        </w:tc>
      </w:tr>
      <w:tr w:rsidR="005B50A2" w:rsidRPr="0092667C" w14:paraId="4DD563A9" w14:textId="77777777" w:rsidTr="00175500">
        <w:trPr>
          <w:trHeight w:val="300"/>
        </w:trPr>
        <w:tc>
          <w:tcPr>
            <w:tcW w:w="3565" w:type="dxa"/>
            <w:tcBorders>
              <w:top w:val="nil"/>
              <w:left w:val="nil"/>
              <w:bottom w:val="nil"/>
              <w:right w:val="nil"/>
            </w:tcBorders>
            <w:shd w:val="clear" w:color="auto" w:fill="auto"/>
            <w:noWrap/>
            <w:vAlign w:val="bottom"/>
            <w:hideMark/>
          </w:tcPr>
          <w:p w14:paraId="5EA866C0"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Vancomycin</w:t>
            </w:r>
          </w:p>
        </w:tc>
        <w:tc>
          <w:tcPr>
            <w:tcW w:w="3380" w:type="dxa"/>
            <w:tcBorders>
              <w:top w:val="nil"/>
              <w:left w:val="nil"/>
              <w:bottom w:val="nil"/>
              <w:right w:val="nil"/>
            </w:tcBorders>
            <w:shd w:val="clear" w:color="auto" w:fill="auto"/>
            <w:noWrap/>
            <w:vAlign w:val="bottom"/>
            <w:hideMark/>
          </w:tcPr>
          <w:p w14:paraId="7D7AC09E" w14:textId="77777777" w:rsidR="005B50A2" w:rsidRPr="0092667C" w:rsidRDefault="005B50A2" w:rsidP="00175500">
            <w:pPr>
              <w:rPr>
                <w:rFonts w:ascii="Arial" w:eastAsia="Times New Roman" w:hAnsi="Arial" w:cs="Arial"/>
                <w:color w:val="000000" w:themeColor="text1"/>
              </w:rPr>
            </w:pPr>
            <w:proofErr w:type="spellStart"/>
            <w:r w:rsidRPr="0092667C">
              <w:rPr>
                <w:rFonts w:ascii="Arial" w:eastAsia="Times New Roman" w:hAnsi="Arial" w:cs="Arial"/>
                <w:color w:val="000000" w:themeColor="text1"/>
              </w:rPr>
              <w:t>Glycopeptide</w:t>
            </w:r>
            <w:proofErr w:type="spellEnd"/>
          </w:p>
        </w:tc>
        <w:tc>
          <w:tcPr>
            <w:tcW w:w="2610" w:type="dxa"/>
            <w:tcBorders>
              <w:top w:val="nil"/>
              <w:left w:val="nil"/>
              <w:bottom w:val="nil"/>
              <w:right w:val="nil"/>
            </w:tcBorders>
            <w:shd w:val="clear" w:color="auto" w:fill="auto"/>
            <w:noWrap/>
            <w:vAlign w:val="bottom"/>
            <w:hideMark/>
          </w:tcPr>
          <w:p w14:paraId="693C6AAD" w14:textId="77777777" w:rsidR="005B50A2" w:rsidRPr="0092667C" w:rsidRDefault="005B50A2" w:rsidP="00175500">
            <w:pPr>
              <w:rPr>
                <w:rFonts w:ascii="Arial" w:eastAsia="Times New Roman" w:hAnsi="Arial" w:cs="Arial"/>
                <w:color w:val="000000" w:themeColor="text1"/>
              </w:rPr>
            </w:pPr>
            <w:r w:rsidRPr="0092667C">
              <w:rPr>
                <w:rFonts w:ascii="Arial" w:eastAsia="Times New Roman" w:hAnsi="Arial" w:cs="Arial"/>
                <w:color w:val="000000" w:themeColor="text1"/>
              </w:rPr>
              <w:t>MRSA</w:t>
            </w:r>
          </w:p>
        </w:tc>
      </w:tr>
    </w:tbl>
    <w:p w14:paraId="0E5D2B0E" w14:textId="77777777" w:rsidR="005B50A2" w:rsidRPr="0092667C" w:rsidRDefault="005B50A2" w:rsidP="005B50A2">
      <w:pPr>
        <w:rPr>
          <w:rFonts w:ascii="Arial" w:hAnsi="Arial" w:cs="Arial"/>
          <w:color w:val="000000" w:themeColor="text1"/>
        </w:rPr>
      </w:pPr>
    </w:p>
    <w:p w14:paraId="274977B4" w14:textId="77777777" w:rsidR="005B50A2" w:rsidRPr="0092667C" w:rsidRDefault="005B50A2" w:rsidP="005B50A2">
      <w:pPr>
        <w:rPr>
          <w:rFonts w:ascii="Arial" w:hAnsi="Arial" w:cs="Arial"/>
          <w:color w:val="000000" w:themeColor="text1"/>
        </w:rPr>
      </w:pPr>
    </w:p>
    <w:p w14:paraId="4881F009" w14:textId="77777777" w:rsidR="005B50A2" w:rsidRPr="0092667C" w:rsidRDefault="005B50A2" w:rsidP="005B50A2">
      <w:pPr>
        <w:rPr>
          <w:rFonts w:ascii="Arial" w:hAnsi="Arial" w:cs="Arial"/>
          <w:color w:val="000000" w:themeColor="text1"/>
        </w:rPr>
      </w:pPr>
    </w:p>
    <w:p w14:paraId="3BE25339" w14:textId="77777777" w:rsidR="005B50A2" w:rsidRPr="0092667C" w:rsidRDefault="005B50A2" w:rsidP="005B50A2">
      <w:pPr>
        <w:rPr>
          <w:rFonts w:ascii="Arial" w:hAnsi="Arial" w:cs="Arial"/>
          <w:color w:val="000000" w:themeColor="text1"/>
        </w:rPr>
      </w:pPr>
      <w:r w:rsidRPr="0092667C">
        <w:rPr>
          <w:rFonts w:ascii="Arial" w:hAnsi="Arial" w:cs="Arial"/>
          <w:color w:val="000000" w:themeColor="text1"/>
        </w:rPr>
        <w:t>Data Source</w:t>
      </w:r>
    </w:p>
    <w:p w14:paraId="749F9642" w14:textId="77777777" w:rsidR="005B50A2" w:rsidRPr="0092667C" w:rsidRDefault="005B50A2" w:rsidP="005B50A2">
      <w:pPr>
        <w:rPr>
          <w:rFonts w:ascii="Arial" w:hAnsi="Arial" w:cs="Arial"/>
          <w:color w:val="000000" w:themeColor="text1"/>
        </w:rPr>
      </w:pPr>
      <w:r w:rsidRPr="0092667C">
        <w:rPr>
          <w:rFonts w:ascii="Arial" w:hAnsi="Arial" w:cs="Arial"/>
          <w:color w:val="000000" w:themeColor="text1"/>
        </w:rPr>
        <w:t>Data for this study were obtained from the Pediatric Health Information System (PHIS), an administrative database that contains inpatient, emergency department, ambulatory surgery and observation encounter-level data from over 45 not-for-profit, tertiary care pediatric hospitals in the United States. These hospitals are affiliated with the Children’s Hospital Association (Overland Park, KS).  Data quality and reliability are assured through a joint effort between the Children’s Hospital Association and participating hospitals.  Portions of the data submission and data quality processes for the PHIS database are managed by Truven Health Analytics (Ann Arbor, MI).  For the purposes of external benchmarking, participating hospitals provide discharge/encounter data including demographics, diagnoses, and procedures.  Nearly all of these hospitals also submit resource utilization data (e.g. pharmaceuticals, imaging, and laboratory) into the PHIS database.  Data are de-identified at the time of data submission, and are subjected to a number of reliability and validity checks before being included in the database.</w:t>
      </w:r>
    </w:p>
    <w:p w14:paraId="2954590A" w14:textId="77777777" w:rsidR="00F22239" w:rsidRPr="0092667C" w:rsidRDefault="00F22239">
      <w:pPr>
        <w:rPr>
          <w:color w:val="000000" w:themeColor="text1"/>
        </w:rPr>
      </w:pPr>
    </w:p>
    <w:p w14:paraId="23E8A03D" w14:textId="77777777" w:rsidR="005B50A2" w:rsidRPr="0092667C" w:rsidRDefault="005B50A2">
      <w:pPr>
        <w:rPr>
          <w:color w:val="000000" w:themeColor="text1"/>
        </w:rPr>
      </w:pPr>
    </w:p>
    <w:p w14:paraId="7DE885FB" w14:textId="0CFD5C51" w:rsidR="00336A0C" w:rsidRPr="0092667C" w:rsidRDefault="00336A0C" w:rsidP="00336A0C">
      <w:pPr>
        <w:rPr>
          <w:rFonts w:ascii="Arial" w:hAnsi="Arial" w:cs="Arial"/>
          <w:color w:val="000000" w:themeColor="text1"/>
        </w:rPr>
      </w:pPr>
      <w:r w:rsidRPr="0092667C">
        <w:rPr>
          <w:rFonts w:ascii="Arial" w:hAnsi="Arial" w:cs="Arial"/>
          <w:color w:val="000000" w:themeColor="text1"/>
        </w:rPr>
        <w:t>Supplemental Table 1. Multivariate models including children &lt;2mo at hospital admission</w:t>
      </w:r>
      <w:r w:rsidR="004D56A1" w:rsidRPr="0092667C">
        <w:rPr>
          <w:rFonts w:ascii="Arial" w:hAnsi="Arial" w:cs="Arial"/>
          <w:color w:val="000000" w:themeColor="text1"/>
        </w:rPr>
        <w:t xml:space="preserve"> (n = 1058)</w:t>
      </w:r>
    </w:p>
    <w:p w14:paraId="5C68DB34" w14:textId="77777777" w:rsidR="00336A0C" w:rsidRPr="0092667C" w:rsidRDefault="00336A0C" w:rsidP="00336A0C">
      <w:pPr>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4428"/>
        <w:gridCol w:w="2070"/>
        <w:gridCol w:w="990"/>
        <w:gridCol w:w="2250"/>
        <w:gridCol w:w="990"/>
      </w:tblGrid>
      <w:tr w:rsidR="00336A0C" w:rsidRPr="0092667C" w14:paraId="723DB442" w14:textId="77777777" w:rsidTr="00275892">
        <w:trPr>
          <w:trHeight w:val="300"/>
        </w:trPr>
        <w:tc>
          <w:tcPr>
            <w:tcW w:w="4428" w:type="dxa"/>
            <w:vMerge w:val="restart"/>
            <w:noWrap/>
            <w:vAlign w:val="center"/>
            <w:hideMark/>
          </w:tcPr>
          <w:p w14:paraId="3DAE3ED2" w14:textId="77777777" w:rsidR="00336A0C" w:rsidRPr="0092667C" w:rsidRDefault="00336A0C" w:rsidP="00000256">
            <w:pPr>
              <w:rPr>
                <w:rFonts w:ascii="Arial" w:hAnsi="Arial" w:cs="Arial"/>
                <w:color w:val="000000" w:themeColor="text1"/>
                <w:sz w:val="22"/>
                <w:szCs w:val="22"/>
              </w:rPr>
            </w:pPr>
            <w:r w:rsidRPr="0092667C">
              <w:rPr>
                <w:rFonts w:ascii="Arial" w:hAnsi="Arial" w:cs="Arial"/>
                <w:color w:val="000000" w:themeColor="text1"/>
                <w:sz w:val="22"/>
                <w:szCs w:val="22"/>
              </w:rPr>
              <w:t>Variable</w:t>
            </w:r>
          </w:p>
        </w:tc>
        <w:tc>
          <w:tcPr>
            <w:tcW w:w="3060" w:type="dxa"/>
            <w:gridSpan w:val="2"/>
            <w:noWrap/>
            <w:vAlign w:val="center"/>
            <w:hideMark/>
          </w:tcPr>
          <w:p w14:paraId="60ACCB77"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Duration of MV</w:t>
            </w:r>
          </w:p>
        </w:tc>
        <w:tc>
          <w:tcPr>
            <w:tcW w:w="3240" w:type="dxa"/>
            <w:gridSpan w:val="2"/>
            <w:noWrap/>
            <w:vAlign w:val="center"/>
            <w:hideMark/>
          </w:tcPr>
          <w:p w14:paraId="60067184"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Length of Stay</w:t>
            </w:r>
          </w:p>
        </w:tc>
      </w:tr>
      <w:tr w:rsidR="00C477FE" w:rsidRPr="0092667C" w14:paraId="24E0ACB7" w14:textId="77777777" w:rsidTr="00275892">
        <w:trPr>
          <w:trHeight w:val="300"/>
        </w:trPr>
        <w:tc>
          <w:tcPr>
            <w:tcW w:w="4428" w:type="dxa"/>
            <w:vMerge/>
            <w:noWrap/>
            <w:vAlign w:val="center"/>
            <w:hideMark/>
          </w:tcPr>
          <w:p w14:paraId="443949FA" w14:textId="77777777" w:rsidR="00336A0C" w:rsidRPr="0092667C" w:rsidRDefault="00336A0C" w:rsidP="00000256">
            <w:pPr>
              <w:rPr>
                <w:rFonts w:ascii="Arial" w:hAnsi="Arial" w:cs="Arial"/>
                <w:color w:val="000000" w:themeColor="text1"/>
                <w:sz w:val="22"/>
                <w:szCs w:val="22"/>
              </w:rPr>
            </w:pPr>
          </w:p>
        </w:tc>
        <w:tc>
          <w:tcPr>
            <w:tcW w:w="2070" w:type="dxa"/>
            <w:noWrap/>
            <w:vAlign w:val="center"/>
            <w:hideMark/>
          </w:tcPr>
          <w:p w14:paraId="64D7DB5A" w14:textId="18647443"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Estimate</w:t>
            </w:r>
            <w:r w:rsidR="00CF68B3" w:rsidRPr="0092667C">
              <w:rPr>
                <w:rFonts w:ascii="Arial" w:hAnsi="Arial" w:cs="Arial"/>
                <w:color w:val="000000" w:themeColor="text1"/>
                <w:sz w:val="22"/>
                <w:szCs w:val="22"/>
              </w:rPr>
              <w:t xml:space="preserve"> (95% CI)</w:t>
            </w:r>
          </w:p>
        </w:tc>
        <w:tc>
          <w:tcPr>
            <w:tcW w:w="990" w:type="dxa"/>
            <w:noWrap/>
            <w:vAlign w:val="center"/>
            <w:hideMark/>
          </w:tcPr>
          <w:p w14:paraId="4806FC3D"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p-value</w:t>
            </w:r>
          </w:p>
        </w:tc>
        <w:tc>
          <w:tcPr>
            <w:tcW w:w="2250" w:type="dxa"/>
            <w:noWrap/>
            <w:vAlign w:val="center"/>
            <w:hideMark/>
          </w:tcPr>
          <w:p w14:paraId="4F078341" w14:textId="24BE23C3"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Estimate</w:t>
            </w:r>
            <w:r w:rsidR="00CF68B3" w:rsidRPr="0092667C">
              <w:rPr>
                <w:rFonts w:ascii="Arial" w:hAnsi="Arial" w:cs="Arial"/>
                <w:color w:val="000000" w:themeColor="text1"/>
                <w:sz w:val="22"/>
                <w:szCs w:val="22"/>
              </w:rPr>
              <w:t xml:space="preserve"> (95% CI)</w:t>
            </w:r>
          </w:p>
        </w:tc>
        <w:tc>
          <w:tcPr>
            <w:tcW w:w="990" w:type="dxa"/>
            <w:noWrap/>
            <w:vAlign w:val="center"/>
            <w:hideMark/>
          </w:tcPr>
          <w:p w14:paraId="6E433F4F"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p-value</w:t>
            </w:r>
          </w:p>
        </w:tc>
      </w:tr>
      <w:tr w:rsidR="00C477FE" w:rsidRPr="0092667C" w14:paraId="2FF6079A" w14:textId="77777777" w:rsidTr="00275892">
        <w:trPr>
          <w:trHeight w:val="300"/>
        </w:trPr>
        <w:tc>
          <w:tcPr>
            <w:tcW w:w="4428" w:type="dxa"/>
            <w:noWrap/>
            <w:vAlign w:val="center"/>
            <w:hideMark/>
          </w:tcPr>
          <w:p w14:paraId="5A4EBB6D" w14:textId="77777777" w:rsidR="00336A0C" w:rsidRPr="0092667C" w:rsidRDefault="00336A0C" w:rsidP="00000256">
            <w:pPr>
              <w:rPr>
                <w:rFonts w:ascii="Arial" w:hAnsi="Arial" w:cs="Arial"/>
                <w:color w:val="000000" w:themeColor="text1"/>
                <w:sz w:val="22"/>
                <w:szCs w:val="22"/>
              </w:rPr>
            </w:pPr>
            <w:r w:rsidRPr="0092667C">
              <w:rPr>
                <w:rFonts w:ascii="Arial" w:hAnsi="Arial" w:cs="Arial"/>
                <w:color w:val="000000" w:themeColor="text1"/>
                <w:sz w:val="22"/>
                <w:szCs w:val="22"/>
              </w:rPr>
              <w:t>Intercept</w:t>
            </w:r>
          </w:p>
        </w:tc>
        <w:tc>
          <w:tcPr>
            <w:tcW w:w="2070" w:type="dxa"/>
            <w:noWrap/>
            <w:vAlign w:val="center"/>
            <w:hideMark/>
          </w:tcPr>
          <w:p w14:paraId="1979215D" w14:textId="351D5ECB"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7.</w:t>
            </w:r>
            <w:r w:rsidR="002648CD" w:rsidRPr="0092667C">
              <w:rPr>
                <w:rFonts w:ascii="Arial" w:hAnsi="Arial" w:cs="Arial"/>
                <w:color w:val="000000" w:themeColor="text1"/>
                <w:sz w:val="22"/>
                <w:szCs w:val="22"/>
              </w:rPr>
              <w:t>23</w:t>
            </w:r>
            <w:r w:rsidR="00C477FE" w:rsidRPr="0092667C">
              <w:rPr>
                <w:rFonts w:ascii="Arial" w:hAnsi="Arial" w:cs="Arial"/>
                <w:color w:val="000000" w:themeColor="text1"/>
                <w:sz w:val="22"/>
                <w:szCs w:val="22"/>
              </w:rPr>
              <w:t xml:space="preserve"> (6.12, 8.33)</w:t>
            </w:r>
          </w:p>
        </w:tc>
        <w:tc>
          <w:tcPr>
            <w:tcW w:w="990" w:type="dxa"/>
            <w:noWrap/>
            <w:vAlign w:val="center"/>
            <w:hideMark/>
          </w:tcPr>
          <w:p w14:paraId="57019B51"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c>
          <w:tcPr>
            <w:tcW w:w="2250" w:type="dxa"/>
            <w:noWrap/>
            <w:vAlign w:val="center"/>
            <w:hideMark/>
          </w:tcPr>
          <w:p w14:paraId="73B0448B" w14:textId="1D5219CD"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13.</w:t>
            </w:r>
            <w:r w:rsidR="004D56A1" w:rsidRPr="0092667C">
              <w:rPr>
                <w:rFonts w:ascii="Arial" w:eastAsia="Times New Roman" w:hAnsi="Arial" w:cs="Arial"/>
                <w:color w:val="000000" w:themeColor="text1"/>
                <w:sz w:val="22"/>
                <w:szCs w:val="22"/>
              </w:rPr>
              <w:t>84</w:t>
            </w:r>
            <w:r w:rsidR="00594E56" w:rsidRPr="0092667C">
              <w:rPr>
                <w:rFonts w:ascii="Arial" w:eastAsia="Times New Roman" w:hAnsi="Arial" w:cs="Arial"/>
                <w:color w:val="000000" w:themeColor="text1"/>
                <w:sz w:val="22"/>
                <w:szCs w:val="22"/>
              </w:rPr>
              <w:t xml:space="preserve"> (12.19, 15.48)</w:t>
            </w:r>
          </w:p>
        </w:tc>
        <w:tc>
          <w:tcPr>
            <w:tcW w:w="990" w:type="dxa"/>
            <w:noWrap/>
            <w:vAlign w:val="center"/>
            <w:hideMark/>
          </w:tcPr>
          <w:p w14:paraId="4C428BB2"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r>
      <w:tr w:rsidR="00C477FE" w:rsidRPr="0092667C" w14:paraId="5D9F460A" w14:textId="77777777" w:rsidTr="00275892">
        <w:trPr>
          <w:trHeight w:val="300"/>
        </w:trPr>
        <w:tc>
          <w:tcPr>
            <w:tcW w:w="4428" w:type="dxa"/>
            <w:noWrap/>
            <w:vAlign w:val="center"/>
            <w:hideMark/>
          </w:tcPr>
          <w:p w14:paraId="0C8E73EB"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Antibiotics on first 2 days of MV vs. not</w:t>
            </w:r>
          </w:p>
        </w:tc>
        <w:tc>
          <w:tcPr>
            <w:tcW w:w="2070" w:type="dxa"/>
            <w:noWrap/>
            <w:vAlign w:val="center"/>
            <w:hideMark/>
          </w:tcPr>
          <w:p w14:paraId="5001B119" w14:textId="6BD01CAD"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-1.29</w:t>
            </w:r>
            <w:r w:rsidR="00C477FE" w:rsidRPr="0092667C">
              <w:rPr>
                <w:rFonts w:ascii="Arial" w:hAnsi="Arial" w:cs="Arial"/>
                <w:color w:val="000000" w:themeColor="text1"/>
                <w:sz w:val="22"/>
                <w:szCs w:val="22"/>
              </w:rPr>
              <w:t xml:space="preserve"> (-2.00, -0.58)</w:t>
            </w:r>
          </w:p>
        </w:tc>
        <w:tc>
          <w:tcPr>
            <w:tcW w:w="990" w:type="dxa"/>
            <w:noWrap/>
            <w:vAlign w:val="center"/>
            <w:hideMark/>
          </w:tcPr>
          <w:p w14:paraId="6BF3E4CB"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c>
          <w:tcPr>
            <w:tcW w:w="2250" w:type="dxa"/>
            <w:noWrap/>
            <w:vAlign w:val="center"/>
            <w:hideMark/>
          </w:tcPr>
          <w:p w14:paraId="069D425A" w14:textId="3556555B"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-2.4</w:t>
            </w:r>
            <w:r w:rsidR="002648CD" w:rsidRPr="0092667C">
              <w:rPr>
                <w:rFonts w:ascii="Arial" w:eastAsia="Times New Roman" w:hAnsi="Arial" w:cs="Arial"/>
                <w:color w:val="000000" w:themeColor="text1"/>
                <w:sz w:val="22"/>
                <w:szCs w:val="22"/>
              </w:rPr>
              <w:t>0</w:t>
            </w:r>
            <w:r w:rsidR="00594E56" w:rsidRPr="0092667C">
              <w:rPr>
                <w:rFonts w:ascii="Arial" w:eastAsia="Times New Roman" w:hAnsi="Arial" w:cs="Arial"/>
                <w:color w:val="000000" w:themeColor="text1"/>
                <w:sz w:val="22"/>
                <w:szCs w:val="22"/>
              </w:rPr>
              <w:t xml:space="preserve"> (-3.61, -1.19)</w:t>
            </w:r>
          </w:p>
        </w:tc>
        <w:tc>
          <w:tcPr>
            <w:tcW w:w="990" w:type="dxa"/>
            <w:noWrap/>
            <w:vAlign w:val="center"/>
            <w:hideMark/>
          </w:tcPr>
          <w:p w14:paraId="5A071AE2"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r>
      <w:tr w:rsidR="00C477FE" w:rsidRPr="0092667C" w14:paraId="440C6AB4" w14:textId="77777777" w:rsidTr="00275892">
        <w:trPr>
          <w:trHeight w:val="300"/>
        </w:trPr>
        <w:tc>
          <w:tcPr>
            <w:tcW w:w="4428" w:type="dxa"/>
            <w:noWrap/>
            <w:vAlign w:val="center"/>
            <w:hideMark/>
          </w:tcPr>
          <w:p w14:paraId="424EC3BA" w14:textId="77777777" w:rsidR="00336A0C" w:rsidRPr="0092667C" w:rsidRDefault="00336A0C" w:rsidP="00000256">
            <w:pPr>
              <w:rPr>
                <w:rFonts w:ascii="Arial" w:hAnsi="Arial" w:cs="Arial"/>
                <w:color w:val="000000" w:themeColor="text1"/>
                <w:sz w:val="22"/>
                <w:szCs w:val="22"/>
              </w:rPr>
            </w:pPr>
            <w:r w:rsidRPr="0092667C">
              <w:rPr>
                <w:rFonts w:ascii="Arial" w:hAnsi="Arial" w:cs="Arial"/>
                <w:color w:val="000000" w:themeColor="text1"/>
                <w:sz w:val="22"/>
                <w:szCs w:val="22"/>
              </w:rPr>
              <w:t>Admit age</w:t>
            </w:r>
          </w:p>
        </w:tc>
        <w:tc>
          <w:tcPr>
            <w:tcW w:w="2070" w:type="dxa"/>
            <w:noWrap/>
            <w:vAlign w:val="center"/>
            <w:hideMark/>
          </w:tcPr>
          <w:p w14:paraId="62B78518" w14:textId="6E339C50"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0.40</w:t>
            </w:r>
            <w:r w:rsidR="00C477FE" w:rsidRPr="0092667C">
              <w:rPr>
                <w:rFonts w:ascii="Arial" w:hAnsi="Arial" w:cs="Arial"/>
                <w:color w:val="000000" w:themeColor="text1"/>
                <w:sz w:val="22"/>
                <w:szCs w:val="22"/>
              </w:rPr>
              <w:t xml:space="preserve"> (-0.10, 0.90)</w:t>
            </w:r>
          </w:p>
        </w:tc>
        <w:tc>
          <w:tcPr>
            <w:tcW w:w="990" w:type="dxa"/>
            <w:noWrap/>
            <w:vAlign w:val="center"/>
            <w:hideMark/>
          </w:tcPr>
          <w:p w14:paraId="3579D158" w14:textId="6BAE1417"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0.117</w:t>
            </w:r>
          </w:p>
        </w:tc>
        <w:tc>
          <w:tcPr>
            <w:tcW w:w="2250" w:type="dxa"/>
            <w:noWrap/>
            <w:vAlign w:val="center"/>
            <w:hideMark/>
          </w:tcPr>
          <w:p w14:paraId="1D60FED4" w14:textId="4C154B2A"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0.20</w:t>
            </w:r>
            <w:r w:rsidR="00594E56" w:rsidRPr="0092667C">
              <w:rPr>
                <w:rFonts w:ascii="Arial" w:eastAsia="Times New Roman" w:hAnsi="Arial" w:cs="Arial"/>
                <w:color w:val="000000" w:themeColor="text1"/>
                <w:sz w:val="22"/>
                <w:szCs w:val="22"/>
              </w:rPr>
              <w:t xml:space="preserve"> (-0.65, 1.06)</w:t>
            </w:r>
          </w:p>
        </w:tc>
        <w:tc>
          <w:tcPr>
            <w:tcW w:w="990" w:type="dxa"/>
            <w:noWrap/>
            <w:vAlign w:val="center"/>
            <w:hideMark/>
          </w:tcPr>
          <w:p w14:paraId="2D1CC709" w14:textId="3CC90C6E"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2648CD" w:rsidRPr="0092667C">
              <w:rPr>
                <w:rFonts w:ascii="Arial" w:eastAsia="Times New Roman" w:hAnsi="Arial" w:cs="Arial"/>
                <w:color w:val="000000" w:themeColor="text1"/>
                <w:sz w:val="22"/>
                <w:szCs w:val="22"/>
              </w:rPr>
              <w:t>643</w:t>
            </w:r>
          </w:p>
        </w:tc>
      </w:tr>
      <w:tr w:rsidR="00C477FE" w:rsidRPr="0092667C" w14:paraId="460FB10D" w14:textId="77777777" w:rsidTr="00275892">
        <w:trPr>
          <w:trHeight w:val="300"/>
        </w:trPr>
        <w:tc>
          <w:tcPr>
            <w:tcW w:w="4428" w:type="dxa"/>
            <w:noWrap/>
            <w:vAlign w:val="center"/>
            <w:hideMark/>
          </w:tcPr>
          <w:p w14:paraId="2B664B57"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Race - African-American vs. Caucasian</w:t>
            </w:r>
          </w:p>
        </w:tc>
        <w:tc>
          <w:tcPr>
            <w:tcW w:w="2070" w:type="dxa"/>
            <w:noWrap/>
            <w:vAlign w:val="center"/>
            <w:hideMark/>
          </w:tcPr>
          <w:p w14:paraId="0E651B2E" w14:textId="4D00975B"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0.80</w:t>
            </w:r>
            <w:r w:rsidR="00C477FE" w:rsidRPr="0092667C">
              <w:rPr>
                <w:rFonts w:ascii="Arial" w:hAnsi="Arial" w:cs="Arial"/>
                <w:color w:val="000000" w:themeColor="text1"/>
                <w:sz w:val="22"/>
                <w:szCs w:val="22"/>
              </w:rPr>
              <w:t xml:space="preserve"> (0.06, 1.53)</w:t>
            </w:r>
          </w:p>
        </w:tc>
        <w:tc>
          <w:tcPr>
            <w:tcW w:w="990" w:type="dxa"/>
            <w:noWrap/>
            <w:vAlign w:val="center"/>
            <w:hideMark/>
          </w:tcPr>
          <w:p w14:paraId="57D06DA1" w14:textId="289ACDD8"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0.034</w:t>
            </w:r>
          </w:p>
        </w:tc>
        <w:tc>
          <w:tcPr>
            <w:tcW w:w="2250" w:type="dxa"/>
            <w:noWrap/>
            <w:vAlign w:val="center"/>
            <w:hideMark/>
          </w:tcPr>
          <w:p w14:paraId="720AA2FC" w14:textId="1D3B2F3A"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1.5</w:t>
            </w:r>
            <w:r w:rsidR="002648CD" w:rsidRPr="0092667C">
              <w:rPr>
                <w:rFonts w:ascii="Arial" w:eastAsia="Times New Roman" w:hAnsi="Arial" w:cs="Arial"/>
                <w:color w:val="000000" w:themeColor="text1"/>
                <w:sz w:val="22"/>
                <w:szCs w:val="22"/>
              </w:rPr>
              <w:t>6</w:t>
            </w:r>
            <w:r w:rsidR="00594E56" w:rsidRPr="0092667C">
              <w:rPr>
                <w:rFonts w:ascii="Arial" w:eastAsia="Times New Roman" w:hAnsi="Arial" w:cs="Arial"/>
                <w:color w:val="000000" w:themeColor="text1"/>
                <w:sz w:val="22"/>
                <w:szCs w:val="22"/>
              </w:rPr>
              <w:t xml:space="preserve"> (0.31</w:t>
            </w:r>
            <w:r w:rsidR="00C477FE" w:rsidRPr="0092667C">
              <w:rPr>
                <w:rFonts w:ascii="Arial" w:eastAsia="Times New Roman" w:hAnsi="Arial" w:cs="Arial"/>
                <w:color w:val="000000" w:themeColor="text1"/>
                <w:sz w:val="22"/>
                <w:szCs w:val="22"/>
              </w:rPr>
              <w:t>, 2.82)</w:t>
            </w:r>
          </w:p>
        </w:tc>
        <w:tc>
          <w:tcPr>
            <w:tcW w:w="990" w:type="dxa"/>
            <w:noWrap/>
            <w:vAlign w:val="center"/>
            <w:hideMark/>
          </w:tcPr>
          <w:p w14:paraId="1D1B9429" w14:textId="6DD1813B"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0.01</w:t>
            </w:r>
            <w:r w:rsidR="002648CD" w:rsidRPr="0092667C">
              <w:rPr>
                <w:rFonts w:ascii="Arial" w:eastAsia="Times New Roman" w:hAnsi="Arial" w:cs="Arial"/>
                <w:color w:val="000000" w:themeColor="text1"/>
                <w:sz w:val="22"/>
                <w:szCs w:val="22"/>
              </w:rPr>
              <w:t>5</w:t>
            </w:r>
          </w:p>
        </w:tc>
      </w:tr>
      <w:tr w:rsidR="00C477FE" w:rsidRPr="0092667C" w14:paraId="5620A827" w14:textId="77777777" w:rsidTr="00275892">
        <w:trPr>
          <w:trHeight w:val="300"/>
        </w:trPr>
        <w:tc>
          <w:tcPr>
            <w:tcW w:w="4428" w:type="dxa"/>
            <w:noWrap/>
            <w:vAlign w:val="center"/>
            <w:hideMark/>
          </w:tcPr>
          <w:p w14:paraId="6308167D"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 xml:space="preserve">  - Other vs. Caucasian</w:t>
            </w:r>
          </w:p>
        </w:tc>
        <w:tc>
          <w:tcPr>
            <w:tcW w:w="2070" w:type="dxa"/>
            <w:noWrap/>
            <w:vAlign w:val="center"/>
            <w:hideMark/>
          </w:tcPr>
          <w:p w14:paraId="4853A049" w14:textId="2ABB6649"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0.29</w:t>
            </w:r>
            <w:r w:rsidR="00C477FE" w:rsidRPr="0092667C">
              <w:rPr>
                <w:rFonts w:ascii="Arial" w:hAnsi="Arial" w:cs="Arial"/>
                <w:color w:val="000000" w:themeColor="text1"/>
                <w:sz w:val="22"/>
                <w:szCs w:val="22"/>
              </w:rPr>
              <w:t xml:space="preserve"> (-0.37, 0.95)</w:t>
            </w:r>
          </w:p>
        </w:tc>
        <w:tc>
          <w:tcPr>
            <w:tcW w:w="990" w:type="dxa"/>
            <w:noWrap/>
            <w:vAlign w:val="center"/>
            <w:hideMark/>
          </w:tcPr>
          <w:p w14:paraId="4B38F96B" w14:textId="72C6F497"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0.387</w:t>
            </w:r>
          </w:p>
        </w:tc>
        <w:tc>
          <w:tcPr>
            <w:tcW w:w="2250" w:type="dxa"/>
            <w:noWrap/>
            <w:vAlign w:val="center"/>
            <w:hideMark/>
          </w:tcPr>
          <w:p w14:paraId="63C56319" w14:textId="028F7467"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1.08</w:t>
            </w:r>
            <w:r w:rsidR="00C477FE" w:rsidRPr="0092667C">
              <w:rPr>
                <w:rFonts w:ascii="Arial" w:eastAsia="Times New Roman" w:hAnsi="Arial" w:cs="Arial"/>
                <w:color w:val="000000" w:themeColor="text1"/>
                <w:sz w:val="22"/>
                <w:szCs w:val="22"/>
              </w:rPr>
              <w:t xml:space="preserve"> (-0.03, 2.19)</w:t>
            </w:r>
          </w:p>
        </w:tc>
        <w:tc>
          <w:tcPr>
            <w:tcW w:w="990" w:type="dxa"/>
            <w:noWrap/>
            <w:vAlign w:val="center"/>
            <w:hideMark/>
          </w:tcPr>
          <w:p w14:paraId="26779F22" w14:textId="1DE454F3"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0.056</w:t>
            </w:r>
          </w:p>
        </w:tc>
      </w:tr>
      <w:tr w:rsidR="00C477FE" w:rsidRPr="0092667C" w14:paraId="2E99CF1A" w14:textId="77777777" w:rsidTr="00275892">
        <w:trPr>
          <w:trHeight w:val="300"/>
        </w:trPr>
        <w:tc>
          <w:tcPr>
            <w:tcW w:w="4428" w:type="dxa"/>
            <w:noWrap/>
            <w:vAlign w:val="center"/>
            <w:hideMark/>
          </w:tcPr>
          <w:p w14:paraId="3DDFC0FA"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Female vs. male</w:t>
            </w:r>
          </w:p>
        </w:tc>
        <w:tc>
          <w:tcPr>
            <w:tcW w:w="2070" w:type="dxa"/>
            <w:noWrap/>
            <w:vAlign w:val="center"/>
            <w:hideMark/>
          </w:tcPr>
          <w:p w14:paraId="4BFB045F" w14:textId="724FCB65"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0.18</w:t>
            </w:r>
            <w:r w:rsidR="00C477FE" w:rsidRPr="0092667C">
              <w:rPr>
                <w:rFonts w:ascii="Arial" w:hAnsi="Arial" w:cs="Arial"/>
                <w:color w:val="000000" w:themeColor="text1"/>
                <w:sz w:val="22"/>
                <w:szCs w:val="22"/>
              </w:rPr>
              <w:t xml:space="preserve"> (-0.32, 0.68)</w:t>
            </w:r>
          </w:p>
        </w:tc>
        <w:tc>
          <w:tcPr>
            <w:tcW w:w="990" w:type="dxa"/>
            <w:noWrap/>
            <w:vAlign w:val="center"/>
            <w:hideMark/>
          </w:tcPr>
          <w:p w14:paraId="77E38A46" w14:textId="30D86943"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0.487</w:t>
            </w:r>
          </w:p>
        </w:tc>
        <w:tc>
          <w:tcPr>
            <w:tcW w:w="2250" w:type="dxa"/>
            <w:noWrap/>
            <w:vAlign w:val="center"/>
            <w:hideMark/>
          </w:tcPr>
          <w:p w14:paraId="6F3C907E" w14:textId="54714CF6"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0.07</w:t>
            </w:r>
            <w:r w:rsidR="00C477FE" w:rsidRPr="0092667C">
              <w:rPr>
                <w:rFonts w:ascii="Arial" w:eastAsia="Times New Roman" w:hAnsi="Arial" w:cs="Arial"/>
                <w:color w:val="000000" w:themeColor="text1"/>
                <w:sz w:val="22"/>
                <w:szCs w:val="22"/>
              </w:rPr>
              <w:t xml:space="preserve"> (-0.79, 0.93)</w:t>
            </w:r>
          </w:p>
        </w:tc>
        <w:tc>
          <w:tcPr>
            <w:tcW w:w="990" w:type="dxa"/>
            <w:noWrap/>
            <w:vAlign w:val="center"/>
            <w:hideMark/>
          </w:tcPr>
          <w:p w14:paraId="018035BA" w14:textId="336D357F"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0.872</w:t>
            </w:r>
          </w:p>
        </w:tc>
      </w:tr>
      <w:tr w:rsidR="00C477FE" w:rsidRPr="0092667C" w14:paraId="70D9CA6B" w14:textId="77777777" w:rsidTr="00275892">
        <w:trPr>
          <w:trHeight w:val="300"/>
        </w:trPr>
        <w:tc>
          <w:tcPr>
            <w:tcW w:w="4428" w:type="dxa"/>
            <w:noWrap/>
            <w:vAlign w:val="center"/>
            <w:hideMark/>
          </w:tcPr>
          <w:p w14:paraId="5DAAEA91"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Vasoactive medication on day1 MV vs. not</w:t>
            </w:r>
          </w:p>
        </w:tc>
        <w:tc>
          <w:tcPr>
            <w:tcW w:w="2070" w:type="dxa"/>
            <w:noWrap/>
            <w:vAlign w:val="center"/>
            <w:hideMark/>
          </w:tcPr>
          <w:p w14:paraId="00F5A505" w14:textId="7A3AC977"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0.88</w:t>
            </w:r>
            <w:r w:rsidR="00C477FE" w:rsidRPr="0092667C">
              <w:rPr>
                <w:rFonts w:ascii="Arial" w:hAnsi="Arial" w:cs="Arial"/>
                <w:color w:val="000000" w:themeColor="text1"/>
                <w:sz w:val="22"/>
                <w:szCs w:val="22"/>
              </w:rPr>
              <w:t xml:space="preserve"> (0.13, 1.63)</w:t>
            </w:r>
          </w:p>
        </w:tc>
        <w:tc>
          <w:tcPr>
            <w:tcW w:w="990" w:type="dxa"/>
            <w:noWrap/>
            <w:vAlign w:val="center"/>
            <w:hideMark/>
          </w:tcPr>
          <w:p w14:paraId="6AC84EA3" w14:textId="4817FD26"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0.022</w:t>
            </w:r>
          </w:p>
        </w:tc>
        <w:tc>
          <w:tcPr>
            <w:tcW w:w="2250" w:type="dxa"/>
            <w:noWrap/>
            <w:vAlign w:val="center"/>
            <w:hideMark/>
          </w:tcPr>
          <w:p w14:paraId="217DA84C" w14:textId="19A26665"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0.93</w:t>
            </w:r>
            <w:r w:rsidR="00C477FE" w:rsidRPr="0092667C">
              <w:rPr>
                <w:rFonts w:ascii="Arial" w:eastAsia="Times New Roman" w:hAnsi="Arial" w:cs="Arial"/>
                <w:color w:val="000000" w:themeColor="text1"/>
                <w:sz w:val="22"/>
                <w:szCs w:val="22"/>
              </w:rPr>
              <w:t xml:space="preserve"> (-0.35, 2.21)</w:t>
            </w:r>
          </w:p>
        </w:tc>
        <w:tc>
          <w:tcPr>
            <w:tcW w:w="990" w:type="dxa"/>
            <w:noWrap/>
            <w:vAlign w:val="center"/>
            <w:hideMark/>
          </w:tcPr>
          <w:p w14:paraId="6CAE2BF8" w14:textId="1F985F3E"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0.155</w:t>
            </w:r>
          </w:p>
        </w:tc>
      </w:tr>
      <w:tr w:rsidR="00C477FE" w:rsidRPr="0092667C" w14:paraId="1A12605F" w14:textId="77777777" w:rsidTr="00275892">
        <w:trPr>
          <w:trHeight w:val="300"/>
        </w:trPr>
        <w:tc>
          <w:tcPr>
            <w:tcW w:w="4428" w:type="dxa"/>
            <w:noWrap/>
            <w:vAlign w:val="center"/>
            <w:hideMark/>
          </w:tcPr>
          <w:p w14:paraId="6E37587D"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No private insurance vs. private insurance</w:t>
            </w:r>
          </w:p>
        </w:tc>
        <w:tc>
          <w:tcPr>
            <w:tcW w:w="2070" w:type="dxa"/>
            <w:noWrap/>
            <w:vAlign w:val="center"/>
            <w:hideMark/>
          </w:tcPr>
          <w:p w14:paraId="5C4AA9B8" w14:textId="3C4FCA19"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0.87</w:t>
            </w:r>
            <w:r w:rsidR="00C477FE" w:rsidRPr="0092667C">
              <w:rPr>
                <w:rFonts w:ascii="Arial" w:hAnsi="Arial" w:cs="Arial"/>
                <w:color w:val="000000" w:themeColor="text1"/>
                <w:sz w:val="22"/>
                <w:szCs w:val="22"/>
              </w:rPr>
              <w:t xml:space="preserve"> (0.30, 1.45)</w:t>
            </w:r>
          </w:p>
        </w:tc>
        <w:tc>
          <w:tcPr>
            <w:tcW w:w="990" w:type="dxa"/>
            <w:noWrap/>
            <w:vAlign w:val="center"/>
            <w:hideMark/>
          </w:tcPr>
          <w:p w14:paraId="375DF0DB" w14:textId="379FE934"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0.003</w:t>
            </w:r>
          </w:p>
        </w:tc>
        <w:tc>
          <w:tcPr>
            <w:tcW w:w="2250" w:type="dxa"/>
            <w:noWrap/>
            <w:vAlign w:val="center"/>
            <w:hideMark/>
          </w:tcPr>
          <w:p w14:paraId="29EDC273" w14:textId="063EDFD3"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1.67</w:t>
            </w:r>
            <w:r w:rsidR="00C477FE" w:rsidRPr="0092667C">
              <w:rPr>
                <w:rFonts w:ascii="Arial" w:eastAsia="Times New Roman" w:hAnsi="Arial" w:cs="Arial"/>
                <w:color w:val="000000" w:themeColor="text1"/>
                <w:sz w:val="22"/>
                <w:szCs w:val="22"/>
              </w:rPr>
              <w:t xml:space="preserve"> (0.69, 2.65)</w:t>
            </w:r>
          </w:p>
        </w:tc>
        <w:tc>
          <w:tcPr>
            <w:tcW w:w="990" w:type="dxa"/>
            <w:noWrap/>
            <w:vAlign w:val="center"/>
            <w:hideMark/>
          </w:tcPr>
          <w:p w14:paraId="214974CB" w14:textId="27B2CAA3" w:rsidR="00336A0C" w:rsidRPr="0092667C" w:rsidRDefault="002648CD"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r>
    </w:tbl>
    <w:p w14:paraId="4E07E112" w14:textId="77777777" w:rsidR="00336A0C" w:rsidRPr="0092667C" w:rsidRDefault="00336A0C" w:rsidP="00336A0C">
      <w:pPr>
        <w:rPr>
          <w:rFonts w:ascii="Arial" w:hAnsi="Arial" w:cs="Arial"/>
          <w:color w:val="000000" w:themeColor="text1"/>
        </w:rPr>
      </w:pPr>
      <w:r w:rsidRPr="0092667C">
        <w:rPr>
          <w:rFonts w:ascii="Arial" w:hAnsi="Arial" w:cs="Arial"/>
          <w:color w:val="000000" w:themeColor="text1"/>
        </w:rPr>
        <w:t>MV, mechanical ventilation</w:t>
      </w:r>
    </w:p>
    <w:p w14:paraId="06AB5821" w14:textId="77777777" w:rsidR="00336A0C" w:rsidRPr="0092667C" w:rsidRDefault="00336A0C" w:rsidP="005B50A2">
      <w:pPr>
        <w:rPr>
          <w:rFonts w:ascii="Arial" w:hAnsi="Arial" w:cs="Arial"/>
          <w:color w:val="000000" w:themeColor="text1"/>
        </w:rPr>
      </w:pPr>
    </w:p>
    <w:p w14:paraId="76609572" w14:textId="77777777" w:rsidR="00336A0C" w:rsidRPr="0092667C" w:rsidRDefault="00336A0C" w:rsidP="005B50A2">
      <w:pPr>
        <w:rPr>
          <w:rFonts w:ascii="Arial" w:hAnsi="Arial" w:cs="Arial"/>
          <w:color w:val="000000" w:themeColor="text1"/>
        </w:rPr>
      </w:pPr>
    </w:p>
    <w:p w14:paraId="1E730477" w14:textId="4C74F4A2" w:rsidR="004F505C" w:rsidRPr="0092667C" w:rsidRDefault="00336A0C" w:rsidP="00336A0C">
      <w:pPr>
        <w:rPr>
          <w:rFonts w:ascii="Arial" w:hAnsi="Arial" w:cs="Arial"/>
          <w:color w:val="000000" w:themeColor="text1"/>
        </w:rPr>
      </w:pPr>
      <w:r w:rsidRPr="0092667C">
        <w:rPr>
          <w:rFonts w:ascii="Arial" w:hAnsi="Arial" w:cs="Arial"/>
          <w:color w:val="000000" w:themeColor="text1"/>
        </w:rPr>
        <w:t>Supplemental Table 2. Multivariate models including children ≥2mo at hospital admission</w:t>
      </w:r>
      <w:r w:rsidR="004F505C" w:rsidRPr="0092667C">
        <w:rPr>
          <w:rFonts w:ascii="Arial" w:hAnsi="Arial" w:cs="Arial"/>
          <w:color w:val="000000" w:themeColor="text1"/>
        </w:rPr>
        <w:t xml:space="preserve"> (n = 1049)</w:t>
      </w:r>
    </w:p>
    <w:p w14:paraId="33FDF297" w14:textId="77777777" w:rsidR="00336A0C" w:rsidRPr="0092667C" w:rsidRDefault="00336A0C" w:rsidP="00336A0C">
      <w:pPr>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4428"/>
        <w:gridCol w:w="2070"/>
        <w:gridCol w:w="990"/>
        <w:gridCol w:w="2250"/>
        <w:gridCol w:w="990"/>
      </w:tblGrid>
      <w:tr w:rsidR="00C477FE" w:rsidRPr="0092667C" w14:paraId="6C800B2B" w14:textId="77777777" w:rsidTr="00C477FE">
        <w:trPr>
          <w:trHeight w:val="300"/>
        </w:trPr>
        <w:tc>
          <w:tcPr>
            <w:tcW w:w="4428" w:type="dxa"/>
            <w:vMerge w:val="restart"/>
            <w:noWrap/>
            <w:vAlign w:val="center"/>
            <w:hideMark/>
          </w:tcPr>
          <w:p w14:paraId="305061C6" w14:textId="77777777" w:rsidR="00336A0C" w:rsidRPr="0092667C" w:rsidRDefault="00336A0C" w:rsidP="00000256">
            <w:pPr>
              <w:rPr>
                <w:rFonts w:ascii="Arial" w:hAnsi="Arial" w:cs="Arial"/>
                <w:color w:val="000000" w:themeColor="text1"/>
                <w:sz w:val="22"/>
                <w:szCs w:val="22"/>
              </w:rPr>
            </w:pPr>
            <w:r w:rsidRPr="0092667C">
              <w:rPr>
                <w:rFonts w:ascii="Arial" w:hAnsi="Arial" w:cs="Arial"/>
                <w:color w:val="000000" w:themeColor="text1"/>
                <w:sz w:val="22"/>
                <w:szCs w:val="22"/>
              </w:rPr>
              <w:t>Variable</w:t>
            </w:r>
          </w:p>
        </w:tc>
        <w:tc>
          <w:tcPr>
            <w:tcW w:w="3060" w:type="dxa"/>
            <w:gridSpan w:val="2"/>
            <w:noWrap/>
            <w:vAlign w:val="center"/>
            <w:hideMark/>
          </w:tcPr>
          <w:p w14:paraId="16C3B762"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Duration of MV</w:t>
            </w:r>
          </w:p>
        </w:tc>
        <w:tc>
          <w:tcPr>
            <w:tcW w:w="3240" w:type="dxa"/>
            <w:gridSpan w:val="2"/>
            <w:noWrap/>
            <w:vAlign w:val="center"/>
            <w:hideMark/>
          </w:tcPr>
          <w:p w14:paraId="6D5EE4E5"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Length of Stay</w:t>
            </w:r>
          </w:p>
        </w:tc>
      </w:tr>
      <w:tr w:rsidR="00C477FE" w:rsidRPr="0092667C" w14:paraId="54DA2379" w14:textId="77777777" w:rsidTr="00C477FE">
        <w:trPr>
          <w:trHeight w:val="300"/>
        </w:trPr>
        <w:tc>
          <w:tcPr>
            <w:tcW w:w="4428" w:type="dxa"/>
            <w:vMerge/>
            <w:noWrap/>
            <w:vAlign w:val="center"/>
            <w:hideMark/>
          </w:tcPr>
          <w:p w14:paraId="073952B5" w14:textId="77777777" w:rsidR="00336A0C" w:rsidRPr="0092667C" w:rsidRDefault="00336A0C" w:rsidP="00000256">
            <w:pPr>
              <w:rPr>
                <w:rFonts w:ascii="Arial" w:hAnsi="Arial" w:cs="Arial"/>
                <w:color w:val="000000" w:themeColor="text1"/>
                <w:sz w:val="22"/>
                <w:szCs w:val="22"/>
              </w:rPr>
            </w:pPr>
          </w:p>
        </w:tc>
        <w:tc>
          <w:tcPr>
            <w:tcW w:w="2070" w:type="dxa"/>
            <w:noWrap/>
            <w:vAlign w:val="center"/>
            <w:hideMark/>
          </w:tcPr>
          <w:p w14:paraId="3D269463" w14:textId="0C58FF9D"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Estimate</w:t>
            </w:r>
            <w:r w:rsidR="00CF68B3" w:rsidRPr="0092667C">
              <w:rPr>
                <w:rFonts w:ascii="Arial" w:hAnsi="Arial" w:cs="Arial"/>
                <w:color w:val="000000" w:themeColor="text1"/>
                <w:sz w:val="22"/>
                <w:szCs w:val="22"/>
              </w:rPr>
              <w:t xml:space="preserve"> (95% CI)</w:t>
            </w:r>
          </w:p>
        </w:tc>
        <w:tc>
          <w:tcPr>
            <w:tcW w:w="990" w:type="dxa"/>
            <w:noWrap/>
            <w:vAlign w:val="center"/>
            <w:hideMark/>
          </w:tcPr>
          <w:p w14:paraId="0C17815F"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p-value</w:t>
            </w:r>
          </w:p>
        </w:tc>
        <w:tc>
          <w:tcPr>
            <w:tcW w:w="2250" w:type="dxa"/>
            <w:noWrap/>
            <w:vAlign w:val="center"/>
            <w:hideMark/>
          </w:tcPr>
          <w:p w14:paraId="7CCAC019" w14:textId="7F3C79EE"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Estimate</w:t>
            </w:r>
            <w:r w:rsidR="00CF68B3" w:rsidRPr="0092667C">
              <w:rPr>
                <w:rFonts w:ascii="Arial" w:hAnsi="Arial" w:cs="Arial"/>
                <w:color w:val="000000" w:themeColor="text1"/>
                <w:sz w:val="22"/>
                <w:szCs w:val="22"/>
              </w:rPr>
              <w:t xml:space="preserve"> (95% CI)</w:t>
            </w:r>
          </w:p>
        </w:tc>
        <w:tc>
          <w:tcPr>
            <w:tcW w:w="990" w:type="dxa"/>
            <w:noWrap/>
            <w:vAlign w:val="center"/>
            <w:hideMark/>
          </w:tcPr>
          <w:p w14:paraId="09386DD4"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p-value</w:t>
            </w:r>
          </w:p>
        </w:tc>
      </w:tr>
      <w:tr w:rsidR="00C477FE" w:rsidRPr="0092667C" w14:paraId="053F42A0" w14:textId="77777777" w:rsidTr="00C477FE">
        <w:trPr>
          <w:trHeight w:val="300"/>
        </w:trPr>
        <w:tc>
          <w:tcPr>
            <w:tcW w:w="4428" w:type="dxa"/>
            <w:noWrap/>
            <w:vAlign w:val="center"/>
            <w:hideMark/>
          </w:tcPr>
          <w:p w14:paraId="4F8FC168" w14:textId="77777777" w:rsidR="00336A0C" w:rsidRPr="0092667C" w:rsidRDefault="00336A0C" w:rsidP="00000256">
            <w:pPr>
              <w:rPr>
                <w:rFonts w:ascii="Arial" w:hAnsi="Arial" w:cs="Arial"/>
                <w:color w:val="000000" w:themeColor="text1"/>
                <w:sz w:val="22"/>
                <w:szCs w:val="22"/>
              </w:rPr>
            </w:pPr>
            <w:r w:rsidRPr="0092667C">
              <w:rPr>
                <w:rFonts w:ascii="Arial" w:hAnsi="Arial" w:cs="Arial"/>
                <w:color w:val="000000" w:themeColor="text1"/>
                <w:sz w:val="22"/>
                <w:szCs w:val="22"/>
              </w:rPr>
              <w:t>Intercept</w:t>
            </w:r>
          </w:p>
        </w:tc>
        <w:tc>
          <w:tcPr>
            <w:tcW w:w="2070" w:type="dxa"/>
            <w:noWrap/>
            <w:vAlign w:val="center"/>
            <w:hideMark/>
          </w:tcPr>
          <w:p w14:paraId="58FB9490" w14:textId="32CB003E"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7.</w:t>
            </w:r>
            <w:r w:rsidR="00107F33" w:rsidRPr="0092667C">
              <w:rPr>
                <w:rFonts w:ascii="Arial" w:hAnsi="Arial" w:cs="Arial"/>
                <w:color w:val="000000" w:themeColor="text1"/>
                <w:sz w:val="22"/>
                <w:szCs w:val="22"/>
              </w:rPr>
              <w:t>87</w:t>
            </w:r>
            <w:r w:rsidR="00C477FE" w:rsidRPr="0092667C">
              <w:rPr>
                <w:rFonts w:ascii="Arial" w:hAnsi="Arial" w:cs="Arial"/>
                <w:color w:val="000000" w:themeColor="text1"/>
                <w:sz w:val="22"/>
                <w:szCs w:val="22"/>
              </w:rPr>
              <w:t xml:space="preserve"> (6.87, 8.88)</w:t>
            </w:r>
          </w:p>
        </w:tc>
        <w:tc>
          <w:tcPr>
            <w:tcW w:w="990" w:type="dxa"/>
            <w:noWrap/>
            <w:vAlign w:val="center"/>
            <w:hideMark/>
          </w:tcPr>
          <w:p w14:paraId="467F33BA"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c>
          <w:tcPr>
            <w:tcW w:w="2250" w:type="dxa"/>
            <w:noWrap/>
            <w:vAlign w:val="center"/>
            <w:hideMark/>
          </w:tcPr>
          <w:p w14:paraId="18F03120" w14:textId="60A8B4BB"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1</w:t>
            </w:r>
            <w:r w:rsidR="004F505C" w:rsidRPr="0092667C">
              <w:rPr>
                <w:rFonts w:ascii="Arial" w:eastAsia="Times New Roman" w:hAnsi="Arial" w:cs="Arial"/>
                <w:color w:val="000000" w:themeColor="text1"/>
                <w:sz w:val="22"/>
                <w:szCs w:val="22"/>
              </w:rPr>
              <w:t>4.01</w:t>
            </w:r>
            <w:r w:rsidR="00C477FE" w:rsidRPr="0092667C">
              <w:rPr>
                <w:rFonts w:ascii="Arial" w:eastAsia="Times New Roman" w:hAnsi="Arial" w:cs="Arial"/>
                <w:color w:val="000000" w:themeColor="text1"/>
                <w:sz w:val="22"/>
                <w:szCs w:val="22"/>
              </w:rPr>
              <w:t xml:space="preserve"> (12.40, 15.63)</w:t>
            </w:r>
          </w:p>
        </w:tc>
        <w:tc>
          <w:tcPr>
            <w:tcW w:w="990" w:type="dxa"/>
            <w:noWrap/>
            <w:vAlign w:val="center"/>
            <w:hideMark/>
          </w:tcPr>
          <w:p w14:paraId="51996833" w14:textId="77777777"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r>
      <w:tr w:rsidR="00C477FE" w:rsidRPr="0092667C" w14:paraId="6182937B" w14:textId="77777777" w:rsidTr="00C477FE">
        <w:trPr>
          <w:trHeight w:val="300"/>
        </w:trPr>
        <w:tc>
          <w:tcPr>
            <w:tcW w:w="4428" w:type="dxa"/>
            <w:noWrap/>
            <w:vAlign w:val="center"/>
            <w:hideMark/>
          </w:tcPr>
          <w:p w14:paraId="66EB9C49"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Antibiotics on first 2 days of MV vs. not</w:t>
            </w:r>
          </w:p>
        </w:tc>
        <w:tc>
          <w:tcPr>
            <w:tcW w:w="2070" w:type="dxa"/>
            <w:noWrap/>
            <w:vAlign w:val="center"/>
            <w:hideMark/>
          </w:tcPr>
          <w:p w14:paraId="77D78424" w14:textId="30D52005" w:rsidR="00336A0C" w:rsidRPr="0092667C" w:rsidRDefault="00107F33"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-1.2</w:t>
            </w:r>
            <w:r w:rsidR="00336A0C" w:rsidRPr="0092667C">
              <w:rPr>
                <w:rFonts w:ascii="Arial" w:hAnsi="Arial" w:cs="Arial"/>
                <w:color w:val="000000" w:themeColor="text1"/>
                <w:sz w:val="22"/>
                <w:szCs w:val="22"/>
              </w:rPr>
              <w:t>4</w:t>
            </w:r>
            <w:r w:rsidR="00C477FE" w:rsidRPr="0092667C">
              <w:rPr>
                <w:rFonts w:ascii="Arial" w:hAnsi="Arial" w:cs="Arial"/>
                <w:color w:val="000000" w:themeColor="text1"/>
                <w:sz w:val="22"/>
                <w:szCs w:val="22"/>
              </w:rPr>
              <w:t xml:space="preserve"> (-1.87, -0.61)</w:t>
            </w:r>
          </w:p>
        </w:tc>
        <w:tc>
          <w:tcPr>
            <w:tcW w:w="990" w:type="dxa"/>
            <w:noWrap/>
            <w:vAlign w:val="center"/>
            <w:hideMark/>
          </w:tcPr>
          <w:p w14:paraId="21F5614D" w14:textId="450F06D9"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0.001</w:t>
            </w:r>
          </w:p>
        </w:tc>
        <w:tc>
          <w:tcPr>
            <w:tcW w:w="2250" w:type="dxa"/>
            <w:noWrap/>
            <w:vAlign w:val="center"/>
            <w:hideMark/>
          </w:tcPr>
          <w:p w14:paraId="5DA28323" w14:textId="432A5575"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-1.</w:t>
            </w:r>
            <w:r w:rsidR="004F505C" w:rsidRPr="0092667C">
              <w:rPr>
                <w:rFonts w:ascii="Arial" w:eastAsia="Times New Roman" w:hAnsi="Arial" w:cs="Arial"/>
                <w:color w:val="000000" w:themeColor="text1"/>
                <w:sz w:val="22"/>
                <w:szCs w:val="22"/>
              </w:rPr>
              <w:t>70</w:t>
            </w:r>
            <w:r w:rsidR="00C477FE" w:rsidRPr="0092667C">
              <w:rPr>
                <w:rFonts w:ascii="Arial" w:eastAsia="Times New Roman" w:hAnsi="Arial" w:cs="Arial"/>
                <w:color w:val="000000" w:themeColor="text1"/>
                <w:sz w:val="22"/>
                <w:szCs w:val="22"/>
              </w:rPr>
              <w:t xml:space="preserve"> (-2.82, -0.57)</w:t>
            </w:r>
          </w:p>
        </w:tc>
        <w:tc>
          <w:tcPr>
            <w:tcW w:w="990" w:type="dxa"/>
            <w:noWrap/>
            <w:vAlign w:val="center"/>
            <w:hideMark/>
          </w:tcPr>
          <w:p w14:paraId="3E8DD073" w14:textId="4FEB1DE5" w:rsidR="00336A0C" w:rsidRPr="0092667C" w:rsidRDefault="004F505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0.003</w:t>
            </w:r>
          </w:p>
        </w:tc>
      </w:tr>
      <w:tr w:rsidR="00C477FE" w:rsidRPr="0092667C" w14:paraId="719DEF4B" w14:textId="77777777" w:rsidTr="00C477FE">
        <w:trPr>
          <w:trHeight w:val="300"/>
        </w:trPr>
        <w:tc>
          <w:tcPr>
            <w:tcW w:w="4428" w:type="dxa"/>
            <w:noWrap/>
            <w:vAlign w:val="center"/>
            <w:hideMark/>
          </w:tcPr>
          <w:p w14:paraId="6960CF5D" w14:textId="77777777" w:rsidR="00336A0C" w:rsidRPr="0092667C" w:rsidRDefault="00336A0C" w:rsidP="00000256">
            <w:pPr>
              <w:rPr>
                <w:rFonts w:ascii="Arial" w:hAnsi="Arial" w:cs="Arial"/>
                <w:color w:val="000000" w:themeColor="text1"/>
                <w:sz w:val="22"/>
                <w:szCs w:val="22"/>
              </w:rPr>
            </w:pPr>
            <w:r w:rsidRPr="0092667C">
              <w:rPr>
                <w:rFonts w:ascii="Arial" w:hAnsi="Arial" w:cs="Arial"/>
                <w:color w:val="000000" w:themeColor="text1"/>
                <w:sz w:val="22"/>
                <w:szCs w:val="22"/>
              </w:rPr>
              <w:t>Admit age</w:t>
            </w:r>
          </w:p>
        </w:tc>
        <w:tc>
          <w:tcPr>
            <w:tcW w:w="2070" w:type="dxa"/>
            <w:noWrap/>
            <w:vAlign w:val="center"/>
            <w:hideMark/>
          </w:tcPr>
          <w:p w14:paraId="42002263" w14:textId="7B3A1CF4"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-0.</w:t>
            </w:r>
            <w:r w:rsidR="00107F33" w:rsidRPr="0092667C">
              <w:rPr>
                <w:rFonts w:ascii="Arial" w:hAnsi="Arial" w:cs="Arial"/>
                <w:color w:val="000000" w:themeColor="text1"/>
                <w:sz w:val="22"/>
                <w:szCs w:val="22"/>
              </w:rPr>
              <w:t>07</w:t>
            </w:r>
            <w:r w:rsidR="00C477FE" w:rsidRPr="0092667C">
              <w:rPr>
                <w:rFonts w:ascii="Arial" w:hAnsi="Arial" w:cs="Arial"/>
                <w:color w:val="000000" w:themeColor="text1"/>
                <w:sz w:val="22"/>
                <w:szCs w:val="22"/>
              </w:rPr>
              <w:t xml:space="preserve"> (-0.12, -0.02)</w:t>
            </w:r>
          </w:p>
        </w:tc>
        <w:tc>
          <w:tcPr>
            <w:tcW w:w="990" w:type="dxa"/>
            <w:noWrap/>
            <w:vAlign w:val="center"/>
            <w:hideMark/>
          </w:tcPr>
          <w:p w14:paraId="1A34169F" w14:textId="022519D1" w:rsidR="00336A0C" w:rsidRPr="0092667C" w:rsidRDefault="00107F33"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0.003</w:t>
            </w:r>
          </w:p>
        </w:tc>
        <w:tc>
          <w:tcPr>
            <w:tcW w:w="2250" w:type="dxa"/>
            <w:noWrap/>
            <w:vAlign w:val="center"/>
            <w:hideMark/>
          </w:tcPr>
          <w:p w14:paraId="5B547F64" w14:textId="4A1D3615"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4F505C" w:rsidRPr="0092667C">
              <w:rPr>
                <w:rFonts w:ascii="Arial" w:eastAsia="Times New Roman" w:hAnsi="Arial" w:cs="Arial"/>
                <w:color w:val="000000" w:themeColor="text1"/>
                <w:sz w:val="22"/>
                <w:szCs w:val="22"/>
              </w:rPr>
              <w:t>13</w:t>
            </w:r>
            <w:r w:rsidR="00C477FE" w:rsidRPr="0092667C">
              <w:rPr>
                <w:rFonts w:ascii="Arial" w:eastAsia="Times New Roman" w:hAnsi="Arial" w:cs="Arial"/>
                <w:color w:val="000000" w:themeColor="text1"/>
                <w:sz w:val="22"/>
                <w:szCs w:val="22"/>
              </w:rPr>
              <w:t xml:space="preserve"> (-0.22, -0.05)</w:t>
            </w:r>
          </w:p>
        </w:tc>
        <w:tc>
          <w:tcPr>
            <w:tcW w:w="990" w:type="dxa"/>
            <w:noWrap/>
            <w:vAlign w:val="center"/>
            <w:hideMark/>
          </w:tcPr>
          <w:p w14:paraId="53A810EB" w14:textId="794C39AF" w:rsidR="00336A0C" w:rsidRPr="0092667C" w:rsidRDefault="004F505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0.003</w:t>
            </w:r>
          </w:p>
        </w:tc>
      </w:tr>
      <w:tr w:rsidR="00C477FE" w:rsidRPr="0092667C" w14:paraId="04C9923F" w14:textId="77777777" w:rsidTr="00C477FE">
        <w:trPr>
          <w:trHeight w:val="300"/>
        </w:trPr>
        <w:tc>
          <w:tcPr>
            <w:tcW w:w="4428" w:type="dxa"/>
            <w:noWrap/>
            <w:vAlign w:val="center"/>
            <w:hideMark/>
          </w:tcPr>
          <w:p w14:paraId="52F20DFA"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Race - African-American vs. Caucasian</w:t>
            </w:r>
          </w:p>
        </w:tc>
        <w:tc>
          <w:tcPr>
            <w:tcW w:w="2070" w:type="dxa"/>
            <w:noWrap/>
            <w:vAlign w:val="center"/>
            <w:hideMark/>
          </w:tcPr>
          <w:p w14:paraId="2B0F01DE" w14:textId="7F75C53B"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0.68</w:t>
            </w:r>
            <w:r w:rsidR="00C477FE" w:rsidRPr="0092667C">
              <w:rPr>
                <w:rFonts w:ascii="Arial" w:hAnsi="Arial" w:cs="Arial"/>
                <w:color w:val="000000" w:themeColor="text1"/>
                <w:sz w:val="22"/>
                <w:szCs w:val="22"/>
              </w:rPr>
              <w:t xml:space="preserve"> (0.00-1.35)</w:t>
            </w:r>
          </w:p>
        </w:tc>
        <w:tc>
          <w:tcPr>
            <w:tcW w:w="990" w:type="dxa"/>
            <w:noWrap/>
            <w:vAlign w:val="center"/>
            <w:hideMark/>
          </w:tcPr>
          <w:p w14:paraId="79C77783" w14:textId="21F2501A"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w:t>
            </w:r>
            <w:r w:rsidR="00107F33" w:rsidRPr="0092667C">
              <w:rPr>
                <w:rFonts w:ascii="Arial" w:eastAsia="Times New Roman" w:hAnsi="Arial" w:cs="Arial"/>
                <w:color w:val="000000" w:themeColor="text1"/>
                <w:sz w:val="22"/>
                <w:szCs w:val="22"/>
              </w:rPr>
              <w:t>499</w:t>
            </w:r>
          </w:p>
        </w:tc>
        <w:tc>
          <w:tcPr>
            <w:tcW w:w="2250" w:type="dxa"/>
            <w:noWrap/>
            <w:vAlign w:val="center"/>
            <w:hideMark/>
          </w:tcPr>
          <w:p w14:paraId="7440E2EF" w14:textId="5DB08F88"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1.</w:t>
            </w:r>
            <w:r w:rsidR="004F505C" w:rsidRPr="0092667C">
              <w:rPr>
                <w:rFonts w:ascii="Arial" w:eastAsia="Times New Roman" w:hAnsi="Arial" w:cs="Arial"/>
                <w:color w:val="000000" w:themeColor="text1"/>
                <w:sz w:val="22"/>
                <w:szCs w:val="22"/>
              </w:rPr>
              <w:t>81</w:t>
            </w:r>
            <w:r w:rsidR="00C477FE" w:rsidRPr="0092667C">
              <w:rPr>
                <w:rFonts w:ascii="Arial" w:eastAsia="Times New Roman" w:hAnsi="Arial" w:cs="Arial"/>
                <w:color w:val="000000" w:themeColor="text1"/>
                <w:sz w:val="22"/>
                <w:szCs w:val="22"/>
              </w:rPr>
              <w:t xml:space="preserve"> (0.61, 3.02)</w:t>
            </w:r>
          </w:p>
        </w:tc>
        <w:tc>
          <w:tcPr>
            <w:tcW w:w="990" w:type="dxa"/>
            <w:noWrap/>
            <w:vAlign w:val="center"/>
            <w:hideMark/>
          </w:tcPr>
          <w:p w14:paraId="784EDEE3" w14:textId="42BB68DE" w:rsidR="00336A0C" w:rsidRPr="0092667C" w:rsidRDefault="004F505C" w:rsidP="004F505C">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0.003</w:t>
            </w:r>
          </w:p>
        </w:tc>
      </w:tr>
      <w:tr w:rsidR="00C477FE" w:rsidRPr="0092667C" w14:paraId="79003392" w14:textId="77777777" w:rsidTr="00C477FE">
        <w:trPr>
          <w:trHeight w:val="300"/>
        </w:trPr>
        <w:tc>
          <w:tcPr>
            <w:tcW w:w="4428" w:type="dxa"/>
            <w:noWrap/>
            <w:vAlign w:val="center"/>
            <w:hideMark/>
          </w:tcPr>
          <w:p w14:paraId="43FC1E07"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 xml:space="preserve">  - Other vs. Caucasian</w:t>
            </w:r>
          </w:p>
        </w:tc>
        <w:tc>
          <w:tcPr>
            <w:tcW w:w="2070" w:type="dxa"/>
            <w:noWrap/>
            <w:vAlign w:val="center"/>
            <w:hideMark/>
          </w:tcPr>
          <w:p w14:paraId="3A18D3A7" w14:textId="641C6DBB"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0.</w:t>
            </w:r>
            <w:r w:rsidR="00107F33" w:rsidRPr="0092667C">
              <w:rPr>
                <w:rFonts w:ascii="Arial" w:hAnsi="Arial" w:cs="Arial"/>
                <w:color w:val="000000" w:themeColor="text1"/>
                <w:sz w:val="22"/>
                <w:szCs w:val="22"/>
              </w:rPr>
              <w:t>15</w:t>
            </w:r>
            <w:r w:rsidR="00C477FE" w:rsidRPr="0092667C">
              <w:rPr>
                <w:rFonts w:ascii="Arial" w:hAnsi="Arial" w:cs="Arial"/>
                <w:color w:val="000000" w:themeColor="text1"/>
                <w:sz w:val="22"/>
                <w:szCs w:val="22"/>
              </w:rPr>
              <w:t xml:space="preserve"> (-0.48, 0.79)</w:t>
            </w:r>
          </w:p>
        </w:tc>
        <w:tc>
          <w:tcPr>
            <w:tcW w:w="990" w:type="dxa"/>
            <w:noWrap/>
            <w:vAlign w:val="center"/>
            <w:hideMark/>
          </w:tcPr>
          <w:p w14:paraId="657C70BA" w14:textId="59CABA46"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107F33" w:rsidRPr="0092667C">
              <w:rPr>
                <w:rFonts w:ascii="Arial" w:eastAsia="Times New Roman" w:hAnsi="Arial" w:cs="Arial"/>
                <w:color w:val="000000" w:themeColor="text1"/>
                <w:sz w:val="22"/>
                <w:szCs w:val="22"/>
              </w:rPr>
              <w:t>632</w:t>
            </w:r>
          </w:p>
        </w:tc>
        <w:tc>
          <w:tcPr>
            <w:tcW w:w="2250" w:type="dxa"/>
            <w:noWrap/>
            <w:vAlign w:val="center"/>
            <w:hideMark/>
          </w:tcPr>
          <w:p w14:paraId="71FD7F36" w14:textId="597F2E52" w:rsidR="00336A0C" w:rsidRPr="0092667C" w:rsidRDefault="00336A0C" w:rsidP="00000256">
            <w:pPr>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4F505C" w:rsidRPr="0092667C">
              <w:rPr>
                <w:rFonts w:ascii="Arial" w:eastAsia="Times New Roman" w:hAnsi="Arial" w:cs="Arial"/>
                <w:color w:val="000000" w:themeColor="text1"/>
                <w:sz w:val="22"/>
                <w:szCs w:val="22"/>
              </w:rPr>
              <w:t>36</w:t>
            </w:r>
            <w:r w:rsidR="00C477FE" w:rsidRPr="0092667C">
              <w:rPr>
                <w:rFonts w:ascii="Arial" w:eastAsia="Times New Roman" w:hAnsi="Arial" w:cs="Arial"/>
                <w:color w:val="000000" w:themeColor="text1"/>
                <w:sz w:val="22"/>
                <w:szCs w:val="22"/>
              </w:rPr>
              <w:t xml:space="preserve"> (-0.76, 1.49)</w:t>
            </w:r>
          </w:p>
        </w:tc>
        <w:tc>
          <w:tcPr>
            <w:tcW w:w="990" w:type="dxa"/>
            <w:noWrap/>
            <w:vAlign w:val="center"/>
            <w:hideMark/>
          </w:tcPr>
          <w:p w14:paraId="25062D2F" w14:textId="2FFD1729" w:rsidR="00336A0C" w:rsidRPr="0092667C" w:rsidRDefault="00336A0C" w:rsidP="004F505C">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4F505C" w:rsidRPr="0092667C">
              <w:rPr>
                <w:rFonts w:ascii="Arial" w:eastAsia="Times New Roman" w:hAnsi="Arial" w:cs="Arial"/>
                <w:color w:val="000000" w:themeColor="text1"/>
                <w:sz w:val="22"/>
                <w:szCs w:val="22"/>
              </w:rPr>
              <w:t>525</w:t>
            </w:r>
          </w:p>
        </w:tc>
      </w:tr>
      <w:tr w:rsidR="00C477FE" w:rsidRPr="0092667C" w14:paraId="78899EC7" w14:textId="77777777" w:rsidTr="00C477FE">
        <w:trPr>
          <w:trHeight w:val="300"/>
        </w:trPr>
        <w:tc>
          <w:tcPr>
            <w:tcW w:w="4428" w:type="dxa"/>
            <w:noWrap/>
            <w:vAlign w:val="center"/>
            <w:hideMark/>
          </w:tcPr>
          <w:p w14:paraId="17C75D88"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Female vs. male</w:t>
            </w:r>
          </w:p>
        </w:tc>
        <w:tc>
          <w:tcPr>
            <w:tcW w:w="2070" w:type="dxa"/>
            <w:noWrap/>
            <w:vAlign w:val="center"/>
            <w:hideMark/>
          </w:tcPr>
          <w:p w14:paraId="565BD6B0" w14:textId="31AA7E2B"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0.2</w:t>
            </w:r>
            <w:r w:rsidR="00107F33" w:rsidRPr="0092667C">
              <w:rPr>
                <w:rFonts w:ascii="Arial" w:hAnsi="Arial" w:cs="Arial"/>
                <w:color w:val="000000" w:themeColor="text1"/>
                <w:sz w:val="22"/>
                <w:szCs w:val="22"/>
              </w:rPr>
              <w:t>6</w:t>
            </w:r>
            <w:r w:rsidR="00C477FE" w:rsidRPr="0092667C">
              <w:rPr>
                <w:rFonts w:ascii="Arial" w:hAnsi="Arial" w:cs="Arial"/>
                <w:color w:val="000000" w:themeColor="text1"/>
                <w:sz w:val="22"/>
                <w:szCs w:val="22"/>
              </w:rPr>
              <w:t xml:space="preserve"> (-0.24, 0.75)</w:t>
            </w:r>
          </w:p>
        </w:tc>
        <w:tc>
          <w:tcPr>
            <w:tcW w:w="990" w:type="dxa"/>
            <w:noWrap/>
            <w:vAlign w:val="center"/>
            <w:hideMark/>
          </w:tcPr>
          <w:p w14:paraId="1C480531" w14:textId="13D4CCEF"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107F33" w:rsidRPr="0092667C">
              <w:rPr>
                <w:rFonts w:ascii="Arial" w:eastAsia="Times New Roman" w:hAnsi="Arial" w:cs="Arial"/>
                <w:color w:val="000000" w:themeColor="text1"/>
                <w:sz w:val="22"/>
                <w:szCs w:val="22"/>
              </w:rPr>
              <w:t>313</w:t>
            </w:r>
          </w:p>
        </w:tc>
        <w:tc>
          <w:tcPr>
            <w:tcW w:w="2250" w:type="dxa"/>
            <w:noWrap/>
            <w:vAlign w:val="center"/>
            <w:hideMark/>
          </w:tcPr>
          <w:p w14:paraId="11FBE7D2" w14:textId="7F20D86D"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4F505C" w:rsidRPr="0092667C">
              <w:rPr>
                <w:rFonts w:ascii="Arial" w:eastAsia="Times New Roman" w:hAnsi="Arial" w:cs="Arial"/>
                <w:color w:val="000000" w:themeColor="text1"/>
                <w:sz w:val="22"/>
                <w:szCs w:val="22"/>
              </w:rPr>
              <w:t>77</w:t>
            </w:r>
            <w:r w:rsidR="00C477FE" w:rsidRPr="0092667C">
              <w:rPr>
                <w:rFonts w:ascii="Arial" w:eastAsia="Times New Roman" w:hAnsi="Arial" w:cs="Arial"/>
                <w:color w:val="000000" w:themeColor="text1"/>
                <w:sz w:val="22"/>
                <w:szCs w:val="22"/>
              </w:rPr>
              <w:t xml:space="preserve"> (-0.12, 1.65)</w:t>
            </w:r>
          </w:p>
        </w:tc>
        <w:tc>
          <w:tcPr>
            <w:tcW w:w="990" w:type="dxa"/>
            <w:noWrap/>
            <w:vAlign w:val="center"/>
            <w:hideMark/>
          </w:tcPr>
          <w:p w14:paraId="07F90D8D" w14:textId="0DC74968"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w:t>
            </w:r>
            <w:r w:rsidR="004F505C" w:rsidRPr="0092667C">
              <w:rPr>
                <w:rFonts w:ascii="Arial" w:eastAsia="Times New Roman" w:hAnsi="Arial" w:cs="Arial"/>
                <w:color w:val="000000" w:themeColor="text1"/>
                <w:sz w:val="22"/>
                <w:szCs w:val="22"/>
              </w:rPr>
              <w:t>91</w:t>
            </w:r>
          </w:p>
        </w:tc>
      </w:tr>
      <w:tr w:rsidR="00C477FE" w:rsidRPr="0092667C" w14:paraId="7EABF49C" w14:textId="77777777" w:rsidTr="00C477FE">
        <w:trPr>
          <w:trHeight w:val="300"/>
        </w:trPr>
        <w:tc>
          <w:tcPr>
            <w:tcW w:w="4428" w:type="dxa"/>
            <w:noWrap/>
            <w:vAlign w:val="center"/>
            <w:hideMark/>
          </w:tcPr>
          <w:p w14:paraId="529D4036"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Vasoactive medication on day1 MV vs. not</w:t>
            </w:r>
          </w:p>
        </w:tc>
        <w:tc>
          <w:tcPr>
            <w:tcW w:w="2070" w:type="dxa"/>
            <w:noWrap/>
            <w:vAlign w:val="center"/>
            <w:hideMark/>
          </w:tcPr>
          <w:p w14:paraId="75B544A3" w14:textId="3D84D624" w:rsidR="00336A0C" w:rsidRPr="0092667C" w:rsidRDefault="00107F33"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1.23</w:t>
            </w:r>
            <w:r w:rsidR="00C477FE" w:rsidRPr="0092667C">
              <w:rPr>
                <w:rFonts w:ascii="Arial" w:hAnsi="Arial" w:cs="Arial"/>
                <w:color w:val="000000" w:themeColor="text1"/>
                <w:sz w:val="22"/>
                <w:szCs w:val="22"/>
              </w:rPr>
              <w:t xml:space="preserve"> (0.44, 2.02)</w:t>
            </w:r>
          </w:p>
        </w:tc>
        <w:tc>
          <w:tcPr>
            <w:tcW w:w="990" w:type="dxa"/>
            <w:noWrap/>
            <w:vAlign w:val="center"/>
            <w:hideMark/>
          </w:tcPr>
          <w:p w14:paraId="46170611" w14:textId="7A3B4C39"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0.00</w:t>
            </w:r>
            <w:r w:rsidR="00107F33" w:rsidRPr="0092667C">
              <w:rPr>
                <w:rFonts w:ascii="Arial" w:eastAsia="Times New Roman" w:hAnsi="Arial" w:cs="Arial"/>
                <w:color w:val="000000" w:themeColor="text1"/>
                <w:sz w:val="22"/>
                <w:szCs w:val="22"/>
              </w:rPr>
              <w:t>2</w:t>
            </w:r>
          </w:p>
        </w:tc>
        <w:tc>
          <w:tcPr>
            <w:tcW w:w="2250" w:type="dxa"/>
            <w:noWrap/>
            <w:vAlign w:val="center"/>
            <w:hideMark/>
          </w:tcPr>
          <w:p w14:paraId="7C50A6E5" w14:textId="2A1BC93B" w:rsidR="00336A0C" w:rsidRPr="0092667C" w:rsidRDefault="004F505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2.16</w:t>
            </w:r>
            <w:r w:rsidR="00C477FE" w:rsidRPr="0092667C">
              <w:rPr>
                <w:rFonts w:ascii="Arial" w:eastAsia="Times New Roman" w:hAnsi="Arial" w:cs="Arial"/>
                <w:color w:val="000000" w:themeColor="text1"/>
                <w:sz w:val="22"/>
                <w:szCs w:val="22"/>
              </w:rPr>
              <w:t xml:space="preserve"> (0.75, 3.58)</w:t>
            </w:r>
          </w:p>
        </w:tc>
        <w:tc>
          <w:tcPr>
            <w:tcW w:w="990" w:type="dxa"/>
            <w:noWrap/>
            <w:vAlign w:val="center"/>
            <w:hideMark/>
          </w:tcPr>
          <w:p w14:paraId="3D1F8E89" w14:textId="12D7EC04" w:rsidR="00336A0C" w:rsidRPr="0092667C" w:rsidRDefault="004F505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0.003</w:t>
            </w:r>
          </w:p>
        </w:tc>
      </w:tr>
      <w:tr w:rsidR="00C477FE" w:rsidRPr="0092667C" w14:paraId="09DC9F0B" w14:textId="77777777" w:rsidTr="00C477FE">
        <w:trPr>
          <w:trHeight w:val="300"/>
        </w:trPr>
        <w:tc>
          <w:tcPr>
            <w:tcW w:w="4428" w:type="dxa"/>
            <w:noWrap/>
            <w:vAlign w:val="center"/>
            <w:hideMark/>
          </w:tcPr>
          <w:p w14:paraId="25D3F285" w14:textId="77777777" w:rsidR="00336A0C" w:rsidRPr="0092667C" w:rsidRDefault="00336A0C" w:rsidP="00000256">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No private insurance vs. private insurance</w:t>
            </w:r>
          </w:p>
        </w:tc>
        <w:tc>
          <w:tcPr>
            <w:tcW w:w="2070" w:type="dxa"/>
            <w:noWrap/>
            <w:vAlign w:val="center"/>
            <w:hideMark/>
          </w:tcPr>
          <w:p w14:paraId="4F0B96E2" w14:textId="2C1804C9" w:rsidR="00336A0C" w:rsidRPr="0092667C" w:rsidRDefault="00107F33" w:rsidP="00000256">
            <w:pPr>
              <w:keepNext/>
              <w:keepLines/>
              <w:spacing w:before="200"/>
              <w:outlineLvl w:val="2"/>
              <w:rPr>
                <w:rFonts w:ascii="Arial" w:hAnsi="Arial" w:cs="Arial"/>
                <w:color w:val="000000" w:themeColor="text1"/>
                <w:sz w:val="22"/>
                <w:szCs w:val="22"/>
              </w:rPr>
            </w:pPr>
            <w:r w:rsidRPr="0092667C">
              <w:rPr>
                <w:rFonts w:ascii="Arial" w:hAnsi="Arial" w:cs="Arial"/>
                <w:color w:val="000000" w:themeColor="text1"/>
                <w:sz w:val="22"/>
                <w:szCs w:val="22"/>
              </w:rPr>
              <w:t>0.6</w:t>
            </w:r>
            <w:r w:rsidR="00336A0C" w:rsidRPr="0092667C">
              <w:rPr>
                <w:rFonts w:ascii="Arial" w:hAnsi="Arial" w:cs="Arial"/>
                <w:color w:val="000000" w:themeColor="text1"/>
                <w:sz w:val="22"/>
                <w:szCs w:val="22"/>
              </w:rPr>
              <w:t>2</w:t>
            </w:r>
            <w:r w:rsidR="00C477FE" w:rsidRPr="0092667C">
              <w:rPr>
                <w:rFonts w:ascii="Arial" w:hAnsi="Arial" w:cs="Arial"/>
                <w:color w:val="000000" w:themeColor="text1"/>
                <w:sz w:val="22"/>
                <w:szCs w:val="22"/>
              </w:rPr>
              <w:t xml:space="preserve"> (0.05, 1.19)</w:t>
            </w:r>
          </w:p>
        </w:tc>
        <w:tc>
          <w:tcPr>
            <w:tcW w:w="990" w:type="dxa"/>
            <w:noWrap/>
            <w:vAlign w:val="center"/>
            <w:hideMark/>
          </w:tcPr>
          <w:p w14:paraId="0AA82948" w14:textId="617123D6" w:rsidR="00336A0C" w:rsidRPr="0092667C" w:rsidRDefault="00107F33"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0.032</w:t>
            </w:r>
          </w:p>
        </w:tc>
        <w:tc>
          <w:tcPr>
            <w:tcW w:w="2250" w:type="dxa"/>
            <w:noWrap/>
            <w:vAlign w:val="center"/>
            <w:hideMark/>
          </w:tcPr>
          <w:p w14:paraId="70446613" w14:textId="0703AB30" w:rsidR="00336A0C" w:rsidRPr="0092667C" w:rsidRDefault="00336A0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1.</w:t>
            </w:r>
            <w:r w:rsidR="004F505C" w:rsidRPr="0092667C">
              <w:rPr>
                <w:rFonts w:ascii="Arial" w:eastAsia="Times New Roman" w:hAnsi="Arial" w:cs="Arial"/>
                <w:color w:val="000000" w:themeColor="text1"/>
                <w:sz w:val="22"/>
                <w:szCs w:val="22"/>
              </w:rPr>
              <w:t>35</w:t>
            </w:r>
            <w:r w:rsidR="00C477FE" w:rsidRPr="0092667C">
              <w:rPr>
                <w:rFonts w:ascii="Arial" w:eastAsia="Times New Roman" w:hAnsi="Arial" w:cs="Arial"/>
                <w:color w:val="000000" w:themeColor="text1"/>
                <w:sz w:val="22"/>
                <w:szCs w:val="22"/>
              </w:rPr>
              <w:t xml:space="preserve"> (0.33, 2.36)</w:t>
            </w:r>
          </w:p>
        </w:tc>
        <w:tc>
          <w:tcPr>
            <w:tcW w:w="990" w:type="dxa"/>
            <w:noWrap/>
            <w:vAlign w:val="center"/>
            <w:hideMark/>
          </w:tcPr>
          <w:p w14:paraId="0B0CEC94" w14:textId="0FEBA45B" w:rsidR="00336A0C" w:rsidRPr="0092667C" w:rsidRDefault="004F505C" w:rsidP="00000256">
            <w:pPr>
              <w:keepNext/>
              <w:keepLines/>
              <w:spacing w:before="200"/>
              <w:outlineLvl w:val="2"/>
              <w:rPr>
                <w:rFonts w:ascii="Arial" w:hAnsi="Arial" w:cs="Arial"/>
                <w:color w:val="000000" w:themeColor="text1"/>
                <w:sz w:val="22"/>
                <w:szCs w:val="22"/>
              </w:rPr>
            </w:pPr>
            <w:r w:rsidRPr="0092667C">
              <w:rPr>
                <w:rFonts w:ascii="Arial" w:eastAsia="Times New Roman" w:hAnsi="Arial" w:cs="Arial"/>
                <w:color w:val="000000" w:themeColor="text1"/>
                <w:sz w:val="22"/>
                <w:szCs w:val="22"/>
              </w:rPr>
              <w:t>0.009</w:t>
            </w:r>
          </w:p>
        </w:tc>
      </w:tr>
    </w:tbl>
    <w:p w14:paraId="6FCE2217" w14:textId="77777777" w:rsidR="00336A0C" w:rsidRPr="0092667C" w:rsidRDefault="00336A0C" w:rsidP="00336A0C">
      <w:pPr>
        <w:rPr>
          <w:rFonts w:ascii="Arial" w:hAnsi="Arial" w:cs="Arial"/>
          <w:color w:val="000000" w:themeColor="text1"/>
        </w:rPr>
      </w:pPr>
      <w:r w:rsidRPr="0092667C">
        <w:rPr>
          <w:rFonts w:ascii="Arial" w:hAnsi="Arial" w:cs="Arial"/>
          <w:color w:val="000000" w:themeColor="text1"/>
        </w:rPr>
        <w:t>MV, mechanical ventilation</w:t>
      </w:r>
    </w:p>
    <w:p w14:paraId="72521DBD" w14:textId="77777777" w:rsidR="00336A0C" w:rsidRPr="0092667C" w:rsidRDefault="00336A0C" w:rsidP="005B50A2">
      <w:pPr>
        <w:rPr>
          <w:rFonts w:ascii="Arial" w:hAnsi="Arial" w:cs="Arial"/>
          <w:color w:val="000000" w:themeColor="text1"/>
        </w:rPr>
      </w:pPr>
    </w:p>
    <w:p w14:paraId="534BC815" w14:textId="77777777" w:rsidR="00336A0C" w:rsidRPr="0092667C" w:rsidRDefault="00336A0C" w:rsidP="005B50A2">
      <w:pPr>
        <w:rPr>
          <w:rFonts w:ascii="Arial" w:hAnsi="Arial" w:cs="Arial"/>
          <w:color w:val="000000" w:themeColor="text1"/>
        </w:rPr>
      </w:pPr>
    </w:p>
    <w:p w14:paraId="1D47A12D" w14:textId="07F403BF" w:rsidR="00336A0C" w:rsidRDefault="00336A0C" w:rsidP="005B50A2">
      <w:pPr>
        <w:rPr>
          <w:rFonts w:ascii="Arial" w:hAnsi="Arial" w:cs="Arial"/>
          <w:color w:val="000000" w:themeColor="text1"/>
        </w:rPr>
      </w:pPr>
    </w:p>
    <w:p w14:paraId="37406D03" w14:textId="3DA2CF87" w:rsidR="00ED727E" w:rsidRDefault="00ED727E" w:rsidP="005B50A2">
      <w:pPr>
        <w:rPr>
          <w:rFonts w:ascii="Arial" w:hAnsi="Arial" w:cs="Arial"/>
          <w:color w:val="000000" w:themeColor="text1"/>
        </w:rPr>
      </w:pPr>
    </w:p>
    <w:p w14:paraId="2A0033CE" w14:textId="64D01D6E" w:rsidR="00ED727E" w:rsidRDefault="00ED727E" w:rsidP="005B50A2">
      <w:pPr>
        <w:rPr>
          <w:rFonts w:ascii="Arial" w:hAnsi="Arial" w:cs="Arial"/>
          <w:color w:val="000000" w:themeColor="text1"/>
        </w:rPr>
      </w:pPr>
    </w:p>
    <w:p w14:paraId="1F05FCA0" w14:textId="43B93CAC" w:rsidR="00ED727E" w:rsidRDefault="00ED727E" w:rsidP="005B50A2">
      <w:pPr>
        <w:rPr>
          <w:rFonts w:ascii="Arial" w:hAnsi="Arial" w:cs="Arial"/>
          <w:color w:val="000000" w:themeColor="text1"/>
        </w:rPr>
      </w:pPr>
    </w:p>
    <w:p w14:paraId="34597551" w14:textId="77777777" w:rsidR="00ED727E" w:rsidRPr="0092667C" w:rsidRDefault="00ED727E" w:rsidP="005B50A2">
      <w:pPr>
        <w:rPr>
          <w:rFonts w:ascii="Arial" w:hAnsi="Arial" w:cs="Arial"/>
          <w:color w:val="000000" w:themeColor="text1"/>
        </w:rPr>
      </w:pPr>
      <w:bookmarkStart w:id="0" w:name="_GoBack"/>
      <w:bookmarkEnd w:id="0"/>
    </w:p>
    <w:p w14:paraId="2E580234" w14:textId="5527E347" w:rsidR="005B50A2" w:rsidRPr="0092667C" w:rsidRDefault="005B50A2" w:rsidP="005B50A2">
      <w:pPr>
        <w:rPr>
          <w:rFonts w:ascii="Arial" w:hAnsi="Arial" w:cs="Arial"/>
          <w:color w:val="000000" w:themeColor="text1"/>
        </w:rPr>
      </w:pPr>
      <w:r w:rsidRPr="0092667C">
        <w:rPr>
          <w:rFonts w:ascii="Arial" w:hAnsi="Arial" w:cs="Arial"/>
          <w:color w:val="000000" w:themeColor="text1"/>
        </w:rPr>
        <w:lastRenderedPageBreak/>
        <w:t>Supplemental Table</w:t>
      </w:r>
      <w:r w:rsidR="00336A0C" w:rsidRPr="0092667C">
        <w:rPr>
          <w:rFonts w:ascii="Arial" w:hAnsi="Arial" w:cs="Arial"/>
          <w:color w:val="000000" w:themeColor="text1"/>
        </w:rPr>
        <w:t xml:space="preserve"> 3</w:t>
      </w:r>
      <w:r w:rsidRPr="0092667C">
        <w:rPr>
          <w:rFonts w:ascii="Arial" w:hAnsi="Arial" w:cs="Arial"/>
          <w:color w:val="000000" w:themeColor="text1"/>
        </w:rPr>
        <w:t>. Multivariate models including children with non-RSV disease</w:t>
      </w:r>
    </w:p>
    <w:p w14:paraId="015947A8" w14:textId="77777777" w:rsidR="005B50A2" w:rsidRPr="0092667C" w:rsidRDefault="005B50A2" w:rsidP="005B50A2">
      <w:pPr>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2988"/>
        <w:gridCol w:w="2160"/>
        <w:gridCol w:w="990"/>
        <w:gridCol w:w="2250"/>
        <w:gridCol w:w="972"/>
      </w:tblGrid>
      <w:tr w:rsidR="00303124" w:rsidRPr="0092667C" w14:paraId="747C90ED" w14:textId="77777777" w:rsidTr="00275892">
        <w:trPr>
          <w:trHeight w:val="300"/>
        </w:trPr>
        <w:tc>
          <w:tcPr>
            <w:tcW w:w="2988" w:type="dxa"/>
            <w:vMerge w:val="restart"/>
            <w:noWrap/>
            <w:vAlign w:val="center"/>
            <w:hideMark/>
          </w:tcPr>
          <w:p w14:paraId="591EA570" w14:textId="77777777"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Variable</w:t>
            </w:r>
          </w:p>
        </w:tc>
        <w:tc>
          <w:tcPr>
            <w:tcW w:w="3150" w:type="dxa"/>
            <w:gridSpan w:val="2"/>
            <w:noWrap/>
            <w:vAlign w:val="center"/>
            <w:hideMark/>
          </w:tcPr>
          <w:p w14:paraId="07BD9661" w14:textId="77777777"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Duration of MV</w:t>
            </w:r>
          </w:p>
        </w:tc>
        <w:tc>
          <w:tcPr>
            <w:tcW w:w="3222" w:type="dxa"/>
            <w:gridSpan w:val="2"/>
            <w:noWrap/>
            <w:vAlign w:val="center"/>
            <w:hideMark/>
          </w:tcPr>
          <w:p w14:paraId="0F3EBA45" w14:textId="77777777"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Length of Stay</w:t>
            </w:r>
          </w:p>
        </w:tc>
      </w:tr>
      <w:tr w:rsidR="00303124" w:rsidRPr="0092667C" w14:paraId="6476D840" w14:textId="77777777" w:rsidTr="00303124">
        <w:trPr>
          <w:trHeight w:val="300"/>
        </w:trPr>
        <w:tc>
          <w:tcPr>
            <w:tcW w:w="2988" w:type="dxa"/>
            <w:vMerge/>
            <w:noWrap/>
            <w:vAlign w:val="center"/>
            <w:hideMark/>
          </w:tcPr>
          <w:p w14:paraId="69D0C636" w14:textId="77777777" w:rsidR="005B50A2" w:rsidRPr="0092667C" w:rsidRDefault="005B50A2" w:rsidP="00175500">
            <w:pPr>
              <w:rPr>
                <w:rFonts w:ascii="Arial" w:hAnsi="Arial" w:cs="Arial"/>
                <w:color w:val="000000" w:themeColor="text1"/>
                <w:sz w:val="22"/>
                <w:szCs w:val="22"/>
              </w:rPr>
            </w:pPr>
          </w:p>
        </w:tc>
        <w:tc>
          <w:tcPr>
            <w:tcW w:w="2160" w:type="dxa"/>
            <w:noWrap/>
            <w:vAlign w:val="center"/>
            <w:hideMark/>
          </w:tcPr>
          <w:p w14:paraId="0950F809" w14:textId="08308AE3"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Estimate</w:t>
            </w:r>
            <w:r w:rsidR="00CF68B3" w:rsidRPr="0092667C">
              <w:rPr>
                <w:rFonts w:ascii="Arial" w:hAnsi="Arial" w:cs="Arial"/>
                <w:color w:val="000000" w:themeColor="text1"/>
                <w:sz w:val="22"/>
                <w:szCs w:val="22"/>
              </w:rPr>
              <w:t xml:space="preserve"> (95% CI)</w:t>
            </w:r>
          </w:p>
        </w:tc>
        <w:tc>
          <w:tcPr>
            <w:tcW w:w="990" w:type="dxa"/>
            <w:noWrap/>
            <w:vAlign w:val="center"/>
            <w:hideMark/>
          </w:tcPr>
          <w:p w14:paraId="024832C3" w14:textId="77777777"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p-value</w:t>
            </w:r>
          </w:p>
        </w:tc>
        <w:tc>
          <w:tcPr>
            <w:tcW w:w="2250" w:type="dxa"/>
            <w:noWrap/>
            <w:vAlign w:val="center"/>
            <w:hideMark/>
          </w:tcPr>
          <w:p w14:paraId="26D00CE0" w14:textId="2540597E"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Estimate</w:t>
            </w:r>
            <w:r w:rsidR="00CF68B3" w:rsidRPr="0092667C">
              <w:rPr>
                <w:rFonts w:ascii="Arial" w:hAnsi="Arial" w:cs="Arial"/>
                <w:color w:val="000000" w:themeColor="text1"/>
                <w:sz w:val="22"/>
                <w:szCs w:val="22"/>
              </w:rPr>
              <w:t xml:space="preserve"> (95% CI)</w:t>
            </w:r>
          </w:p>
        </w:tc>
        <w:tc>
          <w:tcPr>
            <w:tcW w:w="972" w:type="dxa"/>
            <w:noWrap/>
            <w:vAlign w:val="center"/>
            <w:hideMark/>
          </w:tcPr>
          <w:p w14:paraId="168AC366" w14:textId="77777777"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p-value</w:t>
            </w:r>
          </w:p>
        </w:tc>
      </w:tr>
      <w:tr w:rsidR="00303124" w:rsidRPr="0092667C" w14:paraId="170F7A43" w14:textId="77777777" w:rsidTr="00303124">
        <w:trPr>
          <w:trHeight w:val="300"/>
        </w:trPr>
        <w:tc>
          <w:tcPr>
            <w:tcW w:w="2988" w:type="dxa"/>
            <w:noWrap/>
            <w:vAlign w:val="center"/>
            <w:hideMark/>
          </w:tcPr>
          <w:p w14:paraId="3E52F1EE" w14:textId="77777777"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Intercept</w:t>
            </w:r>
          </w:p>
        </w:tc>
        <w:tc>
          <w:tcPr>
            <w:tcW w:w="2160" w:type="dxa"/>
            <w:noWrap/>
            <w:vAlign w:val="center"/>
            <w:hideMark/>
          </w:tcPr>
          <w:p w14:paraId="0F1819C5" w14:textId="33118AC3"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7.4</w:t>
            </w:r>
            <w:r w:rsidR="00303124" w:rsidRPr="0092667C">
              <w:rPr>
                <w:rFonts w:ascii="Arial" w:hAnsi="Arial" w:cs="Arial"/>
                <w:color w:val="000000" w:themeColor="text1"/>
                <w:sz w:val="22"/>
                <w:szCs w:val="22"/>
              </w:rPr>
              <w:t>3 (6.73, 8.12)</w:t>
            </w:r>
          </w:p>
        </w:tc>
        <w:tc>
          <w:tcPr>
            <w:tcW w:w="990" w:type="dxa"/>
            <w:noWrap/>
            <w:vAlign w:val="center"/>
            <w:hideMark/>
          </w:tcPr>
          <w:p w14:paraId="2AA15A08" w14:textId="77777777"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c>
          <w:tcPr>
            <w:tcW w:w="2250" w:type="dxa"/>
            <w:noWrap/>
            <w:vAlign w:val="center"/>
            <w:hideMark/>
          </w:tcPr>
          <w:p w14:paraId="0B07B8FB" w14:textId="43052E4F"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13.</w:t>
            </w:r>
            <w:r w:rsidR="00303124" w:rsidRPr="0092667C">
              <w:rPr>
                <w:rFonts w:ascii="Arial" w:eastAsia="Times New Roman" w:hAnsi="Arial" w:cs="Arial"/>
                <w:color w:val="000000" w:themeColor="text1"/>
                <w:sz w:val="22"/>
                <w:szCs w:val="22"/>
              </w:rPr>
              <w:t>50 (12.45, 14.55)</w:t>
            </w:r>
          </w:p>
        </w:tc>
        <w:tc>
          <w:tcPr>
            <w:tcW w:w="972" w:type="dxa"/>
            <w:noWrap/>
            <w:vAlign w:val="center"/>
            <w:hideMark/>
          </w:tcPr>
          <w:p w14:paraId="42502104" w14:textId="77777777"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r>
      <w:tr w:rsidR="00303124" w:rsidRPr="0092667C" w14:paraId="0450C41E" w14:textId="77777777" w:rsidTr="00303124">
        <w:trPr>
          <w:trHeight w:val="300"/>
        </w:trPr>
        <w:tc>
          <w:tcPr>
            <w:tcW w:w="2988" w:type="dxa"/>
            <w:noWrap/>
            <w:vAlign w:val="center"/>
            <w:hideMark/>
          </w:tcPr>
          <w:p w14:paraId="47D20DB8" w14:textId="77777777" w:rsidR="005B50A2" w:rsidRPr="0092667C" w:rsidRDefault="005B50A2" w:rsidP="00175500">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Antibiotics on first 2 days of MV vs. not</w:t>
            </w:r>
          </w:p>
        </w:tc>
        <w:tc>
          <w:tcPr>
            <w:tcW w:w="2160" w:type="dxa"/>
            <w:noWrap/>
            <w:vAlign w:val="center"/>
            <w:hideMark/>
          </w:tcPr>
          <w:p w14:paraId="60651A38" w14:textId="38CE73E0"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-1.</w:t>
            </w:r>
            <w:r w:rsidR="00303124" w:rsidRPr="0092667C">
              <w:rPr>
                <w:rFonts w:ascii="Arial" w:hAnsi="Arial" w:cs="Arial"/>
                <w:color w:val="000000" w:themeColor="text1"/>
                <w:sz w:val="22"/>
                <w:szCs w:val="22"/>
              </w:rPr>
              <w:t>01 (-1.41, -0.62)</w:t>
            </w:r>
          </w:p>
        </w:tc>
        <w:tc>
          <w:tcPr>
            <w:tcW w:w="990" w:type="dxa"/>
            <w:noWrap/>
            <w:vAlign w:val="center"/>
            <w:hideMark/>
          </w:tcPr>
          <w:p w14:paraId="21ABB009" w14:textId="77777777"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c>
          <w:tcPr>
            <w:tcW w:w="2250" w:type="dxa"/>
            <w:noWrap/>
            <w:vAlign w:val="center"/>
            <w:hideMark/>
          </w:tcPr>
          <w:p w14:paraId="528D0D01" w14:textId="634036C8"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-1.5</w:t>
            </w:r>
            <w:r w:rsidR="00303124" w:rsidRPr="0092667C">
              <w:rPr>
                <w:rFonts w:ascii="Arial" w:eastAsia="Times New Roman" w:hAnsi="Arial" w:cs="Arial"/>
                <w:color w:val="000000" w:themeColor="text1"/>
                <w:sz w:val="22"/>
                <w:szCs w:val="22"/>
              </w:rPr>
              <w:t>7 (-2.28, -0.87)</w:t>
            </w:r>
          </w:p>
        </w:tc>
        <w:tc>
          <w:tcPr>
            <w:tcW w:w="972" w:type="dxa"/>
            <w:noWrap/>
            <w:vAlign w:val="center"/>
            <w:hideMark/>
          </w:tcPr>
          <w:p w14:paraId="0838C100" w14:textId="77777777"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r>
      <w:tr w:rsidR="00303124" w:rsidRPr="0092667C" w14:paraId="74226A6A" w14:textId="77777777" w:rsidTr="00303124">
        <w:trPr>
          <w:trHeight w:val="300"/>
        </w:trPr>
        <w:tc>
          <w:tcPr>
            <w:tcW w:w="2988" w:type="dxa"/>
            <w:noWrap/>
            <w:vAlign w:val="center"/>
            <w:hideMark/>
          </w:tcPr>
          <w:p w14:paraId="29805F55" w14:textId="77777777"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Admit age</w:t>
            </w:r>
          </w:p>
        </w:tc>
        <w:tc>
          <w:tcPr>
            <w:tcW w:w="2160" w:type="dxa"/>
            <w:noWrap/>
            <w:vAlign w:val="center"/>
            <w:hideMark/>
          </w:tcPr>
          <w:p w14:paraId="3CD60EB4" w14:textId="0F85385B"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-0.10</w:t>
            </w:r>
            <w:r w:rsidR="00303124" w:rsidRPr="0092667C">
              <w:rPr>
                <w:rFonts w:ascii="Arial" w:hAnsi="Arial" w:cs="Arial"/>
                <w:color w:val="000000" w:themeColor="text1"/>
                <w:sz w:val="22"/>
                <w:szCs w:val="22"/>
              </w:rPr>
              <w:t xml:space="preserve"> (-0.13, -0.07)</w:t>
            </w:r>
          </w:p>
        </w:tc>
        <w:tc>
          <w:tcPr>
            <w:tcW w:w="990" w:type="dxa"/>
            <w:noWrap/>
            <w:vAlign w:val="center"/>
            <w:hideMark/>
          </w:tcPr>
          <w:p w14:paraId="7AFEEC86" w14:textId="77777777"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c>
          <w:tcPr>
            <w:tcW w:w="2250" w:type="dxa"/>
            <w:noWrap/>
            <w:vAlign w:val="center"/>
            <w:hideMark/>
          </w:tcPr>
          <w:p w14:paraId="20C4C86B" w14:textId="791ED062"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303124" w:rsidRPr="0092667C">
              <w:rPr>
                <w:rFonts w:ascii="Arial" w:eastAsia="Times New Roman" w:hAnsi="Arial" w:cs="Arial"/>
                <w:color w:val="000000" w:themeColor="text1"/>
                <w:sz w:val="22"/>
                <w:szCs w:val="22"/>
              </w:rPr>
              <w:t>19 (-0.24, -0.13)</w:t>
            </w:r>
          </w:p>
        </w:tc>
        <w:tc>
          <w:tcPr>
            <w:tcW w:w="972" w:type="dxa"/>
            <w:noWrap/>
            <w:vAlign w:val="center"/>
            <w:hideMark/>
          </w:tcPr>
          <w:p w14:paraId="38496E8A" w14:textId="77777777"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r>
      <w:tr w:rsidR="00303124" w:rsidRPr="0092667C" w14:paraId="7261949D" w14:textId="77777777" w:rsidTr="00303124">
        <w:trPr>
          <w:trHeight w:val="300"/>
        </w:trPr>
        <w:tc>
          <w:tcPr>
            <w:tcW w:w="2988" w:type="dxa"/>
            <w:noWrap/>
            <w:vAlign w:val="center"/>
            <w:hideMark/>
          </w:tcPr>
          <w:p w14:paraId="67594CE1" w14:textId="77777777" w:rsidR="005B50A2" w:rsidRPr="0092667C" w:rsidRDefault="005B50A2" w:rsidP="00175500">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Race - African-American vs. Caucasian</w:t>
            </w:r>
          </w:p>
        </w:tc>
        <w:tc>
          <w:tcPr>
            <w:tcW w:w="2160" w:type="dxa"/>
            <w:noWrap/>
            <w:vAlign w:val="center"/>
            <w:hideMark/>
          </w:tcPr>
          <w:p w14:paraId="67E754FD" w14:textId="2E2D4B0B"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0.</w:t>
            </w:r>
            <w:r w:rsidR="00303124" w:rsidRPr="0092667C">
              <w:rPr>
                <w:rFonts w:ascii="Arial" w:hAnsi="Arial" w:cs="Arial"/>
                <w:color w:val="000000" w:themeColor="text1"/>
                <w:sz w:val="22"/>
                <w:szCs w:val="22"/>
              </w:rPr>
              <w:t>26 (-0.14, 0.66)</w:t>
            </w:r>
          </w:p>
        </w:tc>
        <w:tc>
          <w:tcPr>
            <w:tcW w:w="990" w:type="dxa"/>
            <w:noWrap/>
            <w:vAlign w:val="center"/>
            <w:hideMark/>
          </w:tcPr>
          <w:p w14:paraId="30B4546A" w14:textId="1AA4C030"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303124" w:rsidRPr="0092667C">
              <w:rPr>
                <w:rFonts w:ascii="Arial" w:eastAsia="Times New Roman" w:hAnsi="Arial" w:cs="Arial"/>
                <w:color w:val="000000" w:themeColor="text1"/>
                <w:sz w:val="22"/>
                <w:szCs w:val="22"/>
              </w:rPr>
              <w:t>208</w:t>
            </w:r>
          </w:p>
        </w:tc>
        <w:tc>
          <w:tcPr>
            <w:tcW w:w="2250" w:type="dxa"/>
            <w:noWrap/>
            <w:vAlign w:val="center"/>
            <w:hideMark/>
          </w:tcPr>
          <w:p w14:paraId="11172C92" w14:textId="3D6DA716"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1.</w:t>
            </w:r>
            <w:r w:rsidR="00303124" w:rsidRPr="0092667C">
              <w:rPr>
                <w:rFonts w:ascii="Arial" w:eastAsia="Times New Roman" w:hAnsi="Arial" w:cs="Arial"/>
                <w:color w:val="000000" w:themeColor="text1"/>
                <w:sz w:val="22"/>
                <w:szCs w:val="22"/>
              </w:rPr>
              <w:t>14 (0.43, 1.86)</w:t>
            </w:r>
          </w:p>
        </w:tc>
        <w:tc>
          <w:tcPr>
            <w:tcW w:w="972" w:type="dxa"/>
            <w:noWrap/>
            <w:vAlign w:val="center"/>
            <w:hideMark/>
          </w:tcPr>
          <w:p w14:paraId="41158A25" w14:textId="1E3BC96F"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0.00</w:t>
            </w:r>
            <w:r w:rsidR="00303124" w:rsidRPr="0092667C">
              <w:rPr>
                <w:rFonts w:ascii="Arial" w:eastAsia="Times New Roman" w:hAnsi="Arial" w:cs="Arial"/>
                <w:color w:val="000000" w:themeColor="text1"/>
                <w:sz w:val="22"/>
                <w:szCs w:val="22"/>
              </w:rPr>
              <w:t>2</w:t>
            </w:r>
          </w:p>
        </w:tc>
      </w:tr>
      <w:tr w:rsidR="00303124" w:rsidRPr="0092667C" w14:paraId="521C39A4" w14:textId="77777777" w:rsidTr="00303124">
        <w:trPr>
          <w:trHeight w:val="300"/>
        </w:trPr>
        <w:tc>
          <w:tcPr>
            <w:tcW w:w="2988" w:type="dxa"/>
            <w:noWrap/>
            <w:vAlign w:val="center"/>
            <w:hideMark/>
          </w:tcPr>
          <w:p w14:paraId="248F4FCF" w14:textId="77777777" w:rsidR="005B50A2" w:rsidRPr="0092667C" w:rsidRDefault="005B50A2" w:rsidP="00175500">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 xml:space="preserve">  - Other vs. Caucasian</w:t>
            </w:r>
          </w:p>
        </w:tc>
        <w:tc>
          <w:tcPr>
            <w:tcW w:w="2160" w:type="dxa"/>
            <w:noWrap/>
            <w:vAlign w:val="center"/>
            <w:hideMark/>
          </w:tcPr>
          <w:p w14:paraId="28F58CF2" w14:textId="76AB5A0C" w:rsidR="005B50A2" w:rsidRPr="0092667C" w:rsidRDefault="00303124" w:rsidP="00175500">
            <w:pPr>
              <w:rPr>
                <w:rFonts w:ascii="Arial" w:hAnsi="Arial" w:cs="Arial"/>
                <w:color w:val="000000" w:themeColor="text1"/>
                <w:sz w:val="22"/>
                <w:szCs w:val="22"/>
              </w:rPr>
            </w:pPr>
            <w:r w:rsidRPr="0092667C">
              <w:rPr>
                <w:rFonts w:ascii="Arial" w:hAnsi="Arial" w:cs="Arial"/>
                <w:color w:val="000000" w:themeColor="text1"/>
                <w:sz w:val="22"/>
                <w:szCs w:val="22"/>
              </w:rPr>
              <w:t>-</w:t>
            </w:r>
            <w:r w:rsidR="005B50A2" w:rsidRPr="0092667C">
              <w:rPr>
                <w:rFonts w:ascii="Arial" w:hAnsi="Arial" w:cs="Arial"/>
                <w:color w:val="000000" w:themeColor="text1"/>
                <w:sz w:val="22"/>
                <w:szCs w:val="22"/>
              </w:rPr>
              <w:t>0.0</w:t>
            </w:r>
            <w:r w:rsidRPr="0092667C">
              <w:rPr>
                <w:rFonts w:ascii="Arial" w:hAnsi="Arial" w:cs="Arial"/>
                <w:color w:val="000000" w:themeColor="text1"/>
                <w:sz w:val="22"/>
                <w:szCs w:val="22"/>
              </w:rPr>
              <w:t>2 (-0.40, 0.37)</w:t>
            </w:r>
          </w:p>
        </w:tc>
        <w:tc>
          <w:tcPr>
            <w:tcW w:w="990" w:type="dxa"/>
            <w:noWrap/>
            <w:vAlign w:val="center"/>
            <w:hideMark/>
          </w:tcPr>
          <w:p w14:paraId="6F2CE419" w14:textId="26AA7D71"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303124" w:rsidRPr="0092667C">
              <w:rPr>
                <w:rFonts w:ascii="Arial" w:eastAsia="Times New Roman" w:hAnsi="Arial" w:cs="Arial"/>
                <w:color w:val="000000" w:themeColor="text1"/>
                <w:sz w:val="22"/>
                <w:szCs w:val="22"/>
              </w:rPr>
              <w:t>935</w:t>
            </w:r>
          </w:p>
        </w:tc>
        <w:tc>
          <w:tcPr>
            <w:tcW w:w="2250" w:type="dxa"/>
            <w:noWrap/>
            <w:vAlign w:val="center"/>
            <w:hideMark/>
          </w:tcPr>
          <w:p w14:paraId="28377829" w14:textId="759B0DEC"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303124" w:rsidRPr="0092667C">
              <w:rPr>
                <w:rFonts w:ascii="Arial" w:eastAsia="Times New Roman" w:hAnsi="Arial" w:cs="Arial"/>
                <w:color w:val="000000" w:themeColor="text1"/>
                <w:sz w:val="22"/>
                <w:szCs w:val="22"/>
              </w:rPr>
              <w:t>30 (-0.38, 0.98)</w:t>
            </w:r>
          </w:p>
        </w:tc>
        <w:tc>
          <w:tcPr>
            <w:tcW w:w="972" w:type="dxa"/>
            <w:noWrap/>
            <w:vAlign w:val="center"/>
            <w:hideMark/>
          </w:tcPr>
          <w:p w14:paraId="73099814" w14:textId="58720793"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303124" w:rsidRPr="0092667C">
              <w:rPr>
                <w:rFonts w:ascii="Arial" w:eastAsia="Times New Roman" w:hAnsi="Arial" w:cs="Arial"/>
                <w:color w:val="000000" w:themeColor="text1"/>
                <w:sz w:val="22"/>
                <w:szCs w:val="22"/>
              </w:rPr>
              <w:t>391</w:t>
            </w:r>
          </w:p>
        </w:tc>
      </w:tr>
      <w:tr w:rsidR="00303124" w:rsidRPr="0092667C" w14:paraId="0057B773" w14:textId="77777777" w:rsidTr="00303124">
        <w:trPr>
          <w:trHeight w:val="300"/>
        </w:trPr>
        <w:tc>
          <w:tcPr>
            <w:tcW w:w="2988" w:type="dxa"/>
            <w:noWrap/>
            <w:vAlign w:val="center"/>
            <w:hideMark/>
          </w:tcPr>
          <w:p w14:paraId="1FDC2484" w14:textId="77777777" w:rsidR="005B50A2" w:rsidRPr="0092667C" w:rsidRDefault="005B50A2" w:rsidP="00175500">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Female vs. male</w:t>
            </w:r>
          </w:p>
        </w:tc>
        <w:tc>
          <w:tcPr>
            <w:tcW w:w="2160" w:type="dxa"/>
            <w:noWrap/>
            <w:vAlign w:val="center"/>
            <w:hideMark/>
          </w:tcPr>
          <w:p w14:paraId="5B71B0EC" w14:textId="29998186"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0.2</w:t>
            </w:r>
            <w:r w:rsidR="00303124" w:rsidRPr="0092667C">
              <w:rPr>
                <w:rFonts w:ascii="Arial" w:hAnsi="Arial" w:cs="Arial"/>
                <w:color w:val="000000" w:themeColor="text1"/>
                <w:sz w:val="22"/>
                <w:szCs w:val="22"/>
              </w:rPr>
              <w:t>4 (-0.06, 0.53)</w:t>
            </w:r>
          </w:p>
        </w:tc>
        <w:tc>
          <w:tcPr>
            <w:tcW w:w="990" w:type="dxa"/>
            <w:noWrap/>
            <w:vAlign w:val="center"/>
            <w:hideMark/>
          </w:tcPr>
          <w:p w14:paraId="339D26D3" w14:textId="010AB379"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0.1</w:t>
            </w:r>
            <w:r w:rsidR="00303124" w:rsidRPr="0092667C">
              <w:rPr>
                <w:rFonts w:ascii="Arial" w:eastAsia="Times New Roman" w:hAnsi="Arial" w:cs="Arial"/>
                <w:color w:val="000000" w:themeColor="text1"/>
                <w:sz w:val="22"/>
                <w:szCs w:val="22"/>
              </w:rPr>
              <w:t>12</w:t>
            </w:r>
          </w:p>
        </w:tc>
        <w:tc>
          <w:tcPr>
            <w:tcW w:w="2250" w:type="dxa"/>
            <w:noWrap/>
            <w:vAlign w:val="center"/>
            <w:hideMark/>
          </w:tcPr>
          <w:p w14:paraId="2EE7455E" w14:textId="1293C881"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0.</w:t>
            </w:r>
            <w:r w:rsidR="00303124" w:rsidRPr="0092667C">
              <w:rPr>
                <w:rFonts w:ascii="Arial" w:eastAsia="Times New Roman" w:hAnsi="Arial" w:cs="Arial"/>
                <w:color w:val="000000" w:themeColor="text1"/>
                <w:sz w:val="22"/>
                <w:szCs w:val="22"/>
              </w:rPr>
              <w:t>47 (-0.06, 0.99)</w:t>
            </w:r>
          </w:p>
        </w:tc>
        <w:tc>
          <w:tcPr>
            <w:tcW w:w="972" w:type="dxa"/>
            <w:noWrap/>
            <w:vAlign w:val="center"/>
            <w:hideMark/>
          </w:tcPr>
          <w:p w14:paraId="795D0362" w14:textId="4A7FC266"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0.0</w:t>
            </w:r>
            <w:r w:rsidR="00303124" w:rsidRPr="0092667C">
              <w:rPr>
                <w:rFonts w:ascii="Arial" w:eastAsia="Times New Roman" w:hAnsi="Arial" w:cs="Arial"/>
                <w:color w:val="000000" w:themeColor="text1"/>
                <w:sz w:val="22"/>
                <w:szCs w:val="22"/>
              </w:rPr>
              <w:t>84</w:t>
            </w:r>
          </w:p>
        </w:tc>
      </w:tr>
      <w:tr w:rsidR="00303124" w:rsidRPr="0092667C" w14:paraId="5FA40955" w14:textId="77777777" w:rsidTr="00303124">
        <w:trPr>
          <w:trHeight w:val="300"/>
        </w:trPr>
        <w:tc>
          <w:tcPr>
            <w:tcW w:w="2988" w:type="dxa"/>
            <w:noWrap/>
            <w:vAlign w:val="center"/>
            <w:hideMark/>
          </w:tcPr>
          <w:p w14:paraId="4025592B" w14:textId="77777777" w:rsidR="005B50A2" w:rsidRPr="0092667C" w:rsidRDefault="005B50A2" w:rsidP="00175500">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Vasoactive medication on day1 MV vs. not</w:t>
            </w:r>
          </w:p>
        </w:tc>
        <w:tc>
          <w:tcPr>
            <w:tcW w:w="2160" w:type="dxa"/>
            <w:noWrap/>
            <w:vAlign w:val="center"/>
            <w:hideMark/>
          </w:tcPr>
          <w:p w14:paraId="73DAAEC5" w14:textId="2251979D"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0.9</w:t>
            </w:r>
            <w:r w:rsidR="00303124" w:rsidRPr="0092667C">
              <w:rPr>
                <w:rFonts w:ascii="Arial" w:hAnsi="Arial" w:cs="Arial"/>
                <w:color w:val="000000" w:themeColor="text1"/>
                <w:sz w:val="22"/>
                <w:szCs w:val="22"/>
              </w:rPr>
              <w:t>0 (0.45, 1.35)</w:t>
            </w:r>
          </w:p>
        </w:tc>
        <w:tc>
          <w:tcPr>
            <w:tcW w:w="990" w:type="dxa"/>
            <w:noWrap/>
            <w:vAlign w:val="center"/>
            <w:hideMark/>
          </w:tcPr>
          <w:p w14:paraId="276FB63A" w14:textId="77777777"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c>
          <w:tcPr>
            <w:tcW w:w="2250" w:type="dxa"/>
            <w:noWrap/>
            <w:vAlign w:val="center"/>
            <w:hideMark/>
          </w:tcPr>
          <w:p w14:paraId="03AE8FE3" w14:textId="4C298ABC"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1.41</w:t>
            </w:r>
            <w:r w:rsidR="00303124" w:rsidRPr="0092667C">
              <w:rPr>
                <w:rFonts w:ascii="Arial" w:eastAsia="Times New Roman" w:hAnsi="Arial" w:cs="Arial"/>
                <w:color w:val="000000" w:themeColor="text1"/>
                <w:sz w:val="22"/>
                <w:szCs w:val="22"/>
              </w:rPr>
              <w:t xml:space="preserve"> (0.60, 2.21)</w:t>
            </w:r>
          </w:p>
        </w:tc>
        <w:tc>
          <w:tcPr>
            <w:tcW w:w="972" w:type="dxa"/>
            <w:noWrap/>
            <w:vAlign w:val="center"/>
            <w:hideMark/>
          </w:tcPr>
          <w:p w14:paraId="5AD2AF83" w14:textId="77777777"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r>
      <w:tr w:rsidR="00303124" w:rsidRPr="0092667C" w14:paraId="4434C67C" w14:textId="77777777" w:rsidTr="00303124">
        <w:trPr>
          <w:trHeight w:val="300"/>
        </w:trPr>
        <w:tc>
          <w:tcPr>
            <w:tcW w:w="2988" w:type="dxa"/>
            <w:noWrap/>
            <w:vAlign w:val="center"/>
            <w:hideMark/>
          </w:tcPr>
          <w:p w14:paraId="3306EC6E" w14:textId="77777777" w:rsidR="005B50A2" w:rsidRPr="0092667C" w:rsidRDefault="005B50A2" w:rsidP="00175500">
            <w:pPr>
              <w:rPr>
                <w:rFonts w:ascii="Arial" w:hAnsi="Arial" w:cs="Arial"/>
                <w:color w:val="000000" w:themeColor="text1"/>
                <w:sz w:val="22"/>
                <w:szCs w:val="22"/>
                <w:vertAlign w:val="superscript"/>
              </w:rPr>
            </w:pPr>
            <w:r w:rsidRPr="0092667C">
              <w:rPr>
                <w:rFonts w:ascii="Arial" w:hAnsi="Arial" w:cs="Arial"/>
                <w:color w:val="000000" w:themeColor="text1"/>
                <w:sz w:val="22"/>
                <w:szCs w:val="22"/>
              </w:rPr>
              <w:t>No private insurance vs. private insurance</w:t>
            </w:r>
          </w:p>
        </w:tc>
        <w:tc>
          <w:tcPr>
            <w:tcW w:w="2160" w:type="dxa"/>
            <w:noWrap/>
            <w:vAlign w:val="center"/>
            <w:hideMark/>
          </w:tcPr>
          <w:p w14:paraId="2BA8F6AD" w14:textId="2F322805" w:rsidR="005B50A2" w:rsidRPr="0092667C" w:rsidRDefault="005B50A2" w:rsidP="00175500">
            <w:pPr>
              <w:rPr>
                <w:rFonts w:ascii="Arial" w:hAnsi="Arial" w:cs="Arial"/>
                <w:color w:val="000000" w:themeColor="text1"/>
                <w:sz w:val="22"/>
                <w:szCs w:val="22"/>
              </w:rPr>
            </w:pPr>
            <w:r w:rsidRPr="0092667C">
              <w:rPr>
                <w:rFonts w:ascii="Arial" w:hAnsi="Arial" w:cs="Arial"/>
                <w:color w:val="000000" w:themeColor="text1"/>
                <w:sz w:val="22"/>
                <w:szCs w:val="22"/>
              </w:rPr>
              <w:t>0.</w:t>
            </w:r>
            <w:r w:rsidR="00303124" w:rsidRPr="0092667C">
              <w:rPr>
                <w:rFonts w:ascii="Arial" w:hAnsi="Arial" w:cs="Arial"/>
                <w:color w:val="000000" w:themeColor="text1"/>
                <w:sz w:val="22"/>
                <w:szCs w:val="22"/>
              </w:rPr>
              <w:t>64 (0.30, 0.98)</w:t>
            </w:r>
          </w:p>
        </w:tc>
        <w:tc>
          <w:tcPr>
            <w:tcW w:w="990" w:type="dxa"/>
            <w:noWrap/>
            <w:vAlign w:val="center"/>
            <w:hideMark/>
          </w:tcPr>
          <w:p w14:paraId="0C0C25F7" w14:textId="77777777"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c>
          <w:tcPr>
            <w:tcW w:w="2250" w:type="dxa"/>
            <w:noWrap/>
            <w:vAlign w:val="center"/>
            <w:hideMark/>
          </w:tcPr>
          <w:p w14:paraId="49192369" w14:textId="32361452"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1.</w:t>
            </w:r>
            <w:r w:rsidR="00303124" w:rsidRPr="0092667C">
              <w:rPr>
                <w:rFonts w:ascii="Arial" w:eastAsia="Times New Roman" w:hAnsi="Arial" w:cs="Arial"/>
                <w:color w:val="000000" w:themeColor="text1"/>
                <w:sz w:val="22"/>
                <w:szCs w:val="22"/>
              </w:rPr>
              <w:t>31 (0.70, 1.92)</w:t>
            </w:r>
          </w:p>
        </w:tc>
        <w:tc>
          <w:tcPr>
            <w:tcW w:w="972" w:type="dxa"/>
            <w:noWrap/>
            <w:vAlign w:val="center"/>
            <w:hideMark/>
          </w:tcPr>
          <w:p w14:paraId="64705333" w14:textId="77777777" w:rsidR="005B50A2" w:rsidRPr="0092667C" w:rsidRDefault="005B50A2" w:rsidP="00175500">
            <w:pPr>
              <w:rPr>
                <w:rFonts w:ascii="Arial" w:hAnsi="Arial" w:cs="Arial"/>
                <w:color w:val="000000" w:themeColor="text1"/>
                <w:sz w:val="22"/>
                <w:szCs w:val="22"/>
              </w:rPr>
            </w:pPr>
            <w:r w:rsidRPr="0092667C">
              <w:rPr>
                <w:rFonts w:ascii="Arial" w:eastAsia="Times New Roman" w:hAnsi="Arial" w:cs="Arial"/>
                <w:color w:val="000000" w:themeColor="text1"/>
                <w:sz w:val="22"/>
                <w:szCs w:val="22"/>
              </w:rPr>
              <w:t>&lt;0.001</w:t>
            </w:r>
          </w:p>
        </w:tc>
      </w:tr>
    </w:tbl>
    <w:p w14:paraId="37AF5FA9" w14:textId="77777777" w:rsidR="005B50A2" w:rsidRPr="0092667C" w:rsidRDefault="005B50A2" w:rsidP="005B50A2">
      <w:pPr>
        <w:rPr>
          <w:rFonts w:ascii="Arial" w:hAnsi="Arial" w:cs="Arial"/>
          <w:color w:val="000000" w:themeColor="text1"/>
        </w:rPr>
      </w:pPr>
      <w:r w:rsidRPr="0092667C">
        <w:rPr>
          <w:rFonts w:ascii="Arial" w:hAnsi="Arial" w:cs="Arial"/>
          <w:color w:val="000000" w:themeColor="text1"/>
        </w:rPr>
        <w:t>MV, mechanical ventilation</w:t>
      </w:r>
    </w:p>
    <w:p w14:paraId="281E0C50" w14:textId="52B4399B" w:rsidR="00303124" w:rsidRPr="0092667C" w:rsidRDefault="00303124" w:rsidP="005B50A2">
      <w:pPr>
        <w:rPr>
          <w:rFonts w:ascii="Arial" w:hAnsi="Arial" w:cs="Arial"/>
          <w:color w:val="000000" w:themeColor="text1"/>
        </w:rPr>
      </w:pPr>
      <w:r w:rsidRPr="0092667C">
        <w:rPr>
          <w:rFonts w:ascii="Arial" w:hAnsi="Arial" w:cs="Arial"/>
          <w:color w:val="000000" w:themeColor="text1"/>
        </w:rPr>
        <w:t>Note: In order to adjust for institutional variation, each center’s difference from the overall average proportion of early antibiotic administration (i.e. center usage rate minus overall usage rate for children with RSV or non-RSV disease) was included in the mixed-effect models as a random effect.</w:t>
      </w:r>
    </w:p>
    <w:p w14:paraId="5DF59D5A" w14:textId="77777777" w:rsidR="005B50A2" w:rsidRPr="0092667C" w:rsidRDefault="005B50A2">
      <w:pPr>
        <w:rPr>
          <w:color w:val="000000" w:themeColor="text1"/>
        </w:rPr>
      </w:pPr>
    </w:p>
    <w:p w14:paraId="32A2600F" w14:textId="77777777" w:rsidR="005B50A2" w:rsidRPr="0092667C" w:rsidRDefault="005B50A2">
      <w:pPr>
        <w:rPr>
          <w:color w:val="000000" w:themeColor="text1"/>
        </w:rPr>
      </w:pPr>
    </w:p>
    <w:p w14:paraId="1A4BFB8A" w14:textId="77777777" w:rsidR="005B50A2" w:rsidRPr="0092667C" w:rsidRDefault="005B50A2">
      <w:pPr>
        <w:rPr>
          <w:color w:val="000000" w:themeColor="text1"/>
        </w:rPr>
      </w:pPr>
    </w:p>
    <w:p w14:paraId="6FFD99AC" w14:textId="77777777" w:rsidR="005B50A2" w:rsidRPr="0092667C" w:rsidRDefault="005B50A2">
      <w:pPr>
        <w:rPr>
          <w:color w:val="000000" w:themeColor="text1"/>
        </w:rPr>
      </w:pPr>
      <w:r w:rsidRPr="0092667C">
        <w:rPr>
          <w:color w:val="000000" w:themeColor="text1"/>
        </w:rPr>
        <w:br w:type="page"/>
      </w:r>
    </w:p>
    <w:p w14:paraId="6EFD52B1" w14:textId="77777777" w:rsidR="005B50A2" w:rsidRPr="0092667C" w:rsidRDefault="005B50A2">
      <w:pPr>
        <w:rPr>
          <w:color w:val="000000" w:themeColor="text1"/>
        </w:rPr>
      </w:pPr>
    </w:p>
    <w:p w14:paraId="075A5035" w14:textId="5FB652B9" w:rsidR="00100544" w:rsidRPr="0092667C" w:rsidRDefault="00100544" w:rsidP="00100544">
      <w:pPr>
        <w:rPr>
          <w:rFonts w:ascii="Arial" w:hAnsi="Arial" w:cs="Arial"/>
          <w:color w:val="000000" w:themeColor="text1"/>
        </w:rPr>
      </w:pPr>
      <w:r w:rsidRPr="0092667C">
        <w:rPr>
          <w:rFonts w:ascii="Arial" w:hAnsi="Arial" w:cs="Arial"/>
          <w:color w:val="000000" w:themeColor="text1"/>
        </w:rPr>
        <w:t>Supplementa</w:t>
      </w:r>
      <w:r w:rsidR="00871B8D" w:rsidRPr="0092667C">
        <w:rPr>
          <w:rFonts w:ascii="Arial" w:hAnsi="Arial" w:cs="Arial"/>
          <w:color w:val="000000" w:themeColor="text1"/>
        </w:rPr>
        <w:t>l</w:t>
      </w:r>
      <w:r w:rsidRPr="0092667C">
        <w:rPr>
          <w:rFonts w:ascii="Arial" w:hAnsi="Arial" w:cs="Arial"/>
          <w:color w:val="000000" w:themeColor="text1"/>
        </w:rPr>
        <w:t xml:space="preserve"> Figure 1</w:t>
      </w:r>
    </w:p>
    <w:p w14:paraId="2EC3B721" w14:textId="77777777" w:rsidR="00100544" w:rsidRPr="0092667C" w:rsidRDefault="00100544" w:rsidP="00100544">
      <w:pPr>
        <w:rPr>
          <w:rFonts w:ascii="Arial" w:hAnsi="Arial" w:cs="Arial"/>
          <w:color w:val="000000" w:themeColor="text1"/>
        </w:rPr>
      </w:pPr>
      <w:r w:rsidRPr="0092667C">
        <w:rPr>
          <w:rFonts w:ascii="Arial" w:hAnsi="Arial" w:cs="Arial"/>
          <w:noProof/>
          <w:color w:val="000000" w:themeColor="text1"/>
        </w:rPr>
        <w:drawing>
          <wp:anchor distT="0" distB="0" distL="114300" distR="114300" simplePos="0" relativeHeight="251661312" behindDoc="1" locked="0" layoutInCell="1" allowOverlap="1" wp14:anchorId="491765AF" wp14:editId="21A4B521">
            <wp:simplePos x="0" y="0"/>
            <wp:positionH relativeFrom="column">
              <wp:posOffset>228600</wp:posOffset>
            </wp:positionH>
            <wp:positionV relativeFrom="paragraph">
              <wp:posOffset>53340</wp:posOffset>
            </wp:positionV>
            <wp:extent cx="6639878" cy="5257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39878" cy="525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53778" w14:textId="77777777" w:rsidR="00100544" w:rsidRPr="0092667C" w:rsidRDefault="00100544" w:rsidP="00100544">
      <w:pPr>
        <w:rPr>
          <w:rFonts w:ascii="Arial" w:hAnsi="Arial" w:cs="Arial"/>
          <w:color w:val="000000" w:themeColor="text1"/>
        </w:rPr>
      </w:pPr>
      <w:r w:rsidRPr="0092667C">
        <w:rPr>
          <w:rFonts w:ascii="Arial" w:hAnsi="Arial" w:cs="Arial"/>
          <w:color w:val="000000" w:themeColor="text1"/>
        </w:rPr>
        <w:t>1a</w:t>
      </w:r>
    </w:p>
    <w:p w14:paraId="513DBF33" w14:textId="77777777" w:rsidR="00100544" w:rsidRPr="0092667C" w:rsidRDefault="00100544" w:rsidP="00100544">
      <w:pPr>
        <w:rPr>
          <w:rFonts w:ascii="Arial" w:hAnsi="Arial" w:cs="Arial"/>
          <w:color w:val="000000" w:themeColor="text1"/>
        </w:rPr>
      </w:pPr>
      <w:r w:rsidRPr="0092667C" w:rsidDel="003967AE">
        <w:rPr>
          <w:rFonts w:ascii="Arial" w:hAnsi="Arial" w:cs="Arial"/>
          <w:color w:val="000000" w:themeColor="text1"/>
        </w:rPr>
        <w:t xml:space="preserve"> </w:t>
      </w:r>
    </w:p>
    <w:p w14:paraId="48DCE1BE" w14:textId="77777777" w:rsidR="00100544" w:rsidRPr="0092667C" w:rsidRDefault="00100544" w:rsidP="00100544">
      <w:pPr>
        <w:rPr>
          <w:rFonts w:ascii="Arial" w:hAnsi="Arial" w:cs="Arial"/>
          <w:color w:val="000000" w:themeColor="text1"/>
        </w:rPr>
      </w:pPr>
    </w:p>
    <w:p w14:paraId="5CCD042C" w14:textId="77777777" w:rsidR="00100544" w:rsidRPr="0092667C" w:rsidRDefault="00100544" w:rsidP="00100544">
      <w:pPr>
        <w:rPr>
          <w:rFonts w:ascii="Arial" w:hAnsi="Arial" w:cs="Arial"/>
          <w:color w:val="000000" w:themeColor="text1"/>
        </w:rPr>
      </w:pPr>
    </w:p>
    <w:p w14:paraId="4025F722" w14:textId="77777777" w:rsidR="00100544" w:rsidRPr="0092667C" w:rsidRDefault="00100544" w:rsidP="00100544">
      <w:pPr>
        <w:rPr>
          <w:rFonts w:ascii="Arial" w:hAnsi="Arial" w:cs="Arial"/>
          <w:color w:val="000000" w:themeColor="text1"/>
        </w:rPr>
      </w:pPr>
    </w:p>
    <w:p w14:paraId="0B86A374" w14:textId="77777777" w:rsidR="00100544" w:rsidRPr="0092667C" w:rsidRDefault="00100544" w:rsidP="00100544">
      <w:pPr>
        <w:rPr>
          <w:rFonts w:ascii="Arial" w:hAnsi="Arial" w:cs="Arial"/>
          <w:color w:val="000000" w:themeColor="text1"/>
        </w:rPr>
      </w:pPr>
    </w:p>
    <w:p w14:paraId="47395349" w14:textId="77777777" w:rsidR="00100544" w:rsidRPr="0092667C" w:rsidRDefault="00100544" w:rsidP="00100544">
      <w:pPr>
        <w:rPr>
          <w:rFonts w:ascii="Arial" w:hAnsi="Arial" w:cs="Arial"/>
          <w:color w:val="000000" w:themeColor="text1"/>
        </w:rPr>
      </w:pPr>
    </w:p>
    <w:p w14:paraId="7D3CEF8F" w14:textId="77777777" w:rsidR="00100544" w:rsidRPr="0092667C" w:rsidRDefault="00100544" w:rsidP="00100544">
      <w:pPr>
        <w:rPr>
          <w:color w:val="000000" w:themeColor="text1"/>
        </w:rPr>
      </w:pPr>
    </w:p>
    <w:p w14:paraId="25BF2B33" w14:textId="77777777" w:rsidR="00100544" w:rsidRPr="0092667C" w:rsidRDefault="00100544" w:rsidP="00100544">
      <w:pPr>
        <w:rPr>
          <w:color w:val="000000" w:themeColor="text1"/>
        </w:rPr>
      </w:pPr>
    </w:p>
    <w:p w14:paraId="31E90CE2" w14:textId="77777777" w:rsidR="00100544" w:rsidRPr="0092667C" w:rsidRDefault="00100544" w:rsidP="00100544">
      <w:pPr>
        <w:rPr>
          <w:color w:val="000000" w:themeColor="text1"/>
        </w:rPr>
      </w:pPr>
    </w:p>
    <w:p w14:paraId="54A00D45" w14:textId="77777777" w:rsidR="00100544" w:rsidRPr="0092667C" w:rsidRDefault="00100544" w:rsidP="00100544">
      <w:pPr>
        <w:rPr>
          <w:color w:val="000000" w:themeColor="text1"/>
        </w:rPr>
      </w:pPr>
    </w:p>
    <w:p w14:paraId="1B2A01BC" w14:textId="77777777" w:rsidR="00100544" w:rsidRPr="0092667C" w:rsidRDefault="00100544" w:rsidP="00100544">
      <w:pPr>
        <w:rPr>
          <w:color w:val="000000" w:themeColor="text1"/>
        </w:rPr>
      </w:pPr>
    </w:p>
    <w:p w14:paraId="359151D4" w14:textId="77777777" w:rsidR="00100544" w:rsidRPr="0092667C" w:rsidRDefault="00100544" w:rsidP="00100544">
      <w:pPr>
        <w:rPr>
          <w:color w:val="000000" w:themeColor="text1"/>
        </w:rPr>
      </w:pPr>
    </w:p>
    <w:p w14:paraId="22FD0543" w14:textId="77777777" w:rsidR="00100544" w:rsidRPr="0092667C" w:rsidRDefault="00100544" w:rsidP="00100544">
      <w:pPr>
        <w:rPr>
          <w:color w:val="000000" w:themeColor="text1"/>
        </w:rPr>
      </w:pPr>
    </w:p>
    <w:p w14:paraId="5FBFAD9C" w14:textId="77777777" w:rsidR="00100544" w:rsidRPr="0092667C" w:rsidRDefault="00100544" w:rsidP="00100544">
      <w:pPr>
        <w:rPr>
          <w:color w:val="000000" w:themeColor="text1"/>
        </w:rPr>
      </w:pPr>
    </w:p>
    <w:p w14:paraId="57742472" w14:textId="77777777" w:rsidR="00100544" w:rsidRPr="0092667C" w:rsidRDefault="00100544" w:rsidP="00100544">
      <w:pPr>
        <w:rPr>
          <w:color w:val="000000" w:themeColor="text1"/>
        </w:rPr>
      </w:pPr>
    </w:p>
    <w:p w14:paraId="1DA6FD09" w14:textId="77777777" w:rsidR="00100544" w:rsidRPr="0092667C" w:rsidRDefault="00100544" w:rsidP="00100544">
      <w:pPr>
        <w:rPr>
          <w:color w:val="000000" w:themeColor="text1"/>
        </w:rPr>
      </w:pPr>
    </w:p>
    <w:p w14:paraId="2A461105" w14:textId="77777777" w:rsidR="00100544" w:rsidRPr="0092667C" w:rsidRDefault="00100544" w:rsidP="00100544">
      <w:pPr>
        <w:rPr>
          <w:color w:val="000000" w:themeColor="text1"/>
        </w:rPr>
      </w:pPr>
    </w:p>
    <w:p w14:paraId="5D07C2FC" w14:textId="77777777" w:rsidR="00100544" w:rsidRPr="0092667C" w:rsidRDefault="00100544" w:rsidP="00100544">
      <w:pPr>
        <w:rPr>
          <w:color w:val="000000" w:themeColor="text1"/>
        </w:rPr>
      </w:pPr>
    </w:p>
    <w:p w14:paraId="0DD0130B" w14:textId="77777777" w:rsidR="00100544" w:rsidRPr="0092667C" w:rsidRDefault="00100544" w:rsidP="00100544">
      <w:pPr>
        <w:rPr>
          <w:color w:val="000000" w:themeColor="text1"/>
        </w:rPr>
      </w:pPr>
    </w:p>
    <w:p w14:paraId="02774A24" w14:textId="77777777" w:rsidR="00100544" w:rsidRPr="0092667C" w:rsidRDefault="00100544" w:rsidP="00100544">
      <w:pPr>
        <w:rPr>
          <w:color w:val="000000" w:themeColor="text1"/>
        </w:rPr>
      </w:pPr>
    </w:p>
    <w:p w14:paraId="356402F2" w14:textId="77777777" w:rsidR="00100544" w:rsidRPr="0092667C" w:rsidRDefault="00100544" w:rsidP="00100544">
      <w:pPr>
        <w:rPr>
          <w:color w:val="000000" w:themeColor="text1"/>
        </w:rPr>
      </w:pPr>
    </w:p>
    <w:p w14:paraId="58D1DCC6" w14:textId="77777777" w:rsidR="00100544" w:rsidRPr="0092667C" w:rsidRDefault="00100544" w:rsidP="00100544">
      <w:pPr>
        <w:rPr>
          <w:color w:val="000000" w:themeColor="text1"/>
        </w:rPr>
      </w:pPr>
    </w:p>
    <w:p w14:paraId="060F8721" w14:textId="77777777" w:rsidR="00100544" w:rsidRPr="0092667C" w:rsidRDefault="00100544" w:rsidP="00100544">
      <w:pPr>
        <w:rPr>
          <w:color w:val="000000" w:themeColor="text1"/>
        </w:rPr>
      </w:pPr>
    </w:p>
    <w:p w14:paraId="1CBF9F62" w14:textId="77777777" w:rsidR="00100544" w:rsidRPr="0092667C" w:rsidRDefault="00100544" w:rsidP="00100544">
      <w:pPr>
        <w:rPr>
          <w:color w:val="000000" w:themeColor="text1"/>
        </w:rPr>
      </w:pPr>
    </w:p>
    <w:p w14:paraId="7E523463" w14:textId="77777777" w:rsidR="00100544" w:rsidRPr="0092667C" w:rsidRDefault="00100544" w:rsidP="00100544">
      <w:pPr>
        <w:rPr>
          <w:color w:val="000000" w:themeColor="text1"/>
        </w:rPr>
      </w:pPr>
    </w:p>
    <w:p w14:paraId="32B0A63D" w14:textId="77777777" w:rsidR="00100544" w:rsidRPr="0092667C" w:rsidRDefault="00100544" w:rsidP="00100544">
      <w:pPr>
        <w:rPr>
          <w:rFonts w:ascii="Arial" w:hAnsi="Arial" w:cs="Arial"/>
          <w:color w:val="000000" w:themeColor="text1"/>
        </w:rPr>
      </w:pPr>
    </w:p>
    <w:p w14:paraId="3DE637C5" w14:textId="77777777" w:rsidR="00100544" w:rsidRPr="0092667C" w:rsidRDefault="00100544" w:rsidP="00100544">
      <w:pPr>
        <w:rPr>
          <w:rFonts w:ascii="Arial" w:hAnsi="Arial" w:cs="Arial"/>
          <w:color w:val="000000" w:themeColor="text1"/>
        </w:rPr>
      </w:pPr>
    </w:p>
    <w:p w14:paraId="43F65097" w14:textId="06939274" w:rsidR="00100544" w:rsidRPr="0092667C" w:rsidRDefault="00100544" w:rsidP="00100544">
      <w:pPr>
        <w:rPr>
          <w:rFonts w:ascii="Arial" w:hAnsi="Arial" w:cs="Arial"/>
          <w:color w:val="000000" w:themeColor="text1"/>
        </w:rPr>
      </w:pPr>
    </w:p>
    <w:p w14:paraId="5B7E8A65" w14:textId="5B560742" w:rsidR="00100544" w:rsidRPr="0092667C" w:rsidRDefault="00B80013" w:rsidP="00100544">
      <w:pPr>
        <w:rPr>
          <w:rFonts w:ascii="Arial" w:hAnsi="Arial" w:cs="Arial"/>
          <w:color w:val="000000" w:themeColor="text1"/>
        </w:rPr>
      </w:pPr>
      <w:r w:rsidRPr="0092667C">
        <w:rPr>
          <w:noProof/>
          <w:color w:val="000000" w:themeColor="text1"/>
        </w:rPr>
        <w:drawing>
          <wp:anchor distT="0" distB="0" distL="114300" distR="114300" simplePos="0" relativeHeight="251659264" behindDoc="1" locked="0" layoutInCell="1" allowOverlap="1" wp14:anchorId="7265F84E" wp14:editId="3B180F12">
            <wp:simplePos x="0" y="0"/>
            <wp:positionH relativeFrom="column">
              <wp:posOffset>228599</wp:posOffset>
            </wp:positionH>
            <wp:positionV relativeFrom="paragraph">
              <wp:posOffset>38735</wp:posOffset>
            </wp:positionV>
            <wp:extent cx="6873789" cy="3314700"/>
            <wp:effectExtent l="0" t="0" r="1016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3789"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544" w:rsidRPr="0092667C">
        <w:rPr>
          <w:rFonts w:ascii="Arial" w:hAnsi="Arial" w:cs="Arial"/>
          <w:color w:val="000000" w:themeColor="text1"/>
        </w:rPr>
        <w:t>1b</w:t>
      </w:r>
    </w:p>
    <w:p w14:paraId="209020DB" w14:textId="77777777" w:rsidR="00100544" w:rsidRPr="0092667C" w:rsidRDefault="00100544" w:rsidP="00100544">
      <w:pPr>
        <w:rPr>
          <w:color w:val="000000" w:themeColor="text1"/>
        </w:rPr>
      </w:pPr>
    </w:p>
    <w:p w14:paraId="54493511" w14:textId="77777777" w:rsidR="00100544" w:rsidRPr="0092667C" w:rsidRDefault="00100544" w:rsidP="00100544">
      <w:pPr>
        <w:rPr>
          <w:color w:val="000000" w:themeColor="text1"/>
        </w:rPr>
      </w:pPr>
    </w:p>
    <w:p w14:paraId="1785C045" w14:textId="77777777" w:rsidR="00100544" w:rsidRPr="0092667C" w:rsidRDefault="00100544" w:rsidP="00100544">
      <w:pPr>
        <w:rPr>
          <w:color w:val="000000" w:themeColor="text1"/>
        </w:rPr>
      </w:pPr>
    </w:p>
    <w:p w14:paraId="012DCA8C" w14:textId="77777777" w:rsidR="00100544" w:rsidRPr="0092667C" w:rsidRDefault="00100544" w:rsidP="00100544">
      <w:pPr>
        <w:rPr>
          <w:color w:val="000000" w:themeColor="text1"/>
        </w:rPr>
      </w:pPr>
    </w:p>
    <w:p w14:paraId="54C0082B" w14:textId="77777777" w:rsidR="00100544" w:rsidRPr="0092667C" w:rsidRDefault="00100544" w:rsidP="00100544">
      <w:pPr>
        <w:rPr>
          <w:color w:val="000000" w:themeColor="text1"/>
        </w:rPr>
      </w:pPr>
    </w:p>
    <w:p w14:paraId="66063302" w14:textId="77777777" w:rsidR="00100544" w:rsidRPr="0092667C" w:rsidRDefault="00100544" w:rsidP="00100544">
      <w:pPr>
        <w:rPr>
          <w:color w:val="000000" w:themeColor="text1"/>
        </w:rPr>
      </w:pPr>
    </w:p>
    <w:p w14:paraId="16DFD3C8" w14:textId="77777777" w:rsidR="00100544" w:rsidRPr="0092667C" w:rsidRDefault="00100544" w:rsidP="00100544">
      <w:pPr>
        <w:rPr>
          <w:color w:val="000000" w:themeColor="text1"/>
        </w:rPr>
      </w:pPr>
    </w:p>
    <w:p w14:paraId="23CC6365" w14:textId="77777777" w:rsidR="00100544" w:rsidRPr="0092667C" w:rsidRDefault="00100544" w:rsidP="00100544">
      <w:pPr>
        <w:rPr>
          <w:color w:val="000000" w:themeColor="text1"/>
        </w:rPr>
      </w:pPr>
    </w:p>
    <w:p w14:paraId="730DD4F5" w14:textId="77777777" w:rsidR="00100544" w:rsidRPr="0092667C" w:rsidRDefault="00100544" w:rsidP="00100544">
      <w:pPr>
        <w:rPr>
          <w:color w:val="000000" w:themeColor="text1"/>
        </w:rPr>
      </w:pPr>
    </w:p>
    <w:p w14:paraId="74AFAED7" w14:textId="77777777" w:rsidR="00100544" w:rsidRPr="0092667C" w:rsidRDefault="00100544" w:rsidP="00100544">
      <w:pPr>
        <w:rPr>
          <w:color w:val="000000" w:themeColor="text1"/>
        </w:rPr>
      </w:pPr>
    </w:p>
    <w:p w14:paraId="12D3676B" w14:textId="77777777" w:rsidR="00100544" w:rsidRPr="0092667C" w:rsidRDefault="00100544" w:rsidP="00100544">
      <w:pPr>
        <w:rPr>
          <w:color w:val="000000" w:themeColor="text1"/>
        </w:rPr>
      </w:pPr>
    </w:p>
    <w:p w14:paraId="53332A58" w14:textId="77777777" w:rsidR="00100544" w:rsidRPr="0092667C" w:rsidRDefault="00100544" w:rsidP="00100544">
      <w:pPr>
        <w:rPr>
          <w:color w:val="000000" w:themeColor="text1"/>
        </w:rPr>
      </w:pPr>
    </w:p>
    <w:p w14:paraId="6CEC4DD4" w14:textId="77777777" w:rsidR="00100544" w:rsidRPr="0092667C" w:rsidRDefault="00100544" w:rsidP="00100544">
      <w:pPr>
        <w:rPr>
          <w:color w:val="000000" w:themeColor="text1"/>
        </w:rPr>
      </w:pPr>
    </w:p>
    <w:p w14:paraId="4072B261" w14:textId="77777777" w:rsidR="00100544" w:rsidRPr="0092667C" w:rsidRDefault="00100544" w:rsidP="00100544">
      <w:pPr>
        <w:rPr>
          <w:color w:val="000000" w:themeColor="text1"/>
        </w:rPr>
      </w:pPr>
    </w:p>
    <w:p w14:paraId="0B321087" w14:textId="77777777" w:rsidR="00100544" w:rsidRPr="0092667C" w:rsidRDefault="00100544" w:rsidP="00100544">
      <w:pPr>
        <w:rPr>
          <w:color w:val="000000" w:themeColor="text1"/>
        </w:rPr>
      </w:pPr>
    </w:p>
    <w:p w14:paraId="1AB0C3FE" w14:textId="77777777" w:rsidR="00100544" w:rsidRPr="0092667C" w:rsidRDefault="00100544" w:rsidP="00100544">
      <w:pPr>
        <w:rPr>
          <w:color w:val="000000" w:themeColor="text1"/>
        </w:rPr>
      </w:pPr>
    </w:p>
    <w:p w14:paraId="0A5B9C8D" w14:textId="77777777" w:rsidR="00100544" w:rsidRPr="0092667C" w:rsidRDefault="00100544" w:rsidP="00100544">
      <w:pPr>
        <w:rPr>
          <w:color w:val="000000" w:themeColor="text1"/>
        </w:rPr>
      </w:pPr>
    </w:p>
    <w:p w14:paraId="77918651" w14:textId="4EB683B7" w:rsidR="00100544" w:rsidRPr="0092667C" w:rsidRDefault="00B80013" w:rsidP="00100544">
      <w:pPr>
        <w:rPr>
          <w:color w:val="000000" w:themeColor="text1"/>
        </w:rPr>
      </w:pPr>
      <w:r w:rsidRPr="0092667C">
        <w:rPr>
          <w:noProof/>
          <w:color w:val="000000" w:themeColor="text1"/>
        </w:rPr>
        <w:lastRenderedPageBreak/>
        <w:drawing>
          <wp:anchor distT="0" distB="0" distL="114300" distR="114300" simplePos="0" relativeHeight="251662336" behindDoc="1" locked="0" layoutInCell="1" allowOverlap="1" wp14:anchorId="46C58290" wp14:editId="4AE7DB99">
            <wp:simplePos x="0" y="0"/>
            <wp:positionH relativeFrom="column">
              <wp:posOffset>228600</wp:posOffset>
            </wp:positionH>
            <wp:positionV relativeFrom="paragraph">
              <wp:posOffset>0</wp:posOffset>
            </wp:positionV>
            <wp:extent cx="6858000" cy="3803650"/>
            <wp:effectExtent l="0" t="0" r="0" b="635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380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ABB00" w14:textId="250F69AE" w:rsidR="005B50A2" w:rsidRPr="0092667C" w:rsidRDefault="00100544" w:rsidP="005B50A2">
      <w:pPr>
        <w:rPr>
          <w:rFonts w:ascii="Arial" w:hAnsi="Arial" w:cs="Arial"/>
          <w:color w:val="000000" w:themeColor="text1"/>
        </w:rPr>
      </w:pPr>
      <w:r w:rsidRPr="0092667C">
        <w:rPr>
          <w:rFonts w:ascii="Arial" w:hAnsi="Arial" w:cs="Arial"/>
          <w:color w:val="000000" w:themeColor="text1"/>
        </w:rPr>
        <w:t>1c</w:t>
      </w:r>
    </w:p>
    <w:p w14:paraId="7644C64A" w14:textId="77777777" w:rsidR="005B50A2" w:rsidRPr="0092667C" w:rsidRDefault="005B50A2" w:rsidP="005B50A2">
      <w:pPr>
        <w:rPr>
          <w:rFonts w:ascii="Arial" w:hAnsi="Arial" w:cs="Arial"/>
          <w:color w:val="000000" w:themeColor="text1"/>
        </w:rPr>
      </w:pPr>
    </w:p>
    <w:p w14:paraId="4777F62D" w14:textId="77777777" w:rsidR="005B50A2" w:rsidRPr="0092667C" w:rsidRDefault="005B50A2" w:rsidP="005B50A2">
      <w:pPr>
        <w:rPr>
          <w:rFonts w:ascii="Arial" w:hAnsi="Arial" w:cs="Arial"/>
          <w:color w:val="000000" w:themeColor="text1"/>
        </w:rPr>
      </w:pPr>
    </w:p>
    <w:p w14:paraId="602BE866" w14:textId="77777777" w:rsidR="005B50A2" w:rsidRPr="0092667C" w:rsidRDefault="005B50A2" w:rsidP="005B50A2">
      <w:pPr>
        <w:rPr>
          <w:rFonts w:ascii="Arial" w:hAnsi="Arial" w:cs="Arial"/>
          <w:color w:val="000000" w:themeColor="text1"/>
        </w:rPr>
      </w:pPr>
    </w:p>
    <w:p w14:paraId="0F7F78E9" w14:textId="77777777" w:rsidR="005B50A2" w:rsidRPr="0092667C" w:rsidRDefault="005B50A2" w:rsidP="005B50A2">
      <w:pPr>
        <w:rPr>
          <w:rFonts w:ascii="Arial" w:hAnsi="Arial" w:cs="Arial"/>
          <w:color w:val="000000" w:themeColor="text1"/>
        </w:rPr>
      </w:pPr>
    </w:p>
    <w:p w14:paraId="284E2CAE" w14:textId="77777777" w:rsidR="005B50A2" w:rsidRPr="0092667C" w:rsidRDefault="005B50A2" w:rsidP="005B50A2">
      <w:pPr>
        <w:rPr>
          <w:rFonts w:ascii="Arial" w:hAnsi="Arial" w:cs="Arial"/>
          <w:color w:val="000000" w:themeColor="text1"/>
        </w:rPr>
      </w:pPr>
    </w:p>
    <w:p w14:paraId="5A14E53A" w14:textId="77777777" w:rsidR="005B50A2" w:rsidRPr="0092667C" w:rsidRDefault="005B50A2" w:rsidP="005B50A2">
      <w:pPr>
        <w:rPr>
          <w:rFonts w:ascii="Arial" w:hAnsi="Arial" w:cs="Arial"/>
          <w:color w:val="000000" w:themeColor="text1"/>
        </w:rPr>
      </w:pPr>
    </w:p>
    <w:p w14:paraId="6EAACFFD" w14:textId="77777777" w:rsidR="005B50A2" w:rsidRPr="0092667C" w:rsidRDefault="005B50A2" w:rsidP="005B50A2">
      <w:pPr>
        <w:rPr>
          <w:rFonts w:ascii="Arial" w:hAnsi="Arial" w:cs="Arial"/>
          <w:color w:val="000000" w:themeColor="text1"/>
        </w:rPr>
      </w:pPr>
    </w:p>
    <w:p w14:paraId="29FA08A9" w14:textId="77777777" w:rsidR="005B50A2" w:rsidRPr="0092667C" w:rsidRDefault="005B50A2" w:rsidP="005B50A2">
      <w:pPr>
        <w:rPr>
          <w:rFonts w:ascii="Arial" w:hAnsi="Arial" w:cs="Arial"/>
          <w:color w:val="000000" w:themeColor="text1"/>
        </w:rPr>
      </w:pPr>
    </w:p>
    <w:p w14:paraId="782AF6A9" w14:textId="77777777" w:rsidR="005B50A2" w:rsidRPr="0092667C" w:rsidRDefault="005B50A2" w:rsidP="005B50A2">
      <w:pPr>
        <w:rPr>
          <w:rFonts w:ascii="Arial" w:hAnsi="Arial" w:cs="Arial"/>
          <w:color w:val="000000" w:themeColor="text1"/>
        </w:rPr>
      </w:pPr>
    </w:p>
    <w:p w14:paraId="2345A53C" w14:textId="77777777" w:rsidR="005B50A2" w:rsidRPr="0092667C" w:rsidRDefault="005B50A2" w:rsidP="005B50A2">
      <w:pPr>
        <w:rPr>
          <w:rFonts w:ascii="Arial" w:hAnsi="Arial" w:cs="Arial"/>
          <w:color w:val="000000" w:themeColor="text1"/>
        </w:rPr>
      </w:pPr>
    </w:p>
    <w:p w14:paraId="41E0C1BE" w14:textId="77777777" w:rsidR="005B50A2" w:rsidRPr="0092667C" w:rsidRDefault="005B50A2" w:rsidP="005B50A2">
      <w:pPr>
        <w:rPr>
          <w:rFonts w:ascii="Arial" w:hAnsi="Arial" w:cs="Arial"/>
          <w:color w:val="000000" w:themeColor="text1"/>
        </w:rPr>
      </w:pPr>
    </w:p>
    <w:p w14:paraId="667572C8" w14:textId="77777777" w:rsidR="005B50A2" w:rsidRPr="0092667C" w:rsidRDefault="005B50A2" w:rsidP="005B50A2">
      <w:pPr>
        <w:rPr>
          <w:rFonts w:ascii="Arial" w:hAnsi="Arial" w:cs="Arial"/>
          <w:color w:val="000000" w:themeColor="text1"/>
        </w:rPr>
      </w:pPr>
    </w:p>
    <w:p w14:paraId="42C15DEA" w14:textId="77777777" w:rsidR="005B50A2" w:rsidRPr="0092667C" w:rsidRDefault="005B50A2" w:rsidP="005B50A2">
      <w:pPr>
        <w:rPr>
          <w:rFonts w:ascii="Arial" w:hAnsi="Arial" w:cs="Arial"/>
          <w:color w:val="000000" w:themeColor="text1"/>
        </w:rPr>
      </w:pPr>
    </w:p>
    <w:p w14:paraId="0F3CAC22" w14:textId="26FCE3A9" w:rsidR="005B50A2" w:rsidRPr="0092667C" w:rsidRDefault="005B50A2" w:rsidP="005B50A2">
      <w:pPr>
        <w:rPr>
          <w:rFonts w:ascii="Arial" w:hAnsi="Arial" w:cs="Arial"/>
          <w:color w:val="000000" w:themeColor="text1"/>
        </w:rPr>
      </w:pPr>
    </w:p>
    <w:p w14:paraId="25A44AD4" w14:textId="77777777" w:rsidR="005B50A2" w:rsidRPr="0092667C" w:rsidRDefault="005B50A2" w:rsidP="005B50A2">
      <w:pPr>
        <w:rPr>
          <w:rFonts w:ascii="Arial" w:hAnsi="Arial" w:cs="Arial"/>
          <w:color w:val="000000" w:themeColor="text1"/>
        </w:rPr>
      </w:pPr>
    </w:p>
    <w:p w14:paraId="2AD75C84" w14:textId="77777777" w:rsidR="005B50A2" w:rsidRPr="0092667C" w:rsidRDefault="005B50A2" w:rsidP="005B50A2">
      <w:pPr>
        <w:rPr>
          <w:rFonts w:ascii="Arial" w:hAnsi="Arial" w:cs="Arial"/>
          <w:color w:val="000000" w:themeColor="text1"/>
        </w:rPr>
      </w:pPr>
    </w:p>
    <w:p w14:paraId="230501F5" w14:textId="77777777" w:rsidR="005B50A2" w:rsidRPr="0092667C" w:rsidRDefault="005B50A2" w:rsidP="005B50A2">
      <w:pPr>
        <w:rPr>
          <w:rFonts w:ascii="Arial" w:hAnsi="Arial" w:cs="Arial"/>
          <w:color w:val="000000" w:themeColor="text1"/>
        </w:rPr>
      </w:pPr>
    </w:p>
    <w:p w14:paraId="1228CADB" w14:textId="77777777" w:rsidR="005B50A2" w:rsidRPr="0092667C" w:rsidRDefault="005B50A2" w:rsidP="005B50A2">
      <w:pPr>
        <w:rPr>
          <w:rFonts w:ascii="Arial" w:hAnsi="Arial" w:cs="Arial"/>
          <w:color w:val="000000" w:themeColor="text1"/>
        </w:rPr>
      </w:pPr>
    </w:p>
    <w:p w14:paraId="41FAE589" w14:textId="77777777" w:rsidR="005B50A2" w:rsidRPr="0092667C" w:rsidRDefault="005B50A2" w:rsidP="005B50A2">
      <w:pPr>
        <w:rPr>
          <w:rFonts w:ascii="Arial" w:hAnsi="Arial" w:cs="Arial"/>
          <w:color w:val="000000" w:themeColor="text1"/>
        </w:rPr>
      </w:pPr>
    </w:p>
    <w:p w14:paraId="51449887" w14:textId="77777777" w:rsidR="005B50A2" w:rsidRPr="0092667C" w:rsidRDefault="005B50A2" w:rsidP="005B50A2">
      <w:pPr>
        <w:rPr>
          <w:rFonts w:ascii="Arial" w:hAnsi="Arial" w:cs="Arial"/>
          <w:color w:val="000000" w:themeColor="text1"/>
        </w:rPr>
      </w:pPr>
    </w:p>
    <w:p w14:paraId="4F9C5220" w14:textId="77777777" w:rsidR="005B50A2" w:rsidRPr="0092667C" w:rsidRDefault="005B50A2" w:rsidP="005B50A2">
      <w:pPr>
        <w:rPr>
          <w:rFonts w:ascii="Arial" w:hAnsi="Arial" w:cs="Arial"/>
          <w:color w:val="000000" w:themeColor="text1"/>
        </w:rPr>
      </w:pPr>
    </w:p>
    <w:p w14:paraId="3B0782B9" w14:textId="77777777" w:rsidR="00100544" w:rsidRPr="0092667C" w:rsidRDefault="00100544" w:rsidP="00100544">
      <w:pPr>
        <w:rPr>
          <w:rFonts w:ascii="Arial" w:hAnsi="Arial" w:cs="Arial"/>
          <w:color w:val="000000" w:themeColor="text1"/>
        </w:rPr>
      </w:pPr>
    </w:p>
    <w:p w14:paraId="2A2EB8AB" w14:textId="77777777" w:rsidR="00100544" w:rsidRPr="0092667C" w:rsidRDefault="00100544" w:rsidP="00100544">
      <w:pPr>
        <w:rPr>
          <w:rFonts w:ascii="Arial" w:hAnsi="Arial" w:cs="Arial"/>
          <w:color w:val="000000" w:themeColor="text1"/>
        </w:rPr>
      </w:pPr>
      <w:r w:rsidRPr="0092667C">
        <w:rPr>
          <w:rFonts w:ascii="Arial" w:hAnsi="Arial" w:cs="Arial"/>
          <w:color w:val="000000" w:themeColor="text1"/>
        </w:rPr>
        <w:t xml:space="preserve">Antibiotics prescribed during the first two days of antibiotic therapy. Bars represent the percentage of subjects prescribed that specific antibiotic or individual antibiotic class. Solid bars represent early antibiotic group. Striped bars represent late antibiotic group. Asterisks denote statistically significant differences between groups (p &lt; 0.001 by Fisher’s exact test). Individual antibiotics prescribed ≤5 times in the dataset are not shown in Supplementary Figure 1a. In 1b and 1c, the stacked horizontal bars show the percentage of subjects prescribed each unique combination of antibiotic classes (e.g. just CA-Broad, just MRSA, both CA-Broad and MRSA, etc.). These combinations were mutually exclusive and each subject is only included in a single category. In 1b and 1c, both the individual bars and the stacked bars use the same colors to represent the same antibiotic class (e.g. blue represents CA-Broad, etc.). </w:t>
      </w:r>
    </w:p>
    <w:p w14:paraId="5D6F3A35" w14:textId="77777777" w:rsidR="005B50A2" w:rsidRPr="0092667C" w:rsidRDefault="00100544">
      <w:pPr>
        <w:rPr>
          <w:rFonts w:ascii="Arial" w:hAnsi="Arial" w:cs="Arial"/>
          <w:i/>
          <w:color w:val="000000" w:themeColor="text1"/>
        </w:rPr>
      </w:pPr>
      <w:r w:rsidRPr="0092667C">
        <w:rPr>
          <w:rFonts w:ascii="Arial" w:hAnsi="Arial" w:cs="Arial"/>
          <w:color w:val="000000" w:themeColor="text1"/>
        </w:rPr>
        <w:t xml:space="preserve">CA, community acquired. MRSA = methicillin-resistant </w:t>
      </w:r>
      <w:r w:rsidRPr="0092667C">
        <w:rPr>
          <w:rFonts w:ascii="Arial" w:hAnsi="Arial" w:cs="Arial"/>
          <w:i/>
          <w:color w:val="000000" w:themeColor="text1"/>
        </w:rPr>
        <w:t>Staphylococcal aureus</w:t>
      </w:r>
      <w:r w:rsidRPr="0092667C">
        <w:rPr>
          <w:rFonts w:ascii="Arial" w:hAnsi="Arial" w:cs="Arial"/>
          <w:color w:val="000000" w:themeColor="text1"/>
        </w:rPr>
        <w:t xml:space="preserve">, MSSA = methicillin-sensitive </w:t>
      </w:r>
      <w:r w:rsidRPr="0092667C">
        <w:rPr>
          <w:rFonts w:ascii="Arial" w:hAnsi="Arial" w:cs="Arial"/>
          <w:i/>
          <w:color w:val="000000" w:themeColor="text1"/>
        </w:rPr>
        <w:t xml:space="preserve">Staphylococcal aureus. </w:t>
      </w:r>
    </w:p>
    <w:p w14:paraId="0F18E50A" w14:textId="77777777" w:rsidR="005B50A2" w:rsidRPr="0092667C" w:rsidRDefault="005B50A2">
      <w:pPr>
        <w:rPr>
          <w:color w:val="000000" w:themeColor="text1"/>
        </w:rPr>
      </w:pPr>
    </w:p>
    <w:p w14:paraId="22B5F25C" w14:textId="391F6CE5" w:rsidR="00871B8D" w:rsidRPr="0092667C" w:rsidRDefault="00871B8D">
      <w:pPr>
        <w:rPr>
          <w:color w:val="000000" w:themeColor="text1"/>
        </w:rPr>
      </w:pPr>
      <w:r w:rsidRPr="0092667C">
        <w:rPr>
          <w:color w:val="000000" w:themeColor="text1"/>
        </w:rPr>
        <w:br w:type="page"/>
      </w:r>
    </w:p>
    <w:p w14:paraId="570DD7E4" w14:textId="22508285" w:rsidR="00871B8D" w:rsidRPr="0092667C" w:rsidRDefault="00871B8D">
      <w:pPr>
        <w:rPr>
          <w:color w:val="000000" w:themeColor="text1"/>
        </w:rPr>
      </w:pPr>
      <w:r w:rsidRPr="0092667C">
        <w:rPr>
          <w:color w:val="000000" w:themeColor="text1"/>
        </w:rPr>
        <w:lastRenderedPageBreak/>
        <w:t>Supplemental Figure 2</w:t>
      </w:r>
    </w:p>
    <w:p w14:paraId="05ABFAF7" w14:textId="77777777" w:rsidR="00871B8D" w:rsidRPr="0092667C" w:rsidRDefault="00871B8D">
      <w:pPr>
        <w:rPr>
          <w:color w:val="000000" w:themeColor="text1"/>
        </w:rPr>
      </w:pPr>
    </w:p>
    <w:p w14:paraId="576127FD" w14:textId="05F1E8C1" w:rsidR="00871B8D" w:rsidRPr="0092667C" w:rsidRDefault="00871B8D">
      <w:pPr>
        <w:rPr>
          <w:color w:val="000000" w:themeColor="text1"/>
        </w:rPr>
      </w:pPr>
      <w:r w:rsidRPr="0092667C">
        <w:rPr>
          <w:noProof/>
          <w:color w:val="000000" w:themeColor="text1"/>
        </w:rPr>
        <w:drawing>
          <wp:inline distT="0" distB="0" distL="0" distR="0" wp14:anchorId="41AF912D" wp14:editId="2CEAD92B">
            <wp:extent cx="6858000" cy="406581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065812"/>
                    </a:xfrm>
                    <a:prstGeom prst="rect">
                      <a:avLst/>
                    </a:prstGeom>
                    <a:noFill/>
                    <a:ln>
                      <a:noFill/>
                    </a:ln>
                  </pic:spPr>
                </pic:pic>
              </a:graphicData>
            </a:graphic>
          </wp:inline>
        </w:drawing>
      </w:r>
    </w:p>
    <w:p w14:paraId="49201E51" w14:textId="77777777" w:rsidR="00871B8D" w:rsidRPr="0092667C" w:rsidRDefault="00871B8D">
      <w:pPr>
        <w:rPr>
          <w:color w:val="000000" w:themeColor="text1"/>
        </w:rPr>
      </w:pPr>
    </w:p>
    <w:p w14:paraId="4F481196" w14:textId="31C7969F" w:rsidR="00871B8D" w:rsidRPr="0092667C" w:rsidRDefault="00871B8D">
      <w:pPr>
        <w:rPr>
          <w:color w:val="000000" w:themeColor="text1"/>
        </w:rPr>
      </w:pPr>
      <w:r w:rsidRPr="0092667C">
        <w:rPr>
          <w:rFonts w:ascii="Arial" w:hAnsi="Arial" w:cs="Arial"/>
          <w:color w:val="000000" w:themeColor="text1"/>
        </w:rPr>
        <w:t>Early antibiotic usage by PHIS hospital among children &lt;2mo. Black bars show the percentage of subjects prescribed early antibiotics at each hospital. White boxes show the number of subjects included from each center (right y-axis)</w:t>
      </w:r>
    </w:p>
    <w:p w14:paraId="1AD792A4" w14:textId="77777777" w:rsidR="00871B8D" w:rsidRPr="0092667C" w:rsidRDefault="00871B8D">
      <w:pPr>
        <w:rPr>
          <w:color w:val="000000" w:themeColor="text1"/>
        </w:rPr>
      </w:pPr>
    </w:p>
    <w:p w14:paraId="3E9272EB" w14:textId="77777777" w:rsidR="00871B8D" w:rsidRPr="0092667C" w:rsidRDefault="00871B8D">
      <w:pPr>
        <w:rPr>
          <w:color w:val="000000" w:themeColor="text1"/>
        </w:rPr>
      </w:pPr>
      <w:r w:rsidRPr="0092667C">
        <w:rPr>
          <w:color w:val="000000" w:themeColor="text1"/>
        </w:rPr>
        <w:br w:type="page"/>
      </w:r>
    </w:p>
    <w:p w14:paraId="5B216DAD" w14:textId="50EA10C7" w:rsidR="00871B8D" w:rsidRPr="0092667C" w:rsidRDefault="00871B8D">
      <w:pPr>
        <w:rPr>
          <w:color w:val="000000" w:themeColor="text1"/>
        </w:rPr>
      </w:pPr>
      <w:r w:rsidRPr="0092667C">
        <w:rPr>
          <w:color w:val="000000" w:themeColor="text1"/>
        </w:rPr>
        <w:lastRenderedPageBreak/>
        <w:t>Supplemental Figure 3</w:t>
      </w:r>
    </w:p>
    <w:p w14:paraId="2C79665B" w14:textId="77777777" w:rsidR="00871B8D" w:rsidRPr="0092667C" w:rsidRDefault="00871B8D">
      <w:pPr>
        <w:rPr>
          <w:color w:val="000000" w:themeColor="text1"/>
        </w:rPr>
      </w:pPr>
    </w:p>
    <w:p w14:paraId="07906E56" w14:textId="786F84E8" w:rsidR="00871B8D" w:rsidRPr="0092667C" w:rsidRDefault="00871B8D">
      <w:pPr>
        <w:rPr>
          <w:color w:val="000000" w:themeColor="text1"/>
        </w:rPr>
      </w:pPr>
      <w:r w:rsidRPr="0092667C">
        <w:rPr>
          <w:noProof/>
          <w:color w:val="000000" w:themeColor="text1"/>
        </w:rPr>
        <w:drawing>
          <wp:inline distT="0" distB="0" distL="0" distR="0" wp14:anchorId="0C72A02A" wp14:editId="225BE8FD">
            <wp:extent cx="6858000" cy="4065812"/>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4065812"/>
                    </a:xfrm>
                    <a:prstGeom prst="rect">
                      <a:avLst/>
                    </a:prstGeom>
                    <a:noFill/>
                    <a:ln>
                      <a:noFill/>
                    </a:ln>
                  </pic:spPr>
                </pic:pic>
              </a:graphicData>
            </a:graphic>
          </wp:inline>
        </w:drawing>
      </w:r>
    </w:p>
    <w:p w14:paraId="5F247D44" w14:textId="77777777" w:rsidR="00871B8D" w:rsidRPr="0092667C" w:rsidRDefault="00871B8D">
      <w:pPr>
        <w:rPr>
          <w:color w:val="000000" w:themeColor="text1"/>
        </w:rPr>
      </w:pPr>
    </w:p>
    <w:p w14:paraId="450B0BBF" w14:textId="506DE0A9" w:rsidR="00871B8D" w:rsidRPr="0092667C" w:rsidRDefault="00871B8D" w:rsidP="00871B8D">
      <w:pPr>
        <w:rPr>
          <w:color w:val="000000" w:themeColor="text1"/>
        </w:rPr>
      </w:pPr>
      <w:r w:rsidRPr="0092667C">
        <w:rPr>
          <w:rFonts w:ascii="Arial" w:hAnsi="Arial" w:cs="Arial"/>
          <w:color w:val="000000" w:themeColor="text1"/>
        </w:rPr>
        <w:t>Early antibiotic usage by PHIS hospital among children ≥2mo. Black bars show the percentage of subjects prescribed early antibiotics at each hospital. White boxes show the number of subjects included from each center (right y-axis)</w:t>
      </w:r>
    </w:p>
    <w:p w14:paraId="15E6745F" w14:textId="77777777" w:rsidR="00871B8D" w:rsidRPr="0092667C" w:rsidRDefault="00871B8D">
      <w:pPr>
        <w:rPr>
          <w:color w:val="000000" w:themeColor="text1"/>
        </w:rPr>
      </w:pPr>
    </w:p>
    <w:sectPr w:rsidR="00871B8D" w:rsidRPr="0092667C" w:rsidSect="005B50A2">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0A2"/>
    <w:rsid w:val="00000256"/>
    <w:rsid w:val="00017C42"/>
    <w:rsid w:val="00100544"/>
    <w:rsid w:val="00107F33"/>
    <w:rsid w:val="00175500"/>
    <w:rsid w:val="001F0B44"/>
    <w:rsid w:val="002648CD"/>
    <w:rsid w:val="00275892"/>
    <w:rsid w:val="00303124"/>
    <w:rsid w:val="00336A0C"/>
    <w:rsid w:val="004D56A1"/>
    <w:rsid w:val="004F505C"/>
    <w:rsid w:val="00586D92"/>
    <w:rsid w:val="00594E56"/>
    <w:rsid w:val="005B50A2"/>
    <w:rsid w:val="00871B8D"/>
    <w:rsid w:val="0092667C"/>
    <w:rsid w:val="00B80013"/>
    <w:rsid w:val="00BA0F87"/>
    <w:rsid w:val="00C477FE"/>
    <w:rsid w:val="00CF68B3"/>
    <w:rsid w:val="00ED727E"/>
    <w:rsid w:val="00F2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C16F5"/>
  <w14:defaultImageDpi w14:val="300"/>
  <w15:docId w15:val="{3AB5FCA4-5B5D-44BB-B12F-9DC1CA22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2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2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1031</Words>
  <Characters>5882</Characters>
  <Application>Microsoft Office Word</Application>
  <DocSecurity>0</DocSecurity>
  <Lines>49</Lines>
  <Paragraphs>13</Paragraphs>
  <ScaleCrop>false</ScaleCrop>
  <Company>CWRU</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Shein</dc:creator>
  <cp:keywords/>
  <dc:description/>
  <cp:lastModifiedBy>Baeuerlein, Christopher</cp:lastModifiedBy>
  <cp:revision>3</cp:revision>
  <dcterms:created xsi:type="dcterms:W3CDTF">2018-11-09T15:16:00Z</dcterms:created>
  <dcterms:modified xsi:type="dcterms:W3CDTF">2018-11-27T12:03:00Z</dcterms:modified>
</cp:coreProperties>
</file>