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7368" w14:textId="76AD8DD2" w:rsidR="008B5032" w:rsidRDefault="004337CE">
      <w:bookmarkStart w:id="0" w:name="_GoBack"/>
      <w:bookmarkEnd w:id="0"/>
      <w:r>
        <w:t>Supplemental Table</w:t>
      </w:r>
      <w:r w:rsidR="009805D9">
        <w:t xml:space="preserve"> 1: Test characteristics by individual criteria and overall. </w:t>
      </w:r>
    </w:p>
    <w:tbl>
      <w:tblPr>
        <w:tblStyle w:val="GridTable1Light1"/>
        <w:tblW w:w="10483" w:type="dxa"/>
        <w:tblLook w:val="04A0" w:firstRow="1" w:lastRow="0" w:firstColumn="1" w:lastColumn="0" w:noHBand="0" w:noVBand="1"/>
      </w:tblPr>
      <w:tblGrid>
        <w:gridCol w:w="1615"/>
        <w:gridCol w:w="456"/>
        <w:gridCol w:w="1524"/>
        <w:gridCol w:w="1530"/>
        <w:gridCol w:w="1530"/>
        <w:gridCol w:w="1902"/>
        <w:gridCol w:w="933"/>
        <w:gridCol w:w="993"/>
      </w:tblGrid>
      <w:tr w:rsidR="00EE6C46" w:rsidRPr="009A2A80" w14:paraId="769B44ED" w14:textId="77777777" w:rsidTr="00BA0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8B22144" w14:textId="77777777" w:rsidR="004337CE" w:rsidRPr="009A2A80" w:rsidRDefault="004337CE" w:rsidP="00C21255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A2A80">
              <w:rPr>
                <w:rFonts w:ascii="Calibri" w:eastAsia="Times New Roman" w:hAnsi="Calibri" w:cs="Calibri"/>
                <w:color w:val="000000"/>
                <w:sz w:val="18"/>
              </w:rPr>
              <w:t>Criteria</w:t>
            </w:r>
          </w:p>
        </w:tc>
        <w:tc>
          <w:tcPr>
            <w:tcW w:w="456" w:type="dxa"/>
            <w:noWrap/>
            <w:hideMark/>
          </w:tcPr>
          <w:p w14:paraId="24B3084B" w14:textId="77777777" w:rsidR="004337CE" w:rsidRPr="009A2A80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A2A80">
              <w:rPr>
                <w:rFonts w:ascii="Calibri" w:eastAsia="Times New Roman" w:hAnsi="Calibri" w:cs="Calibri"/>
                <w:color w:val="000000"/>
                <w:sz w:val="18"/>
              </w:rPr>
              <w:t>N</w:t>
            </w:r>
          </w:p>
        </w:tc>
        <w:tc>
          <w:tcPr>
            <w:tcW w:w="1524" w:type="dxa"/>
            <w:noWrap/>
            <w:hideMark/>
          </w:tcPr>
          <w:p w14:paraId="0351EFE1" w14:textId="77777777" w:rsidR="004337CE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</w:rPr>
            </w:pPr>
            <w:r w:rsidRPr="009A2A80">
              <w:rPr>
                <w:rFonts w:ascii="Calibri" w:eastAsia="Times New Roman" w:hAnsi="Calibri" w:cs="Calibri"/>
                <w:color w:val="000000"/>
                <w:sz w:val="18"/>
              </w:rPr>
              <w:t>Sensitivity</w:t>
            </w:r>
          </w:p>
          <w:p w14:paraId="796C3AEA" w14:textId="77777777" w:rsidR="004337CE" w:rsidRPr="009A2A80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(95% CI)</w:t>
            </w:r>
          </w:p>
        </w:tc>
        <w:tc>
          <w:tcPr>
            <w:tcW w:w="1530" w:type="dxa"/>
            <w:noWrap/>
            <w:hideMark/>
          </w:tcPr>
          <w:p w14:paraId="481D1B58" w14:textId="77777777" w:rsidR="004337CE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</w:rPr>
            </w:pPr>
            <w:r w:rsidRPr="009A2A80">
              <w:rPr>
                <w:rFonts w:ascii="Calibri" w:eastAsia="Times New Roman" w:hAnsi="Calibri" w:cs="Calibri"/>
                <w:color w:val="000000"/>
                <w:sz w:val="18"/>
              </w:rPr>
              <w:t>Specificity</w:t>
            </w:r>
          </w:p>
          <w:p w14:paraId="1FAEE4F3" w14:textId="77777777" w:rsidR="004337CE" w:rsidRPr="009A2A80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(95% CI)</w:t>
            </w:r>
          </w:p>
        </w:tc>
        <w:tc>
          <w:tcPr>
            <w:tcW w:w="1530" w:type="dxa"/>
            <w:noWrap/>
            <w:hideMark/>
          </w:tcPr>
          <w:p w14:paraId="1391F9EC" w14:textId="77777777" w:rsidR="004337CE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</w:rPr>
            </w:pPr>
            <w:r w:rsidRPr="009A2A80">
              <w:rPr>
                <w:rFonts w:ascii="Calibri" w:eastAsia="Times New Roman" w:hAnsi="Calibri" w:cs="Calibri"/>
                <w:color w:val="000000"/>
                <w:sz w:val="18"/>
              </w:rPr>
              <w:t>PPV</w:t>
            </w:r>
          </w:p>
          <w:p w14:paraId="622D9CB0" w14:textId="77777777" w:rsidR="004337CE" w:rsidRPr="009A2A80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(95 % CI)</w:t>
            </w:r>
          </w:p>
        </w:tc>
        <w:tc>
          <w:tcPr>
            <w:tcW w:w="1902" w:type="dxa"/>
            <w:noWrap/>
            <w:hideMark/>
          </w:tcPr>
          <w:p w14:paraId="0AE0F07F" w14:textId="77777777" w:rsidR="004337CE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</w:rPr>
            </w:pPr>
            <w:r w:rsidRPr="009A2A80">
              <w:rPr>
                <w:rFonts w:ascii="Calibri" w:eastAsia="Times New Roman" w:hAnsi="Calibri" w:cs="Calibri"/>
                <w:color w:val="000000"/>
                <w:sz w:val="18"/>
              </w:rPr>
              <w:t>NPV</w:t>
            </w:r>
          </w:p>
          <w:p w14:paraId="7276E278" w14:textId="77777777" w:rsidR="004337CE" w:rsidRPr="009A2A80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(95% CI)</w:t>
            </w:r>
          </w:p>
        </w:tc>
        <w:tc>
          <w:tcPr>
            <w:tcW w:w="933" w:type="dxa"/>
            <w:noWrap/>
            <w:hideMark/>
          </w:tcPr>
          <w:p w14:paraId="55DB077C" w14:textId="77777777" w:rsidR="004337CE" w:rsidRPr="009A2A80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A2A80">
              <w:rPr>
                <w:rFonts w:ascii="Calibri" w:eastAsia="Times New Roman" w:hAnsi="Calibri" w:cs="Calibri"/>
                <w:color w:val="000000"/>
                <w:sz w:val="18"/>
              </w:rPr>
              <w:t xml:space="preserve">CCHMC </w:t>
            </w:r>
            <w:r w:rsidR="00EE6C46">
              <w:rPr>
                <w:rFonts w:ascii="Calibri" w:eastAsia="Times New Roman" w:hAnsi="Calibri" w:cs="Calibri"/>
                <w:color w:val="000000"/>
                <w:sz w:val="18"/>
              </w:rPr>
              <w:t>Events Predicted</w:t>
            </w:r>
          </w:p>
        </w:tc>
        <w:tc>
          <w:tcPr>
            <w:tcW w:w="993" w:type="dxa"/>
            <w:noWrap/>
            <w:hideMark/>
          </w:tcPr>
          <w:p w14:paraId="4EBAFD7B" w14:textId="77777777" w:rsidR="004337CE" w:rsidRPr="009A2A80" w:rsidRDefault="004337CE" w:rsidP="00AE5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9A2A80">
              <w:rPr>
                <w:rFonts w:ascii="Calibri" w:eastAsia="Times New Roman" w:hAnsi="Calibri" w:cs="Calibri"/>
                <w:color w:val="000000"/>
                <w:sz w:val="18"/>
              </w:rPr>
              <w:t xml:space="preserve">CHOP </w:t>
            </w:r>
            <w:r w:rsidR="00EE6C46">
              <w:rPr>
                <w:rFonts w:ascii="Calibri" w:eastAsia="Times New Roman" w:hAnsi="Calibri" w:cs="Calibri"/>
                <w:color w:val="000000"/>
                <w:sz w:val="18"/>
              </w:rPr>
              <w:t>Events Predicted</w:t>
            </w:r>
          </w:p>
        </w:tc>
      </w:tr>
      <w:tr w:rsidR="00EE6C46" w:rsidRPr="009A2A80" w14:paraId="6AFE9F3C" w14:textId="77777777" w:rsidTr="00BA095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3DB031DB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ECMO </w:t>
            </w:r>
          </w:p>
        </w:tc>
        <w:tc>
          <w:tcPr>
            <w:tcW w:w="456" w:type="dxa"/>
            <w:noWrap/>
            <w:hideMark/>
          </w:tcPr>
          <w:p w14:paraId="2B757ED8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4" w:type="dxa"/>
            <w:noWrap/>
            <w:hideMark/>
          </w:tcPr>
          <w:p w14:paraId="558FE79A" w14:textId="77777777" w:rsidR="004337CE" w:rsidRPr="00AE5065" w:rsidRDefault="004337CE" w:rsidP="00EE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0%</w:t>
            </w:r>
            <w:r w:rsidR="00EE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(0-2.4%)</w:t>
            </w:r>
          </w:p>
        </w:tc>
        <w:tc>
          <w:tcPr>
            <w:tcW w:w="1530" w:type="dxa"/>
            <w:noWrap/>
            <w:hideMark/>
          </w:tcPr>
          <w:p w14:paraId="0CB4F58F" w14:textId="77777777" w:rsidR="004337CE" w:rsidRPr="00AE5065" w:rsidRDefault="004337CE" w:rsidP="00EE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99.8% (99.7-99.9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153D3708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.0%</w:t>
            </w:r>
          </w:p>
        </w:tc>
        <w:tc>
          <w:tcPr>
            <w:tcW w:w="1902" w:type="dxa"/>
            <w:noWrap/>
            <w:hideMark/>
          </w:tcPr>
          <w:p w14:paraId="6874FDB4" w14:textId="77777777" w:rsidR="004337CE" w:rsidRPr="00AE5065" w:rsidRDefault="00BA0956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97.5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33" w:type="dxa"/>
            <w:noWrap/>
            <w:hideMark/>
          </w:tcPr>
          <w:p w14:paraId="6B35CD63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A15377E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E6C46" w:rsidRPr="009A2A80" w14:paraId="4EA7DCDB" w14:textId="77777777" w:rsidTr="00BA0956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452F9F0F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Hyperkalemia </w:t>
            </w:r>
          </w:p>
        </w:tc>
        <w:tc>
          <w:tcPr>
            <w:tcW w:w="456" w:type="dxa"/>
            <w:noWrap/>
            <w:hideMark/>
          </w:tcPr>
          <w:p w14:paraId="4EF5C968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4" w:type="dxa"/>
            <w:noWrap/>
            <w:hideMark/>
          </w:tcPr>
          <w:p w14:paraId="463C7525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E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(0-2.4</w:t>
            </w:r>
            <w:r w:rsidR="00EE6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1866E888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(99.4-99.8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3EF365F3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.0%</w:t>
            </w:r>
          </w:p>
        </w:tc>
        <w:tc>
          <w:tcPr>
            <w:tcW w:w="1902" w:type="dxa"/>
            <w:noWrap/>
            <w:hideMark/>
          </w:tcPr>
          <w:p w14:paraId="1A9AEC21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97.5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33" w:type="dxa"/>
            <w:noWrap/>
            <w:hideMark/>
          </w:tcPr>
          <w:p w14:paraId="44616117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6D6848C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E6C46" w:rsidRPr="009A2A80" w14:paraId="641F57E8" w14:textId="77777777" w:rsidTr="00BA095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18D089EA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Intracranial Hypertension </w:t>
            </w:r>
          </w:p>
        </w:tc>
        <w:tc>
          <w:tcPr>
            <w:tcW w:w="456" w:type="dxa"/>
            <w:noWrap/>
            <w:hideMark/>
          </w:tcPr>
          <w:p w14:paraId="13478D02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4" w:type="dxa"/>
            <w:noWrap/>
            <w:hideMark/>
          </w:tcPr>
          <w:p w14:paraId="3AF945A4" w14:textId="77777777" w:rsidR="004337CE" w:rsidRPr="00AE5065" w:rsidRDefault="00BA0956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1.3% (0.2-4.6%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07F17C19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98.2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(97.9-98.5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5632848D" w14:textId="77777777" w:rsidR="004337CE" w:rsidRPr="00AE5065" w:rsidRDefault="00BA0956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1.8% (0.5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6B13FB46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97.5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(97.5-97.6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noWrap/>
            <w:hideMark/>
          </w:tcPr>
          <w:p w14:paraId="789B9567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03BF7CB2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E6C46" w:rsidRPr="009A2A80" w14:paraId="2C65D9F8" w14:textId="77777777" w:rsidTr="00BA095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217C55AC" w14:textId="77777777" w:rsidR="004337CE" w:rsidRPr="00AE5065" w:rsidRDefault="00AE5065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Vasoactive Sh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ock </w:t>
            </w:r>
          </w:p>
        </w:tc>
        <w:tc>
          <w:tcPr>
            <w:tcW w:w="456" w:type="dxa"/>
            <w:noWrap/>
            <w:hideMark/>
          </w:tcPr>
          <w:p w14:paraId="39EF5AA9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24" w:type="dxa"/>
            <w:noWrap/>
            <w:hideMark/>
          </w:tcPr>
          <w:p w14:paraId="2E75E18F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16.9% (11.3-23.8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7B5AEE75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93.5% (92.9-94.1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6A7AF197" w14:textId="77777777" w:rsidR="004337CE" w:rsidRPr="00AE5065" w:rsidRDefault="00BA0956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6.2%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(4.4-8.7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09932E10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(97.6-98.0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noWrap/>
            <w:hideMark/>
          </w:tcPr>
          <w:p w14:paraId="6E5AC71E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noWrap/>
            <w:hideMark/>
          </w:tcPr>
          <w:p w14:paraId="2B95C9A7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E6C46" w:rsidRPr="009A2A80" w14:paraId="3A0193F1" w14:textId="77777777" w:rsidTr="00BA095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5A67D1D0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Pulmonary Hypertension </w:t>
            </w:r>
          </w:p>
        </w:tc>
        <w:tc>
          <w:tcPr>
            <w:tcW w:w="456" w:type="dxa"/>
            <w:noWrap/>
            <w:hideMark/>
          </w:tcPr>
          <w:p w14:paraId="5BE906C8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24" w:type="dxa"/>
            <w:noWrap/>
            <w:hideMark/>
          </w:tcPr>
          <w:p w14:paraId="15B607EB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2.6% (0.7-6.5%)</w:t>
            </w:r>
          </w:p>
        </w:tc>
        <w:tc>
          <w:tcPr>
            <w:tcW w:w="1530" w:type="dxa"/>
            <w:noWrap/>
            <w:hideMark/>
          </w:tcPr>
          <w:p w14:paraId="035A6D02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99.4% (99.2-99.6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3F14A6C4" w14:textId="77777777" w:rsidR="004337CE" w:rsidRPr="00AE5065" w:rsidRDefault="00BA0956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9.8% (3.8-23.1%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164E7A28" w14:textId="77777777" w:rsidR="004337CE" w:rsidRPr="00AE5065" w:rsidRDefault="00BA0956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97.6% (97.5-9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noWrap/>
            <w:hideMark/>
          </w:tcPr>
          <w:p w14:paraId="5BB118E9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4158E51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E6C46" w:rsidRPr="009A2A80" w14:paraId="1DF9CD29" w14:textId="77777777" w:rsidTr="00BA095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69954835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Severe Cardiac Dysfunction </w:t>
            </w:r>
          </w:p>
        </w:tc>
        <w:tc>
          <w:tcPr>
            <w:tcW w:w="456" w:type="dxa"/>
            <w:noWrap/>
            <w:hideMark/>
          </w:tcPr>
          <w:p w14:paraId="1F001A48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4" w:type="dxa"/>
            <w:noWrap/>
            <w:hideMark/>
          </w:tcPr>
          <w:p w14:paraId="61FD0DC0" w14:textId="77777777" w:rsidR="004337CE" w:rsidRPr="00AE5065" w:rsidRDefault="00BA0956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(5.6-15.6%)</w:t>
            </w:r>
          </w:p>
        </w:tc>
        <w:tc>
          <w:tcPr>
            <w:tcW w:w="1530" w:type="dxa"/>
            <w:noWrap/>
            <w:hideMark/>
          </w:tcPr>
          <w:p w14:paraId="44057789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96.8% (96.2-97.2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20C7951E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7.1% (4.4-11.2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23B06B47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97.7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(97.6-97.8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noWrap/>
            <w:hideMark/>
          </w:tcPr>
          <w:p w14:paraId="4210524B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0731D660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E6C46" w:rsidRPr="009A2A80" w14:paraId="2221C6FC" w14:textId="77777777" w:rsidTr="00BA095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13405EC9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Renal Replacement Therapy </w:t>
            </w:r>
          </w:p>
        </w:tc>
        <w:tc>
          <w:tcPr>
            <w:tcW w:w="456" w:type="dxa"/>
            <w:noWrap/>
            <w:hideMark/>
          </w:tcPr>
          <w:p w14:paraId="27810409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4" w:type="dxa"/>
            <w:noWrap/>
            <w:hideMark/>
          </w:tcPr>
          <w:p w14:paraId="1B849DE5" w14:textId="77777777" w:rsidR="004337CE" w:rsidRPr="00AE5065" w:rsidRDefault="00BA0956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2.0%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(0.4-5.6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="004337CE"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49AA1EC0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99.4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(99.2-99.6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1E6A8D4F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7.9% (2.6-21.6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78BBD634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(97.5-97.6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noWrap/>
            <w:hideMark/>
          </w:tcPr>
          <w:p w14:paraId="5915862B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noWrap/>
            <w:hideMark/>
          </w:tcPr>
          <w:p w14:paraId="29C91470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E6C46" w:rsidRPr="009A2A80" w14:paraId="2C20ABC2" w14:textId="77777777" w:rsidTr="00BA095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04DB712A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Profound Acidosis </w:t>
            </w:r>
          </w:p>
        </w:tc>
        <w:tc>
          <w:tcPr>
            <w:tcW w:w="456" w:type="dxa"/>
            <w:noWrap/>
            <w:hideMark/>
          </w:tcPr>
          <w:p w14:paraId="719113E6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24" w:type="dxa"/>
            <w:noWrap/>
            <w:hideMark/>
          </w:tcPr>
          <w:p w14:paraId="65B54EDF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14.3% (9.2-20.8)</w:t>
            </w:r>
          </w:p>
        </w:tc>
        <w:tc>
          <w:tcPr>
            <w:tcW w:w="1530" w:type="dxa"/>
            <w:noWrap/>
            <w:hideMark/>
          </w:tcPr>
          <w:p w14:paraId="779FA5A3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(95.6-96.5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42A25C3F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(5.8-12.1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69B9A471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(97.7-97.9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33" w:type="dxa"/>
            <w:noWrap/>
            <w:hideMark/>
          </w:tcPr>
          <w:p w14:paraId="11E66ECD" w14:textId="77777777" w:rsidR="004337CE" w:rsidRPr="00AE5065" w:rsidRDefault="004337CE" w:rsidP="00BA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noWrap/>
            <w:hideMark/>
          </w:tcPr>
          <w:p w14:paraId="50356997" w14:textId="77777777" w:rsidR="004337CE" w:rsidRPr="00AE5065" w:rsidRDefault="004337CE" w:rsidP="00BA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E6C46" w:rsidRPr="009A2A80" w14:paraId="63B567A4" w14:textId="77777777" w:rsidTr="00BA095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7C6A0C83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High Mean Airway Pressure </w:t>
            </w:r>
          </w:p>
        </w:tc>
        <w:tc>
          <w:tcPr>
            <w:tcW w:w="456" w:type="dxa"/>
            <w:noWrap/>
            <w:hideMark/>
          </w:tcPr>
          <w:p w14:paraId="0B6EF208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24" w:type="dxa"/>
            <w:noWrap/>
            <w:hideMark/>
          </w:tcPr>
          <w:p w14:paraId="3A47DADF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16.2% (10.8-23.0%)</w:t>
            </w:r>
          </w:p>
        </w:tc>
        <w:tc>
          <w:tcPr>
            <w:tcW w:w="1530" w:type="dxa"/>
            <w:noWrap/>
            <w:hideMark/>
          </w:tcPr>
          <w:p w14:paraId="71A47F2A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96.6% (96.1-97.1%)</w:t>
            </w:r>
          </w:p>
        </w:tc>
        <w:tc>
          <w:tcPr>
            <w:tcW w:w="1530" w:type="dxa"/>
            <w:noWrap/>
            <w:hideMark/>
          </w:tcPr>
          <w:p w14:paraId="4EAF6C83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10.8% (7.6-15.1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3AE2B9FA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97.9% (97.7-98.0%)</w:t>
            </w:r>
          </w:p>
        </w:tc>
        <w:tc>
          <w:tcPr>
            <w:tcW w:w="933" w:type="dxa"/>
            <w:noWrap/>
            <w:hideMark/>
          </w:tcPr>
          <w:p w14:paraId="2705843D" w14:textId="77777777" w:rsidR="004337CE" w:rsidRPr="00AE5065" w:rsidRDefault="004337CE" w:rsidP="00BA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19AED887" w14:textId="77777777" w:rsidR="004337CE" w:rsidRPr="00AE5065" w:rsidRDefault="004337CE" w:rsidP="00BA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EE6C46" w:rsidRPr="009A2A80" w14:paraId="257655B1" w14:textId="77777777" w:rsidTr="00BA095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4155EC0C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Lactic Acidosis </w:t>
            </w:r>
          </w:p>
        </w:tc>
        <w:tc>
          <w:tcPr>
            <w:tcW w:w="456" w:type="dxa"/>
            <w:noWrap/>
            <w:hideMark/>
          </w:tcPr>
          <w:p w14:paraId="184D70AA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4" w:type="dxa"/>
            <w:noWrap/>
            <w:hideMark/>
          </w:tcPr>
          <w:p w14:paraId="6DE7D73D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3.9% (1.4-8.3%)</w:t>
            </w:r>
          </w:p>
        </w:tc>
        <w:tc>
          <w:tcPr>
            <w:tcW w:w="1530" w:type="dxa"/>
            <w:noWrap/>
            <w:hideMark/>
          </w:tcPr>
          <w:p w14:paraId="723922D0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99.3% (99.1-99.5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14F975E2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(6.1-25.8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412C1D5E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(97.5-97.7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noWrap/>
            <w:hideMark/>
          </w:tcPr>
          <w:p w14:paraId="546F76D0" w14:textId="77777777" w:rsidR="004337CE" w:rsidRPr="00AE5065" w:rsidRDefault="004337CE" w:rsidP="00BA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noWrap/>
            <w:hideMark/>
          </w:tcPr>
          <w:p w14:paraId="532DF755" w14:textId="77777777" w:rsidR="004337CE" w:rsidRPr="00AE5065" w:rsidRDefault="004337CE" w:rsidP="00BA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EE6C46" w:rsidRPr="009A2A80" w14:paraId="71ACEFED" w14:textId="77777777" w:rsidTr="00BA0956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47C22AA9" w14:textId="77777777" w:rsidR="004337CE" w:rsidRPr="00AE5065" w:rsidRDefault="004337CE" w:rsidP="00C21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56" w:type="dxa"/>
            <w:noWrap/>
            <w:hideMark/>
          </w:tcPr>
          <w:p w14:paraId="7EEB7A8B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24" w:type="dxa"/>
            <w:noWrap/>
            <w:hideMark/>
          </w:tcPr>
          <w:p w14:paraId="2AC92EF1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40.3% (32.5-48.5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031AA48D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86.7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(85.8-87.6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30277643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(5.9-8.6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2" w:type="dxa"/>
            <w:noWrap/>
            <w:hideMark/>
          </w:tcPr>
          <w:p w14:paraId="74F0B54A" w14:textId="77777777" w:rsidR="004337CE" w:rsidRPr="00AE5065" w:rsidRDefault="004337CE" w:rsidP="00AE5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98.3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(98.1-98.5</w:t>
            </w:r>
            <w:r w:rsidR="00BA0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  <w:r w:rsidRPr="00AE50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3" w:type="dxa"/>
            <w:noWrap/>
            <w:hideMark/>
          </w:tcPr>
          <w:p w14:paraId="5167DDA1" w14:textId="77777777" w:rsidR="004337CE" w:rsidRPr="00AE5065" w:rsidRDefault="00BA0956" w:rsidP="00BA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39*</w:t>
            </w:r>
          </w:p>
        </w:tc>
        <w:tc>
          <w:tcPr>
            <w:tcW w:w="993" w:type="dxa"/>
            <w:noWrap/>
            <w:hideMark/>
          </w:tcPr>
          <w:p w14:paraId="18AE4C2C" w14:textId="77777777" w:rsidR="004337CE" w:rsidRPr="00AE5065" w:rsidRDefault="00BA0956" w:rsidP="00BA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23*</w:t>
            </w:r>
          </w:p>
        </w:tc>
      </w:tr>
    </w:tbl>
    <w:p w14:paraId="127D3CEE" w14:textId="77777777" w:rsidR="004337CE" w:rsidRPr="00BA0956" w:rsidRDefault="00BA0956">
      <w:pPr>
        <w:rPr>
          <w:i/>
          <w:sz w:val="16"/>
          <w:szCs w:val="20"/>
        </w:rPr>
      </w:pPr>
      <w:r w:rsidRPr="00BA0956">
        <w:rPr>
          <w:i/>
          <w:sz w:val="16"/>
          <w:szCs w:val="20"/>
        </w:rPr>
        <w:t xml:space="preserve">*Total events predicted is less than individual criteria prediction totals as patients could meet more than one </w:t>
      </w:r>
      <w:proofErr w:type="gramStart"/>
      <w:r w:rsidRPr="00BA0956">
        <w:rPr>
          <w:i/>
          <w:sz w:val="16"/>
          <w:szCs w:val="20"/>
        </w:rPr>
        <w:t>criteria</w:t>
      </w:r>
      <w:proofErr w:type="gramEnd"/>
      <w:r w:rsidRPr="00BA0956">
        <w:rPr>
          <w:i/>
          <w:sz w:val="16"/>
          <w:szCs w:val="20"/>
        </w:rPr>
        <w:t xml:space="preserve"> at a time. </w:t>
      </w:r>
    </w:p>
    <w:sectPr w:rsidR="004337CE" w:rsidRPr="00BA0956" w:rsidSect="004D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CE"/>
    <w:rsid w:val="003049F0"/>
    <w:rsid w:val="00320EB1"/>
    <w:rsid w:val="004337CE"/>
    <w:rsid w:val="004D3E39"/>
    <w:rsid w:val="006A7C13"/>
    <w:rsid w:val="0078017B"/>
    <w:rsid w:val="009805D9"/>
    <w:rsid w:val="009A3210"/>
    <w:rsid w:val="00A108C8"/>
    <w:rsid w:val="00AE5065"/>
    <w:rsid w:val="00BA0956"/>
    <w:rsid w:val="00C45C49"/>
    <w:rsid w:val="00C95B1B"/>
    <w:rsid w:val="00CE0CF6"/>
    <w:rsid w:val="00E54BCC"/>
    <w:rsid w:val="00EE1D92"/>
    <w:rsid w:val="00E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37B0"/>
  <w14:defaultImageDpi w14:val="32767"/>
  <w15:chartTrackingRefBased/>
  <w15:docId w15:val="{F78B3A48-0E71-4847-8826-E35B5359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4337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2" ma:contentTypeDescription="Create a new document." ma:contentTypeScope="" ma:versionID="22bc7e68ea19b09ea32788e1a4cb26d5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8e4522298ce07b1dffa4428ea8380a98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06C66-80C5-468D-992E-E0AA19B38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6DA5A-8296-4DC6-A16C-CBD9F044E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8552-F115-43D9-BDBA-05B326D4894B}">
  <ds:schemaRefs>
    <ds:schemaRef ds:uri="http://purl.org/dc/dcmitype/"/>
    <ds:schemaRef ds:uri="http://schemas.microsoft.com/office/infopath/2007/PartnerControls"/>
    <ds:schemaRef ds:uri="176a5d19-4356-4fd8-a5bf-970fe0582d7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a70139-ae42-4297-a792-66046dc8781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Dewan, Maya</dc:creator>
  <cp:keywords/>
  <dc:description/>
  <cp:lastModifiedBy>Baeuerlein, Christopher</cp:lastModifiedBy>
  <cp:revision>2</cp:revision>
  <dcterms:created xsi:type="dcterms:W3CDTF">2019-08-13T12:00:00Z</dcterms:created>
  <dcterms:modified xsi:type="dcterms:W3CDTF">2019-08-13T12:00:00Z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