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2DBC" w14:textId="77777777" w:rsidR="00F1121D" w:rsidRDefault="00340A1E" w:rsidP="00340A1E">
      <w:pPr>
        <w:rPr>
          <w:b/>
        </w:rPr>
      </w:pPr>
      <w:r>
        <w:rPr>
          <w:b/>
        </w:rPr>
        <w:t xml:space="preserve">Supplemental Digital </w:t>
      </w:r>
      <w:r w:rsidR="00F1121D">
        <w:rPr>
          <w:b/>
        </w:rPr>
        <w:t>Data</w:t>
      </w:r>
      <w:r w:rsidR="00B604CA">
        <w:rPr>
          <w:b/>
        </w:rPr>
        <w:t xml:space="preserve"> </w:t>
      </w:r>
      <w:r w:rsidR="00125129">
        <w:rPr>
          <w:b/>
        </w:rPr>
        <w:t>2</w:t>
      </w:r>
      <w:r w:rsidR="00B604CA">
        <w:rPr>
          <w:b/>
        </w:rPr>
        <w:t xml:space="preserve">.  </w:t>
      </w:r>
    </w:p>
    <w:p w14:paraId="21FBCCD4" w14:textId="53ED94CA" w:rsidR="00B604CA" w:rsidRDefault="00B604CA" w:rsidP="00340A1E">
      <w:pPr>
        <w:rPr>
          <w:b/>
        </w:rPr>
      </w:pPr>
    </w:p>
    <w:p w14:paraId="5C71F6ED" w14:textId="1B1AD15E" w:rsidR="00B604CA" w:rsidRDefault="00B604CA" w:rsidP="00340A1E">
      <w:pPr>
        <w:rPr>
          <w:b/>
        </w:rPr>
      </w:pPr>
    </w:p>
    <w:p w14:paraId="51EC99C0" w14:textId="1D452AE4" w:rsidR="00861779" w:rsidRPr="00861779" w:rsidRDefault="00861779" w:rsidP="00861779">
      <w:pPr>
        <w:rPr>
          <w:b/>
        </w:rPr>
      </w:pPr>
      <w:r w:rsidRPr="00861779">
        <w:rPr>
          <w:b/>
        </w:rPr>
        <w:t xml:space="preserve">Table 1.  </w:t>
      </w:r>
      <w:r w:rsidRPr="00861779">
        <w:rPr>
          <w:bCs/>
        </w:rPr>
        <w:t>Performance Metrics at Sensitives of 0.85, 0.90, and 0.95</w:t>
      </w:r>
      <w:r w:rsidR="00F1121D">
        <w:rPr>
          <w:bCs/>
        </w:rPr>
        <w:t xml:space="preserve"> for the Criticality Index – Mortality (CI-M) models</w:t>
      </w:r>
      <w:r w:rsidRPr="00861779">
        <w:rPr>
          <w:bCs/>
        </w:rPr>
        <w:t>.  Metrics for the overall performance and the individual model performances are shown.</w:t>
      </w:r>
      <w:r w:rsidRPr="00861779">
        <w:rPr>
          <w:b/>
        </w:rPr>
        <w:t xml:space="preserve"> </w:t>
      </w:r>
    </w:p>
    <w:p w14:paraId="265D15FA" w14:textId="01635848" w:rsidR="00861779" w:rsidRDefault="00861779" w:rsidP="00B604CA">
      <w:pPr>
        <w:rPr>
          <w:b/>
        </w:rPr>
      </w:pPr>
    </w:p>
    <w:p w14:paraId="76203ADC" w14:textId="77777777" w:rsidR="00861779" w:rsidRDefault="00861779" w:rsidP="00B604CA">
      <w:pPr>
        <w:rPr>
          <w:b/>
        </w:rPr>
      </w:pPr>
    </w:p>
    <w:p w14:paraId="269F2971" w14:textId="5C20EC90" w:rsidR="00B604CA" w:rsidRPr="00B604CA" w:rsidRDefault="00B604CA" w:rsidP="00B604CA">
      <w:pPr>
        <w:rPr>
          <w:b/>
        </w:rPr>
      </w:pPr>
      <w:r w:rsidRPr="00B604CA">
        <w:rPr>
          <w:b/>
        </w:rPr>
        <w:t xml:space="preserve">Table </w:t>
      </w:r>
      <w:r w:rsidR="00861779">
        <w:rPr>
          <w:b/>
        </w:rPr>
        <w:t>2</w:t>
      </w:r>
      <w:r w:rsidRPr="00B604CA">
        <w:rPr>
          <w:b/>
        </w:rPr>
        <w:t xml:space="preserve">.  </w:t>
      </w:r>
      <w:r w:rsidRPr="00B604CA">
        <w:rPr>
          <w:bCs/>
        </w:rPr>
        <w:t>Comparison of observed and expected proportions of deaths in the two worst performing models and the models from the first and last time periods for comparison.</w:t>
      </w:r>
      <w:r w:rsidRPr="00B604CA">
        <w:rPr>
          <w:b/>
        </w:rPr>
        <w:t xml:space="preserve">   </w:t>
      </w:r>
    </w:p>
    <w:p w14:paraId="6EDED2DF" w14:textId="7DF6E551" w:rsidR="00B604CA" w:rsidRDefault="00B604CA" w:rsidP="00340A1E">
      <w:pPr>
        <w:rPr>
          <w:b/>
        </w:rPr>
      </w:pPr>
    </w:p>
    <w:p w14:paraId="03C85575" w14:textId="378314E3" w:rsidR="002166EA" w:rsidRDefault="002166EA" w:rsidP="00340A1E">
      <w:pPr>
        <w:rPr>
          <w:b/>
        </w:rPr>
      </w:pPr>
    </w:p>
    <w:p w14:paraId="38BBF0C2" w14:textId="77777777" w:rsidR="002166EA" w:rsidRPr="002166EA" w:rsidRDefault="002166EA" w:rsidP="002166EA">
      <w:pPr>
        <w:rPr>
          <w:b/>
        </w:rPr>
      </w:pPr>
      <w:r w:rsidRPr="002166EA">
        <w:rPr>
          <w:b/>
        </w:rPr>
        <w:t xml:space="preserve">Figure 1.  </w:t>
      </w:r>
      <w:r w:rsidRPr="002166EA">
        <w:rPr>
          <w:bCs/>
        </w:rPr>
        <w:t>Calibration plots for the two worst performing models (60 hours, 72 hours) and the models from the first and last time periods for comparison.</w:t>
      </w:r>
      <w:r w:rsidRPr="002166EA">
        <w:rPr>
          <w:b/>
        </w:rPr>
        <w:t xml:space="preserve">   </w:t>
      </w:r>
    </w:p>
    <w:p w14:paraId="3AC528D3" w14:textId="6087C685" w:rsidR="002166EA" w:rsidRDefault="002166EA" w:rsidP="00340A1E">
      <w:pPr>
        <w:rPr>
          <w:b/>
        </w:rPr>
      </w:pPr>
    </w:p>
    <w:p w14:paraId="53D7B747" w14:textId="159F0C44" w:rsidR="002166EA" w:rsidRDefault="002166EA" w:rsidP="00340A1E">
      <w:pPr>
        <w:rPr>
          <w:b/>
        </w:rPr>
      </w:pPr>
    </w:p>
    <w:p w14:paraId="3423BD6D" w14:textId="0A89591E" w:rsidR="002166EA" w:rsidRPr="002166EA" w:rsidRDefault="002166EA" w:rsidP="002166EA">
      <w:r w:rsidRPr="002166EA">
        <w:rPr>
          <w:b/>
        </w:rPr>
        <w:t xml:space="preserve">Figure </w:t>
      </w:r>
      <w:r>
        <w:rPr>
          <w:b/>
        </w:rPr>
        <w:t>2</w:t>
      </w:r>
      <w:r w:rsidRPr="002166EA">
        <w:rPr>
          <w:b/>
        </w:rPr>
        <w:t xml:space="preserve">.  </w:t>
      </w:r>
      <w:r w:rsidRPr="002166EA">
        <w:t xml:space="preserve">Area under the ROC curves for the two worst performing models (60 hours, 72 hours) and the models from the first and last time periods for comparison.   </w:t>
      </w:r>
    </w:p>
    <w:p w14:paraId="5A26BBE3" w14:textId="77777777" w:rsidR="002166EA" w:rsidRPr="002166EA" w:rsidRDefault="002166EA" w:rsidP="002166EA">
      <w:pPr>
        <w:rPr>
          <w:b/>
        </w:rPr>
      </w:pPr>
    </w:p>
    <w:p w14:paraId="11A64EA5" w14:textId="77777777" w:rsidR="002166EA" w:rsidRDefault="002166EA" w:rsidP="00340A1E">
      <w:pPr>
        <w:rPr>
          <w:b/>
        </w:rPr>
      </w:pPr>
    </w:p>
    <w:p w14:paraId="02899AB8" w14:textId="67D38B37" w:rsidR="00861779" w:rsidRDefault="00861779">
      <w:pPr>
        <w:rPr>
          <w:b/>
        </w:rPr>
      </w:pPr>
      <w:r>
        <w:rPr>
          <w:b/>
        </w:rPr>
        <w:br w:type="page"/>
      </w:r>
    </w:p>
    <w:p w14:paraId="2EAD44D8" w14:textId="55BA2A5D" w:rsidR="00861779" w:rsidRDefault="00861779" w:rsidP="00861779">
      <w:bookmarkStart w:id="0" w:name="_Hlk83383754"/>
      <w:r w:rsidRPr="00B11610">
        <w:rPr>
          <w:b/>
          <w:bCs/>
        </w:rPr>
        <w:lastRenderedPageBreak/>
        <w:t>Table 1</w:t>
      </w:r>
      <w:r>
        <w:t>.  Performance Metrics at Sensitives of 0.85, 0.90, and 0.95</w:t>
      </w:r>
      <w:r w:rsidR="00F1121D">
        <w:t xml:space="preserve"> for the Criticality</w:t>
      </w:r>
      <w:bookmarkStart w:id="1" w:name="_GoBack"/>
      <w:bookmarkEnd w:id="1"/>
      <w:r w:rsidR="00F1121D">
        <w:t xml:space="preserve"> Index – Mortality (CI-M) models</w:t>
      </w:r>
      <w:r>
        <w:t xml:space="preserve">.  Metrics for the overall performance and the individual model performances s are shown. </w:t>
      </w:r>
    </w:p>
    <w:bookmarkEnd w:id="0"/>
    <w:p w14:paraId="4836DCB9" w14:textId="77777777" w:rsidR="00861779" w:rsidRDefault="00861779" w:rsidP="00861779"/>
    <w:tbl>
      <w:tblPr>
        <w:tblW w:w="9500" w:type="dxa"/>
        <w:tblLook w:val="04A0" w:firstRow="1" w:lastRow="0" w:firstColumn="1" w:lastColumn="0" w:noHBand="0" w:noVBand="1"/>
      </w:tblPr>
      <w:tblGrid>
        <w:gridCol w:w="903"/>
        <w:gridCol w:w="700"/>
        <w:gridCol w:w="1527"/>
        <w:gridCol w:w="1527"/>
        <w:gridCol w:w="1645"/>
        <w:gridCol w:w="1752"/>
        <w:gridCol w:w="1527"/>
      </w:tblGrid>
      <w:tr w:rsidR="00861779" w:rsidRPr="00DF2A9E" w14:paraId="562560A4" w14:textId="77777777" w:rsidTr="00D83C40">
        <w:trPr>
          <w:trHeight w:val="300"/>
        </w:trPr>
        <w:tc>
          <w:tcPr>
            <w:tcW w:w="95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E7F4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</w:tr>
      <w:tr w:rsidR="00861779" w:rsidRPr="00DF2A9E" w14:paraId="56B88FE2" w14:textId="77777777" w:rsidTr="00D83C40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70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Sensitivity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75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CB7E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Specificity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C0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484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Negative Predictive Value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971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Mathew's Correlation Coefficient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C8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F1 Score</w:t>
            </w:r>
          </w:p>
        </w:tc>
      </w:tr>
      <w:tr w:rsidR="00861779" w:rsidRPr="00DF2A9E" w14:paraId="29093D81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BB9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482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84D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0.695 (0.690, 0.699)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72F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0.078 (0.074, 0.082)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246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(0.993, 0.994)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344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0.197 (0.189, 0.204)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56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0.142 (0.137, 0.147)</w:t>
            </w:r>
          </w:p>
        </w:tc>
      </w:tr>
      <w:tr w:rsidR="00861779" w:rsidRPr="00DF2A9E" w14:paraId="3D10029F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3EF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D0BD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CD4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0.630 (0.625, 0.634)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2F3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0.069 (0.065, 0.072)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B4E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(0.995, 0.996)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178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0.184 (0.177, 0.191)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5D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0.127 (0.123, 0.132)</w:t>
            </w:r>
          </w:p>
        </w:tc>
      </w:tr>
      <w:tr w:rsidR="00861779" w:rsidRPr="00DF2A9E" w14:paraId="69C3E61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1733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DDC9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3B3D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0.484 (0.479, 0.488)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210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0.053 (0.050, 0.055)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B3F9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(0.996, 0.998)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4791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0.146 (0.141, 0.152)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9E3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0.100 (0.096, 0.103)</w:t>
            </w:r>
          </w:p>
        </w:tc>
      </w:tr>
      <w:tr w:rsidR="00861779" w:rsidRPr="00DF2A9E" w14:paraId="4CC43406" w14:textId="77777777" w:rsidTr="00D83C40">
        <w:trPr>
          <w:trHeight w:val="315"/>
        </w:trPr>
        <w:tc>
          <w:tcPr>
            <w:tcW w:w="95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FFEF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Individual Models</w:t>
            </w:r>
          </w:p>
        </w:tc>
      </w:tr>
      <w:tr w:rsidR="00861779" w:rsidRPr="00DF2A9E" w14:paraId="57A98B96" w14:textId="77777777" w:rsidTr="00D83C40">
        <w:trPr>
          <w:trHeight w:val="46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A72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5E00E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ICU-Time Model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53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Specificity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03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78F4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Negative Predictive Value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073B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Mathew's Correlation Coefficient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A33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F1 score</w:t>
            </w:r>
          </w:p>
        </w:tc>
      </w:tr>
      <w:tr w:rsidR="00861779" w:rsidRPr="00DF2A9E" w14:paraId="6D548488" w14:textId="77777777" w:rsidTr="00D83C40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D71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EF1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A2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0.653 (0.637, 0.669)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E6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0.067 (0.054, 0.082)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1A8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(0.989, 0.996)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80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0.175 (0.144, 0.204)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434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0.124 (0.107, 0.142)</w:t>
            </w:r>
          </w:p>
        </w:tc>
      </w:tr>
      <w:tr w:rsidR="00861779" w:rsidRPr="00DF2A9E" w14:paraId="100AF84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24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93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80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0.614 (0.598, 0.630)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757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0.064 (0.052, 0.078)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F8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(0.992,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480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0.176 (0.150, 0.201)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C0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0.119 (0.103, 0.136)</w:t>
            </w:r>
          </w:p>
        </w:tc>
      </w:tr>
      <w:tr w:rsidR="00861779" w:rsidRPr="00DF2A9E" w14:paraId="4EF31929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47838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B27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E786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0.382 (0.366, 0.399)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1CE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0.043 (0.035, 0.052)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B1C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(0.992,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C90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0.117 (0.097, 0.134)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182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0.082 (0.072, 0.094)</w:t>
            </w:r>
          </w:p>
        </w:tc>
      </w:tr>
      <w:tr w:rsidR="00861779" w:rsidRPr="00DF2A9E" w14:paraId="5FB78FD3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0BF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F26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D2D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0.670 (0.653, 0.686)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93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0.066 (0.053, 0.082)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0C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(0.990, 0.996)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BC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0.177 (0.145, 0.206)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58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0.123 (0.106, 0.143)</w:t>
            </w:r>
          </w:p>
        </w:tc>
      </w:tr>
      <w:tr w:rsidR="00861779" w:rsidRPr="00DF2A9E" w14:paraId="316270AD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2B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60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E4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0.625 (0.608, 0.642)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89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0.063 (0.051, 0.077)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65D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(0.992,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818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0.177 (0.148, 0.203)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6A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0.117 (0.101, 0.135)</w:t>
            </w:r>
          </w:p>
        </w:tc>
      </w:tr>
      <w:tr w:rsidR="00861779" w:rsidRPr="00DF2A9E" w14:paraId="5DC727F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967ED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4C91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3309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0.475 (0.458, 0.493)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551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0.048 (0.039, 0.059)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48B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(0.993,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995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0.139 (0.117, 0.158)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C10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0.091 (0.079, 0.105)</w:t>
            </w:r>
          </w:p>
        </w:tc>
      </w:tr>
      <w:tr w:rsidR="00861779" w:rsidRPr="00DF2A9E" w14:paraId="103D4505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2F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EF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AD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0.670 (0.653, 0.687)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374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0.067 (0.054, 0.084)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D0A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(0.989,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89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0.179 (0.143, 0.210)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E39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0.125 (0.107, 0.145)</w:t>
            </w:r>
          </w:p>
        </w:tc>
      </w:tr>
      <w:tr w:rsidR="00861779" w:rsidRPr="00DF2A9E" w14:paraId="5541F856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B8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20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58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0.613 (0.595, 0.631)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C15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0.061 (0.049, 0.076)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EC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(0.991,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E8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0.171 (0.142, 0.197)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D13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0.115 (0.098, 0.133)</w:t>
            </w:r>
          </w:p>
        </w:tc>
      </w:tr>
      <w:tr w:rsidR="00861779" w:rsidRPr="00DF2A9E" w14:paraId="5EED5661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D9A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B06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96B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0.444 (0.426, 0.462)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E98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0.046 (0.037, 0.057)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C92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(0.992,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04A6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0.130 (0.107, 0.149)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B0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0.087 (0.075, 0.101)</w:t>
            </w:r>
          </w:p>
        </w:tc>
      </w:tr>
      <w:tr w:rsidR="00861779" w:rsidRPr="00DF2A9E" w14:paraId="1248DAFB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9D7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42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EED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0.640 (0.622, 0.658)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75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0.064 (0.051, 0.081)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5A2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(0.990,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2E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0.174 (0.140, 0.204)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C0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0.120 (0.102, 0.140)</w:t>
            </w:r>
          </w:p>
        </w:tc>
      </w:tr>
      <w:tr w:rsidR="00861779" w:rsidRPr="00DF2A9E" w14:paraId="381C247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88A8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4B8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FFD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0.614 (0.595, 0.632)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E12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0.063 (0.050, 0.078)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73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(0.991,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FF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0.175 (0.145, 0.202)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271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0.117 (0.101, 0.137)</w:t>
            </w:r>
          </w:p>
        </w:tc>
      </w:tr>
      <w:tr w:rsidR="00861779" w:rsidRPr="00DF2A9E" w14:paraId="2E49DF2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87C2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E7B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ACAF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0.487 (0.468, 0.506)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A7F3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0.051 (0.041, 0.063)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F2E0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 (0.993,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4D21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0.147 (0.125, 0.168)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A7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0.096 (0.082, 0.112)</w:t>
            </w:r>
          </w:p>
        </w:tc>
      </w:tr>
      <w:tr w:rsidR="00861779" w:rsidRPr="00DF2A9E" w14:paraId="74DC840B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B5C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C43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ACB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0.668 (0.650, 0.686)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FB8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0.064 (0.049, 0.081)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8E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(0.989,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A83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0.174 (0.136, 0.207)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6C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0.118 (0.100, 0.140)</w:t>
            </w:r>
          </w:p>
        </w:tc>
      </w:tr>
      <w:tr w:rsidR="00861779" w:rsidRPr="00DF2A9E" w14:paraId="6E2592BD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7D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280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E7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0.618 (0.599, 0.637)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28B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0.059 (0.046, 0.075)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A5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(0.992,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0E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0.171 (0.140, 0.201)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73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0.111 (0.094, 0.131)</w:t>
            </w:r>
          </w:p>
        </w:tc>
      </w:tr>
      <w:tr w:rsidR="00861779" w:rsidRPr="00DF2A9E" w14:paraId="7F99A124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B4AE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7B12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2398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0.433 (0.414, 0.452)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4ED2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0.043 (0.034, 0.054)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A71C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(0.992,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576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0.124 (0.102, 0.145)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C7A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0.081 (0.069, 0.096)</w:t>
            </w:r>
          </w:p>
        </w:tc>
      </w:tr>
      <w:tr w:rsidR="00861779" w:rsidRPr="00DF2A9E" w14:paraId="32001FC6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E0D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84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837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0.716 (0.697, 0.733)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F32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0.072 (0.055, 0.093)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77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(0.990,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A7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0.195 (0.153, 0.232)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5E5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0.133 (0.111, 0.158)</w:t>
            </w:r>
          </w:p>
        </w:tc>
      </w:tr>
      <w:tr w:rsidR="00861779" w:rsidRPr="00DF2A9E" w14:paraId="25DE11C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C59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4A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412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0.668 (0.649, 0.686)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6E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0.065 (0.051, 0.084)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50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(0.992,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855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0.188 (0.154, 0.220)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CF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0.122 (0.103, 0.145)</w:t>
            </w:r>
          </w:p>
        </w:tc>
      </w:tr>
      <w:tr w:rsidR="00861779" w:rsidRPr="00DF2A9E" w14:paraId="6C445317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D8CC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FC8E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086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0.485 (0.465, 0.505)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D4F7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0.045 (0.035, 0.058)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FA87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(0.992,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6AF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0.136 (0.110, 0.159)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29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0.087 (0.073, 0.103)</w:t>
            </w:r>
          </w:p>
        </w:tc>
      </w:tr>
      <w:tr w:rsidR="00861779" w:rsidRPr="00DF2A9E" w14:paraId="7A3DA60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910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37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97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0.731 (0.712, 0.749)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62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0.079 (0.061, 0.103)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D9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(0.990,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E6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0.208 (0.165, 0.247)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E88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0.145 (0.121, 0.173)</w:t>
            </w:r>
          </w:p>
        </w:tc>
      </w:tr>
      <w:tr w:rsidR="00861779" w:rsidRPr="00DF2A9E" w14:paraId="39B9B44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575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0F4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D0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0.653 (0.633, 0.672)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8A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0.066 (0.051, 0.085)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EDE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(0.991,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88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0.185 (0.150, 0.218)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BFB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0.123 (0.103, 0.146)</w:t>
            </w:r>
          </w:p>
        </w:tc>
      </w:tr>
      <w:tr w:rsidR="00861779" w:rsidRPr="00DF2A9E" w14:paraId="542F2D98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6E75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71C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8232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0.562 (0.542, 0.583)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880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0.056 (0.043, 0.072)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4DD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 (0.993,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B82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0.166 (0.137, 0.191)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C9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0.106 (0.089, 0.125)</w:t>
            </w:r>
          </w:p>
        </w:tc>
      </w:tr>
      <w:tr w:rsidR="00861779" w:rsidRPr="00DF2A9E" w14:paraId="18DC5E97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134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279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B5E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0.654 (0.633, 0.674)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0D2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0.066 (0.051, 0.086)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6DA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(0.989,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BEF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0.177 (0.137, 0.213)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A0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0.123 (0.102, 0.147)</w:t>
            </w:r>
          </w:p>
        </w:tc>
      </w:tr>
      <w:tr w:rsidR="00861779" w:rsidRPr="00DF2A9E" w14:paraId="19C6D3DA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971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EE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0A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0.630 (0.609, 0.650)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52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0.066 (0.051, 0.085)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EC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(0.991,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FDC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0.183 (0.146, 0.215)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45D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0.122 (0.102, 0.146)</w:t>
            </w:r>
          </w:p>
        </w:tc>
      </w:tr>
      <w:tr w:rsidR="00861779" w:rsidRPr="00DF2A9E" w14:paraId="06D4D893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1E3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3EBD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EA93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0.477 (0.456, 0.499)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E3A3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0.050 (0.039, 0.064)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E8F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 (0.993,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DEF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0.146 (0.119, 0.169)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77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0.095 (0.079, 0.113)</w:t>
            </w:r>
          </w:p>
        </w:tc>
      </w:tr>
      <w:tr w:rsidR="00861779" w:rsidRPr="00DF2A9E" w14:paraId="398E1704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2FC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D8B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70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0.712 (0.692, 0.732)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29A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0.077 (0.058, 0.101)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14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(0.989,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942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0.201 (0.159, 0.242)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9E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0.141 (0.117, 0.170)</w:t>
            </w:r>
          </w:p>
        </w:tc>
      </w:tr>
      <w:tr w:rsidR="00861779" w:rsidRPr="00DF2A9E" w14:paraId="642C8851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CE4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E4E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4C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0.657 (0.636, 0.678)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DB1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0.069 (0.053, 0.090)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E6E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(0.991,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048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0.192 (0.153, 0.226)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D8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0.129 (0.107, 0.154)</w:t>
            </w:r>
          </w:p>
        </w:tc>
      </w:tr>
      <w:tr w:rsidR="00861779" w:rsidRPr="00DF2A9E" w14:paraId="4AE2109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83D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7E9D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06A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0.477 (0.455, 0.499)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28A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0.049 (0.038, 0.064)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295C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 (0.992,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846C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0.144 (0.117, 0.168)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6AE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0.094 (0.078, 0.112)</w:t>
            </w:r>
          </w:p>
        </w:tc>
      </w:tr>
      <w:tr w:rsidR="00861779" w:rsidRPr="00DF2A9E" w14:paraId="23E6BF31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11B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FD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B28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0.675 (0.654, 0.696)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D80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0.068 (0.051, 0.090)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8A5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(0.989,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419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0.183 (0.140, 0.221)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A2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0.126 (0.103, 0.152)</w:t>
            </w:r>
          </w:p>
        </w:tc>
      </w:tr>
      <w:tr w:rsidR="00861779" w:rsidRPr="00DF2A9E" w14:paraId="4826BB09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4DE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601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3F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0.579 (0.557, 0.601)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CE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0.055 (0.042, 0.073)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01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(0.989,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A4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0.156 (0.120, 0.188)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4D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0.104 (0.086, 0.126)</w:t>
            </w:r>
          </w:p>
        </w:tc>
      </w:tr>
      <w:tr w:rsidR="00861779" w:rsidRPr="00DF2A9E" w14:paraId="2D0E172B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1FB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61F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6C45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0.516 (0.494, 0.539)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7BFA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0.052 (0.039, 0.068)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07FC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 (0.992,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1BBE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0.156 (0.127, 0.183)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80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0.098 (0.081, 0.118)</w:t>
            </w:r>
          </w:p>
        </w:tc>
      </w:tr>
      <w:tr w:rsidR="00861779" w:rsidRPr="00DF2A9E" w14:paraId="1849F208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6CE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992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A6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0.701 (0.679, 0.722)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318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0.073 (0.054, 0.097)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DAE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(0.988,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8C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0.194 (0.149, 0.237)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99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0.134 (0.109, 0.163)</w:t>
            </w:r>
          </w:p>
        </w:tc>
      </w:tr>
      <w:tr w:rsidR="00861779" w:rsidRPr="00DF2A9E" w14:paraId="5C198AE0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2C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D2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C05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0.529 (0.505, 0.552)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E40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0.051 (0.038, 0.067)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88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(0.989,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4D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0.144 (0.110, 0.174)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E6A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0.096 (0.079, 0.117)</w:t>
            </w:r>
          </w:p>
        </w:tc>
      </w:tr>
      <w:tr w:rsidR="00861779" w:rsidRPr="00DF2A9E" w14:paraId="3FEF74FD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18BC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CAB1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D2C2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0.503 (0.479, 0.526)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301F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0.050 (0.038, 0.066)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7D5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 (0.992,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F17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0.149 (0.119, 0.176)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02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0.095 (0.078, 0.116)</w:t>
            </w:r>
          </w:p>
        </w:tc>
      </w:tr>
      <w:tr w:rsidR="00861779" w:rsidRPr="00DF2A9E" w14:paraId="12AC525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D8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40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017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0.694 (0.671, 0.716)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26C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0.074 (0.055, 0.099)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584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(0.990,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67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0.203 (0.158, 0.244)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52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0.137 (0.112, 0.167)</w:t>
            </w:r>
          </w:p>
        </w:tc>
      </w:tr>
      <w:tr w:rsidR="00861779" w:rsidRPr="00DF2A9E" w14:paraId="3806BD2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437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D2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FE7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0.672 (0.649, 0.694)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E4D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0.071 (0.053, 0.095)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75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(0.991, 0.999)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42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0.199 (0.156, 0.237)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9DC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0.132 (0.108, 0.161)</w:t>
            </w:r>
          </w:p>
        </w:tc>
      </w:tr>
      <w:tr w:rsidR="00861779" w:rsidRPr="00DF2A9E" w14:paraId="3879F143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634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854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25FE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0.475 (0.451, 0.499)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56DA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0.048 (0.036, 0.064)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09A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(0.991,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8C91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0.140 (0.111, 0.166)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39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0.091 (0.075, 0.111)</w:t>
            </w:r>
          </w:p>
        </w:tc>
      </w:tr>
      <w:tr w:rsidR="00861779" w:rsidRPr="00DF2A9E" w14:paraId="3BA37EF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71C8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D95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76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0.757 (0.736, 0.778)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DF8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0.092 (0.068, 0.123)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207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(0.989,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E22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0.233 (0.181, 0.280)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34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0.166 (0.135, 0.202)</w:t>
            </w:r>
          </w:p>
        </w:tc>
      </w:tr>
      <w:tr w:rsidR="00861779" w:rsidRPr="00DF2A9E" w14:paraId="2ADA987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5022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FE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5EB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0.693 (0.670, 0.715)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06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0.077 (0.058, 0.103)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11C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(0.991, 0.999)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609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0.212 (0.167, 0.252)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AF1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0.143 (0.116, 0.174)</w:t>
            </w:r>
          </w:p>
        </w:tc>
      </w:tr>
      <w:tr w:rsidR="00861779" w:rsidRPr="00DF2A9E" w14:paraId="23729ECB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F30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FA0B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6D0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0.449 (0.424, 0.473)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1240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0.047 (0.035, 0.062)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0A1E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(0.990,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0B22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0.133 (0.104, 0.160)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13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0.089 (0.073, 0.109)</w:t>
            </w:r>
          </w:p>
        </w:tc>
      </w:tr>
      <w:tr w:rsidR="00861779" w:rsidRPr="00DF2A9E" w14:paraId="1A7806D8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93F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F3E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B82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0.729 (0.706, 0.750)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58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0.085 (0.062, 0.114)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6D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(0.988,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38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0.215 (0.165, 0.261)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109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0.154 (0.125, 0.189)</w:t>
            </w:r>
          </w:p>
        </w:tc>
      </w:tr>
      <w:tr w:rsidR="00861779" w:rsidRPr="00DF2A9E" w14:paraId="372AECB8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B9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401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3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0.662 (0.638, 0.686)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F9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0.073 (0.054, 0.098)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15D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(0.990,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B77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0.198 (0.155, 0.238)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DE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0.135 (0.110, 0.164)</w:t>
            </w:r>
          </w:p>
        </w:tc>
      </w:tr>
      <w:tr w:rsidR="00861779" w:rsidRPr="00DF2A9E" w14:paraId="46A2A24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81B8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3AA0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DE48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0.455 (0.430, 0.481)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49B5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0.049 (0.036, 0.065)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7DDA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(0.989,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237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0.137 (0.106, 0.164)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162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0.092 (0.075, 0.113)</w:t>
            </w:r>
          </w:p>
        </w:tc>
      </w:tr>
      <w:tr w:rsidR="00861779" w:rsidRPr="00DF2A9E" w14:paraId="29C7B80D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061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867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E68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0.743 (0.720, 0.765)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9E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0.093 (0.068, 0.125)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AD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(0.988,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E61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0.230 (0.179, 0.279)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ED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0.168 (0.136, 0.205)</w:t>
            </w:r>
          </w:p>
        </w:tc>
      </w:tr>
      <w:tr w:rsidR="00861779" w:rsidRPr="00DF2A9E" w14:paraId="01BC00B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8D8E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81B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159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0.572 (0.547, 0.598)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A40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0.061 (0.045, 0.082)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BBD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(0.988,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223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0.164 (0.124, 0.199)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824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0.114 (0.093, 0.140)</w:t>
            </w:r>
          </w:p>
        </w:tc>
      </w:tr>
      <w:tr w:rsidR="00861779" w:rsidRPr="00DF2A9E" w14:paraId="3AD40516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4EF3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A5F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B9D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0.443 (0.417, 0.469)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4C8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0.050 (0.037, 0.066)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F3C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(0.989,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8C4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0.136 (0.104, 0.163)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8A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0.094 (0.077, 0.115)</w:t>
            </w:r>
          </w:p>
        </w:tc>
      </w:tr>
      <w:tr w:rsidR="00861779" w:rsidRPr="00DF2A9E" w14:paraId="3546D5A6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E9B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11A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385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0.707 (0.683, 0.731)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22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0.086 (0.063, 0.116)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B60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(0.987,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378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0.214 (0.164, 0.261)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32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0.156 (0.127, 0.191)</w:t>
            </w:r>
          </w:p>
        </w:tc>
      </w:tr>
      <w:tr w:rsidR="00861779" w:rsidRPr="00DF2A9E" w14:paraId="0E77C719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0A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E3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56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0.632 (0.606, 0.657)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EA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0.073 (0.054, 0.098)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70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(0.988,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4BC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0.192 (0.146, 0.231)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7F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0.135 (0.110, 0.165)</w:t>
            </w:r>
          </w:p>
        </w:tc>
      </w:tr>
      <w:tr w:rsidR="00861779" w:rsidRPr="00DF2A9E" w14:paraId="29F7845F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C32E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57EE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FAF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0.443 (0.417, 0.469)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2269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0.052 (0.038, 0.069)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B21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(0.988,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1106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0.139 (0.106, 0.167)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6C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0.098 (0.080, 0.120)</w:t>
            </w:r>
          </w:p>
        </w:tc>
      </w:tr>
      <w:tr w:rsidR="00861779" w:rsidRPr="00DF2A9E" w14:paraId="1261C9B6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49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A5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5F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0.664 (0.638, 0.689)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FC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0.077 (0.057, 0.105)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0C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0.993 (0.985,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828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0.192 (0.143, 0.236)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F2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0.142 (0.115, 0.175)</w:t>
            </w:r>
          </w:p>
        </w:tc>
      </w:tr>
      <w:tr w:rsidR="00861779" w:rsidRPr="00DF2A9E" w14:paraId="7E28375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8A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31E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C2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0.503 (0.476, 0.530)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FB2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0.056 (0.042, 0.076)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2C3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(0.985,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37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0.143 (0.102, 0.178)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974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0.106 (0.086, 0.131)</w:t>
            </w:r>
          </w:p>
        </w:tc>
      </w:tr>
      <w:tr w:rsidR="00861779" w:rsidRPr="00DF2A9E" w14:paraId="73902487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C9F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16C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62C7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0.008 (0.005, 0.015)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524E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0.031 (0.023, 0.041)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90E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0.846 (0.578, 0.957)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5BA3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-0.069 (-0.187, 0.018)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CA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0.059 (0.048, 0.073)</w:t>
            </w:r>
          </w:p>
        </w:tc>
      </w:tr>
      <w:tr w:rsidR="00861779" w:rsidRPr="00DF2A9E" w14:paraId="60710617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4248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AC1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91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0.681 (0.655, 0.706)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806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0.083 (0.061, 0.113)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D99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0.993 (0.985,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E7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0.203 (0.149, 0.251)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7D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0.152 (0.122, 0.187)</w:t>
            </w:r>
          </w:p>
        </w:tc>
      </w:tr>
      <w:tr w:rsidR="00861779" w:rsidRPr="00DF2A9E" w14:paraId="00EB9D4F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20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B8B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F15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0.610 (0.583, 0.637)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F0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0.073 (0.053, 0.098)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CDD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(0.987,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1D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0.187 (0.141, 0.226)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4A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0.135 (0.109, 0.165)</w:t>
            </w:r>
          </w:p>
        </w:tc>
      </w:tr>
      <w:tr w:rsidR="00861779" w:rsidRPr="00DF2A9E" w14:paraId="659C2064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E87D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EA8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EA2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0.428 (0.400, 0.455)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C11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0.053 (0.039, 0.072)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7D1F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 (0.986,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B9D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0.137 (0.103, 0.166)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7C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0.101 (0.082, 0.124)</w:t>
            </w:r>
          </w:p>
        </w:tc>
      </w:tr>
      <w:tr w:rsidR="00861779" w:rsidRPr="00DF2A9E" w14:paraId="5D2C7B7A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7E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A71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366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0.673 (0.645, 0.699)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1DB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0.081 (0.059, 0.111)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90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(0.985,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A7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0.201 (0.149, 0.248)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BE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0.148 (0.119, 0.184)</w:t>
            </w:r>
          </w:p>
        </w:tc>
      </w:tr>
      <w:tr w:rsidR="00861779" w:rsidRPr="00DF2A9E" w14:paraId="28C90312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D10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23D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374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0.532 (0.503, 0.560)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B90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0.061 (0.045, 0.084)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19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(0.986,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DE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0.160 (0.119, 0.198)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8D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0.115 (0.092, 0.142)</w:t>
            </w:r>
          </w:p>
        </w:tc>
      </w:tr>
      <w:tr w:rsidR="00861779" w:rsidRPr="00DF2A9E" w14:paraId="5DB23AD2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79E22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A5AF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07CB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0.385 (0.358, 0.413)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464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0.050 (0.036, 0.068)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D40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 (0.988, 1.000)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265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0.131 (0.100, 0.157)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1E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0.095 (0.076, 0.117)</w:t>
            </w:r>
          </w:p>
        </w:tc>
      </w:tr>
      <w:tr w:rsidR="00861779" w:rsidRPr="00DF2A9E" w14:paraId="2A5A639A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67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3A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5A6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0.653 (0.625, 0.681)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AE8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0.077 (0.056, 0.107)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691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0.993 (0.984,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DA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0.192 (0.139, 0.239)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45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0.142 (0.113, 0.177)</w:t>
            </w:r>
          </w:p>
        </w:tc>
      </w:tr>
      <w:tr w:rsidR="00861779" w:rsidRPr="00DF2A9E" w14:paraId="3271DB5A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D2CD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E3B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DE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0.496 (0.467, 0.525)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AD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0.058 (0.042, 0.079)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0D3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 (0.985,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A58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0.148 (0.106, 0.184)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AC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0.109 (0.087, 0.135)</w:t>
            </w:r>
          </w:p>
        </w:tc>
      </w:tr>
      <w:tr w:rsidR="00861779" w:rsidRPr="00DF2A9E" w14:paraId="0C905769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8CF5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7B0B8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37AC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0.344 (0.317, 0.372)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034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0.047 (0.035, 0.065)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CD5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(0.986, 1.000)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B48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0.124 (0.094, 0.149)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4E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0.090 (0.073, 0.112)</w:t>
            </w:r>
          </w:p>
        </w:tc>
      </w:tr>
      <w:tr w:rsidR="00861779" w:rsidRPr="00DF2A9E" w14:paraId="5FC2AF3A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036E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3D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913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0.582 (0.552, 0.611)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53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0.066 (0.047, 0.092)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471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0.992 (0.982,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F7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0.162 (0.110, 0.209)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3AE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0.123 (0.098, 0.154)</w:t>
            </w:r>
          </w:p>
        </w:tc>
      </w:tr>
      <w:tr w:rsidR="00861779" w:rsidRPr="00DF2A9E" w14:paraId="64A0B92D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325D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20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9F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0.480 (0.451, 0.510)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608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0.057 (0.041, 0.079)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4B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(0.983,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FB0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0.144 (0.102, 0.181)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F0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0.108 (0.086, 0.135)</w:t>
            </w:r>
          </w:p>
        </w:tc>
      </w:tr>
      <w:tr w:rsidR="00861779" w:rsidRPr="00DF2A9E" w14:paraId="5F26C7F8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CCE51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9A2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E4BE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0.362 (0.334, 0.392)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3709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0.050 (0.036, 0.068)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C16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(0.986, 1.000)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163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0.126 (0.094, 0.154)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13F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0.095 (0.076, 0.118)</w:t>
            </w:r>
          </w:p>
        </w:tc>
      </w:tr>
      <w:tr w:rsidR="00861779" w:rsidRPr="00DF2A9E" w14:paraId="681A7F3B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6F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EF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C08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0.573 (0.542, 0.603)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F3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0.068 (0.048, 0.094)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602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0.992 (0.981, 0.996)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17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0.161 (0.109, 0.205)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68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0.125 (0.100, 0.157)</w:t>
            </w:r>
          </w:p>
        </w:tc>
      </w:tr>
      <w:tr w:rsidR="00861779" w:rsidRPr="00DF2A9E" w14:paraId="1064C8F4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5FD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D8E8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08A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0.514 (0.483, 0.544)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C3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0.063 (0.046, 0.087)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5A0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(0.984,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3D7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0.158 (0.113, 0.199)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3C5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0.119 (0.095, 0.148)</w:t>
            </w:r>
          </w:p>
        </w:tc>
      </w:tr>
      <w:tr w:rsidR="00861779" w:rsidRPr="00DF2A9E" w14:paraId="30C4814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DF43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E7E9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C29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0.334 (0.306, 0.364)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61E1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0.050 (0.036, 0.068)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010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(0.984, 0.999)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DCEA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0.120 (0.090, 0.147)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80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0.095 (0.076, 0.118)</w:t>
            </w:r>
          </w:p>
        </w:tc>
      </w:tr>
      <w:tr w:rsidR="00861779" w:rsidRPr="00DF2A9E" w14:paraId="3920E367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593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31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88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0.447 (0.417, 0.478)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21C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0.053 (0.038, 0.075)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AC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0.989 (0.974, 0.995)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E91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0.114 (0.065, 0.158)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0EE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0.100 (0.079, 0.127)</w:t>
            </w:r>
          </w:p>
        </w:tc>
      </w:tr>
      <w:tr w:rsidR="00861779" w:rsidRPr="00DF2A9E" w14:paraId="60579E6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A954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DD3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A82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0.335 (0.306, 0.365)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ED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0.047 (0.034, 0.066)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63A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0.991 (0.974,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70B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0.103 (0.060, 0.139)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BF6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0.090 (0.071, 0.113)</w:t>
            </w:r>
          </w:p>
        </w:tc>
      </w:tr>
      <w:tr w:rsidR="00861779" w:rsidRPr="00DF2A9E" w14:paraId="1BABFC84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58FA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5655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CB83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 (0.000, 0.004)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872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0.034 (0.024, 0.047)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97B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 (0.000, 0.793)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36DE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-0.164 (-0.312, -0.144)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44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0.066 (0.052, 0.082)</w:t>
            </w:r>
          </w:p>
        </w:tc>
      </w:tr>
      <w:tr w:rsidR="00861779" w:rsidRPr="00DF2A9E" w14:paraId="413E4DFF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16E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4BC3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204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0.404 (0.374, 0.436)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71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0.048 (0.034, 0.068)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58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0.987 (0.971, 0.995)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6A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0.095 (0.045, 0.139)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40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0.091 (0.071, 0.116)</w:t>
            </w:r>
          </w:p>
        </w:tc>
      </w:tr>
      <w:tr w:rsidR="00861779" w:rsidRPr="00DF2A9E" w14:paraId="18D9CF56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2B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AAA2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D58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0.228 (0.202, 0.255)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8B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0.040 (0.028, 0.056)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6A1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0.987 (0.961, 0.995)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D5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0.061 (0.012, 0.099)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874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0.076 (0.060, 0.097)</w:t>
            </w:r>
          </w:p>
        </w:tc>
      </w:tr>
      <w:tr w:rsidR="00861779" w:rsidRPr="00DF2A9E" w14:paraId="37AD8047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3E058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827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B15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0.051 (0.039, 0.066)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896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0.035 (0.025, 0.048)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175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0.980 (0.895, 0.996)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C21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0.018 (-0.041, 0.049)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9D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0.067 (0.053, 0.084)</w:t>
            </w:r>
          </w:p>
        </w:tc>
      </w:tr>
      <w:tr w:rsidR="00861779" w:rsidRPr="00DF2A9E" w14:paraId="615D16F9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F83D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AD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82F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0.340 (0.310, 0.371)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12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0.045 (0.032, 0.065)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FB6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0.987 (0.968, 0.995)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EAB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0.085 (0.037, 0.126)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21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0.086 (0.067, 0.110)</w:t>
            </w:r>
          </w:p>
        </w:tc>
      </w:tr>
      <w:tr w:rsidR="00861779" w:rsidRPr="00DF2A9E" w14:paraId="15501842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9A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7AF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E9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0.083 (0.067, 0.103)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08B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0.034 (0.024, 0.048)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D6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0.963 (0.895, 0.987)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C7A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-0.005 (-0.076, 0.054)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3A7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0.066 (0.052, 0.084)</w:t>
            </w:r>
          </w:p>
        </w:tc>
      </w:tr>
      <w:tr w:rsidR="00861779" w:rsidRPr="00DF2A9E" w14:paraId="728A5414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F64B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8421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C0BE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0.025 (0.017, 0.037)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627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0.034 (0.024, 0.048)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C53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0.958 (0.798, 0.993)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BECD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-0.006 (-0.086, 0.035)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367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0.066 (0.052, 0.084)</w:t>
            </w:r>
          </w:p>
        </w:tc>
      </w:tr>
      <w:tr w:rsidR="00861779" w:rsidRPr="00DF2A9E" w14:paraId="28BC04CF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8AF6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D76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B0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0.476 (0.443, 0.510)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4B1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0.058 (0.040, 0.083)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CD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0.990 (0.976, 0.996)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50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0.130 (0.077, 0.175)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FB1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0.109 (0.085, 0.139)</w:t>
            </w:r>
          </w:p>
        </w:tc>
      </w:tr>
      <w:tr w:rsidR="00861779" w:rsidRPr="00DF2A9E" w14:paraId="761AFA3A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4B2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A5E2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33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0.176 (0.152, 0.203)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58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0.039 (0.027, 0.055)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CA1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0.981 (0.945, 0.993)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C3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0.040 (-0.019, 0.083)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3B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0.075 (0.058, 0.095)</w:t>
            </w:r>
          </w:p>
        </w:tc>
      </w:tr>
      <w:tr w:rsidR="00861779" w:rsidRPr="00DF2A9E" w14:paraId="70828961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E8D18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754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3C4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0.058 (0.044, 0.075)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5A5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0.036 (0.026, 0.051)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57A9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0.980 (0.897, 0.997)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CD04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0.015 (-0.047, 0.049)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942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0.070 (0.055, 0.089)</w:t>
            </w:r>
          </w:p>
        </w:tc>
      </w:tr>
      <w:tr w:rsidR="00861779" w:rsidRPr="00DF2A9E" w14:paraId="644294E0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4C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6BB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B94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0.568 (0.534, 0.601)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AD3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0.072 (0.050, 0.102)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120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0.992 (0.979,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9A7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0.167 (0.110, 0.215)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EED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0.132 (0.103, 0.168)</w:t>
            </w:r>
          </w:p>
        </w:tc>
      </w:tr>
      <w:tr w:rsidR="00861779" w:rsidRPr="00DF2A9E" w14:paraId="4F297B76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41E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1E92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A18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0.521 (0.488, 0.555)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883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0.067 (0.047, 0.095)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B38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0.993 (0.980,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F9D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0.161 (0.108, 0.205)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BFB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0.125 (0.098, 0.159)</w:t>
            </w:r>
          </w:p>
        </w:tc>
      </w:tr>
      <w:tr w:rsidR="00861779" w:rsidRPr="00DF2A9E" w14:paraId="3697C1A6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4FB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C30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47FF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0.055 (0.041, 0.072)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FB0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0.038 (0.027, 0.053)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D28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0.979 (0.889, 0.996)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C15A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0.020 (-0.043, 0.053)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A5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0.072 (0.057, 0.092)</w:t>
            </w:r>
          </w:p>
        </w:tc>
      </w:tr>
      <w:tr w:rsidR="00861779" w:rsidRPr="00DF2A9E" w14:paraId="14CC66E6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48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982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353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0.782 (0.752, 0.809)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64D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0.132 (0.093, 0.186)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71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(0.984,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7A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0.287 (0.213, 0.356)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D6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0.230 (0.181, 0.288)</w:t>
            </w:r>
          </w:p>
        </w:tc>
      </w:tr>
      <w:tr w:rsidR="00861779" w:rsidRPr="00DF2A9E" w14:paraId="334DF7DE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476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A0BF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72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0.596 (0.562, 0.629)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B2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0.079 (0.055, 0.111)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694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(0.982,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8B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0.190 (0.131, 0.240)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323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0.145 (0.113, 0.183)</w:t>
            </w:r>
          </w:p>
        </w:tc>
      </w:tr>
      <w:tr w:rsidR="00861779" w:rsidRPr="00DF2A9E" w14:paraId="22443669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AC69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02A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5C9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0.525 (0.490, 0.559)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300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0.072 (0.051, 0.101)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07A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 (0.987, 1.000)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1A73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0.185 (0.142, 0.223)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EB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0.134 (0.106, 0.169)</w:t>
            </w:r>
          </w:p>
        </w:tc>
      </w:tr>
      <w:tr w:rsidR="00861779" w:rsidRPr="00DF2A9E" w14:paraId="372ADD11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11E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71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357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0.685 (0.652, 0.717)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34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0.097 (0.067, 0.138)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A8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0.992 (0.981,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3AE0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0.222 (0.156, 0.283)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559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0.174 (0.135, 0.221)</w:t>
            </w:r>
          </w:p>
        </w:tc>
      </w:tr>
      <w:tr w:rsidR="00861779" w:rsidRPr="00DF2A9E" w14:paraId="422CDF65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7E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EA6A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9F6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0.596 (0.561, 0.630)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A6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0.080 (0.055, 0.113)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934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(0.981,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40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0.191 (0.134, 0.240)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F3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0.146 (0.114, 0.186)</w:t>
            </w:r>
          </w:p>
        </w:tc>
      </w:tr>
      <w:tr w:rsidR="00861779" w:rsidRPr="00DF2A9E" w14:paraId="4C2A085C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0B4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21C7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877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0.539 (0.504, 0.574)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A917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0.075 (0.053, 0.106)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AB9A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 (0.987, 1.000)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6E3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0.192 (0.149, 0.233)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54DA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0.140 (0.110, 0.176)</w:t>
            </w:r>
          </w:p>
        </w:tc>
      </w:tr>
      <w:tr w:rsidR="00861779" w:rsidRPr="00DF2A9E" w14:paraId="20D60134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11C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90ED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9EF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0.682 (0.648, 0.715)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BB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0.100 (0.069, 0.142)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455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0.992 (0.980, 0.997)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88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0.224 (0.155, 0.287)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17D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0.179 (0.139, 0.227)</w:t>
            </w:r>
          </w:p>
        </w:tc>
      </w:tr>
      <w:tr w:rsidR="00861779" w:rsidRPr="00DF2A9E" w14:paraId="59B39D81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4BB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6A9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E403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0.666 (0.631, 0.699)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1DC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0.099 (0.069, 0.140)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6191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0.994 (0.982, 0.998)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BE56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0.229 (0.165, 0.286)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A7BB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0.178 (0.139, 0.225)</w:t>
            </w:r>
          </w:p>
        </w:tc>
      </w:tr>
      <w:tr w:rsidR="00861779" w:rsidRPr="00DF2A9E" w14:paraId="589A8467" w14:textId="77777777" w:rsidTr="00D83C40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E3F45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E1900" w14:textId="77777777" w:rsidR="00861779" w:rsidRPr="00DF2A9E" w:rsidRDefault="00861779" w:rsidP="00D83C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1F429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0.536 (0.500, 0.572)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9698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0.078 (0.055, 0.110)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E2CEC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 (0.986, 1.000)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E1C32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0.195 (0.146, 0.235)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86E" w14:textId="77777777" w:rsidR="00861779" w:rsidRPr="00DF2A9E" w:rsidRDefault="00861779" w:rsidP="00D83C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2A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0.144 (0.113, 0.182)</w:t>
            </w:r>
          </w:p>
        </w:tc>
      </w:tr>
    </w:tbl>
    <w:p w14:paraId="3990A7E7" w14:textId="77777777" w:rsidR="00861779" w:rsidRDefault="00861779" w:rsidP="00B604CA">
      <w:pPr>
        <w:rPr>
          <w:b/>
        </w:rPr>
      </w:pPr>
    </w:p>
    <w:p w14:paraId="6F86C031" w14:textId="77777777" w:rsidR="00861779" w:rsidRDefault="00861779">
      <w:pPr>
        <w:rPr>
          <w:b/>
        </w:rPr>
      </w:pPr>
      <w:r>
        <w:rPr>
          <w:b/>
        </w:rPr>
        <w:br w:type="page"/>
      </w:r>
    </w:p>
    <w:p w14:paraId="1D78C89E" w14:textId="199197D7" w:rsidR="00861779" w:rsidRDefault="00B604CA" w:rsidP="00B604CA">
      <w:pPr>
        <w:rPr>
          <w:b/>
        </w:rPr>
      </w:pPr>
      <w:r w:rsidRPr="00B604CA">
        <w:rPr>
          <w:b/>
        </w:rPr>
        <w:lastRenderedPageBreak/>
        <w:t xml:space="preserve">Table </w:t>
      </w:r>
      <w:r w:rsidR="00861779">
        <w:rPr>
          <w:b/>
        </w:rPr>
        <w:t>2</w:t>
      </w:r>
      <w:r w:rsidRPr="00B604CA">
        <w:rPr>
          <w:b/>
        </w:rPr>
        <w:t>.  Comparison of observed and expected proportions of deaths in the two worst performing models</w:t>
      </w:r>
      <w:r w:rsidR="0095154B">
        <w:rPr>
          <w:b/>
        </w:rPr>
        <w:t xml:space="preserve"> (60 hours, 72 hours)</w:t>
      </w:r>
      <w:r w:rsidRPr="00B604CA">
        <w:rPr>
          <w:b/>
        </w:rPr>
        <w:t xml:space="preserve"> and the models from the first and last time periods for comparison.   </w:t>
      </w:r>
    </w:p>
    <w:tbl>
      <w:tblPr>
        <w:tblStyle w:val="TableGrid"/>
        <w:tblpPr w:leftFromText="180" w:rightFromText="180" w:vertAnchor="page" w:horzAnchor="margin" w:tblpY="2401"/>
        <w:tblW w:w="9265" w:type="dxa"/>
        <w:tblLayout w:type="fixed"/>
        <w:tblLook w:val="04A0" w:firstRow="1" w:lastRow="0" w:firstColumn="1" w:lastColumn="0" w:noHBand="0" w:noVBand="1"/>
      </w:tblPr>
      <w:tblGrid>
        <w:gridCol w:w="1165"/>
        <w:gridCol w:w="810"/>
        <w:gridCol w:w="1080"/>
        <w:gridCol w:w="1080"/>
        <w:gridCol w:w="990"/>
        <w:gridCol w:w="1080"/>
        <w:gridCol w:w="1080"/>
        <w:gridCol w:w="1980"/>
      </w:tblGrid>
      <w:tr w:rsidR="00861779" w:rsidRPr="00861779" w14:paraId="0EB2207F" w14:textId="77777777" w:rsidTr="00861779">
        <w:trPr>
          <w:trHeight w:val="320"/>
        </w:trPr>
        <w:tc>
          <w:tcPr>
            <w:tcW w:w="1975" w:type="dxa"/>
            <w:gridSpan w:val="2"/>
            <w:noWrap/>
            <w:vAlign w:val="center"/>
          </w:tcPr>
          <w:p w14:paraId="0B9999B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Risk Intervals</w:t>
            </w:r>
          </w:p>
        </w:tc>
        <w:tc>
          <w:tcPr>
            <w:tcW w:w="2160" w:type="dxa"/>
            <w:gridSpan w:val="2"/>
            <w:noWrap/>
            <w:vAlign w:val="center"/>
          </w:tcPr>
          <w:p w14:paraId="1EAB5EA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Deaths</w:t>
            </w:r>
          </w:p>
        </w:tc>
        <w:tc>
          <w:tcPr>
            <w:tcW w:w="990" w:type="dxa"/>
            <w:vMerge w:val="restart"/>
            <w:noWrap/>
            <w:vAlign w:val="center"/>
          </w:tcPr>
          <w:p w14:paraId="2F5BA7C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Patients in Risk Interval</w:t>
            </w:r>
          </w:p>
        </w:tc>
        <w:tc>
          <w:tcPr>
            <w:tcW w:w="2160" w:type="dxa"/>
            <w:gridSpan w:val="2"/>
            <w:vAlign w:val="center"/>
          </w:tcPr>
          <w:p w14:paraId="6A3F649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Death Proportions</w:t>
            </w:r>
          </w:p>
        </w:tc>
        <w:tc>
          <w:tcPr>
            <w:tcW w:w="1980" w:type="dxa"/>
            <w:vMerge w:val="restart"/>
          </w:tcPr>
          <w:p w14:paraId="1D02C7A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P values - Barnard Exact Test Difference of Proportions (1)</w:t>
            </w:r>
          </w:p>
        </w:tc>
      </w:tr>
      <w:tr w:rsidR="00861779" w:rsidRPr="00861779" w14:paraId="7FD25944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2955EE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 xml:space="preserve">Lower Limit </w:t>
            </w:r>
          </w:p>
        </w:tc>
        <w:tc>
          <w:tcPr>
            <w:tcW w:w="810" w:type="dxa"/>
            <w:noWrap/>
            <w:vAlign w:val="center"/>
            <w:hideMark/>
          </w:tcPr>
          <w:p w14:paraId="1766E20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 xml:space="preserve">Upper Limit </w:t>
            </w:r>
          </w:p>
        </w:tc>
        <w:tc>
          <w:tcPr>
            <w:tcW w:w="1080" w:type="dxa"/>
            <w:noWrap/>
            <w:vAlign w:val="center"/>
            <w:hideMark/>
          </w:tcPr>
          <w:p w14:paraId="60F9975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Observed</w:t>
            </w:r>
          </w:p>
        </w:tc>
        <w:tc>
          <w:tcPr>
            <w:tcW w:w="1080" w:type="dxa"/>
            <w:noWrap/>
            <w:vAlign w:val="center"/>
            <w:hideMark/>
          </w:tcPr>
          <w:p w14:paraId="622F769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Predicted</w:t>
            </w:r>
          </w:p>
        </w:tc>
        <w:tc>
          <w:tcPr>
            <w:tcW w:w="990" w:type="dxa"/>
            <w:vMerge/>
            <w:noWrap/>
            <w:vAlign w:val="center"/>
            <w:hideMark/>
          </w:tcPr>
          <w:p w14:paraId="51E5491C" w14:textId="77777777" w:rsidR="00861779" w:rsidRPr="00861779" w:rsidRDefault="00861779" w:rsidP="0086177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432913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 xml:space="preserve">Observed </w:t>
            </w:r>
          </w:p>
        </w:tc>
        <w:tc>
          <w:tcPr>
            <w:tcW w:w="1080" w:type="dxa"/>
            <w:noWrap/>
            <w:vAlign w:val="center"/>
            <w:hideMark/>
          </w:tcPr>
          <w:p w14:paraId="02FA916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 xml:space="preserve">Predicted </w:t>
            </w:r>
          </w:p>
        </w:tc>
        <w:tc>
          <w:tcPr>
            <w:tcW w:w="1980" w:type="dxa"/>
            <w:vMerge/>
          </w:tcPr>
          <w:p w14:paraId="61A7DCE6" w14:textId="77777777" w:rsidR="00861779" w:rsidRPr="00861779" w:rsidRDefault="00861779" w:rsidP="00861779">
            <w:pPr>
              <w:rPr>
                <w:sz w:val="20"/>
                <w:szCs w:val="20"/>
              </w:rPr>
            </w:pPr>
          </w:p>
        </w:tc>
      </w:tr>
      <w:tr w:rsidR="00861779" w:rsidRPr="00861779" w14:paraId="7259A9DF" w14:textId="77777777" w:rsidTr="00D83C40">
        <w:trPr>
          <w:trHeight w:val="320"/>
        </w:trPr>
        <w:tc>
          <w:tcPr>
            <w:tcW w:w="9265" w:type="dxa"/>
            <w:gridSpan w:val="8"/>
            <w:noWrap/>
            <w:vAlign w:val="center"/>
          </w:tcPr>
          <w:p w14:paraId="43B7844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6 Hours in ICU</w:t>
            </w:r>
          </w:p>
        </w:tc>
      </w:tr>
      <w:tr w:rsidR="00861779" w:rsidRPr="00861779" w14:paraId="27F80249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4D6BE4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0.001</w:t>
            </w:r>
          </w:p>
        </w:tc>
        <w:tc>
          <w:tcPr>
            <w:tcW w:w="810" w:type="dxa"/>
            <w:noWrap/>
            <w:vAlign w:val="center"/>
            <w:hideMark/>
          </w:tcPr>
          <w:p w14:paraId="6D4F9E8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1080" w:type="dxa"/>
            <w:noWrap/>
            <w:vAlign w:val="center"/>
            <w:hideMark/>
          </w:tcPr>
          <w:p w14:paraId="2282C74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14:paraId="0E23442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0.775</w:t>
            </w:r>
          </w:p>
        </w:tc>
        <w:tc>
          <w:tcPr>
            <w:tcW w:w="990" w:type="dxa"/>
            <w:noWrap/>
            <w:vAlign w:val="center"/>
            <w:hideMark/>
          </w:tcPr>
          <w:p w14:paraId="79FAA52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266</w:t>
            </w:r>
          </w:p>
        </w:tc>
        <w:tc>
          <w:tcPr>
            <w:tcW w:w="1080" w:type="dxa"/>
            <w:noWrap/>
            <w:vAlign w:val="center"/>
            <w:hideMark/>
          </w:tcPr>
          <w:p w14:paraId="1F9F5F6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noWrap/>
            <w:vAlign w:val="center"/>
            <w:hideMark/>
          </w:tcPr>
          <w:p w14:paraId="401AD05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0.003</w:t>
            </w:r>
          </w:p>
        </w:tc>
        <w:tc>
          <w:tcPr>
            <w:tcW w:w="1980" w:type="dxa"/>
            <w:vAlign w:val="center"/>
          </w:tcPr>
          <w:p w14:paraId="5FB7C47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0.530</w:t>
            </w:r>
          </w:p>
        </w:tc>
      </w:tr>
      <w:tr w:rsidR="00861779" w:rsidRPr="00861779" w14:paraId="1674B54C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07C7F3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810" w:type="dxa"/>
            <w:noWrap/>
            <w:vAlign w:val="center"/>
            <w:hideMark/>
          </w:tcPr>
          <w:p w14:paraId="7328380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1080" w:type="dxa"/>
            <w:noWrap/>
            <w:vAlign w:val="center"/>
            <w:hideMark/>
          </w:tcPr>
          <w:p w14:paraId="68F9DAB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5448F35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1.055</w:t>
            </w:r>
          </w:p>
        </w:tc>
        <w:tc>
          <w:tcPr>
            <w:tcW w:w="990" w:type="dxa"/>
            <w:noWrap/>
            <w:vAlign w:val="center"/>
            <w:hideMark/>
          </w:tcPr>
          <w:p w14:paraId="0DAC9F1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265</w:t>
            </w:r>
          </w:p>
        </w:tc>
        <w:tc>
          <w:tcPr>
            <w:tcW w:w="1080" w:type="dxa"/>
            <w:noWrap/>
            <w:vAlign w:val="center"/>
            <w:hideMark/>
          </w:tcPr>
          <w:p w14:paraId="3260BFB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1080" w:type="dxa"/>
            <w:noWrap/>
            <w:vAlign w:val="center"/>
            <w:hideMark/>
          </w:tcPr>
          <w:p w14:paraId="44A8122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1980" w:type="dxa"/>
            <w:vAlign w:val="center"/>
          </w:tcPr>
          <w:p w14:paraId="7ECCEB8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1.000</w:t>
            </w:r>
          </w:p>
        </w:tc>
      </w:tr>
      <w:tr w:rsidR="00861779" w:rsidRPr="00861779" w14:paraId="488B7086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65BE5E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810" w:type="dxa"/>
            <w:noWrap/>
            <w:vAlign w:val="center"/>
            <w:hideMark/>
          </w:tcPr>
          <w:p w14:paraId="5E8E7DD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0.005</w:t>
            </w:r>
          </w:p>
        </w:tc>
        <w:tc>
          <w:tcPr>
            <w:tcW w:w="1080" w:type="dxa"/>
            <w:noWrap/>
            <w:vAlign w:val="center"/>
            <w:hideMark/>
          </w:tcPr>
          <w:p w14:paraId="1B7F900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14:paraId="07C5495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1.309</w:t>
            </w:r>
          </w:p>
        </w:tc>
        <w:tc>
          <w:tcPr>
            <w:tcW w:w="990" w:type="dxa"/>
            <w:noWrap/>
            <w:vAlign w:val="center"/>
            <w:hideMark/>
          </w:tcPr>
          <w:p w14:paraId="369B5E8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267</w:t>
            </w:r>
          </w:p>
        </w:tc>
        <w:tc>
          <w:tcPr>
            <w:tcW w:w="1080" w:type="dxa"/>
            <w:noWrap/>
            <w:vAlign w:val="center"/>
            <w:hideMark/>
          </w:tcPr>
          <w:p w14:paraId="0187402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noWrap/>
            <w:vAlign w:val="center"/>
            <w:hideMark/>
          </w:tcPr>
          <w:p w14:paraId="3CB51ED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0.005</w:t>
            </w:r>
          </w:p>
        </w:tc>
        <w:tc>
          <w:tcPr>
            <w:tcW w:w="1980" w:type="dxa"/>
            <w:vAlign w:val="center"/>
          </w:tcPr>
          <w:p w14:paraId="0B6BFB1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0.530</w:t>
            </w:r>
          </w:p>
        </w:tc>
      </w:tr>
      <w:tr w:rsidR="00861779" w:rsidRPr="00861779" w14:paraId="51CA7C1A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2868AB1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0.005</w:t>
            </w:r>
          </w:p>
        </w:tc>
        <w:tc>
          <w:tcPr>
            <w:tcW w:w="810" w:type="dxa"/>
            <w:noWrap/>
            <w:vAlign w:val="center"/>
            <w:hideMark/>
          </w:tcPr>
          <w:p w14:paraId="5279104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0.006</w:t>
            </w:r>
          </w:p>
        </w:tc>
        <w:tc>
          <w:tcPr>
            <w:tcW w:w="1080" w:type="dxa"/>
            <w:noWrap/>
            <w:vAlign w:val="center"/>
            <w:hideMark/>
          </w:tcPr>
          <w:p w14:paraId="0971B1E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vAlign w:val="center"/>
            <w:hideMark/>
          </w:tcPr>
          <w:p w14:paraId="69C3DE4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1.523</w:t>
            </w:r>
          </w:p>
        </w:tc>
        <w:tc>
          <w:tcPr>
            <w:tcW w:w="990" w:type="dxa"/>
            <w:noWrap/>
            <w:vAlign w:val="center"/>
            <w:hideMark/>
          </w:tcPr>
          <w:p w14:paraId="1A32924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265</w:t>
            </w:r>
          </w:p>
        </w:tc>
        <w:tc>
          <w:tcPr>
            <w:tcW w:w="1080" w:type="dxa"/>
            <w:noWrap/>
            <w:vAlign w:val="center"/>
            <w:hideMark/>
          </w:tcPr>
          <w:p w14:paraId="21224A6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0.008</w:t>
            </w:r>
          </w:p>
        </w:tc>
        <w:tc>
          <w:tcPr>
            <w:tcW w:w="1080" w:type="dxa"/>
            <w:noWrap/>
            <w:vAlign w:val="center"/>
            <w:hideMark/>
          </w:tcPr>
          <w:p w14:paraId="3B8DAD2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0.006</w:t>
            </w:r>
          </w:p>
        </w:tc>
        <w:tc>
          <w:tcPr>
            <w:tcW w:w="1980" w:type="dxa"/>
            <w:vAlign w:val="center"/>
          </w:tcPr>
          <w:p w14:paraId="4539B46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1.000</w:t>
            </w:r>
          </w:p>
        </w:tc>
      </w:tr>
      <w:tr w:rsidR="00861779" w:rsidRPr="00861779" w14:paraId="1BED307B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007E37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0.006</w:t>
            </w:r>
          </w:p>
        </w:tc>
        <w:tc>
          <w:tcPr>
            <w:tcW w:w="810" w:type="dxa"/>
            <w:noWrap/>
            <w:vAlign w:val="center"/>
            <w:hideMark/>
          </w:tcPr>
          <w:p w14:paraId="29AEF76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0.008</w:t>
            </w:r>
          </w:p>
        </w:tc>
        <w:tc>
          <w:tcPr>
            <w:tcW w:w="1080" w:type="dxa"/>
            <w:noWrap/>
            <w:vAlign w:val="center"/>
            <w:hideMark/>
          </w:tcPr>
          <w:p w14:paraId="3856A8E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6F996D8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1.835</w:t>
            </w:r>
          </w:p>
        </w:tc>
        <w:tc>
          <w:tcPr>
            <w:tcW w:w="990" w:type="dxa"/>
            <w:noWrap/>
            <w:vAlign w:val="center"/>
            <w:hideMark/>
          </w:tcPr>
          <w:p w14:paraId="6C0B607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265</w:t>
            </w:r>
          </w:p>
        </w:tc>
        <w:tc>
          <w:tcPr>
            <w:tcW w:w="1080" w:type="dxa"/>
            <w:noWrap/>
            <w:vAlign w:val="center"/>
            <w:hideMark/>
          </w:tcPr>
          <w:p w14:paraId="0B812E8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1080" w:type="dxa"/>
            <w:noWrap/>
            <w:vAlign w:val="center"/>
            <w:hideMark/>
          </w:tcPr>
          <w:p w14:paraId="75E2641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0.007</w:t>
            </w:r>
          </w:p>
        </w:tc>
        <w:tc>
          <w:tcPr>
            <w:tcW w:w="1980" w:type="dxa"/>
            <w:vAlign w:val="center"/>
          </w:tcPr>
          <w:p w14:paraId="0926433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0.683</w:t>
            </w:r>
          </w:p>
        </w:tc>
      </w:tr>
      <w:tr w:rsidR="00861779" w:rsidRPr="00861779" w14:paraId="268298BC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569AB8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0.008</w:t>
            </w:r>
          </w:p>
        </w:tc>
        <w:tc>
          <w:tcPr>
            <w:tcW w:w="810" w:type="dxa"/>
            <w:noWrap/>
            <w:vAlign w:val="center"/>
            <w:hideMark/>
          </w:tcPr>
          <w:p w14:paraId="71E774B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0.010</w:t>
            </w:r>
          </w:p>
        </w:tc>
        <w:tc>
          <w:tcPr>
            <w:tcW w:w="1080" w:type="dxa"/>
            <w:noWrap/>
            <w:vAlign w:val="center"/>
            <w:hideMark/>
          </w:tcPr>
          <w:p w14:paraId="5775CD1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14:paraId="5D49331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2.280</w:t>
            </w:r>
          </w:p>
        </w:tc>
        <w:tc>
          <w:tcPr>
            <w:tcW w:w="990" w:type="dxa"/>
            <w:noWrap/>
            <w:vAlign w:val="center"/>
            <w:hideMark/>
          </w:tcPr>
          <w:p w14:paraId="5C399D0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266</w:t>
            </w:r>
          </w:p>
        </w:tc>
        <w:tc>
          <w:tcPr>
            <w:tcW w:w="1080" w:type="dxa"/>
            <w:noWrap/>
            <w:vAlign w:val="center"/>
            <w:hideMark/>
          </w:tcPr>
          <w:p w14:paraId="2949B45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noWrap/>
            <w:vAlign w:val="center"/>
            <w:hideMark/>
          </w:tcPr>
          <w:p w14:paraId="0B983A3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0.009</w:t>
            </w:r>
          </w:p>
        </w:tc>
        <w:tc>
          <w:tcPr>
            <w:tcW w:w="1980" w:type="dxa"/>
            <w:vAlign w:val="center"/>
          </w:tcPr>
          <w:p w14:paraId="69FCE8F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0.212</w:t>
            </w:r>
          </w:p>
        </w:tc>
      </w:tr>
      <w:tr w:rsidR="00861779" w:rsidRPr="00861779" w14:paraId="4F8F83FB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B2A3CE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0.010</w:t>
            </w:r>
          </w:p>
        </w:tc>
        <w:tc>
          <w:tcPr>
            <w:tcW w:w="810" w:type="dxa"/>
            <w:noWrap/>
            <w:vAlign w:val="center"/>
            <w:hideMark/>
          </w:tcPr>
          <w:p w14:paraId="1E70987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0.013</w:t>
            </w:r>
          </w:p>
        </w:tc>
        <w:tc>
          <w:tcPr>
            <w:tcW w:w="1080" w:type="dxa"/>
            <w:noWrap/>
            <w:vAlign w:val="center"/>
            <w:hideMark/>
          </w:tcPr>
          <w:p w14:paraId="60958F4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64A586C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2.984</w:t>
            </w:r>
          </w:p>
        </w:tc>
        <w:tc>
          <w:tcPr>
            <w:tcW w:w="990" w:type="dxa"/>
            <w:noWrap/>
            <w:vAlign w:val="center"/>
            <w:hideMark/>
          </w:tcPr>
          <w:p w14:paraId="3D307C2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265</w:t>
            </w:r>
          </w:p>
        </w:tc>
        <w:tc>
          <w:tcPr>
            <w:tcW w:w="1080" w:type="dxa"/>
            <w:noWrap/>
            <w:vAlign w:val="center"/>
            <w:hideMark/>
          </w:tcPr>
          <w:p w14:paraId="0817A15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1080" w:type="dxa"/>
            <w:noWrap/>
            <w:vAlign w:val="center"/>
            <w:hideMark/>
          </w:tcPr>
          <w:p w14:paraId="0D9435E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0.011</w:t>
            </w:r>
          </w:p>
        </w:tc>
        <w:tc>
          <w:tcPr>
            <w:tcW w:w="1980" w:type="dxa"/>
            <w:vAlign w:val="center"/>
          </w:tcPr>
          <w:p w14:paraId="09E5CA5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0.377</w:t>
            </w:r>
          </w:p>
        </w:tc>
      </w:tr>
      <w:tr w:rsidR="00861779" w:rsidRPr="00861779" w14:paraId="7FF27132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4FC7060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0.013</w:t>
            </w:r>
          </w:p>
        </w:tc>
        <w:tc>
          <w:tcPr>
            <w:tcW w:w="810" w:type="dxa"/>
            <w:noWrap/>
            <w:vAlign w:val="center"/>
            <w:hideMark/>
          </w:tcPr>
          <w:p w14:paraId="213E3BB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0.019</w:t>
            </w:r>
          </w:p>
        </w:tc>
        <w:tc>
          <w:tcPr>
            <w:tcW w:w="1080" w:type="dxa"/>
            <w:noWrap/>
            <w:vAlign w:val="center"/>
            <w:hideMark/>
          </w:tcPr>
          <w:p w14:paraId="6B84BB4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  <w:vAlign w:val="center"/>
            <w:hideMark/>
          </w:tcPr>
          <w:p w14:paraId="5E11AC0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4.209</w:t>
            </w:r>
          </w:p>
        </w:tc>
        <w:tc>
          <w:tcPr>
            <w:tcW w:w="990" w:type="dxa"/>
            <w:noWrap/>
            <w:vAlign w:val="center"/>
            <w:hideMark/>
          </w:tcPr>
          <w:p w14:paraId="6701273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266</w:t>
            </w:r>
          </w:p>
        </w:tc>
        <w:tc>
          <w:tcPr>
            <w:tcW w:w="1080" w:type="dxa"/>
            <w:noWrap/>
            <w:vAlign w:val="center"/>
            <w:hideMark/>
          </w:tcPr>
          <w:p w14:paraId="3249417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0.023</w:t>
            </w:r>
          </w:p>
        </w:tc>
        <w:tc>
          <w:tcPr>
            <w:tcW w:w="1080" w:type="dxa"/>
            <w:noWrap/>
            <w:vAlign w:val="center"/>
            <w:hideMark/>
          </w:tcPr>
          <w:p w14:paraId="3F60603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0.016</w:t>
            </w:r>
          </w:p>
        </w:tc>
        <w:tc>
          <w:tcPr>
            <w:tcW w:w="1980" w:type="dxa"/>
            <w:vAlign w:val="center"/>
          </w:tcPr>
          <w:p w14:paraId="6F57375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0.564</w:t>
            </w:r>
          </w:p>
        </w:tc>
      </w:tr>
      <w:tr w:rsidR="00861779" w:rsidRPr="00861779" w14:paraId="4BC8A7E9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2ED89B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0.019</w:t>
            </w:r>
          </w:p>
        </w:tc>
        <w:tc>
          <w:tcPr>
            <w:tcW w:w="810" w:type="dxa"/>
            <w:noWrap/>
            <w:vAlign w:val="center"/>
            <w:hideMark/>
          </w:tcPr>
          <w:p w14:paraId="3DC929B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0.027</w:t>
            </w:r>
          </w:p>
        </w:tc>
        <w:tc>
          <w:tcPr>
            <w:tcW w:w="1080" w:type="dxa"/>
            <w:noWrap/>
            <w:vAlign w:val="center"/>
            <w:hideMark/>
          </w:tcPr>
          <w:p w14:paraId="695325F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  <w:vAlign w:val="center"/>
            <w:hideMark/>
          </w:tcPr>
          <w:p w14:paraId="35E3E9D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6.027</w:t>
            </w:r>
          </w:p>
        </w:tc>
        <w:tc>
          <w:tcPr>
            <w:tcW w:w="990" w:type="dxa"/>
            <w:noWrap/>
            <w:vAlign w:val="center"/>
            <w:hideMark/>
          </w:tcPr>
          <w:p w14:paraId="038FB68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265</w:t>
            </w:r>
          </w:p>
        </w:tc>
        <w:tc>
          <w:tcPr>
            <w:tcW w:w="1080" w:type="dxa"/>
            <w:noWrap/>
            <w:vAlign w:val="center"/>
            <w:hideMark/>
          </w:tcPr>
          <w:p w14:paraId="3B5A1A7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0.026</w:t>
            </w:r>
          </w:p>
        </w:tc>
        <w:tc>
          <w:tcPr>
            <w:tcW w:w="1080" w:type="dxa"/>
            <w:noWrap/>
            <w:vAlign w:val="center"/>
            <w:hideMark/>
          </w:tcPr>
          <w:p w14:paraId="0AB5C3F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0.023</w:t>
            </w:r>
          </w:p>
        </w:tc>
        <w:tc>
          <w:tcPr>
            <w:tcW w:w="1980" w:type="dxa"/>
            <w:vAlign w:val="center"/>
          </w:tcPr>
          <w:p w14:paraId="7A2A81F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0.854</w:t>
            </w:r>
          </w:p>
        </w:tc>
      </w:tr>
      <w:tr w:rsidR="00861779" w:rsidRPr="00861779" w14:paraId="17C7877F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BDE851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0.027</w:t>
            </w:r>
          </w:p>
        </w:tc>
        <w:tc>
          <w:tcPr>
            <w:tcW w:w="810" w:type="dxa"/>
            <w:noWrap/>
            <w:vAlign w:val="center"/>
            <w:hideMark/>
          </w:tcPr>
          <w:p w14:paraId="52A3947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0.042</w:t>
            </w:r>
          </w:p>
        </w:tc>
        <w:tc>
          <w:tcPr>
            <w:tcW w:w="1080" w:type="dxa"/>
            <w:noWrap/>
            <w:vAlign w:val="center"/>
            <w:hideMark/>
          </w:tcPr>
          <w:p w14:paraId="6883C1E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  <w:vAlign w:val="center"/>
            <w:hideMark/>
          </w:tcPr>
          <w:p w14:paraId="21B2432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8.788</w:t>
            </w:r>
          </w:p>
        </w:tc>
        <w:tc>
          <w:tcPr>
            <w:tcW w:w="990" w:type="dxa"/>
            <w:noWrap/>
            <w:vAlign w:val="center"/>
            <w:hideMark/>
          </w:tcPr>
          <w:p w14:paraId="4EC754F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265</w:t>
            </w:r>
          </w:p>
        </w:tc>
        <w:tc>
          <w:tcPr>
            <w:tcW w:w="1080" w:type="dxa"/>
            <w:noWrap/>
            <w:vAlign w:val="center"/>
            <w:hideMark/>
          </w:tcPr>
          <w:p w14:paraId="5014204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0.019</w:t>
            </w:r>
          </w:p>
        </w:tc>
        <w:tc>
          <w:tcPr>
            <w:tcW w:w="1080" w:type="dxa"/>
            <w:noWrap/>
            <w:vAlign w:val="center"/>
            <w:hideMark/>
          </w:tcPr>
          <w:p w14:paraId="2F26869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0.033</w:t>
            </w:r>
          </w:p>
        </w:tc>
        <w:tc>
          <w:tcPr>
            <w:tcW w:w="1980" w:type="dxa"/>
            <w:vAlign w:val="center"/>
          </w:tcPr>
          <w:p w14:paraId="7405A63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0.298</w:t>
            </w:r>
          </w:p>
        </w:tc>
      </w:tr>
      <w:tr w:rsidR="00861779" w:rsidRPr="00861779" w14:paraId="33A667D2" w14:textId="77777777" w:rsidTr="00861779">
        <w:trPr>
          <w:trHeight w:val="320"/>
        </w:trPr>
        <w:tc>
          <w:tcPr>
            <w:tcW w:w="1165" w:type="dxa"/>
            <w:noWrap/>
            <w:vAlign w:val="center"/>
          </w:tcPr>
          <w:p w14:paraId="5CA5C71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0.042</w:t>
            </w:r>
          </w:p>
        </w:tc>
        <w:tc>
          <w:tcPr>
            <w:tcW w:w="810" w:type="dxa"/>
            <w:noWrap/>
            <w:vAlign w:val="center"/>
          </w:tcPr>
          <w:p w14:paraId="5ED285E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0.092</w:t>
            </w:r>
          </w:p>
        </w:tc>
        <w:tc>
          <w:tcPr>
            <w:tcW w:w="1080" w:type="dxa"/>
            <w:noWrap/>
            <w:vAlign w:val="center"/>
          </w:tcPr>
          <w:p w14:paraId="4D68E27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noWrap/>
            <w:vAlign w:val="center"/>
          </w:tcPr>
          <w:p w14:paraId="4BC5A5E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16.540</w:t>
            </w:r>
          </w:p>
        </w:tc>
        <w:tc>
          <w:tcPr>
            <w:tcW w:w="990" w:type="dxa"/>
            <w:noWrap/>
            <w:vAlign w:val="center"/>
          </w:tcPr>
          <w:p w14:paraId="7879AC1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267</w:t>
            </w:r>
          </w:p>
        </w:tc>
        <w:tc>
          <w:tcPr>
            <w:tcW w:w="1080" w:type="dxa"/>
            <w:noWrap/>
            <w:vAlign w:val="center"/>
          </w:tcPr>
          <w:p w14:paraId="6ECBB1C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0.060</w:t>
            </w:r>
          </w:p>
        </w:tc>
        <w:tc>
          <w:tcPr>
            <w:tcW w:w="1080" w:type="dxa"/>
            <w:noWrap/>
            <w:vAlign w:val="center"/>
          </w:tcPr>
          <w:p w14:paraId="17707E8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0.062</w:t>
            </w:r>
          </w:p>
        </w:tc>
        <w:tc>
          <w:tcPr>
            <w:tcW w:w="1980" w:type="dxa"/>
            <w:vAlign w:val="center"/>
          </w:tcPr>
          <w:p w14:paraId="51B1F8E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0.913</w:t>
            </w:r>
          </w:p>
        </w:tc>
      </w:tr>
      <w:tr w:rsidR="00861779" w:rsidRPr="00861779" w14:paraId="5402FD02" w14:textId="77777777" w:rsidTr="00861779">
        <w:trPr>
          <w:trHeight w:val="320"/>
        </w:trPr>
        <w:tc>
          <w:tcPr>
            <w:tcW w:w="1165" w:type="dxa"/>
            <w:noWrap/>
            <w:vAlign w:val="center"/>
          </w:tcPr>
          <w:p w14:paraId="11E9BC1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0.092</w:t>
            </w:r>
          </w:p>
        </w:tc>
        <w:tc>
          <w:tcPr>
            <w:tcW w:w="810" w:type="dxa"/>
            <w:noWrap/>
            <w:vAlign w:val="center"/>
          </w:tcPr>
          <w:p w14:paraId="4EE12E7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0.127</w:t>
            </w:r>
          </w:p>
        </w:tc>
        <w:tc>
          <w:tcPr>
            <w:tcW w:w="1080" w:type="dxa"/>
            <w:noWrap/>
            <w:vAlign w:val="center"/>
          </w:tcPr>
          <w:p w14:paraId="2FC09E5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noWrap/>
            <w:vAlign w:val="center"/>
          </w:tcPr>
          <w:p w14:paraId="0B86526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29.846</w:t>
            </w:r>
          </w:p>
        </w:tc>
        <w:tc>
          <w:tcPr>
            <w:tcW w:w="990" w:type="dxa"/>
            <w:noWrap/>
            <w:vAlign w:val="center"/>
          </w:tcPr>
          <w:p w14:paraId="3B14367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265</w:t>
            </w:r>
          </w:p>
        </w:tc>
        <w:tc>
          <w:tcPr>
            <w:tcW w:w="1080" w:type="dxa"/>
            <w:noWrap/>
            <w:vAlign w:val="center"/>
          </w:tcPr>
          <w:p w14:paraId="117A9FD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0.091</w:t>
            </w:r>
          </w:p>
        </w:tc>
        <w:tc>
          <w:tcPr>
            <w:tcW w:w="1080" w:type="dxa"/>
            <w:noWrap/>
            <w:vAlign w:val="center"/>
          </w:tcPr>
          <w:p w14:paraId="2853CE4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0.113</w:t>
            </w:r>
          </w:p>
        </w:tc>
        <w:tc>
          <w:tcPr>
            <w:tcW w:w="1980" w:type="dxa"/>
            <w:vAlign w:val="center"/>
          </w:tcPr>
          <w:p w14:paraId="321E6B3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0.530</w:t>
            </w:r>
          </w:p>
        </w:tc>
      </w:tr>
      <w:tr w:rsidR="00861779" w:rsidRPr="00861779" w14:paraId="08979046" w14:textId="77777777" w:rsidTr="00861779">
        <w:trPr>
          <w:trHeight w:val="320"/>
        </w:trPr>
        <w:tc>
          <w:tcPr>
            <w:tcW w:w="1165" w:type="dxa"/>
            <w:noWrap/>
            <w:vAlign w:val="center"/>
          </w:tcPr>
          <w:p w14:paraId="11B1172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0.127</w:t>
            </w:r>
          </w:p>
        </w:tc>
        <w:tc>
          <w:tcPr>
            <w:tcW w:w="810" w:type="dxa"/>
            <w:noWrap/>
            <w:vAlign w:val="center"/>
          </w:tcPr>
          <w:p w14:paraId="51D1524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0.331</w:t>
            </w:r>
          </w:p>
        </w:tc>
        <w:tc>
          <w:tcPr>
            <w:tcW w:w="1080" w:type="dxa"/>
            <w:noWrap/>
            <w:vAlign w:val="center"/>
          </w:tcPr>
          <w:p w14:paraId="664E99A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noWrap/>
            <w:vAlign w:val="center"/>
          </w:tcPr>
          <w:p w14:paraId="706A75E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39.881</w:t>
            </w:r>
          </w:p>
        </w:tc>
        <w:tc>
          <w:tcPr>
            <w:tcW w:w="990" w:type="dxa"/>
            <w:noWrap/>
            <w:vAlign w:val="center"/>
          </w:tcPr>
          <w:p w14:paraId="3F3A535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266</w:t>
            </w:r>
          </w:p>
        </w:tc>
        <w:tc>
          <w:tcPr>
            <w:tcW w:w="1080" w:type="dxa"/>
            <w:noWrap/>
            <w:vAlign w:val="center"/>
          </w:tcPr>
          <w:p w14:paraId="3B9C3FC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0.128</w:t>
            </w:r>
          </w:p>
        </w:tc>
        <w:tc>
          <w:tcPr>
            <w:tcW w:w="1080" w:type="dxa"/>
            <w:noWrap/>
            <w:vAlign w:val="center"/>
          </w:tcPr>
          <w:p w14:paraId="74482D0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0.150</w:t>
            </w:r>
          </w:p>
        </w:tc>
        <w:tc>
          <w:tcPr>
            <w:tcW w:w="1980" w:type="dxa"/>
            <w:vAlign w:val="center"/>
          </w:tcPr>
          <w:p w14:paraId="0FF36C8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0.533</w:t>
            </w:r>
          </w:p>
        </w:tc>
      </w:tr>
      <w:tr w:rsidR="00861779" w:rsidRPr="00861779" w14:paraId="7AA9D7D1" w14:textId="77777777" w:rsidTr="00D83C40">
        <w:trPr>
          <w:trHeight w:val="320"/>
        </w:trPr>
        <w:tc>
          <w:tcPr>
            <w:tcW w:w="9265" w:type="dxa"/>
            <w:gridSpan w:val="8"/>
            <w:noWrap/>
            <w:vAlign w:val="center"/>
          </w:tcPr>
          <w:p w14:paraId="3986925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60 Hours in ICU</w:t>
            </w:r>
          </w:p>
        </w:tc>
      </w:tr>
      <w:tr w:rsidR="00861779" w:rsidRPr="00861779" w14:paraId="350C2829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0C96B8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0.005</w:t>
            </w:r>
          </w:p>
        </w:tc>
        <w:tc>
          <w:tcPr>
            <w:tcW w:w="810" w:type="dxa"/>
            <w:noWrap/>
            <w:vAlign w:val="center"/>
            <w:hideMark/>
          </w:tcPr>
          <w:p w14:paraId="2A2FFF8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0.005</w:t>
            </w:r>
          </w:p>
        </w:tc>
        <w:tc>
          <w:tcPr>
            <w:tcW w:w="1080" w:type="dxa"/>
            <w:noWrap/>
            <w:vAlign w:val="center"/>
            <w:hideMark/>
          </w:tcPr>
          <w:p w14:paraId="0E6AA8D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14:paraId="2CDB64C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1.373</w:t>
            </w:r>
          </w:p>
        </w:tc>
        <w:tc>
          <w:tcPr>
            <w:tcW w:w="990" w:type="dxa"/>
            <w:noWrap/>
            <w:vAlign w:val="center"/>
            <w:hideMark/>
          </w:tcPr>
          <w:p w14:paraId="77B5A34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274</w:t>
            </w:r>
          </w:p>
        </w:tc>
        <w:tc>
          <w:tcPr>
            <w:tcW w:w="1080" w:type="dxa"/>
            <w:noWrap/>
            <w:vAlign w:val="center"/>
            <w:hideMark/>
          </w:tcPr>
          <w:p w14:paraId="0E466A4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noWrap/>
            <w:vAlign w:val="center"/>
            <w:hideMark/>
          </w:tcPr>
          <w:p w14:paraId="3E67431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0.005</w:t>
            </w:r>
          </w:p>
        </w:tc>
        <w:tc>
          <w:tcPr>
            <w:tcW w:w="1980" w:type="dxa"/>
            <w:vAlign w:val="center"/>
          </w:tcPr>
          <w:p w14:paraId="1A8680E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0.530</w:t>
            </w:r>
          </w:p>
        </w:tc>
      </w:tr>
      <w:tr w:rsidR="00861779" w:rsidRPr="00861779" w14:paraId="140155D3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2E6D8B9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0.005</w:t>
            </w:r>
          </w:p>
        </w:tc>
        <w:tc>
          <w:tcPr>
            <w:tcW w:w="810" w:type="dxa"/>
            <w:noWrap/>
            <w:vAlign w:val="center"/>
            <w:hideMark/>
          </w:tcPr>
          <w:p w14:paraId="3B91839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0.007</w:t>
            </w:r>
          </w:p>
        </w:tc>
        <w:tc>
          <w:tcPr>
            <w:tcW w:w="1080" w:type="dxa"/>
            <w:noWrap/>
            <w:vAlign w:val="center"/>
            <w:hideMark/>
          </w:tcPr>
          <w:p w14:paraId="5871056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14:paraId="02E81A7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1.647</w:t>
            </w:r>
          </w:p>
        </w:tc>
        <w:tc>
          <w:tcPr>
            <w:tcW w:w="990" w:type="dxa"/>
            <w:noWrap/>
            <w:vAlign w:val="center"/>
            <w:hideMark/>
          </w:tcPr>
          <w:p w14:paraId="1D4BA12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273</w:t>
            </w:r>
          </w:p>
        </w:tc>
        <w:tc>
          <w:tcPr>
            <w:tcW w:w="1080" w:type="dxa"/>
            <w:noWrap/>
            <w:vAlign w:val="center"/>
            <w:hideMark/>
          </w:tcPr>
          <w:p w14:paraId="7972BDF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noWrap/>
            <w:vAlign w:val="center"/>
            <w:hideMark/>
          </w:tcPr>
          <w:p w14:paraId="41EED1A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0.006</w:t>
            </w:r>
          </w:p>
        </w:tc>
        <w:tc>
          <w:tcPr>
            <w:tcW w:w="1980" w:type="dxa"/>
            <w:vAlign w:val="center"/>
          </w:tcPr>
          <w:p w14:paraId="01ED9F3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0.212</w:t>
            </w:r>
          </w:p>
        </w:tc>
      </w:tr>
      <w:tr w:rsidR="00861779" w:rsidRPr="00861779" w14:paraId="3CDF1D3C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246418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0.007</w:t>
            </w:r>
          </w:p>
        </w:tc>
        <w:tc>
          <w:tcPr>
            <w:tcW w:w="810" w:type="dxa"/>
            <w:noWrap/>
            <w:vAlign w:val="center"/>
            <w:hideMark/>
          </w:tcPr>
          <w:p w14:paraId="2C4C48D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0.009</w:t>
            </w:r>
          </w:p>
        </w:tc>
        <w:tc>
          <w:tcPr>
            <w:tcW w:w="1080" w:type="dxa"/>
            <w:noWrap/>
            <w:vAlign w:val="center"/>
            <w:hideMark/>
          </w:tcPr>
          <w:p w14:paraId="0592F21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715E269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2.173</w:t>
            </w:r>
          </w:p>
        </w:tc>
        <w:tc>
          <w:tcPr>
            <w:tcW w:w="990" w:type="dxa"/>
            <w:noWrap/>
            <w:vAlign w:val="center"/>
            <w:hideMark/>
          </w:tcPr>
          <w:p w14:paraId="43FC08B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273</w:t>
            </w:r>
          </w:p>
        </w:tc>
        <w:tc>
          <w:tcPr>
            <w:tcW w:w="1080" w:type="dxa"/>
            <w:noWrap/>
            <w:vAlign w:val="center"/>
            <w:hideMark/>
          </w:tcPr>
          <w:p w14:paraId="36E7FB0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1080" w:type="dxa"/>
            <w:noWrap/>
            <w:vAlign w:val="center"/>
            <w:hideMark/>
          </w:tcPr>
          <w:p w14:paraId="7C95F02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0.008</w:t>
            </w:r>
          </w:p>
        </w:tc>
        <w:tc>
          <w:tcPr>
            <w:tcW w:w="1980" w:type="dxa"/>
            <w:vAlign w:val="center"/>
          </w:tcPr>
          <w:p w14:paraId="1F2A828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0.683</w:t>
            </w:r>
          </w:p>
        </w:tc>
      </w:tr>
      <w:tr w:rsidR="00861779" w:rsidRPr="00861779" w14:paraId="0744BE50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5671619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0.009</w:t>
            </w:r>
          </w:p>
        </w:tc>
        <w:tc>
          <w:tcPr>
            <w:tcW w:w="810" w:type="dxa"/>
            <w:noWrap/>
            <w:vAlign w:val="center"/>
            <w:hideMark/>
          </w:tcPr>
          <w:p w14:paraId="56BA7D3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0.014</w:t>
            </w:r>
          </w:p>
        </w:tc>
        <w:tc>
          <w:tcPr>
            <w:tcW w:w="1080" w:type="dxa"/>
            <w:noWrap/>
            <w:vAlign w:val="center"/>
            <w:hideMark/>
          </w:tcPr>
          <w:p w14:paraId="4B62246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vAlign w:val="center"/>
            <w:hideMark/>
          </w:tcPr>
          <w:p w14:paraId="0F1C896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3.274</w:t>
            </w:r>
          </w:p>
        </w:tc>
        <w:tc>
          <w:tcPr>
            <w:tcW w:w="990" w:type="dxa"/>
            <w:noWrap/>
            <w:vAlign w:val="center"/>
            <w:hideMark/>
          </w:tcPr>
          <w:p w14:paraId="54D0B89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273</w:t>
            </w:r>
          </w:p>
        </w:tc>
        <w:tc>
          <w:tcPr>
            <w:tcW w:w="1080" w:type="dxa"/>
            <w:noWrap/>
            <w:vAlign w:val="center"/>
            <w:hideMark/>
          </w:tcPr>
          <w:p w14:paraId="664585B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0.015</w:t>
            </w:r>
          </w:p>
        </w:tc>
        <w:tc>
          <w:tcPr>
            <w:tcW w:w="1080" w:type="dxa"/>
            <w:noWrap/>
            <w:vAlign w:val="center"/>
            <w:hideMark/>
          </w:tcPr>
          <w:p w14:paraId="1426AA2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0.012</w:t>
            </w:r>
          </w:p>
        </w:tc>
        <w:tc>
          <w:tcPr>
            <w:tcW w:w="1980" w:type="dxa"/>
            <w:vAlign w:val="center"/>
          </w:tcPr>
          <w:p w14:paraId="2A5B2FC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0.794</w:t>
            </w:r>
          </w:p>
        </w:tc>
      </w:tr>
      <w:tr w:rsidR="00861779" w:rsidRPr="00861779" w14:paraId="19D98F5C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345AE7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0.014</w:t>
            </w:r>
          </w:p>
        </w:tc>
        <w:tc>
          <w:tcPr>
            <w:tcW w:w="810" w:type="dxa"/>
            <w:noWrap/>
            <w:vAlign w:val="center"/>
            <w:hideMark/>
          </w:tcPr>
          <w:p w14:paraId="53422BC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0.027</w:t>
            </w:r>
          </w:p>
        </w:tc>
        <w:tc>
          <w:tcPr>
            <w:tcW w:w="1080" w:type="dxa"/>
            <w:noWrap/>
            <w:vAlign w:val="center"/>
            <w:hideMark/>
          </w:tcPr>
          <w:p w14:paraId="2C96152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  <w:vAlign w:val="center"/>
            <w:hideMark/>
          </w:tcPr>
          <w:p w14:paraId="14B7862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5.222</w:t>
            </w:r>
          </w:p>
        </w:tc>
        <w:tc>
          <w:tcPr>
            <w:tcW w:w="990" w:type="dxa"/>
            <w:noWrap/>
            <w:vAlign w:val="center"/>
            <w:hideMark/>
          </w:tcPr>
          <w:p w14:paraId="5FA1D34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273</w:t>
            </w:r>
          </w:p>
        </w:tc>
        <w:tc>
          <w:tcPr>
            <w:tcW w:w="1080" w:type="dxa"/>
            <w:noWrap/>
            <w:vAlign w:val="center"/>
            <w:hideMark/>
          </w:tcPr>
          <w:p w14:paraId="5E33B14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0.022</w:t>
            </w:r>
          </w:p>
        </w:tc>
        <w:tc>
          <w:tcPr>
            <w:tcW w:w="1080" w:type="dxa"/>
            <w:noWrap/>
            <w:vAlign w:val="center"/>
            <w:hideMark/>
          </w:tcPr>
          <w:p w14:paraId="002499C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0.019</w:t>
            </w:r>
          </w:p>
        </w:tc>
        <w:tc>
          <w:tcPr>
            <w:tcW w:w="1980" w:type="dxa"/>
            <w:vAlign w:val="center"/>
          </w:tcPr>
          <w:p w14:paraId="172C4ED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0.839</w:t>
            </w:r>
          </w:p>
        </w:tc>
      </w:tr>
      <w:tr w:rsidR="00861779" w:rsidRPr="00861779" w14:paraId="35A732B8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4A5D8AE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0.027</w:t>
            </w:r>
          </w:p>
        </w:tc>
        <w:tc>
          <w:tcPr>
            <w:tcW w:w="810" w:type="dxa"/>
            <w:noWrap/>
            <w:vAlign w:val="center"/>
            <w:hideMark/>
          </w:tcPr>
          <w:p w14:paraId="01A7959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0.098</w:t>
            </w:r>
          </w:p>
        </w:tc>
        <w:tc>
          <w:tcPr>
            <w:tcW w:w="1080" w:type="dxa"/>
            <w:noWrap/>
            <w:vAlign w:val="center"/>
            <w:hideMark/>
          </w:tcPr>
          <w:p w14:paraId="1521EE8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noWrap/>
            <w:vAlign w:val="center"/>
            <w:hideMark/>
          </w:tcPr>
          <w:p w14:paraId="51C8D83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14.045</w:t>
            </w:r>
          </w:p>
        </w:tc>
        <w:tc>
          <w:tcPr>
            <w:tcW w:w="990" w:type="dxa"/>
            <w:noWrap/>
            <w:vAlign w:val="center"/>
            <w:hideMark/>
          </w:tcPr>
          <w:p w14:paraId="211B57D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274</w:t>
            </w:r>
          </w:p>
        </w:tc>
        <w:tc>
          <w:tcPr>
            <w:tcW w:w="1080" w:type="dxa"/>
            <w:noWrap/>
            <w:vAlign w:val="center"/>
            <w:hideMark/>
          </w:tcPr>
          <w:p w14:paraId="31048D9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0.051</w:t>
            </w:r>
          </w:p>
        </w:tc>
        <w:tc>
          <w:tcPr>
            <w:tcW w:w="1080" w:type="dxa"/>
            <w:noWrap/>
            <w:vAlign w:val="center"/>
            <w:hideMark/>
          </w:tcPr>
          <w:p w14:paraId="16B8E18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0.051</w:t>
            </w:r>
          </w:p>
        </w:tc>
        <w:tc>
          <w:tcPr>
            <w:tcW w:w="1980" w:type="dxa"/>
            <w:vAlign w:val="center"/>
          </w:tcPr>
          <w:p w14:paraId="4DB1B63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1.000</w:t>
            </w:r>
          </w:p>
        </w:tc>
      </w:tr>
      <w:tr w:rsidR="00861779" w:rsidRPr="00861779" w14:paraId="5BCE97E9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A518A2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0.098</w:t>
            </w:r>
          </w:p>
        </w:tc>
        <w:tc>
          <w:tcPr>
            <w:tcW w:w="810" w:type="dxa"/>
            <w:noWrap/>
            <w:vAlign w:val="center"/>
            <w:hideMark/>
          </w:tcPr>
          <w:p w14:paraId="552E7ED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0.299</w:t>
            </w:r>
          </w:p>
        </w:tc>
        <w:tc>
          <w:tcPr>
            <w:tcW w:w="1080" w:type="dxa"/>
            <w:noWrap/>
            <w:vAlign w:val="center"/>
            <w:hideMark/>
          </w:tcPr>
          <w:p w14:paraId="73C4FB8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noWrap/>
            <w:vAlign w:val="center"/>
            <w:hideMark/>
          </w:tcPr>
          <w:p w14:paraId="66F2932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40.562</w:t>
            </w:r>
          </w:p>
        </w:tc>
        <w:tc>
          <w:tcPr>
            <w:tcW w:w="990" w:type="dxa"/>
            <w:noWrap/>
            <w:vAlign w:val="center"/>
            <w:hideMark/>
          </w:tcPr>
          <w:p w14:paraId="03043E0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274</w:t>
            </w:r>
          </w:p>
        </w:tc>
        <w:tc>
          <w:tcPr>
            <w:tcW w:w="1080" w:type="dxa"/>
            <w:noWrap/>
            <w:vAlign w:val="center"/>
            <w:hideMark/>
          </w:tcPr>
          <w:p w14:paraId="54CC338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0.095</w:t>
            </w:r>
          </w:p>
        </w:tc>
        <w:tc>
          <w:tcPr>
            <w:tcW w:w="1080" w:type="dxa"/>
            <w:noWrap/>
            <w:vAlign w:val="center"/>
            <w:hideMark/>
          </w:tcPr>
          <w:p w14:paraId="38E0FF6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0.148</w:t>
            </w:r>
          </w:p>
        </w:tc>
        <w:tc>
          <w:tcPr>
            <w:tcW w:w="1980" w:type="dxa"/>
            <w:vAlign w:val="center"/>
          </w:tcPr>
          <w:p w14:paraId="2AB423C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0.054</w:t>
            </w:r>
          </w:p>
        </w:tc>
      </w:tr>
      <w:tr w:rsidR="00861779" w:rsidRPr="00861779" w14:paraId="582413FE" w14:textId="77777777" w:rsidTr="00D83C40">
        <w:trPr>
          <w:trHeight w:val="320"/>
        </w:trPr>
        <w:tc>
          <w:tcPr>
            <w:tcW w:w="9265" w:type="dxa"/>
            <w:gridSpan w:val="8"/>
            <w:noWrap/>
            <w:vAlign w:val="center"/>
          </w:tcPr>
          <w:p w14:paraId="1FA6AC1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72 Hours in ICU</w:t>
            </w:r>
          </w:p>
        </w:tc>
      </w:tr>
      <w:tr w:rsidR="00861779" w:rsidRPr="00861779" w14:paraId="13FC21EF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B1FCED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0.006</w:t>
            </w:r>
          </w:p>
        </w:tc>
        <w:tc>
          <w:tcPr>
            <w:tcW w:w="810" w:type="dxa"/>
            <w:noWrap/>
            <w:vAlign w:val="center"/>
            <w:hideMark/>
          </w:tcPr>
          <w:p w14:paraId="0E4FDB1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0.006</w:t>
            </w:r>
          </w:p>
        </w:tc>
        <w:tc>
          <w:tcPr>
            <w:tcW w:w="1080" w:type="dxa"/>
            <w:noWrap/>
            <w:vAlign w:val="center"/>
            <w:hideMark/>
          </w:tcPr>
          <w:p w14:paraId="2894BCE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14:paraId="6D20931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1.722</w:t>
            </w:r>
          </w:p>
        </w:tc>
        <w:tc>
          <w:tcPr>
            <w:tcW w:w="990" w:type="dxa"/>
            <w:noWrap/>
            <w:vAlign w:val="center"/>
            <w:hideMark/>
          </w:tcPr>
          <w:p w14:paraId="15B7754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286</w:t>
            </w:r>
          </w:p>
        </w:tc>
        <w:tc>
          <w:tcPr>
            <w:tcW w:w="1080" w:type="dxa"/>
            <w:noWrap/>
            <w:vAlign w:val="center"/>
            <w:hideMark/>
          </w:tcPr>
          <w:p w14:paraId="3A1C01B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noWrap/>
            <w:vAlign w:val="center"/>
            <w:hideMark/>
          </w:tcPr>
          <w:p w14:paraId="5F7B5F5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0.006</w:t>
            </w:r>
          </w:p>
        </w:tc>
        <w:tc>
          <w:tcPr>
            <w:tcW w:w="1980" w:type="dxa"/>
            <w:vAlign w:val="center"/>
          </w:tcPr>
          <w:p w14:paraId="1B046DFC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0.212</w:t>
            </w:r>
          </w:p>
        </w:tc>
      </w:tr>
      <w:tr w:rsidR="00861779" w:rsidRPr="00861779" w14:paraId="1EAE7D1A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4AAE88F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0.006</w:t>
            </w:r>
          </w:p>
        </w:tc>
        <w:tc>
          <w:tcPr>
            <w:tcW w:w="810" w:type="dxa"/>
            <w:noWrap/>
            <w:vAlign w:val="center"/>
            <w:hideMark/>
          </w:tcPr>
          <w:p w14:paraId="24C86B7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0.008</w:t>
            </w:r>
          </w:p>
        </w:tc>
        <w:tc>
          <w:tcPr>
            <w:tcW w:w="1080" w:type="dxa"/>
            <w:noWrap/>
            <w:vAlign w:val="center"/>
            <w:hideMark/>
          </w:tcPr>
          <w:p w14:paraId="37CF1C2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14:paraId="1F78DEC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2.055</w:t>
            </w:r>
          </w:p>
        </w:tc>
        <w:tc>
          <w:tcPr>
            <w:tcW w:w="990" w:type="dxa"/>
            <w:noWrap/>
            <w:vAlign w:val="center"/>
            <w:hideMark/>
          </w:tcPr>
          <w:p w14:paraId="7B07A93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285</w:t>
            </w:r>
          </w:p>
        </w:tc>
        <w:tc>
          <w:tcPr>
            <w:tcW w:w="1080" w:type="dxa"/>
            <w:noWrap/>
            <w:vAlign w:val="center"/>
            <w:hideMark/>
          </w:tcPr>
          <w:p w14:paraId="6FF2DDB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noWrap/>
            <w:vAlign w:val="center"/>
            <w:hideMark/>
          </w:tcPr>
          <w:p w14:paraId="5331C88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0.007</w:t>
            </w:r>
          </w:p>
        </w:tc>
        <w:tc>
          <w:tcPr>
            <w:tcW w:w="1980" w:type="dxa"/>
            <w:vAlign w:val="center"/>
          </w:tcPr>
          <w:p w14:paraId="37E671F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0.212</w:t>
            </w:r>
          </w:p>
        </w:tc>
      </w:tr>
      <w:tr w:rsidR="00861779" w:rsidRPr="00861779" w14:paraId="706F4A20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270211A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0.008</w:t>
            </w:r>
          </w:p>
        </w:tc>
        <w:tc>
          <w:tcPr>
            <w:tcW w:w="810" w:type="dxa"/>
            <w:noWrap/>
            <w:vAlign w:val="center"/>
            <w:hideMark/>
          </w:tcPr>
          <w:p w14:paraId="156C314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0.012</w:t>
            </w:r>
          </w:p>
        </w:tc>
        <w:tc>
          <w:tcPr>
            <w:tcW w:w="1080" w:type="dxa"/>
            <w:noWrap/>
            <w:vAlign w:val="center"/>
            <w:hideMark/>
          </w:tcPr>
          <w:p w14:paraId="72AA283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vAlign w:val="center"/>
            <w:hideMark/>
          </w:tcPr>
          <w:p w14:paraId="04D56FC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2.852</w:t>
            </w:r>
          </w:p>
        </w:tc>
        <w:tc>
          <w:tcPr>
            <w:tcW w:w="990" w:type="dxa"/>
            <w:noWrap/>
            <w:vAlign w:val="center"/>
            <w:hideMark/>
          </w:tcPr>
          <w:p w14:paraId="0B2E800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285</w:t>
            </w:r>
          </w:p>
        </w:tc>
        <w:tc>
          <w:tcPr>
            <w:tcW w:w="1080" w:type="dxa"/>
            <w:noWrap/>
            <w:vAlign w:val="center"/>
            <w:hideMark/>
          </w:tcPr>
          <w:p w14:paraId="11F1AE9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0.011</w:t>
            </w:r>
          </w:p>
        </w:tc>
        <w:tc>
          <w:tcPr>
            <w:tcW w:w="1080" w:type="dxa"/>
            <w:noWrap/>
            <w:vAlign w:val="center"/>
            <w:hideMark/>
          </w:tcPr>
          <w:p w14:paraId="7FC36C8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0.010</w:t>
            </w:r>
          </w:p>
        </w:tc>
        <w:tc>
          <w:tcPr>
            <w:tcW w:w="1980" w:type="dxa"/>
            <w:vAlign w:val="center"/>
          </w:tcPr>
          <w:p w14:paraId="0726A40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1.000</w:t>
            </w:r>
          </w:p>
        </w:tc>
      </w:tr>
      <w:tr w:rsidR="00861779" w:rsidRPr="00861779" w14:paraId="7F32FE5C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87BA68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0.012</w:t>
            </w:r>
          </w:p>
        </w:tc>
        <w:tc>
          <w:tcPr>
            <w:tcW w:w="810" w:type="dxa"/>
            <w:noWrap/>
            <w:vAlign w:val="center"/>
            <w:hideMark/>
          </w:tcPr>
          <w:p w14:paraId="3AB19C6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0.020</w:t>
            </w:r>
          </w:p>
        </w:tc>
        <w:tc>
          <w:tcPr>
            <w:tcW w:w="1080" w:type="dxa"/>
            <w:noWrap/>
            <w:vAlign w:val="center"/>
            <w:hideMark/>
          </w:tcPr>
          <w:p w14:paraId="4AC92CC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22C690B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4.324</w:t>
            </w:r>
          </w:p>
        </w:tc>
        <w:tc>
          <w:tcPr>
            <w:tcW w:w="990" w:type="dxa"/>
            <w:noWrap/>
            <w:vAlign w:val="center"/>
            <w:hideMark/>
          </w:tcPr>
          <w:p w14:paraId="36AAF44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285</w:t>
            </w:r>
          </w:p>
        </w:tc>
        <w:tc>
          <w:tcPr>
            <w:tcW w:w="1080" w:type="dxa"/>
            <w:noWrap/>
            <w:vAlign w:val="center"/>
            <w:hideMark/>
          </w:tcPr>
          <w:p w14:paraId="576A374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0.004</w:t>
            </w:r>
          </w:p>
        </w:tc>
        <w:tc>
          <w:tcPr>
            <w:tcW w:w="1080" w:type="dxa"/>
            <w:noWrap/>
            <w:vAlign w:val="center"/>
            <w:hideMark/>
          </w:tcPr>
          <w:p w14:paraId="20D7D02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0.015</w:t>
            </w:r>
          </w:p>
        </w:tc>
        <w:tc>
          <w:tcPr>
            <w:tcW w:w="1980" w:type="dxa"/>
            <w:vAlign w:val="center"/>
          </w:tcPr>
          <w:p w14:paraId="1259197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0.247</w:t>
            </w:r>
          </w:p>
        </w:tc>
      </w:tr>
      <w:tr w:rsidR="00861779" w:rsidRPr="00861779" w14:paraId="7C046875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255139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0.020</w:t>
            </w:r>
          </w:p>
        </w:tc>
        <w:tc>
          <w:tcPr>
            <w:tcW w:w="810" w:type="dxa"/>
            <w:noWrap/>
            <w:vAlign w:val="center"/>
            <w:hideMark/>
          </w:tcPr>
          <w:p w14:paraId="74DD97F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0.067</w:t>
            </w:r>
          </w:p>
        </w:tc>
        <w:tc>
          <w:tcPr>
            <w:tcW w:w="1080" w:type="dxa"/>
            <w:noWrap/>
            <w:vAlign w:val="center"/>
            <w:hideMark/>
          </w:tcPr>
          <w:p w14:paraId="741ADDB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noWrap/>
            <w:vAlign w:val="center"/>
            <w:hideMark/>
          </w:tcPr>
          <w:p w14:paraId="45B8249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9.785</w:t>
            </w:r>
          </w:p>
        </w:tc>
        <w:tc>
          <w:tcPr>
            <w:tcW w:w="990" w:type="dxa"/>
            <w:noWrap/>
            <w:vAlign w:val="center"/>
            <w:hideMark/>
          </w:tcPr>
          <w:p w14:paraId="4461C6B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285</w:t>
            </w:r>
          </w:p>
        </w:tc>
        <w:tc>
          <w:tcPr>
            <w:tcW w:w="1080" w:type="dxa"/>
            <w:noWrap/>
            <w:vAlign w:val="center"/>
            <w:hideMark/>
          </w:tcPr>
          <w:p w14:paraId="761079D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0.056</w:t>
            </w:r>
          </w:p>
        </w:tc>
        <w:tc>
          <w:tcPr>
            <w:tcW w:w="1080" w:type="dxa"/>
            <w:noWrap/>
            <w:vAlign w:val="center"/>
            <w:hideMark/>
          </w:tcPr>
          <w:p w14:paraId="711E615A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0.034</w:t>
            </w:r>
          </w:p>
        </w:tc>
        <w:tc>
          <w:tcPr>
            <w:tcW w:w="1980" w:type="dxa"/>
            <w:vAlign w:val="center"/>
          </w:tcPr>
          <w:p w14:paraId="3589A17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0.248</w:t>
            </w:r>
          </w:p>
        </w:tc>
      </w:tr>
      <w:tr w:rsidR="00861779" w:rsidRPr="00861779" w14:paraId="10A41064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502857F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0.067</w:t>
            </w:r>
          </w:p>
        </w:tc>
        <w:tc>
          <w:tcPr>
            <w:tcW w:w="810" w:type="dxa"/>
            <w:noWrap/>
            <w:vAlign w:val="center"/>
            <w:hideMark/>
          </w:tcPr>
          <w:p w14:paraId="36C3D4E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0.282</w:t>
            </w:r>
          </w:p>
        </w:tc>
        <w:tc>
          <w:tcPr>
            <w:tcW w:w="1080" w:type="dxa"/>
            <w:noWrap/>
            <w:vAlign w:val="center"/>
            <w:hideMark/>
          </w:tcPr>
          <w:p w14:paraId="11CAAB6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noWrap/>
            <w:vAlign w:val="center"/>
            <w:hideMark/>
          </w:tcPr>
          <w:p w14:paraId="271D9AC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39.546</w:t>
            </w:r>
          </w:p>
        </w:tc>
        <w:tc>
          <w:tcPr>
            <w:tcW w:w="990" w:type="dxa"/>
            <w:noWrap/>
            <w:vAlign w:val="center"/>
            <w:hideMark/>
          </w:tcPr>
          <w:p w14:paraId="35C8A04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286</w:t>
            </w:r>
          </w:p>
        </w:tc>
        <w:tc>
          <w:tcPr>
            <w:tcW w:w="1080" w:type="dxa"/>
            <w:noWrap/>
            <w:vAlign w:val="center"/>
            <w:hideMark/>
          </w:tcPr>
          <w:p w14:paraId="6CB8F27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0.091</w:t>
            </w:r>
          </w:p>
        </w:tc>
        <w:tc>
          <w:tcPr>
            <w:tcW w:w="1080" w:type="dxa"/>
            <w:noWrap/>
            <w:vAlign w:val="center"/>
            <w:hideMark/>
          </w:tcPr>
          <w:p w14:paraId="0E3BC8E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0.138</w:t>
            </w:r>
          </w:p>
        </w:tc>
        <w:tc>
          <w:tcPr>
            <w:tcW w:w="1980" w:type="dxa"/>
            <w:vAlign w:val="center"/>
          </w:tcPr>
          <w:p w14:paraId="26972CF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0.072</w:t>
            </w:r>
          </w:p>
        </w:tc>
      </w:tr>
      <w:tr w:rsidR="00861779" w:rsidRPr="00861779" w14:paraId="314D8E14" w14:textId="77777777" w:rsidTr="00D83C40">
        <w:trPr>
          <w:trHeight w:val="320"/>
        </w:trPr>
        <w:tc>
          <w:tcPr>
            <w:tcW w:w="9265" w:type="dxa"/>
            <w:gridSpan w:val="8"/>
            <w:noWrap/>
            <w:vAlign w:val="center"/>
          </w:tcPr>
          <w:p w14:paraId="011582F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180 Hours in ICU</w:t>
            </w:r>
          </w:p>
        </w:tc>
      </w:tr>
      <w:tr w:rsidR="00861779" w:rsidRPr="00861779" w14:paraId="0EB875F9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7505B0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0.009</w:t>
            </w:r>
          </w:p>
        </w:tc>
        <w:tc>
          <w:tcPr>
            <w:tcW w:w="810" w:type="dxa"/>
            <w:noWrap/>
            <w:vAlign w:val="center"/>
            <w:hideMark/>
          </w:tcPr>
          <w:p w14:paraId="30C0DEA4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0.011</w:t>
            </w:r>
          </w:p>
        </w:tc>
        <w:tc>
          <w:tcPr>
            <w:tcW w:w="1080" w:type="dxa"/>
            <w:noWrap/>
            <w:vAlign w:val="center"/>
            <w:hideMark/>
          </w:tcPr>
          <w:p w14:paraId="722A198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14:paraId="5422070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2.707</w:t>
            </w:r>
          </w:p>
        </w:tc>
        <w:tc>
          <w:tcPr>
            <w:tcW w:w="990" w:type="dxa"/>
            <w:noWrap/>
            <w:vAlign w:val="center"/>
            <w:hideMark/>
          </w:tcPr>
          <w:p w14:paraId="38738103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257</w:t>
            </w:r>
          </w:p>
        </w:tc>
        <w:tc>
          <w:tcPr>
            <w:tcW w:w="1080" w:type="dxa"/>
            <w:noWrap/>
            <w:vAlign w:val="center"/>
            <w:hideMark/>
          </w:tcPr>
          <w:p w14:paraId="42292D27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0.000</w:t>
            </w:r>
          </w:p>
        </w:tc>
        <w:tc>
          <w:tcPr>
            <w:tcW w:w="1080" w:type="dxa"/>
            <w:noWrap/>
            <w:vAlign w:val="center"/>
            <w:hideMark/>
          </w:tcPr>
          <w:p w14:paraId="40B5FB92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0.011</w:t>
            </w:r>
          </w:p>
        </w:tc>
        <w:tc>
          <w:tcPr>
            <w:tcW w:w="1980" w:type="dxa"/>
            <w:vAlign w:val="center"/>
          </w:tcPr>
          <w:p w14:paraId="2080F80B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0.096</w:t>
            </w:r>
          </w:p>
        </w:tc>
      </w:tr>
      <w:tr w:rsidR="00861779" w:rsidRPr="00861779" w14:paraId="35048149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559278D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0.011</w:t>
            </w:r>
          </w:p>
        </w:tc>
        <w:tc>
          <w:tcPr>
            <w:tcW w:w="810" w:type="dxa"/>
            <w:noWrap/>
            <w:vAlign w:val="center"/>
            <w:hideMark/>
          </w:tcPr>
          <w:p w14:paraId="6F33CB5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0.022</w:t>
            </w:r>
          </w:p>
        </w:tc>
        <w:tc>
          <w:tcPr>
            <w:tcW w:w="1080" w:type="dxa"/>
            <w:noWrap/>
            <w:vAlign w:val="center"/>
            <w:hideMark/>
          </w:tcPr>
          <w:p w14:paraId="310BC721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vAlign w:val="center"/>
            <w:hideMark/>
          </w:tcPr>
          <w:p w14:paraId="2BE31BA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3.724</w:t>
            </w:r>
          </w:p>
        </w:tc>
        <w:tc>
          <w:tcPr>
            <w:tcW w:w="990" w:type="dxa"/>
            <w:noWrap/>
            <w:vAlign w:val="center"/>
            <w:hideMark/>
          </w:tcPr>
          <w:p w14:paraId="42A78C69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256</w:t>
            </w:r>
          </w:p>
        </w:tc>
        <w:tc>
          <w:tcPr>
            <w:tcW w:w="1080" w:type="dxa"/>
            <w:noWrap/>
            <w:vAlign w:val="center"/>
            <w:hideMark/>
          </w:tcPr>
          <w:p w14:paraId="30C2765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0.016</w:t>
            </w:r>
          </w:p>
        </w:tc>
        <w:tc>
          <w:tcPr>
            <w:tcW w:w="1080" w:type="dxa"/>
            <w:noWrap/>
            <w:vAlign w:val="center"/>
            <w:hideMark/>
          </w:tcPr>
          <w:p w14:paraId="2F425AB8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0.015</w:t>
            </w:r>
          </w:p>
        </w:tc>
        <w:tc>
          <w:tcPr>
            <w:tcW w:w="1980" w:type="dxa"/>
            <w:vAlign w:val="center"/>
          </w:tcPr>
          <w:p w14:paraId="1F9F1565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1.000</w:t>
            </w:r>
          </w:p>
        </w:tc>
      </w:tr>
      <w:tr w:rsidR="00861779" w:rsidRPr="00861779" w14:paraId="330FE0DA" w14:textId="77777777" w:rsidTr="00861779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8E08CD6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0.022</w:t>
            </w:r>
          </w:p>
        </w:tc>
        <w:tc>
          <w:tcPr>
            <w:tcW w:w="810" w:type="dxa"/>
            <w:noWrap/>
            <w:vAlign w:val="center"/>
            <w:hideMark/>
          </w:tcPr>
          <w:p w14:paraId="2987B3E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0.538</w:t>
            </w:r>
          </w:p>
        </w:tc>
        <w:tc>
          <w:tcPr>
            <w:tcW w:w="1080" w:type="dxa"/>
            <w:noWrap/>
            <w:vAlign w:val="center"/>
            <w:hideMark/>
          </w:tcPr>
          <w:p w14:paraId="560C72D0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noWrap/>
            <w:vAlign w:val="center"/>
            <w:hideMark/>
          </w:tcPr>
          <w:p w14:paraId="369D789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25.951</w:t>
            </w:r>
          </w:p>
        </w:tc>
        <w:tc>
          <w:tcPr>
            <w:tcW w:w="990" w:type="dxa"/>
            <w:noWrap/>
            <w:vAlign w:val="center"/>
            <w:hideMark/>
          </w:tcPr>
          <w:p w14:paraId="5229242F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257</w:t>
            </w:r>
          </w:p>
        </w:tc>
        <w:tc>
          <w:tcPr>
            <w:tcW w:w="1080" w:type="dxa"/>
            <w:noWrap/>
            <w:vAlign w:val="center"/>
            <w:hideMark/>
          </w:tcPr>
          <w:p w14:paraId="0F5DF04D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0.101</w:t>
            </w:r>
          </w:p>
        </w:tc>
        <w:tc>
          <w:tcPr>
            <w:tcW w:w="1080" w:type="dxa"/>
            <w:noWrap/>
            <w:vAlign w:val="center"/>
            <w:hideMark/>
          </w:tcPr>
          <w:p w14:paraId="21D8698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0.101</w:t>
            </w:r>
          </w:p>
        </w:tc>
        <w:tc>
          <w:tcPr>
            <w:tcW w:w="1980" w:type="dxa"/>
            <w:vAlign w:val="center"/>
          </w:tcPr>
          <w:p w14:paraId="06562D2E" w14:textId="77777777" w:rsidR="00861779" w:rsidRPr="00861779" w:rsidRDefault="00861779" w:rsidP="00861779">
            <w:pPr>
              <w:rPr>
                <w:sz w:val="20"/>
                <w:szCs w:val="20"/>
              </w:rPr>
            </w:pPr>
            <w:r w:rsidRPr="00861779">
              <w:rPr>
                <w:sz w:val="20"/>
                <w:szCs w:val="20"/>
              </w:rPr>
              <w:t>1.000</w:t>
            </w:r>
          </w:p>
        </w:tc>
      </w:tr>
    </w:tbl>
    <w:p w14:paraId="7AF2AA71" w14:textId="4A81B24D" w:rsidR="00861779" w:rsidRPr="00861779" w:rsidRDefault="00861779" w:rsidP="00B604CA"/>
    <w:p w14:paraId="6CA21A8C" w14:textId="77777777" w:rsidR="00861779" w:rsidRDefault="00861779" w:rsidP="00B604CA">
      <w:pPr>
        <w:rPr>
          <w:b/>
        </w:rPr>
      </w:pPr>
    </w:p>
    <w:p w14:paraId="670AF50F" w14:textId="77777777" w:rsidR="00861779" w:rsidRPr="00B604CA" w:rsidRDefault="00861779" w:rsidP="00B604CA">
      <w:pPr>
        <w:rPr>
          <w:b/>
        </w:rPr>
      </w:pPr>
    </w:p>
    <w:p w14:paraId="294767FE" w14:textId="77777777" w:rsidR="004473D8" w:rsidRPr="004473D8" w:rsidRDefault="004473D8">
      <w:pPr>
        <w:rPr>
          <w:bCs/>
        </w:rPr>
      </w:pPr>
      <w:r w:rsidRPr="004473D8">
        <w:rPr>
          <w:bCs/>
        </w:rPr>
        <w:t>(1).  Manuscript references 19 – 22.</w:t>
      </w:r>
    </w:p>
    <w:p w14:paraId="01BDC9DD" w14:textId="77777777" w:rsidR="004473D8" w:rsidRDefault="004473D8">
      <w:pPr>
        <w:rPr>
          <w:b/>
        </w:rPr>
      </w:pPr>
    </w:p>
    <w:p w14:paraId="58EB7F7B" w14:textId="336D435B" w:rsidR="00B604CA" w:rsidRDefault="00ED2BAC">
      <w:pPr>
        <w:rPr>
          <w:rFonts w:ascii="Calibri" w:eastAsia="Times New Roman" w:hAnsi="Calibri" w:cs="Calibri"/>
          <w:color w:val="000000"/>
        </w:rPr>
      </w:pPr>
      <w:r w:rsidRPr="004475CA">
        <w:rPr>
          <w:b/>
        </w:rPr>
        <w:t>Legend</w:t>
      </w:r>
      <w:r w:rsidR="00340A1E" w:rsidRPr="00340A1E">
        <w:rPr>
          <w:bCs/>
        </w:rPr>
        <w:t xml:space="preserve">.  </w:t>
      </w:r>
      <w:r w:rsidR="009B58B2">
        <w:rPr>
          <w:bCs/>
        </w:rPr>
        <w:t>Observed and expected numbers of outcomes for the 2 worst performing time periods (60 hours, 72 hours) and the first and the last time periods for comparison.</w:t>
      </w:r>
      <w:r w:rsidR="00340A1E" w:rsidRPr="00340A1E">
        <w:rPr>
          <w:bCs/>
        </w:rPr>
        <w:t xml:space="preserve">  </w:t>
      </w:r>
      <w:r w:rsidR="00340A1E">
        <w:rPr>
          <w:bCs/>
        </w:rPr>
        <w:t xml:space="preserve">The statistical comparison for each risk interval is shown in the last column.  </w:t>
      </w:r>
      <w:r w:rsidRPr="00340A1E">
        <w:rPr>
          <w:bCs/>
        </w:rPr>
        <w:t>The Hosmer-Lemeshow</w:t>
      </w:r>
      <w:r w:rsidR="009B58B2">
        <w:rPr>
          <w:bCs/>
        </w:rPr>
        <w:t xml:space="preserve"> goodness-of-fit </w:t>
      </w:r>
      <w:r w:rsidRPr="00340A1E">
        <w:rPr>
          <w:bCs/>
        </w:rPr>
        <w:t xml:space="preserve"> test </w:t>
      </w:r>
      <w:r w:rsidR="00340A1E">
        <w:rPr>
          <w:bCs/>
        </w:rPr>
        <w:t xml:space="preserve">significance levels </w:t>
      </w:r>
      <w:r w:rsidRPr="00340A1E">
        <w:rPr>
          <w:bCs/>
        </w:rPr>
        <w:t>resulting</w:t>
      </w:r>
      <w:r>
        <w:t xml:space="preserve"> from the risk intervals are </w:t>
      </w:r>
      <w:r w:rsidRPr="00ED2BAC">
        <w:rPr>
          <w:rFonts w:ascii="Calibri" w:eastAsia="Times New Roman" w:hAnsi="Calibri" w:cs="Calibri"/>
          <w:color w:val="000000"/>
        </w:rPr>
        <w:t>0.41</w:t>
      </w:r>
      <w:r>
        <w:rPr>
          <w:rFonts w:ascii="Calibri" w:eastAsia="Times New Roman" w:hAnsi="Calibri" w:cs="Calibri"/>
          <w:color w:val="000000"/>
        </w:rPr>
        <w:t xml:space="preserve">8 for 6 hours in ICU, </w:t>
      </w:r>
      <w:r w:rsidRPr="00ED2BAC">
        <w:rPr>
          <w:rFonts w:ascii="Calibri" w:eastAsia="Times New Roman" w:hAnsi="Calibri" w:cs="Calibri"/>
          <w:color w:val="000000"/>
        </w:rPr>
        <w:t>0.07</w:t>
      </w:r>
      <w:r>
        <w:rPr>
          <w:rFonts w:ascii="Calibri" w:eastAsia="Times New Roman" w:hAnsi="Calibri" w:cs="Calibri"/>
          <w:color w:val="000000"/>
        </w:rPr>
        <w:t xml:space="preserve">3 for 60 hours in ICU, </w:t>
      </w:r>
      <w:r w:rsidRPr="00ED2BAC">
        <w:rPr>
          <w:rFonts w:ascii="Calibri" w:eastAsia="Times New Roman" w:hAnsi="Calibri" w:cs="Calibri"/>
          <w:color w:val="000000"/>
        </w:rPr>
        <w:t>0.003</w:t>
      </w:r>
      <w:r w:rsidR="005E7DC0">
        <w:rPr>
          <w:rFonts w:ascii="Calibri" w:eastAsia="Times New Roman" w:hAnsi="Calibri" w:cs="Calibri"/>
          <w:color w:val="000000"/>
        </w:rPr>
        <w:t xml:space="preserve"> for 72 hours in ICU, </w:t>
      </w:r>
      <w:r>
        <w:t xml:space="preserve">and </w:t>
      </w:r>
      <w:r w:rsidRPr="00ED2BAC">
        <w:rPr>
          <w:rFonts w:ascii="Calibri" w:eastAsia="Times New Roman" w:hAnsi="Calibri" w:cs="Calibri"/>
          <w:color w:val="000000"/>
        </w:rPr>
        <w:t>0.09</w:t>
      </w:r>
      <w:r>
        <w:rPr>
          <w:rFonts w:ascii="Calibri" w:eastAsia="Times New Roman" w:hAnsi="Calibri" w:cs="Calibri"/>
          <w:color w:val="000000"/>
        </w:rPr>
        <w:t>7 for 180 hours in ICU.</w:t>
      </w:r>
      <w:r w:rsidR="00340A1E">
        <w:rPr>
          <w:rFonts w:ascii="Calibri" w:eastAsia="Times New Roman" w:hAnsi="Calibri" w:cs="Calibri"/>
          <w:color w:val="000000"/>
        </w:rPr>
        <w:t xml:space="preserve">  </w:t>
      </w:r>
    </w:p>
    <w:p w14:paraId="736D3B80" w14:textId="77777777" w:rsidR="00B604CA" w:rsidRDefault="00B604C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7BD6B45B" w14:textId="409087D3" w:rsidR="00013D66" w:rsidRDefault="00F1121D">
      <w:pPr>
        <w:rPr>
          <w:b/>
        </w:rPr>
      </w:pPr>
    </w:p>
    <w:p w14:paraId="03B779E8" w14:textId="30CC5B00" w:rsidR="00B604CA" w:rsidRDefault="00B604CA">
      <w:pPr>
        <w:rPr>
          <w:b/>
        </w:rPr>
      </w:pPr>
    </w:p>
    <w:p w14:paraId="2ACBDECD" w14:textId="1068603F" w:rsidR="00B604CA" w:rsidRDefault="0095154B">
      <w:pPr>
        <w:rPr>
          <w:b/>
        </w:rPr>
      </w:pPr>
      <w:bookmarkStart w:id="2" w:name="_Hlk76042917"/>
      <w:r>
        <w:rPr>
          <w:b/>
        </w:rPr>
        <w:t>Figure 1.  Calibration plots</w:t>
      </w:r>
      <w:r w:rsidRPr="0095154B">
        <w:rPr>
          <w:b/>
        </w:rPr>
        <w:t xml:space="preserve"> </w:t>
      </w:r>
      <w:r>
        <w:rPr>
          <w:b/>
        </w:rPr>
        <w:t xml:space="preserve">for </w:t>
      </w:r>
      <w:r w:rsidRPr="00B604CA">
        <w:rPr>
          <w:b/>
        </w:rPr>
        <w:t>the two worst performing models</w:t>
      </w:r>
      <w:r w:rsidRPr="0095154B">
        <w:rPr>
          <w:b/>
        </w:rPr>
        <w:t xml:space="preserve"> (60 hours, 72 hours)</w:t>
      </w:r>
      <w:r w:rsidRPr="00B604CA">
        <w:rPr>
          <w:b/>
        </w:rPr>
        <w:t xml:space="preserve"> and the models from the first and last time periods for comparison.   </w:t>
      </w:r>
    </w:p>
    <w:bookmarkEnd w:id="2"/>
    <w:p w14:paraId="2D62AB56" w14:textId="3D53C4A1" w:rsidR="00B604CA" w:rsidRDefault="00B604CA">
      <w:pPr>
        <w:rPr>
          <w:b/>
        </w:rPr>
      </w:pPr>
    </w:p>
    <w:p w14:paraId="51AB2BC7" w14:textId="2EBB6296" w:rsidR="00B604CA" w:rsidRDefault="00B604CA">
      <w:pPr>
        <w:rPr>
          <w:b/>
        </w:rPr>
      </w:pPr>
    </w:p>
    <w:p w14:paraId="65C1E08B" w14:textId="59D01C58" w:rsidR="00B604CA" w:rsidRDefault="00B604CA">
      <w:pPr>
        <w:rPr>
          <w:b/>
        </w:rPr>
      </w:pPr>
    </w:p>
    <w:p w14:paraId="1FDC52BB" w14:textId="625EA5F3" w:rsidR="00B604CA" w:rsidRDefault="00B604CA">
      <w:pPr>
        <w:rPr>
          <w:b/>
        </w:rPr>
      </w:pPr>
    </w:p>
    <w:p w14:paraId="64114932" w14:textId="0631EEEA" w:rsidR="00B604CA" w:rsidRDefault="00B604CA">
      <w:pPr>
        <w:rPr>
          <w:b/>
        </w:rPr>
      </w:pPr>
    </w:p>
    <w:p w14:paraId="44A74220" w14:textId="1DA97617" w:rsidR="00B604CA" w:rsidRDefault="00B604CA">
      <w:pPr>
        <w:rPr>
          <w:b/>
        </w:rPr>
      </w:pPr>
      <w:r>
        <w:rPr>
          <w:noProof/>
        </w:rPr>
        <w:drawing>
          <wp:inline distT="0" distB="0" distL="0" distR="0" wp14:anchorId="09240A34" wp14:editId="24FB1171">
            <wp:extent cx="6381708" cy="20795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2396" cy="209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13515" w14:textId="3C776EAA" w:rsidR="002166EA" w:rsidRDefault="002166EA">
      <w:pPr>
        <w:rPr>
          <w:b/>
        </w:rPr>
      </w:pPr>
      <w:r>
        <w:rPr>
          <w:b/>
        </w:rPr>
        <w:br w:type="page"/>
      </w:r>
    </w:p>
    <w:p w14:paraId="4CDD3511" w14:textId="034FC300" w:rsidR="00B604CA" w:rsidRDefault="00B604CA">
      <w:pPr>
        <w:rPr>
          <w:b/>
        </w:rPr>
      </w:pPr>
    </w:p>
    <w:p w14:paraId="29AA1BBD" w14:textId="38725005" w:rsidR="002166EA" w:rsidRDefault="002166EA" w:rsidP="002166EA">
      <w:pPr>
        <w:rPr>
          <w:b/>
        </w:rPr>
      </w:pPr>
      <w:r>
        <w:rPr>
          <w:b/>
        </w:rPr>
        <w:t xml:space="preserve">Figure </w:t>
      </w:r>
      <w:r w:rsidR="004473D8">
        <w:rPr>
          <w:b/>
        </w:rPr>
        <w:t>2</w:t>
      </w:r>
      <w:r>
        <w:rPr>
          <w:b/>
        </w:rPr>
        <w:t xml:space="preserve">.  </w:t>
      </w:r>
      <w:r w:rsidR="004473D8">
        <w:rPr>
          <w:b/>
        </w:rPr>
        <w:t xml:space="preserve">Receiver operating characteristic curves </w:t>
      </w:r>
      <w:r>
        <w:rPr>
          <w:b/>
        </w:rPr>
        <w:t xml:space="preserve">for </w:t>
      </w:r>
      <w:r w:rsidRPr="00B604CA">
        <w:rPr>
          <w:b/>
        </w:rPr>
        <w:t>the two worst performing models</w:t>
      </w:r>
      <w:r w:rsidRPr="0095154B">
        <w:rPr>
          <w:b/>
        </w:rPr>
        <w:t xml:space="preserve"> (60 hours, 72 hours)</w:t>
      </w:r>
      <w:r w:rsidRPr="00B604CA">
        <w:rPr>
          <w:b/>
        </w:rPr>
        <w:t xml:space="preserve"> and the models from the first and last time periods for comparison.   </w:t>
      </w:r>
    </w:p>
    <w:p w14:paraId="25F89831" w14:textId="4CF34454" w:rsidR="002166EA" w:rsidRDefault="002166EA">
      <w:pPr>
        <w:rPr>
          <w:b/>
        </w:rPr>
      </w:pPr>
    </w:p>
    <w:p w14:paraId="2B9121A9" w14:textId="79C50D62" w:rsidR="002166EA" w:rsidRDefault="002166EA">
      <w:pPr>
        <w:rPr>
          <w:b/>
        </w:rPr>
      </w:pPr>
    </w:p>
    <w:p w14:paraId="179F6343" w14:textId="58AFC227" w:rsidR="002166EA" w:rsidRDefault="002166EA">
      <w:pPr>
        <w:rPr>
          <w:b/>
        </w:rPr>
      </w:pPr>
    </w:p>
    <w:p w14:paraId="69B83093" w14:textId="5A2C7282" w:rsidR="002166EA" w:rsidRDefault="002166EA">
      <w:pPr>
        <w:rPr>
          <w:b/>
        </w:rPr>
      </w:pPr>
    </w:p>
    <w:p w14:paraId="7631CFC6" w14:textId="3F63BB5E" w:rsidR="002166EA" w:rsidRPr="00B604CA" w:rsidRDefault="002166EA">
      <w:pPr>
        <w:rPr>
          <w:b/>
        </w:rPr>
      </w:pPr>
      <w:r>
        <w:rPr>
          <w:noProof/>
        </w:rPr>
        <w:drawing>
          <wp:inline distT="0" distB="0" distL="0" distR="0" wp14:anchorId="7017E355" wp14:editId="7CD42319">
            <wp:extent cx="6480877" cy="20668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335" cy="207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6EA" w:rsidRPr="00B604CA" w:rsidSect="00AF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BD"/>
    <w:rsid w:val="00013AFE"/>
    <w:rsid w:val="000140A2"/>
    <w:rsid w:val="00023384"/>
    <w:rsid w:val="00026DE6"/>
    <w:rsid w:val="000308C8"/>
    <w:rsid w:val="0003433C"/>
    <w:rsid w:val="00037041"/>
    <w:rsid w:val="00037C70"/>
    <w:rsid w:val="00054269"/>
    <w:rsid w:val="00083BA9"/>
    <w:rsid w:val="00085DEE"/>
    <w:rsid w:val="00086A46"/>
    <w:rsid w:val="000A0EEF"/>
    <w:rsid w:val="000B2B18"/>
    <w:rsid w:val="000B634B"/>
    <w:rsid w:val="000B657E"/>
    <w:rsid w:val="000C0CB0"/>
    <w:rsid w:val="000C12CC"/>
    <w:rsid w:val="000E16A5"/>
    <w:rsid w:val="000F2088"/>
    <w:rsid w:val="00104CCC"/>
    <w:rsid w:val="00112877"/>
    <w:rsid w:val="0011387C"/>
    <w:rsid w:val="00125129"/>
    <w:rsid w:val="00127EDD"/>
    <w:rsid w:val="00132E59"/>
    <w:rsid w:val="00137B75"/>
    <w:rsid w:val="00151A44"/>
    <w:rsid w:val="00155D71"/>
    <w:rsid w:val="00173A9C"/>
    <w:rsid w:val="00183C0C"/>
    <w:rsid w:val="0018774C"/>
    <w:rsid w:val="001906B3"/>
    <w:rsid w:val="001A5E0E"/>
    <w:rsid w:val="001A7961"/>
    <w:rsid w:val="001B1B03"/>
    <w:rsid w:val="001B23E0"/>
    <w:rsid w:val="001D3C40"/>
    <w:rsid w:val="001D3FD3"/>
    <w:rsid w:val="001D4BB6"/>
    <w:rsid w:val="001E7036"/>
    <w:rsid w:val="001F2486"/>
    <w:rsid w:val="001F6DD9"/>
    <w:rsid w:val="00213BCB"/>
    <w:rsid w:val="002166EA"/>
    <w:rsid w:val="00222B9E"/>
    <w:rsid w:val="00223B22"/>
    <w:rsid w:val="00226517"/>
    <w:rsid w:val="00235915"/>
    <w:rsid w:val="00237421"/>
    <w:rsid w:val="00237A8B"/>
    <w:rsid w:val="00241062"/>
    <w:rsid w:val="00247B35"/>
    <w:rsid w:val="00250417"/>
    <w:rsid w:val="00251ECF"/>
    <w:rsid w:val="00264ACF"/>
    <w:rsid w:val="00270654"/>
    <w:rsid w:val="00275E3D"/>
    <w:rsid w:val="00286A1A"/>
    <w:rsid w:val="00286CB7"/>
    <w:rsid w:val="002948F0"/>
    <w:rsid w:val="00295CA5"/>
    <w:rsid w:val="002B6100"/>
    <w:rsid w:val="002C0683"/>
    <w:rsid w:val="002D3D40"/>
    <w:rsid w:val="002E1BF3"/>
    <w:rsid w:val="002E33BA"/>
    <w:rsid w:val="002E6DA6"/>
    <w:rsid w:val="002F06C9"/>
    <w:rsid w:val="003128AB"/>
    <w:rsid w:val="00334FC6"/>
    <w:rsid w:val="003353BC"/>
    <w:rsid w:val="00340A1E"/>
    <w:rsid w:val="00341A51"/>
    <w:rsid w:val="00356D48"/>
    <w:rsid w:val="003624A7"/>
    <w:rsid w:val="00385B39"/>
    <w:rsid w:val="003A478C"/>
    <w:rsid w:val="003A50CC"/>
    <w:rsid w:val="003B0B2E"/>
    <w:rsid w:val="003B19A4"/>
    <w:rsid w:val="003B1DF4"/>
    <w:rsid w:val="003D5F7F"/>
    <w:rsid w:val="003E485C"/>
    <w:rsid w:val="004000B9"/>
    <w:rsid w:val="00413400"/>
    <w:rsid w:val="00414E93"/>
    <w:rsid w:val="004152AC"/>
    <w:rsid w:val="00432C41"/>
    <w:rsid w:val="00435108"/>
    <w:rsid w:val="004452D3"/>
    <w:rsid w:val="00446A3E"/>
    <w:rsid w:val="004473D8"/>
    <w:rsid w:val="004475CA"/>
    <w:rsid w:val="00452973"/>
    <w:rsid w:val="00474722"/>
    <w:rsid w:val="004871B0"/>
    <w:rsid w:val="004B49B8"/>
    <w:rsid w:val="004D091A"/>
    <w:rsid w:val="004D2234"/>
    <w:rsid w:val="004D39F9"/>
    <w:rsid w:val="004F0303"/>
    <w:rsid w:val="004F7D25"/>
    <w:rsid w:val="00507648"/>
    <w:rsid w:val="0051079E"/>
    <w:rsid w:val="005251F6"/>
    <w:rsid w:val="00530503"/>
    <w:rsid w:val="00551F6A"/>
    <w:rsid w:val="00574C0B"/>
    <w:rsid w:val="00585DA8"/>
    <w:rsid w:val="00590BB3"/>
    <w:rsid w:val="005A05D4"/>
    <w:rsid w:val="005A6491"/>
    <w:rsid w:val="005B0999"/>
    <w:rsid w:val="005D0FE5"/>
    <w:rsid w:val="005E7DC0"/>
    <w:rsid w:val="005F402E"/>
    <w:rsid w:val="005F635F"/>
    <w:rsid w:val="00631CE7"/>
    <w:rsid w:val="00632682"/>
    <w:rsid w:val="00634498"/>
    <w:rsid w:val="00647154"/>
    <w:rsid w:val="00655AE0"/>
    <w:rsid w:val="006601E9"/>
    <w:rsid w:val="00663DC5"/>
    <w:rsid w:val="00665B35"/>
    <w:rsid w:val="00684CAC"/>
    <w:rsid w:val="00684D46"/>
    <w:rsid w:val="00691C85"/>
    <w:rsid w:val="0069256B"/>
    <w:rsid w:val="00692F2B"/>
    <w:rsid w:val="00693175"/>
    <w:rsid w:val="006934DD"/>
    <w:rsid w:val="00695432"/>
    <w:rsid w:val="006A0C44"/>
    <w:rsid w:val="006B1C18"/>
    <w:rsid w:val="006B5B52"/>
    <w:rsid w:val="006C3B26"/>
    <w:rsid w:val="006D048D"/>
    <w:rsid w:val="006E1927"/>
    <w:rsid w:val="006E4C20"/>
    <w:rsid w:val="006E6D52"/>
    <w:rsid w:val="006F63FD"/>
    <w:rsid w:val="0070174A"/>
    <w:rsid w:val="00702C20"/>
    <w:rsid w:val="0071310D"/>
    <w:rsid w:val="0071603D"/>
    <w:rsid w:val="00726CD6"/>
    <w:rsid w:val="007330A3"/>
    <w:rsid w:val="00736F04"/>
    <w:rsid w:val="007451DA"/>
    <w:rsid w:val="007573D9"/>
    <w:rsid w:val="007628EF"/>
    <w:rsid w:val="007844AD"/>
    <w:rsid w:val="007849BF"/>
    <w:rsid w:val="007A49E7"/>
    <w:rsid w:val="007A6304"/>
    <w:rsid w:val="007A6A11"/>
    <w:rsid w:val="007B0A0D"/>
    <w:rsid w:val="007B5EFB"/>
    <w:rsid w:val="007B7497"/>
    <w:rsid w:val="007C03F9"/>
    <w:rsid w:val="007C0A41"/>
    <w:rsid w:val="007C1135"/>
    <w:rsid w:val="007D4163"/>
    <w:rsid w:val="007D547D"/>
    <w:rsid w:val="007E0770"/>
    <w:rsid w:val="007E0E2B"/>
    <w:rsid w:val="007E1D8F"/>
    <w:rsid w:val="007E452F"/>
    <w:rsid w:val="007E4664"/>
    <w:rsid w:val="007F59BE"/>
    <w:rsid w:val="00802173"/>
    <w:rsid w:val="00812E76"/>
    <w:rsid w:val="008131E7"/>
    <w:rsid w:val="00814496"/>
    <w:rsid w:val="00820D50"/>
    <w:rsid w:val="008261C3"/>
    <w:rsid w:val="00842535"/>
    <w:rsid w:val="00860002"/>
    <w:rsid w:val="00861779"/>
    <w:rsid w:val="00861964"/>
    <w:rsid w:val="00864657"/>
    <w:rsid w:val="008754BC"/>
    <w:rsid w:val="00893D9C"/>
    <w:rsid w:val="0089791D"/>
    <w:rsid w:val="008A21CB"/>
    <w:rsid w:val="008B022B"/>
    <w:rsid w:val="008B081F"/>
    <w:rsid w:val="008B46E6"/>
    <w:rsid w:val="008C0089"/>
    <w:rsid w:val="008C11E7"/>
    <w:rsid w:val="008C32FD"/>
    <w:rsid w:val="008E5374"/>
    <w:rsid w:val="008F3EC2"/>
    <w:rsid w:val="00902925"/>
    <w:rsid w:val="00920538"/>
    <w:rsid w:val="00921CEF"/>
    <w:rsid w:val="00924FF9"/>
    <w:rsid w:val="009335AF"/>
    <w:rsid w:val="00940785"/>
    <w:rsid w:val="00944B0E"/>
    <w:rsid w:val="0095154B"/>
    <w:rsid w:val="0095277B"/>
    <w:rsid w:val="00960F23"/>
    <w:rsid w:val="00961CC6"/>
    <w:rsid w:val="00963E4C"/>
    <w:rsid w:val="00975CDA"/>
    <w:rsid w:val="009B4C20"/>
    <w:rsid w:val="009B58B2"/>
    <w:rsid w:val="009C316F"/>
    <w:rsid w:val="009C4D2D"/>
    <w:rsid w:val="009D2471"/>
    <w:rsid w:val="009D6F0E"/>
    <w:rsid w:val="009F52E7"/>
    <w:rsid w:val="009F72A7"/>
    <w:rsid w:val="00A0219F"/>
    <w:rsid w:val="00A03B20"/>
    <w:rsid w:val="00A114EC"/>
    <w:rsid w:val="00A137CB"/>
    <w:rsid w:val="00A148DB"/>
    <w:rsid w:val="00A20BD6"/>
    <w:rsid w:val="00A42AA3"/>
    <w:rsid w:val="00A51A0D"/>
    <w:rsid w:val="00A5467A"/>
    <w:rsid w:val="00A628E9"/>
    <w:rsid w:val="00A629C5"/>
    <w:rsid w:val="00A76519"/>
    <w:rsid w:val="00A82EE3"/>
    <w:rsid w:val="00A853E1"/>
    <w:rsid w:val="00AA7D46"/>
    <w:rsid w:val="00AB7FB1"/>
    <w:rsid w:val="00AC26AB"/>
    <w:rsid w:val="00AD63FD"/>
    <w:rsid w:val="00AF091E"/>
    <w:rsid w:val="00AF227E"/>
    <w:rsid w:val="00B05350"/>
    <w:rsid w:val="00B179E9"/>
    <w:rsid w:val="00B302B2"/>
    <w:rsid w:val="00B30953"/>
    <w:rsid w:val="00B4708B"/>
    <w:rsid w:val="00B55DF9"/>
    <w:rsid w:val="00B604CA"/>
    <w:rsid w:val="00B6573E"/>
    <w:rsid w:val="00B65C5F"/>
    <w:rsid w:val="00B6684B"/>
    <w:rsid w:val="00B741D3"/>
    <w:rsid w:val="00BA0820"/>
    <w:rsid w:val="00BA1CA2"/>
    <w:rsid w:val="00BA3719"/>
    <w:rsid w:val="00BD1256"/>
    <w:rsid w:val="00BD486F"/>
    <w:rsid w:val="00BE089D"/>
    <w:rsid w:val="00BF64D6"/>
    <w:rsid w:val="00BF687E"/>
    <w:rsid w:val="00C0364B"/>
    <w:rsid w:val="00C0654E"/>
    <w:rsid w:val="00C075FC"/>
    <w:rsid w:val="00C1483D"/>
    <w:rsid w:val="00C245C1"/>
    <w:rsid w:val="00C24B1C"/>
    <w:rsid w:val="00C274E6"/>
    <w:rsid w:val="00C57A48"/>
    <w:rsid w:val="00C61B50"/>
    <w:rsid w:val="00C63B97"/>
    <w:rsid w:val="00C63F9D"/>
    <w:rsid w:val="00C64C56"/>
    <w:rsid w:val="00C65BD4"/>
    <w:rsid w:val="00C72B74"/>
    <w:rsid w:val="00C862D3"/>
    <w:rsid w:val="00C90FEE"/>
    <w:rsid w:val="00C93BE4"/>
    <w:rsid w:val="00C960C5"/>
    <w:rsid w:val="00CA2EAE"/>
    <w:rsid w:val="00CB340D"/>
    <w:rsid w:val="00CB3D2C"/>
    <w:rsid w:val="00CC0B9B"/>
    <w:rsid w:val="00CC1892"/>
    <w:rsid w:val="00CD13C6"/>
    <w:rsid w:val="00CD61ED"/>
    <w:rsid w:val="00CE0FBF"/>
    <w:rsid w:val="00D031C7"/>
    <w:rsid w:val="00D103A3"/>
    <w:rsid w:val="00D13874"/>
    <w:rsid w:val="00D13EA3"/>
    <w:rsid w:val="00D30630"/>
    <w:rsid w:val="00D307A7"/>
    <w:rsid w:val="00D36DA7"/>
    <w:rsid w:val="00D462F8"/>
    <w:rsid w:val="00D466CF"/>
    <w:rsid w:val="00D5469E"/>
    <w:rsid w:val="00D71C87"/>
    <w:rsid w:val="00D761CE"/>
    <w:rsid w:val="00D81224"/>
    <w:rsid w:val="00D84C07"/>
    <w:rsid w:val="00D85D55"/>
    <w:rsid w:val="00D9372E"/>
    <w:rsid w:val="00D9653D"/>
    <w:rsid w:val="00D96FBB"/>
    <w:rsid w:val="00DA038E"/>
    <w:rsid w:val="00DA4A18"/>
    <w:rsid w:val="00DB0687"/>
    <w:rsid w:val="00DB65E7"/>
    <w:rsid w:val="00DD43C3"/>
    <w:rsid w:val="00DE74A9"/>
    <w:rsid w:val="00DF27CC"/>
    <w:rsid w:val="00DF66D0"/>
    <w:rsid w:val="00E06F23"/>
    <w:rsid w:val="00E118F0"/>
    <w:rsid w:val="00E204A6"/>
    <w:rsid w:val="00E33985"/>
    <w:rsid w:val="00E64E07"/>
    <w:rsid w:val="00E85C73"/>
    <w:rsid w:val="00E86FE2"/>
    <w:rsid w:val="00EA029C"/>
    <w:rsid w:val="00EA68BD"/>
    <w:rsid w:val="00ED2BAC"/>
    <w:rsid w:val="00EE2DA6"/>
    <w:rsid w:val="00EF140A"/>
    <w:rsid w:val="00EF7B56"/>
    <w:rsid w:val="00F04A01"/>
    <w:rsid w:val="00F1121D"/>
    <w:rsid w:val="00F14A34"/>
    <w:rsid w:val="00F2356A"/>
    <w:rsid w:val="00F27271"/>
    <w:rsid w:val="00F408AE"/>
    <w:rsid w:val="00F52145"/>
    <w:rsid w:val="00F525BD"/>
    <w:rsid w:val="00F54CE3"/>
    <w:rsid w:val="00F5589E"/>
    <w:rsid w:val="00F569B6"/>
    <w:rsid w:val="00F602E3"/>
    <w:rsid w:val="00F75068"/>
    <w:rsid w:val="00F752C2"/>
    <w:rsid w:val="00F77763"/>
    <w:rsid w:val="00F852D5"/>
    <w:rsid w:val="00F860EF"/>
    <w:rsid w:val="00F95B52"/>
    <w:rsid w:val="00F95B5D"/>
    <w:rsid w:val="00FA04E9"/>
    <w:rsid w:val="00FA209F"/>
    <w:rsid w:val="00FA2797"/>
    <w:rsid w:val="00FC30A0"/>
    <w:rsid w:val="00FC469E"/>
    <w:rsid w:val="00FD0C3A"/>
    <w:rsid w:val="00FF0E52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1F98"/>
  <w14:defaultImageDpi w14:val="32767"/>
  <w15:chartTrackingRefBased/>
  <w15:docId w15:val="{4EFE2440-CB0C-264C-ABF4-57DFD9D6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2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Washington University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Trujillo</dc:creator>
  <cp:keywords/>
  <dc:description/>
  <cp:lastModifiedBy>Pollack, Murray</cp:lastModifiedBy>
  <cp:revision>4</cp:revision>
  <dcterms:created xsi:type="dcterms:W3CDTF">2021-09-06T14:16:00Z</dcterms:created>
  <dcterms:modified xsi:type="dcterms:W3CDTF">2021-10-06T13:44:00Z</dcterms:modified>
</cp:coreProperties>
</file>