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0A91F" w14:textId="3C09BA07" w:rsidR="00903D0D" w:rsidRDefault="001B6B66">
      <w:pPr>
        <w:rPr>
          <w:rFonts w:ascii="Times New Roman" w:hAnsi="Times New Roman" w:cs="Times New Roman"/>
        </w:rPr>
      </w:pPr>
      <w:proofErr w:type="gramStart"/>
      <w:r w:rsidRPr="001B6B66">
        <w:rPr>
          <w:rFonts w:ascii="Times New Roman" w:hAnsi="Times New Roman" w:cs="Times New Roman"/>
        </w:rPr>
        <w:t>Appendix 6.</w:t>
      </w:r>
      <w:proofErr w:type="gramEnd"/>
      <w:r w:rsidRPr="001B6B66">
        <w:rPr>
          <w:rFonts w:ascii="Times New Roman" w:hAnsi="Times New Roman" w:cs="Times New Roman"/>
        </w:rPr>
        <w:t xml:space="preserve"> Egger’s test of the effective size of VAS pain score changes from baseline at (A) 1.5 months, (B) 3 months, and (C) 6 months after PRP injections. VAS: visual analogue scale; PRP: platelet</w:t>
      </w:r>
      <w:r w:rsidRPr="001B6B66">
        <w:rPr>
          <w:rFonts w:ascii="Times New Roman" w:eastAsia="MS Mincho" w:hAnsi="Times New Roman" w:cs="Times New Roman"/>
        </w:rPr>
        <w:t>‑</w:t>
      </w:r>
      <w:r w:rsidRPr="001B6B66">
        <w:rPr>
          <w:rFonts w:ascii="Times New Roman" w:hAnsi="Times New Roman" w:cs="Times New Roman"/>
        </w:rPr>
        <w:t>rich plasma</w:t>
      </w:r>
    </w:p>
    <w:p w14:paraId="49545AD4" w14:textId="77777777" w:rsidR="00BD38B6" w:rsidRDefault="00BD38B6">
      <w:pPr>
        <w:rPr>
          <w:rFonts w:ascii="Times New Roman" w:hAnsi="Times New Roman" w:cs="Times New Roman"/>
        </w:rPr>
      </w:pPr>
    </w:p>
    <w:p w14:paraId="03F9004D" w14:textId="1BC9E0C3" w:rsidR="00903D0D" w:rsidRPr="00B310C7" w:rsidRDefault="003A2208" w:rsidP="003A2208">
      <w:pPr>
        <w:rPr>
          <w:b/>
        </w:rPr>
      </w:pPr>
      <w:r w:rsidRPr="00B310C7">
        <w:rPr>
          <w:rFonts w:hint="eastAsia"/>
          <w:b/>
        </w:rPr>
        <w:t xml:space="preserve">A. </w:t>
      </w:r>
      <w:r w:rsidR="008663BC" w:rsidRPr="00B310C7">
        <w:rPr>
          <w:rFonts w:hint="eastAsia"/>
          <w:b/>
        </w:rPr>
        <w:t>PRP</w:t>
      </w:r>
      <w:r w:rsidR="008663BC" w:rsidRPr="00B310C7">
        <w:rPr>
          <w:b/>
        </w:rPr>
        <w:t>:</w:t>
      </w:r>
      <w:r w:rsidR="008663BC" w:rsidRPr="00B310C7">
        <w:rPr>
          <w:rFonts w:hint="eastAsia"/>
          <w:b/>
        </w:rPr>
        <w:t xml:space="preserve"> </w:t>
      </w:r>
      <w:r w:rsidR="0063299F" w:rsidRPr="00B310C7">
        <w:rPr>
          <w:rFonts w:hint="eastAsia"/>
          <w:b/>
        </w:rPr>
        <w:t>1.5 months</w:t>
      </w:r>
    </w:p>
    <w:p w14:paraId="7642500C" w14:textId="243FED40" w:rsidR="003A2208" w:rsidRDefault="00DE2BE1">
      <w:r>
        <w:rPr>
          <w:noProof/>
          <w:lang w:val="en-PH" w:eastAsia="en-PH"/>
        </w:rPr>
        <w:drawing>
          <wp:inline distT="0" distB="0" distL="0" distR="0" wp14:anchorId="7CACF624" wp14:editId="01A4A44E">
            <wp:extent cx="5266055" cy="2125345"/>
            <wp:effectExtent l="0" t="0" r="0" b="8255"/>
            <wp:docPr id="2" name="Picture 2" descr="Appendix4.egger_1.5mon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ndix4.egger_1.5mon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00C8" w14:textId="77777777" w:rsidR="00381B56" w:rsidRDefault="00381B56" w:rsidP="003A2208">
      <w:pPr>
        <w:rPr>
          <w:b/>
        </w:rPr>
      </w:pPr>
    </w:p>
    <w:p w14:paraId="43306500" w14:textId="71030453" w:rsidR="003A2208" w:rsidRPr="00B310C7" w:rsidRDefault="003A2208" w:rsidP="003A2208">
      <w:pPr>
        <w:rPr>
          <w:b/>
        </w:rPr>
      </w:pPr>
      <w:r w:rsidRPr="00B310C7">
        <w:rPr>
          <w:b/>
        </w:rPr>
        <w:t xml:space="preserve">B. </w:t>
      </w:r>
      <w:r w:rsidR="008663BC" w:rsidRPr="00B310C7">
        <w:rPr>
          <w:rFonts w:hint="eastAsia"/>
          <w:b/>
        </w:rPr>
        <w:t>PRP</w:t>
      </w:r>
      <w:r w:rsidR="008663BC" w:rsidRPr="00B310C7">
        <w:rPr>
          <w:b/>
        </w:rPr>
        <w:t>:</w:t>
      </w:r>
      <w:r w:rsidR="008663BC" w:rsidRPr="00B310C7">
        <w:rPr>
          <w:rFonts w:hint="eastAsia"/>
          <w:b/>
        </w:rPr>
        <w:t xml:space="preserve"> </w:t>
      </w:r>
      <w:r w:rsidRPr="00B310C7">
        <w:rPr>
          <w:rFonts w:hint="eastAsia"/>
          <w:b/>
        </w:rPr>
        <w:t>3 months</w:t>
      </w:r>
    </w:p>
    <w:p w14:paraId="329F818D" w14:textId="657E4CC9" w:rsidR="003A2208" w:rsidRDefault="00DE2BE1" w:rsidP="003A2208">
      <w:r>
        <w:rPr>
          <w:noProof/>
          <w:lang w:val="en-PH" w:eastAsia="en-PH"/>
        </w:rPr>
        <w:drawing>
          <wp:inline distT="0" distB="0" distL="0" distR="0" wp14:anchorId="3628A22F" wp14:editId="72BA05D2">
            <wp:extent cx="5266055" cy="2125345"/>
            <wp:effectExtent l="0" t="0" r="0" b="8255"/>
            <wp:docPr id="5" name="Picture 5" descr="Appendix4.egger_3mon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endix4.egger_3month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BE71A" w14:textId="77777777" w:rsidR="00381B56" w:rsidRDefault="00381B56" w:rsidP="003A2208">
      <w:pPr>
        <w:rPr>
          <w:b/>
        </w:rPr>
      </w:pPr>
    </w:p>
    <w:p w14:paraId="2EF60C4C" w14:textId="0A5C2200" w:rsidR="003A2208" w:rsidRPr="00B310C7" w:rsidRDefault="003A2208" w:rsidP="003A2208">
      <w:pPr>
        <w:rPr>
          <w:b/>
        </w:rPr>
      </w:pPr>
      <w:r w:rsidRPr="00B310C7">
        <w:rPr>
          <w:b/>
        </w:rPr>
        <w:t xml:space="preserve">C. </w:t>
      </w:r>
      <w:r w:rsidR="008663BC" w:rsidRPr="00B310C7">
        <w:rPr>
          <w:rFonts w:hint="eastAsia"/>
          <w:b/>
        </w:rPr>
        <w:t>PRP</w:t>
      </w:r>
      <w:r w:rsidR="008663BC" w:rsidRPr="00B310C7">
        <w:rPr>
          <w:b/>
        </w:rPr>
        <w:t xml:space="preserve">: </w:t>
      </w:r>
      <w:r w:rsidRPr="00B310C7">
        <w:rPr>
          <w:rFonts w:hint="eastAsia"/>
          <w:b/>
        </w:rPr>
        <w:t>6 months</w:t>
      </w:r>
    </w:p>
    <w:p w14:paraId="6905C435" w14:textId="1AF7D751" w:rsidR="003A2208" w:rsidRDefault="00DE2BE1">
      <w:bookmarkStart w:id="0" w:name="_GoBack"/>
      <w:bookmarkEnd w:id="0"/>
      <w:r>
        <w:rPr>
          <w:noProof/>
          <w:lang w:val="en-PH" w:eastAsia="en-PH"/>
        </w:rPr>
        <w:drawing>
          <wp:inline distT="0" distB="0" distL="0" distR="0" wp14:anchorId="31B15502" wp14:editId="003561DC">
            <wp:extent cx="5266055" cy="2091055"/>
            <wp:effectExtent l="0" t="0" r="0" b="0"/>
            <wp:docPr id="6" name="Picture 6" descr="Appendix4.egger_6mon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endix4.egger_6month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2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89E"/>
    <w:multiLevelType w:val="hybridMultilevel"/>
    <w:tmpl w:val="FED4B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4A66"/>
    <w:multiLevelType w:val="hybridMultilevel"/>
    <w:tmpl w:val="ACD05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25E6"/>
    <w:multiLevelType w:val="hybridMultilevel"/>
    <w:tmpl w:val="10AE3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60E9"/>
    <w:multiLevelType w:val="hybridMultilevel"/>
    <w:tmpl w:val="433A5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0D"/>
    <w:rsid w:val="000528DB"/>
    <w:rsid w:val="001B6B66"/>
    <w:rsid w:val="003572BC"/>
    <w:rsid w:val="00381B56"/>
    <w:rsid w:val="003A2208"/>
    <w:rsid w:val="0063299F"/>
    <w:rsid w:val="008663BC"/>
    <w:rsid w:val="00903D0D"/>
    <w:rsid w:val="00B310C7"/>
    <w:rsid w:val="00BD38B6"/>
    <w:rsid w:val="00DD0FA2"/>
    <w:rsid w:val="00D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D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w</dc:creator>
  <cp:keywords/>
  <dc:description/>
  <cp:lastModifiedBy>Raga, Mimilanie</cp:lastModifiedBy>
  <cp:revision>12</cp:revision>
  <dcterms:created xsi:type="dcterms:W3CDTF">2017-10-11T07:26:00Z</dcterms:created>
  <dcterms:modified xsi:type="dcterms:W3CDTF">2018-10-15T14:32:00Z</dcterms:modified>
</cp:coreProperties>
</file>