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51" w:rsidRDefault="00B33251" w:rsidP="00B33251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B3325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CARE CHECKLIST of information to include when writing a case report</w:t>
      </w:r>
    </w:p>
    <w:p w:rsidR="00B57352" w:rsidRPr="00B33251" w:rsidRDefault="00B57352" w:rsidP="00B33251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*page numbers reflect unblinded manuscript pages</w:t>
      </w:r>
    </w:p>
    <w:tbl>
      <w:tblPr>
        <w:tblW w:w="5000" w:type="pct"/>
        <w:tblCellSpacing w:w="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1314"/>
        <w:gridCol w:w="508"/>
        <w:gridCol w:w="6068"/>
        <w:gridCol w:w="1454"/>
      </w:tblGrid>
      <w:tr w:rsidR="00B33251" w:rsidRPr="00B33251" w:rsidTr="00B33251">
        <w:trPr>
          <w:tblCellSpacing w:w="0" w:type="dxa"/>
        </w:trPr>
        <w:tc>
          <w:tcPr>
            <w:tcW w:w="7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EEEEEE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3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EEEEEE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33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EEEEEE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Checklist item description</w:t>
            </w:r>
          </w:p>
        </w:tc>
        <w:tc>
          <w:tcPr>
            <w:tcW w:w="6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EEEEEE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Reported on page</w:t>
            </w:r>
            <w:r w:rsidR="00B573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words “case report” and the area of focus should appear in the title (such as diabetes, a therapeutic approach, an outcome)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Key Words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to 5 key words that identify areas covered in this case report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Introduction—What is unique about this case? What does it add to the medical literature? Why is this important?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57352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patient's main concerns and important clinical findings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main diagnoses, therapeutics interventions, and outcomes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Conclusion—What are the “take-away” lessons from this case?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One or two paragraphs summarizing why this case is unique with </w:t>
            </w: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reference to the relevant medical literature  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Patient Information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De-identified demographic and other patient specific information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Main concerns and symptoms of the patient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Medical, family, and psychosocial history including relevant genetic information (this should also appear in the timeline)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Relevant past interventions and their outcomes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Clinical Findings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Describe the relevant physical examination (PE) and other significant clinical findings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2-3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Relevant data from the patient's history organized as a timeline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Diagnostic Assessment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Diagnostic methods (PE, laboratory testing, imaging, surveys)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Diagnostic challenges (access, financial, cultural)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Diagnostic reasoning including other diagnoses considered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Prognostic characteristics when applicable (staging)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N/A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Therapeutic Intervention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Types of intervention (pharmacologic, surgical, preventive)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Administration of intervention (dosage, strength, duration)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Any changes in the interventions (with rationale)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Follow-up and Outcomes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Clinician and patient-assessed outcomes (when appropriate)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Important follow-up diagnostic and other test results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Intervention adherence and tolerability (how was this assessed)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Adverse and unanticipated events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Discussion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11a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Strengths and limitations in your approach to this case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11b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Discussion of the relevant medical literature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11c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rationale for your conclusions (a causality assessment)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primary “take-away” lessons from this case report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Patient Perspective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When appropriate the patient should share their perspective on the treatments they received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N/A</w:t>
            </w:r>
          </w:p>
        </w:tc>
      </w:tr>
      <w:tr w:rsidR="00B33251" w:rsidRPr="00B33251" w:rsidTr="00B33251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Informed Consent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Did the patient give informed consent? Please provide if requested</w:t>
            </w:r>
          </w:p>
        </w:tc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hideMark/>
          </w:tcPr>
          <w:p w:rsidR="00B33251" w:rsidRPr="00B33251" w:rsidRDefault="00B33251" w:rsidP="00B3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32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B5735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</w:t>
            </w:r>
            <w:r w:rsidR="001D669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="000B05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We can provide </w:t>
            </w:r>
            <w:r w:rsidR="000B051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documentation if needed.</w:t>
            </w:r>
            <w:bookmarkStart w:id="0" w:name="_GoBack"/>
            <w:bookmarkEnd w:id="0"/>
          </w:p>
        </w:tc>
      </w:tr>
    </w:tbl>
    <w:p w:rsidR="00C17275" w:rsidRDefault="00C17275"/>
    <w:sectPr w:rsidR="00C1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51"/>
    <w:rsid w:val="000B051F"/>
    <w:rsid w:val="001D6699"/>
    <w:rsid w:val="003A5781"/>
    <w:rsid w:val="00816853"/>
    <w:rsid w:val="00900B0B"/>
    <w:rsid w:val="00B33251"/>
    <w:rsid w:val="00B57352"/>
    <w:rsid w:val="00C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030A"/>
  <w15:chartTrackingRefBased/>
  <w15:docId w15:val="{98ED8BE8-1224-4EFF-8417-BC76479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2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Allison</dc:creator>
  <cp:keywords/>
  <dc:description/>
  <cp:lastModifiedBy>Schroeder, Allison</cp:lastModifiedBy>
  <cp:revision>4</cp:revision>
  <dcterms:created xsi:type="dcterms:W3CDTF">2018-11-14T20:27:00Z</dcterms:created>
  <dcterms:modified xsi:type="dcterms:W3CDTF">2018-11-14T20:41:00Z</dcterms:modified>
</cp:coreProperties>
</file>