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144E" w14:textId="77777777" w:rsidR="00AB5140" w:rsidRDefault="00AB5140">
      <w:pPr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AB5140">
        <w:rPr>
          <w:rFonts w:ascii="Arial" w:hAnsi="Arial" w:cs="Arial"/>
          <w:b/>
          <w:sz w:val="24"/>
          <w:szCs w:val="20"/>
        </w:rPr>
        <w:t xml:space="preserve">SUPPLEMENTARY TABLE S1 </w:t>
      </w:r>
      <w:r>
        <w:rPr>
          <w:rFonts w:ascii="Arial" w:hAnsi="Arial" w:cs="Arial"/>
          <w:sz w:val="24"/>
          <w:szCs w:val="20"/>
        </w:rPr>
        <w:t>Clinical observations during annual audits of affiliate clinics</w:t>
      </w:r>
    </w:p>
    <w:tbl>
      <w:tblPr>
        <w:tblStyle w:val="TableGrid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353"/>
      </w:tblGrid>
      <w:tr w:rsidR="006C1576" w:rsidRPr="00AB5140" w14:paraId="24A36D6E" w14:textId="77777777" w:rsidTr="009F56B0">
        <w:tc>
          <w:tcPr>
            <w:tcW w:w="8100" w:type="dxa"/>
            <w:tcBorders>
              <w:bottom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C9ADD03" w14:textId="5DA780CF" w:rsidR="00AB5140" w:rsidRPr="00AB5140" w:rsidRDefault="00AB5140" w:rsidP="00AB514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Clinical </w:t>
            </w:r>
            <w:r w:rsidR="00F96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AB5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ocumentation and </w:t>
            </w:r>
            <w:r w:rsidR="00F96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Pr="00AB5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bservation </w:t>
            </w:r>
            <w:r w:rsidR="00F963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AB5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etric</w:t>
            </w:r>
          </w:p>
        </w:tc>
        <w:tc>
          <w:tcPr>
            <w:tcW w:w="1353" w:type="dxa"/>
            <w:tcBorders>
              <w:bottom w:val="single" w:sz="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C1D8C7D" w14:textId="77777777" w:rsidR="00AB5140" w:rsidRPr="00AB5140" w:rsidRDefault="00AB5140" w:rsidP="00AB514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9F56B0" w:rsidRPr="00AB5140" w14:paraId="6D647782" w14:textId="77777777" w:rsidTr="009F56B0">
        <w:tc>
          <w:tcPr>
            <w:tcW w:w="8100" w:type="dxa"/>
            <w:tcBorders>
              <w:top w:val="single" w:sz="8" w:space="0" w:color="BFBFBF" w:themeColor="background1" w:themeShade="BF"/>
            </w:tcBorders>
            <w:vAlign w:val="center"/>
          </w:tcPr>
          <w:p w14:paraId="2CA9DC85" w14:textId="7E0569E6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Staff read back verbal test results</w:t>
            </w:r>
          </w:p>
        </w:tc>
        <w:tc>
          <w:tcPr>
            <w:tcW w:w="1353" w:type="dxa"/>
            <w:tcBorders>
              <w:top w:val="single" w:sz="8" w:space="0" w:color="BFBFBF" w:themeColor="background1" w:themeShade="BF"/>
            </w:tcBorders>
            <w:vAlign w:val="center"/>
          </w:tcPr>
          <w:p w14:paraId="0B7D9FB4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PC</w:t>
            </w:r>
          </w:p>
        </w:tc>
      </w:tr>
      <w:tr w:rsidR="006C1576" w:rsidRPr="00AB5140" w14:paraId="5CEACF9E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42499C21" w14:textId="30BCA18E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Patient education </w:t>
            </w:r>
            <w:r w:rsidR="00885F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before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discharge with teach-back method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1CF77907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ONS</w:t>
            </w:r>
          </w:p>
        </w:tc>
      </w:tr>
      <w:tr w:rsidR="009F56B0" w:rsidRPr="00AB5140" w14:paraId="0620E4AF" w14:textId="77777777" w:rsidTr="009F56B0">
        <w:tc>
          <w:tcPr>
            <w:tcW w:w="8100" w:type="dxa"/>
            <w:vAlign w:val="center"/>
          </w:tcPr>
          <w:p w14:paraId="372BC494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Medical record documentation per institutional policy</w:t>
            </w:r>
          </w:p>
        </w:tc>
        <w:tc>
          <w:tcPr>
            <w:tcW w:w="1353" w:type="dxa"/>
            <w:vAlign w:val="center"/>
          </w:tcPr>
          <w:p w14:paraId="252135FD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RC</w:t>
            </w:r>
          </w:p>
        </w:tc>
      </w:tr>
      <w:tr w:rsidR="006C1576" w:rsidRPr="00AB5140" w14:paraId="27323C91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36F1C2C6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Documentation of communication needs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73C9FE6B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RC; EP</w:t>
            </w:r>
          </w:p>
        </w:tc>
      </w:tr>
      <w:tr w:rsidR="009F56B0" w:rsidRPr="00AB5140" w14:paraId="49F73CE3" w14:textId="77777777" w:rsidTr="009F56B0">
        <w:tc>
          <w:tcPr>
            <w:tcW w:w="8100" w:type="dxa"/>
            <w:vAlign w:val="center"/>
          </w:tcPr>
          <w:p w14:paraId="4D4A5D84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Documentation of age-appropriate pain assessment and reassessment</w:t>
            </w:r>
          </w:p>
        </w:tc>
        <w:tc>
          <w:tcPr>
            <w:tcW w:w="1353" w:type="dxa"/>
            <w:vAlign w:val="center"/>
          </w:tcPr>
          <w:p w14:paraId="38F27ECC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RC; EP</w:t>
            </w:r>
          </w:p>
        </w:tc>
      </w:tr>
      <w:tr w:rsidR="006C1576" w:rsidRPr="00AB5140" w14:paraId="57D5CAF3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2CE7B612" w14:textId="22247EE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Documentation of psychosocial assessment and reassessment each visit (</w:t>
            </w:r>
            <w:r w:rsidR="00885F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≤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every 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 mo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nth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s)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eferrals made as necessary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50408FB4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APHON</w:t>
            </w:r>
          </w:p>
        </w:tc>
      </w:tr>
      <w:tr w:rsidR="009F56B0" w:rsidRPr="00AB5140" w14:paraId="06A0EF88" w14:textId="77777777" w:rsidTr="009F56B0">
        <w:tc>
          <w:tcPr>
            <w:tcW w:w="8100" w:type="dxa"/>
            <w:vAlign w:val="center"/>
          </w:tcPr>
          <w:p w14:paraId="3FD7AEF5" w14:textId="77511D70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 documentation includes functional assessment and reassessment each visit (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≤ every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6 mo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nth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s) (JC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policy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 PC.01.02.01)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eferrals made as necessary </w:t>
            </w:r>
          </w:p>
        </w:tc>
        <w:tc>
          <w:tcPr>
            <w:tcW w:w="1353" w:type="dxa"/>
            <w:vAlign w:val="center"/>
          </w:tcPr>
          <w:p w14:paraId="505FCF4F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PC</w:t>
            </w:r>
          </w:p>
        </w:tc>
      </w:tr>
      <w:tr w:rsidR="006C1576" w:rsidRPr="00AB5140" w14:paraId="3B859DBD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6711E21C" w14:textId="1151319D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Patient documentation includes an abuse assessment each visit and follow-up if necessary 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(≤ 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every 6 mo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nth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341C44BC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PC</w:t>
            </w:r>
          </w:p>
        </w:tc>
      </w:tr>
      <w:tr w:rsidR="009F56B0" w:rsidRPr="00AB5140" w14:paraId="26137970" w14:textId="77777777" w:rsidTr="009F56B0">
        <w:tc>
          <w:tcPr>
            <w:tcW w:w="8100" w:type="dxa"/>
            <w:vAlign w:val="center"/>
          </w:tcPr>
          <w:p w14:paraId="10013368" w14:textId="6017FB43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 documentation includes a physical assessment and reassessment each visit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escribe assessment and appropriate interventions for real or potential alterations in protective mechanisms, mobility, elimination, ventilation, circulation, or comfort </w:t>
            </w:r>
          </w:p>
        </w:tc>
        <w:tc>
          <w:tcPr>
            <w:tcW w:w="1353" w:type="dxa"/>
            <w:vAlign w:val="center"/>
          </w:tcPr>
          <w:p w14:paraId="191DC4CC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APHON</w:t>
            </w:r>
          </w:p>
        </w:tc>
      </w:tr>
      <w:tr w:rsidR="006C1576" w:rsidRPr="00AB5140" w14:paraId="03952B21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5426816C" w14:textId="77777777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Patient documentation of physical and mental health uses National Cancer Institute Common Terminology Criteria for Adverse Events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643FEDDD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ONS </w:t>
            </w:r>
          </w:p>
        </w:tc>
      </w:tr>
      <w:tr w:rsidR="009F56B0" w:rsidRPr="00AB5140" w14:paraId="73484795" w14:textId="77777777" w:rsidTr="009F56B0">
        <w:tc>
          <w:tcPr>
            <w:tcW w:w="8100" w:type="dxa"/>
            <w:vAlign w:val="center"/>
          </w:tcPr>
          <w:p w14:paraId="0CA43D6D" w14:textId="77777777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Orders for diagnostic and therapeutic tests and procedures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as well as their results</w:t>
            </w:r>
            <w:r w:rsidR="00246A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are documented </w:t>
            </w:r>
          </w:p>
        </w:tc>
        <w:tc>
          <w:tcPr>
            <w:tcW w:w="1353" w:type="dxa"/>
            <w:vAlign w:val="center"/>
          </w:tcPr>
          <w:p w14:paraId="13D52710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RC</w:t>
            </w:r>
          </w:p>
        </w:tc>
      </w:tr>
      <w:tr w:rsidR="006C1576" w:rsidRPr="00AB5140" w14:paraId="5E11E9B5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36EF16DD" w14:textId="48F4689E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 diagnoses for conditions established during patient's course of care, treatment, services are documented 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0D4D0051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RC</w:t>
            </w:r>
          </w:p>
        </w:tc>
      </w:tr>
      <w:tr w:rsidR="009F56B0" w:rsidRPr="00AB5140" w14:paraId="4CA28901" w14:textId="77777777" w:rsidTr="009F56B0">
        <w:tc>
          <w:tcPr>
            <w:tcW w:w="8100" w:type="dxa"/>
            <w:vAlign w:val="center"/>
          </w:tcPr>
          <w:p w14:paraId="703FAD20" w14:textId="635E5561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 medications ordered or prescribed during each visit are documented on the patient chart </w:t>
            </w:r>
          </w:p>
        </w:tc>
        <w:tc>
          <w:tcPr>
            <w:tcW w:w="1353" w:type="dxa"/>
            <w:vAlign w:val="center"/>
          </w:tcPr>
          <w:p w14:paraId="55E1A5CD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JC; RC; EP</w:t>
            </w:r>
          </w:p>
        </w:tc>
      </w:tr>
      <w:tr w:rsidR="006C1576" w:rsidRPr="00AB5140" w14:paraId="41881B93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126EDBE9" w14:textId="34FE5E3A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 chemotherapy administered has an "okay to give" order documented on the patient chart 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41F72660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ONS </w:t>
            </w:r>
          </w:p>
        </w:tc>
      </w:tr>
      <w:tr w:rsidR="009F56B0" w:rsidRPr="00AB5140" w14:paraId="351BE6CC" w14:textId="77777777" w:rsidTr="009F56B0">
        <w:tc>
          <w:tcPr>
            <w:tcW w:w="8100" w:type="dxa"/>
            <w:vAlign w:val="center"/>
          </w:tcPr>
          <w:p w14:paraId="1D96A30E" w14:textId="1D71B7CE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Patient roadmaps are documented 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“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up to date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”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on chart</w:t>
            </w:r>
          </w:p>
        </w:tc>
        <w:tc>
          <w:tcPr>
            <w:tcW w:w="1353" w:type="dxa"/>
            <w:vAlign w:val="center"/>
          </w:tcPr>
          <w:p w14:paraId="36FA22F5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ONS </w:t>
            </w:r>
          </w:p>
        </w:tc>
      </w:tr>
      <w:tr w:rsidR="006C1576" w:rsidRPr="00AB5140" w14:paraId="2D20A6DF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0A71F921" w14:textId="78784AE6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All medication administration must include documentation of drug, dose, route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response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hemotherapy includes documentation of blood return before and after administration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ll medications require documentation of rate of administration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hemotherapy specifically requires start and stop time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s,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regardless of type of administration (IVP or IVPB)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and signature of 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two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nurses who verify the chemotherapy 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516F125F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ONS </w:t>
            </w:r>
          </w:p>
        </w:tc>
      </w:tr>
      <w:tr w:rsidR="009F56B0" w:rsidRPr="00AB5140" w14:paraId="3633EF00" w14:textId="77777777" w:rsidTr="009F56B0">
        <w:tc>
          <w:tcPr>
            <w:tcW w:w="8100" w:type="dxa"/>
            <w:vAlign w:val="center"/>
          </w:tcPr>
          <w:p w14:paraId="58AE831D" w14:textId="21A42031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Documentation of the Hematology/Oncology Educational Needs Assessment results completed by both clinic and hospital staff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vidence of life-long learning by participating in ongoing educational activities (formal and independent) to expand knowledge, enhance role performance, and increase knowledge of professional issues </w:t>
            </w:r>
          </w:p>
        </w:tc>
        <w:tc>
          <w:tcPr>
            <w:tcW w:w="1353" w:type="dxa"/>
            <w:vAlign w:val="center"/>
          </w:tcPr>
          <w:p w14:paraId="39E8E207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APHON</w:t>
            </w:r>
          </w:p>
        </w:tc>
      </w:tr>
      <w:tr w:rsidR="006C1576" w:rsidRPr="00AB5140" w14:paraId="711B1E79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01649F48" w14:textId="1C731330" w:rsidR="00AB5140" w:rsidRPr="00AB5140" w:rsidRDefault="00AB5140" w:rsidP="004C6D3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Documentation of flu vaccine administration to patients who are at least 6 mo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nth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 </w:t>
            </w:r>
            <w:r w:rsidR="004C6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</w:t>
            </w:r>
            <w:r w:rsidR="004C6D39"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ld</w:t>
            </w:r>
            <w:r w:rsidR="00F813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second dose should be administered at least 4 weeks later to patients who</w:t>
            </w:r>
            <w:r w:rsidR="004C6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are immunocompromised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0C3F3D30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CDC</w:t>
            </w:r>
          </w:p>
        </w:tc>
      </w:tr>
      <w:tr w:rsidR="009F56B0" w:rsidRPr="00AB5140" w14:paraId="168F5C02" w14:textId="77777777" w:rsidTr="009F56B0">
        <w:tc>
          <w:tcPr>
            <w:tcW w:w="8100" w:type="dxa"/>
            <w:vAlign w:val="center"/>
          </w:tcPr>
          <w:p w14:paraId="386CEA9A" w14:textId="6261AE83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At registration, patients receive an armband</w:t>
            </w:r>
            <w:r w:rsidR="00947A47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, and two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identifiers are used to place armband</w:t>
            </w:r>
            <w:r w:rsidR="00947A47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s;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 </w:t>
            </w:r>
            <w:r w:rsidR="00947A47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ll staff perform positive patient identification </w:t>
            </w:r>
            <w:r w:rsidR="00947A47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before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procedures and medication administration</w:t>
            </w:r>
          </w:p>
        </w:tc>
        <w:tc>
          <w:tcPr>
            <w:tcW w:w="1353" w:type="dxa"/>
            <w:vAlign w:val="center"/>
          </w:tcPr>
          <w:p w14:paraId="4570E1B3" w14:textId="5870C416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JC</w:t>
            </w:r>
            <w:r w:rsidR="004D64B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;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NPSG</w:t>
            </w:r>
          </w:p>
        </w:tc>
      </w:tr>
      <w:tr w:rsidR="006C1576" w:rsidRPr="00AB5140" w14:paraId="1983C76D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14C97340" w14:textId="77777777" w:rsidR="00AB5140" w:rsidRPr="00AB5140" w:rsidRDefault="00AB5140" w:rsidP="00AB5140">
            <w:pPr>
              <w:pStyle w:val="ListParagraph"/>
              <w:tabs>
                <w:tab w:val="left" w:pos="1621"/>
              </w:tabs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Patient chart and computer information kept protected in all areas of clinic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0F570C69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JC</w:t>
            </w:r>
          </w:p>
        </w:tc>
      </w:tr>
      <w:tr w:rsidR="009F56B0" w:rsidRPr="00AB5140" w14:paraId="5C2FE26D" w14:textId="77777777" w:rsidTr="009F56B0">
        <w:tc>
          <w:tcPr>
            <w:tcW w:w="8100" w:type="dxa"/>
            <w:vAlign w:val="center"/>
          </w:tcPr>
          <w:p w14:paraId="6F866BAC" w14:textId="791F5A6D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All staff washed hands or used alcohol hand cleaner before and after patient care </w:t>
            </w:r>
          </w:p>
        </w:tc>
        <w:tc>
          <w:tcPr>
            <w:tcW w:w="1353" w:type="dxa"/>
            <w:vAlign w:val="center"/>
          </w:tcPr>
          <w:p w14:paraId="12DDA5D7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OSHA </w:t>
            </w:r>
          </w:p>
        </w:tc>
      </w:tr>
      <w:tr w:rsidR="006C1576" w:rsidRPr="00AB5140" w14:paraId="53806253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340E47B7" w14:textId="77777777" w:rsidR="00AB5140" w:rsidRPr="00AB5140" w:rsidRDefault="00AB5140" w:rsidP="00AB5140">
            <w:pPr>
              <w:pStyle w:val="ListParagraph"/>
              <w:tabs>
                <w:tab w:val="left" w:pos="1099"/>
              </w:tabs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Medications prepared by pharmacy and nursing staff are labeled correctly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22E20256" w14:textId="42DD1104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JC; MM</w:t>
            </w:r>
          </w:p>
        </w:tc>
      </w:tr>
      <w:tr w:rsidR="009F56B0" w:rsidRPr="00AB5140" w14:paraId="65742ED8" w14:textId="77777777" w:rsidTr="009F56B0">
        <w:tc>
          <w:tcPr>
            <w:tcW w:w="8100" w:type="dxa"/>
            <w:vAlign w:val="center"/>
          </w:tcPr>
          <w:p w14:paraId="7F48F61F" w14:textId="105021ED" w:rsidR="00AB5140" w:rsidRPr="00AB5140" w:rsidRDefault="00947A47" w:rsidP="00AB5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Before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all chemotherapy administration: 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(1) a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ppropriate patient assessment is completed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;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(2) t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wo nurses independently calculate patient specific drug dosages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;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verify written order for dosage, route, and mode of administration against protocol and roadmap; look for signed consent, “ok to give”, lab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oratory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values and tests according to protocol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;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and (3) e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ducation of treatment with patient/caregiver is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performed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and verified</w:t>
            </w:r>
          </w:p>
        </w:tc>
        <w:tc>
          <w:tcPr>
            <w:tcW w:w="1353" w:type="dxa"/>
            <w:vAlign w:val="center"/>
          </w:tcPr>
          <w:p w14:paraId="2D16F9A6" w14:textId="77777777" w:rsidR="00AB5140" w:rsidRPr="00AB5140" w:rsidRDefault="00AB5140" w:rsidP="00AB51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ONS </w:t>
            </w:r>
          </w:p>
        </w:tc>
      </w:tr>
      <w:tr w:rsidR="006C1576" w:rsidRPr="00AB5140" w14:paraId="2094CE84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3535F0A2" w14:textId="3ABE7593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All staff use personal protective equipment appropriately when handling cytotoxic therapy 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715D3A5C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ONS; OSHA</w:t>
            </w:r>
          </w:p>
        </w:tc>
      </w:tr>
      <w:tr w:rsidR="009F56B0" w:rsidRPr="00AB5140" w14:paraId="085FB23F" w14:textId="77777777" w:rsidTr="009F56B0">
        <w:tc>
          <w:tcPr>
            <w:tcW w:w="8100" w:type="dxa"/>
            <w:vAlign w:val="center"/>
          </w:tcPr>
          <w:p w14:paraId="07C3516F" w14:textId="37B158F3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Performs positive patient identification with two nurses at patient side for chemotherapy 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lastRenderedPageBreak/>
              <w:t>administration</w:t>
            </w:r>
          </w:p>
        </w:tc>
        <w:tc>
          <w:tcPr>
            <w:tcW w:w="1353" w:type="dxa"/>
            <w:vAlign w:val="center"/>
          </w:tcPr>
          <w:p w14:paraId="6B17BAA1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lastRenderedPageBreak/>
              <w:t>JC; NPSG</w:t>
            </w:r>
          </w:p>
        </w:tc>
      </w:tr>
      <w:tr w:rsidR="006C1576" w:rsidRPr="00AB5140" w14:paraId="320589BB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5A45C2D2" w14:textId="29AE463C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lastRenderedPageBreak/>
              <w:t>Blood product administration is completed according to national standards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414FEB60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APHON </w:t>
            </w:r>
          </w:p>
        </w:tc>
      </w:tr>
      <w:tr w:rsidR="009F56B0" w:rsidRPr="00AB5140" w14:paraId="063A0D84" w14:textId="77777777" w:rsidTr="009F56B0">
        <w:tc>
          <w:tcPr>
            <w:tcW w:w="8100" w:type="dxa"/>
            <w:vAlign w:val="center"/>
          </w:tcPr>
          <w:p w14:paraId="1981AC31" w14:textId="1020ED4D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Patient/family education provides health teaching and anticipatory guidance about the disease and management in both the healthcare and home setting</w:t>
            </w:r>
            <w:r w:rsidR="0026500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;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="0026500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t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eaching methods are appropriate to the situation, developmental level, learning needs, language preference, and culture</w:t>
            </w:r>
            <w:r w:rsidR="0026500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;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 </w:t>
            </w:r>
            <w:r w:rsidR="0026500B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f</w:t>
            </w: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eedback is encouraged and teaching strategies are evaluated </w:t>
            </w:r>
          </w:p>
        </w:tc>
        <w:tc>
          <w:tcPr>
            <w:tcW w:w="1353" w:type="dxa"/>
            <w:vAlign w:val="center"/>
          </w:tcPr>
          <w:p w14:paraId="1EB7A4CD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APHON</w:t>
            </w:r>
          </w:p>
        </w:tc>
      </w:tr>
      <w:tr w:rsidR="006C1576" w:rsidRPr="00AB5140" w14:paraId="7382C832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7C25278A" w14:textId="403AFFD4" w:rsidR="00AB5140" w:rsidRPr="00AB5140" w:rsidRDefault="0026500B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C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linic monitor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s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bacterial and fungal infections in their patient population 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386AC7E1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JC; IC</w:t>
            </w:r>
          </w:p>
        </w:tc>
      </w:tr>
      <w:tr w:rsidR="009F56B0" w:rsidRPr="00AB5140" w14:paraId="10FBB328" w14:textId="77777777" w:rsidTr="009F56B0">
        <w:tc>
          <w:tcPr>
            <w:tcW w:w="8100" w:type="dxa"/>
            <w:vAlign w:val="center"/>
          </w:tcPr>
          <w:p w14:paraId="7B470E9C" w14:textId="53ACE665" w:rsidR="00AB5140" w:rsidRPr="00AB5140" w:rsidRDefault="0026500B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E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vidence of monitoring central line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–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associated blood stream infections and interventions to reduce the number of incidences </w:t>
            </w:r>
          </w:p>
        </w:tc>
        <w:tc>
          <w:tcPr>
            <w:tcW w:w="1353" w:type="dxa"/>
            <w:vAlign w:val="center"/>
          </w:tcPr>
          <w:p w14:paraId="70087EF7" w14:textId="77777777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CDC</w:t>
            </w:r>
          </w:p>
        </w:tc>
      </w:tr>
      <w:tr w:rsidR="006C1576" w:rsidRPr="00AB5140" w14:paraId="087F1186" w14:textId="77777777" w:rsidTr="009F56B0"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2314CEE3" w14:textId="0DF79872" w:rsidR="00AB5140" w:rsidRPr="00AB5140" w:rsidRDefault="0026500B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E</w:t>
            </w:r>
            <w:r w:rsidR="00AB5140" w:rsidRPr="00AB5140"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  <w:t>vidence of monitoring febrile neutropenia and a plan to assure antibiotic administration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7051ADA2" w14:textId="77777777" w:rsidR="00AB5140" w:rsidRPr="00AB5140" w:rsidRDefault="00AB5140" w:rsidP="00AB5140">
            <w:pPr>
              <w:tabs>
                <w:tab w:val="left" w:pos="1024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IDSA</w:t>
            </w:r>
          </w:p>
        </w:tc>
      </w:tr>
      <w:tr w:rsidR="009F56B0" w:rsidRPr="00AB5140" w14:paraId="53AF6E6D" w14:textId="77777777" w:rsidTr="009F56B0">
        <w:tc>
          <w:tcPr>
            <w:tcW w:w="810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DCFE3ED" w14:textId="6E9FF87F" w:rsidR="00AB5140" w:rsidRPr="00AB5140" w:rsidRDefault="00AB5140" w:rsidP="00AB5140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Evidence of two quality improvement projects per year</w:t>
            </w:r>
          </w:p>
        </w:tc>
        <w:tc>
          <w:tcPr>
            <w:tcW w:w="1353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B67AEF2" w14:textId="0A0D0AFD" w:rsidR="00AB5140" w:rsidRPr="00AB5140" w:rsidRDefault="00AB5140" w:rsidP="00AB514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6C15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t. </w:t>
            </w:r>
            <w:r w:rsidRPr="00AB51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</w:t>
            </w:r>
            <w:r w:rsidR="006C15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ude</w:t>
            </w:r>
          </w:p>
        </w:tc>
      </w:tr>
    </w:tbl>
    <w:p w14:paraId="0C2C36D3" w14:textId="316B4049" w:rsidR="0091238E" w:rsidRPr="00522B7A" w:rsidRDefault="0026500B">
      <w:pPr>
        <w:rPr>
          <w:rFonts w:ascii="Arial" w:hAnsi="Arial" w:cs="Arial"/>
          <w:sz w:val="20"/>
          <w:szCs w:val="20"/>
        </w:rPr>
      </w:pPr>
      <w:r w:rsidRPr="00522B7A">
        <w:rPr>
          <w:rFonts w:ascii="Arial" w:hAnsi="Arial" w:cs="Arial"/>
          <w:sz w:val="20"/>
          <w:szCs w:val="20"/>
        </w:rPr>
        <w:t xml:space="preserve">APHON, </w:t>
      </w:r>
      <w:r w:rsidR="00522B7A">
        <w:rPr>
          <w:rFonts w:ascii="Arial" w:hAnsi="Arial" w:cs="Arial"/>
          <w:sz w:val="20"/>
          <w:szCs w:val="20"/>
        </w:rPr>
        <w:t>A</w:t>
      </w:r>
      <w:r w:rsidR="00522B7A" w:rsidRPr="00522B7A">
        <w:rPr>
          <w:rFonts w:ascii="Arial" w:hAnsi="Arial" w:cs="Arial"/>
          <w:sz w:val="20"/>
          <w:szCs w:val="20"/>
        </w:rPr>
        <w:t>ssocia</w:t>
      </w:r>
      <w:r w:rsidR="00522B7A">
        <w:rPr>
          <w:rFonts w:ascii="Arial" w:hAnsi="Arial" w:cs="Arial"/>
          <w:sz w:val="20"/>
          <w:szCs w:val="20"/>
        </w:rPr>
        <w:t xml:space="preserve">tion of Pediatric Hematology Oncology Nursing; </w:t>
      </w:r>
      <w:r w:rsidR="004D64B0">
        <w:rPr>
          <w:rFonts w:ascii="Arial" w:hAnsi="Arial" w:cs="Arial"/>
          <w:sz w:val="20"/>
          <w:szCs w:val="20"/>
        </w:rPr>
        <w:t>CDC, Centers for Disease Control and Prevention; EP, Element of Performance; IC, Infection Prevention and Control; IDSA, Infection Diseases Society of America; JC, Joint Commission; MM, Medication Management; NPSG, National Patient Safety Goals; ONS, Oncology Nursing Society; OSHA, Occupational Safety and Health Administration; PC, Provision of Care, Treatment, and Services; RC, Record of Care, Treatment and Services; S</w:t>
      </w:r>
      <w:r w:rsidR="006C1576">
        <w:rPr>
          <w:rFonts w:ascii="Arial" w:hAnsi="Arial" w:cs="Arial"/>
          <w:sz w:val="20"/>
          <w:szCs w:val="20"/>
        </w:rPr>
        <w:t xml:space="preserve">t. </w:t>
      </w:r>
      <w:r w:rsidR="004D64B0">
        <w:rPr>
          <w:rFonts w:ascii="Arial" w:hAnsi="Arial" w:cs="Arial"/>
          <w:sz w:val="20"/>
          <w:szCs w:val="20"/>
        </w:rPr>
        <w:t>J</w:t>
      </w:r>
      <w:r w:rsidR="006C1576">
        <w:rPr>
          <w:rFonts w:ascii="Arial" w:hAnsi="Arial" w:cs="Arial"/>
          <w:sz w:val="20"/>
          <w:szCs w:val="20"/>
        </w:rPr>
        <w:t>ude</w:t>
      </w:r>
      <w:r w:rsidR="004D64B0">
        <w:rPr>
          <w:rFonts w:ascii="Arial" w:hAnsi="Arial" w:cs="Arial"/>
          <w:sz w:val="20"/>
          <w:szCs w:val="20"/>
        </w:rPr>
        <w:t>, St. Jude Children’s Research Hospital</w:t>
      </w:r>
    </w:p>
    <w:sectPr w:rsidR="0091238E" w:rsidRPr="0052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FE77E" w16cid:durableId="1E1B0F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0"/>
    <w:rsid w:val="00246A2C"/>
    <w:rsid w:val="0026500B"/>
    <w:rsid w:val="002C15C3"/>
    <w:rsid w:val="004C6D39"/>
    <w:rsid w:val="004D64B0"/>
    <w:rsid w:val="00522B7A"/>
    <w:rsid w:val="006C1576"/>
    <w:rsid w:val="006F3CD8"/>
    <w:rsid w:val="00885F5B"/>
    <w:rsid w:val="0091238E"/>
    <w:rsid w:val="00947A47"/>
    <w:rsid w:val="009F56B0"/>
    <w:rsid w:val="00A73EEC"/>
    <w:rsid w:val="00AB5140"/>
    <w:rsid w:val="00B36022"/>
    <w:rsid w:val="00BB6A67"/>
    <w:rsid w:val="00C949BD"/>
    <w:rsid w:val="00D60D3D"/>
    <w:rsid w:val="00E427C8"/>
    <w:rsid w:val="00E901B4"/>
    <w:rsid w:val="00EF1AFD"/>
    <w:rsid w:val="00F81320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BB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40"/>
    <w:pPr>
      <w:ind w:left="720"/>
      <w:contextualSpacing/>
    </w:pPr>
  </w:style>
  <w:style w:type="table" w:styleId="TableGrid">
    <w:name w:val="Table Grid"/>
    <w:basedOn w:val="TableNormal"/>
    <w:uiPriority w:val="59"/>
    <w:rsid w:val="00AB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3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40"/>
    <w:pPr>
      <w:ind w:left="720"/>
      <w:contextualSpacing/>
    </w:pPr>
  </w:style>
  <w:style w:type="table" w:styleId="TableGrid">
    <w:name w:val="Table Grid"/>
    <w:basedOn w:val="TableNormal"/>
    <w:uiPriority w:val="59"/>
    <w:rsid w:val="00AB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Badders, Nisha</dc:creator>
  <cp:keywords/>
  <dc:description/>
  <cp:lastModifiedBy>Carolyn</cp:lastModifiedBy>
  <cp:revision>2</cp:revision>
  <dcterms:created xsi:type="dcterms:W3CDTF">2018-04-22T19:46:00Z</dcterms:created>
  <dcterms:modified xsi:type="dcterms:W3CDTF">2018-04-22T19:46:00Z</dcterms:modified>
</cp:coreProperties>
</file>