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CACD1" w14:textId="77777777" w:rsidR="00B80530" w:rsidRDefault="001D12C3" w:rsidP="00B80530">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Supplemental Digital Content 1</w:t>
      </w:r>
    </w:p>
    <w:p w14:paraId="098E9E07" w14:textId="77777777" w:rsidR="00FD1E5B" w:rsidRPr="00B80530" w:rsidRDefault="00000478">
      <w:pPr>
        <w:spacing w:line="480" w:lineRule="auto"/>
        <w:rPr>
          <w:rFonts w:ascii="Times New Roman" w:hAnsi="Times New Roman" w:cs="Times New Roman"/>
          <w:sz w:val="24"/>
          <w:szCs w:val="24"/>
          <w:lang w:val="en-GB"/>
        </w:rPr>
      </w:pPr>
      <w:r w:rsidRPr="00B80530">
        <w:rPr>
          <w:rFonts w:ascii="Times New Roman" w:hAnsi="Times New Roman" w:cs="Times New Roman"/>
          <w:sz w:val="24"/>
          <w:szCs w:val="24"/>
          <w:lang w:val="en-GB"/>
        </w:rPr>
        <w:t>Measuring allostatic load</w:t>
      </w:r>
    </w:p>
    <w:p w14:paraId="3F513830" w14:textId="77777777" w:rsidR="003B343A" w:rsidRPr="00686C19" w:rsidRDefault="00000478" w:rsidP="003B343A">
      <w:pPr>
        <w:spacing w:line="480" w:lineRule="auto"/>
        <w:ind w:firstLine="720"/>
        <w:rPr>
          <w:rFonts w:ascii="Times New Roman" w:hAnsi="Times New Roman" w:cs="Times New Roman"/>
          <w:sz w:val="24"/>
          <w:szCs w:val="24"/>
          <w:lang w:val="en-GB"/>
        </w:rPr>
      </w:pPr>
      <w:r w:rsidRPr="00000478">
        <w:rPr>
          <w:rFonts w:ascii="Times New Roman" w:hAnsi="Times New Roman" w:cs="Times New Roman"/>
          <w:sz w:val="24"/>
          <w:szCs w:val="24"/>
          <w:lang w:val="en-GB"/>
        </w:rPr>
        <w:t>Allostatic load</w:t>
      </w:r>
      <w:r w:rsidR="003B343A">
        <w:rPr>
          <w:rFonts w:ascii="Times New Roman" w:hAnsi="Times New Roman" w:cs="Times New Roman"/>
          <w:sz w:val="24"/>
          <w:szCs w:val="24"/>
          <w:lang w:val="en-GB"/>
        </w:rPr>
        <w:t xml:space="preserve"> was measured using nine biomarker measures obtained during nurse visits in wave 2 and 4.</w:t>
      </w:r>
      <w:r w:rsidR="003B343A" w:rsidRPr="00F61BBC">
        <w:rPr>
          <w:rFonts w:ascii="Times New Roman" w:hAnsi="Times New Roman" w:cs="Times New Roman"/>
          <w:sz w:val="24"/>
          <w:szCs w:val="24"/>
          <w:lang w:val="en-GB"/>
        </w:rPr>
        <w:t xml:space="preserve"> </w:t>
      </w:r>
      <w:r w:rsidR="003B343A" w:rsidRPr="00686C19">
        <w:rPr>
          <w:rFonts w:ascii="Times New Roman" w:hAnsi="Times New Roman" w:cs="Times New Roman"/>
          <w:sz w:val="24"/>
          <w:szCs w:val="24"/>
          <w:lang w:val="en-GB"/>
        </w:rPr>
        <w:t>Five of the biomarkers were derived from blood samples: HDL/ total cholesterol ratio (mg/dL) (index of risk for cardiovascular disease), triglycerides</w:t>
      </w:r>
      <w:r w:rsidR="00D255C8">
        <w:rPr>
          <w:rFonts w:ascii="Times New Roman" w:hAnsi="Times New Roman" w:cs="Times New Roman"/>
          <w:sz w:val="24"/>
          <w:szCs w:val="24"/>
          <w:lang w:val="en-GB"/>
        </w:rPr>
        <w:t xml:space="preserve"> </w:t>
      </w:r>
      <w:r w:rsidR="00D255C8" w:rsidRPr="00686C19">
        <w:rPr>
          <w:rFonts w:ascii="Times New Roman" w:hAnsi="Times New Roman" w:cs="Times New Roman"/>
          <w:sz w:val="24"/>
          <w:szCs w:val="24"/>
          <w:lang w:val="en-GB"/>
        </w:rPr>
        <w:t xml:space="preserve">(mg/dL) </w:t>
      </w:r>
      <w:r w:rsidR="003B343A" w:rsidRPr="00686C19">
        <w:rPr>
          <w:rFonts w:ascii="Times New Roman" w:hAnsi="Times New Roman" w:cs="Times New Roman"/>
          <w:sz w:val="24"/>
          <w:szCs w:val="24"/>
          <w:lang w:val="en-GB"/>
        </w:rPr>
        <w:t>(index of lipid metabolism), glycosylated haemoglobin (HbA1c, %) (index of glucose metabolism over the previous 30-90 days), fibrinogen (index of inflammation and cardiovascular disease, mg/dL)</w:t>
      </w:r>
      <w:r w:rsidR="001D12C3">
        <w:rPr>
          <w:rFonts w:ascii="Times New Roman" w:hAnsi="Times New Roman" w:cs="Times New Roman"/>
          <w:sz w:val="24"/>
          <w:szCs w:val="24"/>
          <w:lang w:val="en-GB"/>
        </w:rPr>
        <w:t>,</w:t>
      </w:r>
      <w:r w:rsidR="003B343A" w:rsidRPr="00686C19">
        <w:rPr>
          <w:rFonts w:ascii="Times New Roman" w:hAnsi="Times New Roman" w:cs="Times New Roman"/>
          <w:sz w:val="24"/>
          <w:szCs w:val="24"/>
          <w:lang w:val="en-GB"/>
        </w:rPr>
        <w:t xml:space="preserve"> and C-reactive protein (index of inflammation and cardiovascular disease, mg/dL). </w:t>
      </w:r>
      <w:r w:rsidR="003B343A" w:rsidRPr="00180F36">
        <w:rPr>
          <w:rFonts w:ascii="Times New Roman" w:hAnsi="Times New Roman" w:cs="Times New Roman"/>
          <w:sz w:val="24"/>
          <w:szCs w:val="24"/>
          <w:lang w:val="en-GB"/>
        </w:rPr>
        <w:t>Blood samples were taken from all wave 2 participants, except for those who had a clotting or bleeding disorder (</w:t>
      </w:r>
      <w:r w:rsidR="003B343A" w:rsidRPr="001D12C3">
        <w:rPr>
          <w:rFonts w:ascii="Times New Roman" w:hAnsi="Times New Roman" w:cs="Times New Roman"/>
          <w:i/>
          <w:sz w:val="24"/>
          <w:szCs w:val="24"/>
          <w:lang w:val="en-GB"/>
        </w:rPr>
        <w:t>n</w:t>
      </w:r>
      <w:r w:rsidR="003B343A" w:rsidRPr="00180F36">
        <w:rPr>
          <w:rFonts w:ascii="Times New Roman" w:hAnsi="Times New Roman" w:cs="Times New Roman"/>
          <w:sz w:val="24"/>
          <w:szCs w:val="24"/>
          <w:lang w:val="en-GB"/>
        </w:rPr>
        <w:t xml:space="preserve"> = 302), had ever had a fit (</w:t>
      </w:r>
      <w:r w:rsidR="003B343A" w:rsidRPr="001D12C3">
        <w:rPr>
          <w:rFonts w:ascii="Times New Roman" w:hAnsi="Times New Roman" w:cs="Times New Roman"/>
          <w:i/>
          <w:sz w:val="24"/>
          <w:szCs w:val="24"/>
          <w:lang w:val="en-GB"/>
        </w:rPr>
        <w:t>n</w:t>
      </w:r>
      <w:r w:rsidR="003B343A" w:rsidRPr="00180F36">
        <w:rPr>
          <w:rFonts w:ascii="Times New Roman" w:hAnsi="Times New Roman" w:cs="Times New Roman"/>
          <w:sz w:val="24"/>
          <w:szCs w:val="24"/>
          <w:lang w:val="en-GB"/>
        </w:rPr>
        <w:t xml:space="preserve"> = 116), were not willing to give their consent in writing (</w:t>
      </w:r>
      <w:r w:rsidR="003B343A" w:rsidRPr="001D12C3">
        <w:rPr>
          <w:rFonts w:ascii="Times New Roman" w:hAnsi="Times New Roman" w:cs="Times New Roman"/>
          <w:i/>
          <w:sz w:val="24"/>
          <w:szCs w:val="24"/>
          <w:lang w:val="en-GB"/>
        </w:rPr>
        <w:t>n</w:t>
      </w:r>
      <w:r w:rsidR="003B343A" w:rsidRPr="00180F36">
        <w:rPr>
          <w:rFonts w:ascii="Times New Roman" w:hAnsi="Times New Roman" w:cs="Times New Roman"/>
          <w:sz w:val="24"/>
          <w:szCs w:val="24"/>
          <w:lang w:val="en-GB"/>
        </w:rPr>
        <w:t xml:space="preserve"> = 596)</w:t>
      </w:r>
      <w:r w:rsidR="001D12C3">
        <w:rPr>
          <w:rFonts w:ascii="Times New Roman" w:hAnsi="Times New Roman" w:cs="Times New Roman"/>
          <w:sz w:val="24"/>
          <w:szCs w:val="24"/>
          <w:lang w:val="en-GB"/>
        </w:rPr>
        <w:t>,</w:t>
      </w:r>
      <w:r w:rsidR="003B343A" w:rsidRPr="00180F36">
        <w:rPr>
          <w:rFonts w:ascii="Times New Roman" w:hAnsi="Times New Roman" w:cs="Times New Roman"/>
          <w:sz w:val="24"/>
          <w:szCs w:val="24"/>
          <w:lang w:val="en-GB"/>
        </w:rPr>
        <w:t xml:space="preserve"> or were on anti-coagulant medication (</w:t>
      </w:r>
      <w:r w:rsidR="003B343A" w:rsidRPr="001D12C3">
        <w:rPr>
          <w:rFonts w:ascii="Times New Roman" w:hAnsi="Times New Roman" w:cs="Times New Roman"/>
          <w:i/>
          <w:sz w:val="24"/>
          <w:szCs w:val="24"/>
          <w:lang w:val="en-GB"/>
        </w:rPr>
        <w:t xml:space="preserve">n </w:t>
      </w:r>
      <w:r w:rsidR="003B343A" w:rsidRPr="00180F36">
        <w:rPr>
          <w:rFonts w:ascii="Times New Roman" w:hAnsi="Times New Roman" w:cs="Times New Roman"/>
          <w:sz w:val="24"/>
          <w:szCs w:val="24"/>
          <w:lang w:val="en-GB"/>
        </w:rPr>
        <w:t xml:space="preserve">= 54). </w:t>
      </w:r>
      <w:r w:rsidR="00236C28">
        <w:rPr>
          <w:rFonts w:ascii="Times New Roman" w:hAnsi="Times New Roman" w:cs="Times New Roman"/>
          <w:sz w:val="24"/>
          <w:szCs w:val="24"/>
          <w:lang w:val="en-GB"/>
        </w:rPr>
        <w:t>A f</w:t>
      </w:r>
      <w:r w:rsidR="003B343A" w:rsidRPr="00686C19">
        <w:rPr>
          <w:rFonts w:ascii="Times New Roman" w:hAnsi="Times New Roman" w:cs="Times New Roman"/>
          <w:sz w:val="24"/>
          <w:szCs w:val="24"/>
          <w:lang w:val="en-GB"/>
        </w:rPr>
        <w:t xml:space="preserve">asting blood sample was taken whenever possible, but those over age 80 or those who had medical conditions were not asked to fast. About 45% of the sample </w:t>
      </w:r>
      <w:r w:rsidR="003B343A">
        <w:rPr>
          <w:rFonts w:ascii="Times New Roman" w:hAnsi="Times New Roman" w:cs="Times New Roman"/>
          <w:sz w:val="24"/>
          <w:szCs w:val="24"/>
          <w:lang w:val="en-GB"/>
        </w:rPr>
        <w:t xml:space="preserve">in wave 2 and 48% in wave 4 </w:t>
      </w:r>
      <w:r w:rsidR="003B343A" w:rsidRPr="00686C19">
        <w:rPr>
          <w:rFonts w:ascii="Times New Roman" w:hAnsi="Times New Roman" w:cs="Times New Roman"/>
          <w:sz w:val="24"/>
          <w:szCs w:val="24"/>
          <w:lang w:val="en-GB"/>
        </w:rPr>
        <w:t>fasted</w:t>
      </w:r>
      <w:r w:rsidR="00236C28">
        <w:rPr>
          <w:rFonts w:ascii="Times New Roman" w:hAnsi="Times New Roman" w:cs="Times New Roman"/>
          <w:sz w:val="24"/>
          <w:szCs w:val="24"/>
          <w:lang w:val="en-GB"/>
        </w:rPr>
        <w:t xml:space="preserve"> for</w:t>
      </w:r>
      <w:r w:rsidR="003B343A" w:rsidRPr="00686C19">
        <w:rPr>
          <w:rFonts w:ascii="Times New Roman" w:hAnsi="Times New Roman" w:cs="Times New Roman"/>
          <w:sz w:val="24"/>
          <w:szCs w:val="24"/>
          <w:lang w:val="en-GB"/>
        </w:rPr>
        <w:t xml:space="preserve"> at least 5 hours before the blood sample was taken. Fasting was adjusted</w:t>
      </w:r>
      <w:r w:rsidR="00236C28">
        <w:rPr>
          <w:rFonts w:ascii="Times New Roman" w:hAnsi="Times New Roman" w:cs="Times New Roman"/>
          <w:sz w:val="24"/>
          <w:szCs w:val="24"/>
          <w:lang w:val="en-GB"/>
        </w:rPr>
        <w:t xml:space="preserve"> for</w:t>
      </w:r>
      <w:r w:rsidR="003B343A" w:rsidRPr="00686C19">
        <w:rPr>
          <w:rFonts w:ascii="Times New Roman" w:hAnsi="Times New Roman" w:cs="Times New Roman"/>
          <w:sz w:val="24"/>
          <w:szCs w:val="24"/>
          <w:lang w:val="en-GB"/>
        </w:rPr>
        <w:t xml:space="preserve"> in the models by using </w:t>
      </w:r>
      <w:r w:rsidR="003B343A">
        <w:rPr>
          <w:rFonts w:ascii="Times New Roman" w:hAnsi="Times New Roman" w:cs="Times New Roman"/>
          <w:sz w:val="24"/>
          <w:szCs w:val="24"/>
          <w:lang w:val="en-GB"/>
        </w:rPr>
        <w:t>a</w:t>
      </w:r>
      <w:r w:rsidR="003B343A" w:rsidRPr="00686C19">
        <w:rPr>
          <w:rFonts w:ascii="Times New Roman" w:hAnsi="Times New Roman" w:cs="Times New Roman"/>
          <w:sz w:val="24"/>
          <w:szCs w:val="24"/>
          <w:lang w:val="en-GB"/>
        </w:rPr>
        <w:t xml:space="preserve"> binary variable (</w:t>
      </w:r>
      <w:r w:rsidR="003B343A">
        <w:rPr>
          <w:rFonts w:ascii="Times New Roman" w:hAnsi="Times New Roman" w:cs="Times New Roman"/>
          <w:sz w:val="24"/>
          <w:szCs w:val="24"/>
          <w:lang w:val="en-GB"/>
        </w:rPr>
        <w:t>0</w:t>
      </w:r>
      <w:r w:rsidR="001D12C3">
        <w:rPr>
          <w:rFonts w:ascii="Times New Roman" w:hAnsi="Times New Roman" w:cs="Times New Roman"/>
          <w:sz w:val="24"/>
          <w:szCs w:val="24"/>
          <w:lang w:val="en-GB"/>
        </w:rPr>
        <w:t xml:space="preserve"> </w:t>
      </w:r>
      <w:r w:rsidR="003B343A">
        <w:rPr>
          <w:rFonts w:ascii="Times New Roman" w:hAnsi="Times New Roman" w:cs="Times New Roman"/>
          <w:sz w:val="24"/>
          <w:szCs w:val="24"/>
          <w:lang w:val="en-GB"/>
        </w:rPr>
        <w:t>=</w:t>
      </w:r>
      <w:r w:rsidR="001D12C3">
        <w:rPr>
          <w:rFonts w:ascii="Times New Roman" w:hAnsi="Times New Roman" w:cs="Times New Roman"/>
          <w:sz w:val="24"/>
          <w:szCs w:val="24"/>
          <w:lang w:val="en-GB"/>
        </w:rPr>
        <w:t xml:space="preserve"> </w:t>
      </w:r>
      <w:r w:rsidR="003B343A" w:rsidRPr="00686C19">
        <w:rPr>
          <w:rFonts w:ascii="Times New Roman" w:hAnsi="Times New Roman" w:cs="Times New Roman"/>
          <w:sz w:val="24"/>
          <w:szCs w:val="24"/>
          <w:lang w:val="en-GB"/>
        </w:rPr>
        <w:t xml:space="preserve">no fasting, </w:t>
      </w:r>
      <w:r w:rsidR="003B343A">
        <w:rPr>
          <w:rFonts w:ascii="Times New Roman" w:hAnsi="Times New Roman" w:cs="Times New Roman"/>
          <w:sz w:val="24"/>
          <w:szCs w:val="24"/>
          <w:lang w:val="en-GB"/>
        </w:rPr>
        <w:t>1</w:t>
      </w:r>
      <w:r w:rsidR="001D12C3">
        <w:rPr>
          <w:rFonts w:ascii="Times New Roman" w:hAnsi="Times New Roman" w:cs="Times New Roman"/>
          <w:sz w:val="24"/>
          <w:szCs w:val="24"/>
          <w:lang w:val="en-GB"/>
        </w:rPr>
        <w:t xml:space="preserve"> </w:t>
      </w:r>
      <w:r w:rsidR="003B343A">
        <w:rPr>
          <w:rFonts w:ascii="Times New Roman" w:hAnsi="Times New Roman" w:cs="Times New Roman"/>
          <w:sz w:val="24"/>
          <w:szCs w:val="24"/>
          <w:lang w:val="en-GB"/>
        </w:rPr>
        <w:t>=</w:t>
      </w:r>
      <w:r w:rsidR="001D12C3">
        <w:rPr>
          <w:rFonts w:ascii="Times New Roman" w:hAnsi="Times New Roman" w:cs="Times New Roman"/>
          <w:sz w:val="24"/>
          <w:szCs w:val="24"/>
          <w:lang w:val="en-GB"/>
        </w:rPr>
        <w:t xml:space="preserve"> </w:t>
      </w:r>
      <w:r w:rsidR="003B343A" w:rsidRPr="00686C19">
        <w:rPr>
          <w:rFonts w:ascii="Times New Roman" w:hAnsi="Times New Roman" w:cs="Times New Roman"/>
          <w:sz w:val="24"/>
          <w:szCs w:val="24"/>
          <w:lang w:val="en-GB"/>
        </w:rPr>
        <w:t xml:space="preserve">the respondent had fasted </w:t>
      </w:r>
      <w:r w:rsidR="00236C28">
        <w:rPr>
          <w:rFonts w:ascii="Times New Roman" w:hAnsi="Times New Roman" w:cs="Times New Roman"/>
          <w:sz w:val="24"/>
          <w:szCs w:val="24"/>
          <w:lang w:val="en-GB"/>
        </w:rPr>
        <w:t>for</w:t>
      </w:r>
      <w:r w:rsidR="00236C28" w:rsidRPr="00686C19">
        <w:rPr>
          <w:rFonts w:ascii="Times New Roman" w:hAnsi="Times New Roman" w:cs="Times New Roman"/>
          <w:sz w:val="24"/>
          <w:szCs w:val="24"/>
          <w:lang w:val="en-GB"/>
        </w:rPr>
        <w:t xml:space="preserve"> </w:t>
      </w:r>
      <w:r w:rsidR="003B343A">
        <w:rPr>
          <w:rFonts w:ascii="Times New Roman" w:hAnsi="Times New Roman" w:cs="Times New Roman"/>
          <w:sz w:val="24"/>
          <w:szCs w:val="24"/>
          <w:lang w:val="en-GB"/>
        </w:rPr>
        <w:t xml:space="preserve">at least </w:t>
      </w:r>
      <w:r w:rsidR="003B343A" w:rsidRPr="00686C19">
        <w:rPr>
          <w:rFonts w:ascii="Times New Roman" w:hAnsi="Times New Roman" w:cs="Times New Roman"/>
          <w:sz w:val="24"/>
          <w:szCs w:val="24"/>
          <w:lang w:val="en-GB"/>
        </w:rPr>
        <w:t>5 hours</w:t>
      </w:r>
      <w:r w:rsidR="003B343A">
        <w:rPr>
          <w:rFonts w:ascii="Times New Roman" w:hAnsi="Times New Roman" w:cs="Times New Roman"/>
          <w:sz w:val="24"/>
          <w:szCs w:val="24"/>
          <w:lang w:val="en-GB"/>
        </w:rPr>
        <w:t xml:space="preserve"> </w:t>
      </w:r>
      <w:r w:rsidR="003B343A" w:rsidRPr="00686C19">
        <w:rPr>
          <w:rFonts w:ascii="Times New Roman" w:hAnsi="Times New Roman" w:cs="Times New Roman"/>
          <w:sz w:val="24"/>
          <w:szCs w:val="24"/>
          <w:lang w:val="en-GB"/>
        </w:rPr>
        <w:t xml:space="preserve">before the blood sample was taken). </w:t>
      </w:r>
    </w:p>
    <w:p w14:paraId="29E57021" w14:textId="77777777" w:rsidR="003B343A" w:rsidRPr="00686C19" w:rsidRDefault="003B343A" w:rsidP="003B343A">
      <w:pPr>
        <w:spacing w:line="480" w:lineRule="auto"/>
        <w:rPr>
          <w:rFonts w:ascii="Times New Roman" w:hAnsi="Times New Roman" w:cs="Times New Roman"/>
          <w:sz w:val="24"/>
          <w:szCs w:val="24"/>
          <w:lang w:val="en-GB"/>
        </w:rPr>
      </w:pPr>
      <w:r w:rsidRPr="00686C19">
        <w:rPr>
          <w:rFonts w:ascii="Times New Roman" w:hAnsi="Times New Roman" w:cs="Times New Roman"/>
          <w:sz w:val="24"/>
          <w:szCs w:val="24"/>
          <w:lang w:val="en-GB"/>
        </w:rPr>
        <w:tab/>
        <w:t>Three of the biomarkers were obtained from anthropometric measures (waist to hip ratio), blood pressure measures (systolic and diastolic blood pressure)</w:t>
      </w:r>
      <w:r w:rsidR="001D12C3">
        <w:rPr>
          <w:rFonts w:ascii="Times New Roman" w:hAnsi="Times New Roman" w:cs="Times New Roman"/>
          <w:sz w:val="24"/>
          <w:szCs w:val="24"/>
          <w:lang w:val="en-GB"/>
        </w:rPr>
        <w:t>,</w:t>
      </w:r>
      <w:r w:rsidRPr="00686C19">
        <w:rPr>
          <w:rFonts w:ascii="Times New Roman" w:hAnsi="Times New Roman" w:cs="Times New Roman"/>
          <w:sz w:val="24"/>
          <w:szCs w:val="24"/>
          <w:lang w:val="en-GB"/>
        </w:rPr>
        <w:t xml:space="preserve"> and lung function (peak expiratory flow rate). Waist circumference was measured at the mid-point between the lower rib and the upper margin of the iliac crest and hip circumference was measured at the maximal buttocks. The measures was taken twice, using the same tape, and was recoded to the nearest even millimetre. The mean of the two valid measures was used. </w:t>
      </w:r>
      <w:r w:rsidR="000E28B6" w:rsidRPr="00180F36">
        <w:rPr>
          <w:rFonts w:ascii="Times New Roman" w:hAnsi="Times New Roman" w:cs="Times New Roman"/>
          <w:sz w:val="24"/>
          <w:szCs w:val="24"/>
          <w:lang w:val="en-GB"/>
        </w:rPr>
        <w:t xml:space="preserve">A total of 74 individuals refused to </w:t>
      </w:r>
      <w:r w:rsidR="00D93C06">
        <w:rPr>
          <w:rFonts w:ascii="Times New Roman" w:hAnsi="Times New Roman" w:cs="Times New Roman"/>
          <w:sz w:val="24"/>
          <w:szCs w:val="24"/>
          <w:lang w:val="en-GB"/>
        </w:rPr>
        <w:t>have</w:t>
      </w:r>
      <w:r w:rsidR="00D93C06" w:rsidRPr="00180F36">
        <w:rPr>
          <w:rFonts w:ascii="Times New Roman" w:hAnsi="Times New Roman" w:cs="Times New Roman"/>
          <w:sz w:val="24"/>
          <w:szCs w:val="24"/>
          <w:lang w:val="en-GB"/>
        </w:rPr>
        <w:t xml:space="preserve"> </w:t>
      </w:r>
      <w:r w:rsidR="000E28B6" w:rsidRPr="00180F36">
        <w:rPr>
          <w:rFonts w:ascii="Times New Roman" w:hAnsi="Times New Roman" w:cs="Times New Roman"/>
          <w:sz w:val="24"/>
          <w:szCs w:val="24"/>
          <w:lang w:val="en-GB"/>
        </w:rPr>
        <w:t xml:space="preserve">waist and hip circumferences </w:t>
      </w:r>
      <w:r w:rsidR="00D93C06">
        <w:rPr>
          <w:rFonts w:ascii="Times New Roman" w:hAnsi="Times New Roman" w:cs="Times New Roman"/>
          <w:sz w:val="24"/>
          <w:szCs w:val="24"/>
          <w:lang w:val="en-GB"/>
        </w:rPr>
        <w:t>measured</w:t>
      </w:r>
      <w:r w:rsidR="000E28B6" w:rsidRPr="00180F36">
        <w:rPr>
          <w:rFonts w:ascii="Times New Roman" w:hAnsi="Times New Roman" w:cs="Times New Roman"/>
          <w:sz w:val="24"/>
          <w:szCs w:val="24"/>
          <w:lang w:val="en-GB"/>
        </w:rPr>
        <w:t xml:space="preserve">. </w:t>
      </w:r>
      <w:r w:rsidRPr="00686C19">
        <w:rPr>
          <w:rFonts w:ascii="Times New Roman" w:hAnsi="Times New Roman" w:cs="Times New Roman"/>
          <w:sz w:val="24"/>
          <w:szCs w:val="24"/>
          <w:lang w:val="en-GB"/>
        </w:rPr>
        <w:t xml:space="preserve">Waist to hip ratio is considered a better measure </w:t>
      </w:r>
      <w:r w:rsidRPr="00686C19">
        <w:rPr>
          <w:rFonts w:ascii="Times New Roman" w:hAnsi="Times New Roman" w:cs="Times New Roman"/>
          <w:sz w:val="24"/>
          <w:szCs w:val="24"/>
          <w:lang w:val="en-GB"/>
        </w:rPr>
        <w:lastRenderedPageBreak/>
        <w:t xml:space="preserve">than body mass index to identify those with a health risk from their body shape. This is especially the case </w:t>
      </w:r>
      <w:r w:rsidR="00D93C06">
        <w:rPr>
          <w:rFonts w:ascii="Times New Roman" w:hAnsi="Times New Roman" w:cs="Times New Roman"/>
          <w:sz w:val="24"/>
          <w:szCs w:val="24"/>
          <w:lang w:val="en-GB"/>
        </w:rPr>
        <w:t>at</w:t>
      </w:r>
      <w:r w:rsidR="00D93C06" w:rsidRPr="00686C19">
        <w:rPr>
          <w:rFonts w:ascii="Times New Roman" w:hAnsi="Times New Roman" w:cs="Times New Roman"/>
          <w:sz w:val="24"/>
          <w:szCs w:val="24"/>
          <w:lang w:val="en-GB"/>
        </w:rPr>
        <w:t xml:space="preserve"> </w:t>
      </w:r>
      <w:r w:rsidRPr="00686C19">
        <w:rPr>
          <w:rFonts w:ascii="Times New Roman" w:hAnsi="Times New Roman" w:cs="Times New Roman"/>
          <w:sz w:val="24"/>
          <w:szCs w:val="24"/>
          <w:lang w:val="en-GB"/>
        </w:rPr>
        <w:t>old</w:t>
      </w:r>
      <w:r w:rsidR="00D93C06">
        <w:rPr>
          <w:rFonts w:ascii="Times New Roman" w:hAnsi="Times New Roman" w:cs="Times New Roman"/>
          <w:sz w:val="24"/>
          <w:szCs w:val="24"/>
          <w:lang w:val="en-GB"/>
        </w:rPr>
        <w:t>er</w:t>
      </w:r>
      <w:r w:rsidRPr="00686C19">
        <w:rPr>
          <w:rFonts w:ascii="Times New Roman" w:hAnsi="Times New Roman" w:cs="Times New Roman"/>
          <w:sz w:val="24"/>
          <w:szCs w:val="24"/>
          <w:lang w:val="en-GB"/>
        </w:rPr>
        <w:t xml:space="preserve"> age</w:t>
      </w:r>
      <w:r w:rsidR="00D93C06">
        <w:rPr>
          <w:rFonts w:ascii="Times New Roman" w:hAnsi="Times New Roman" w:cs="Times New Roman"/>
          <w:sz w:val="24"/>
          <w:szCs w:val="24"/>
          <w:lang w:val="en-GB"/>
        </w:rPr>
        <w:t>s</w:t>
      </w:r>
      <w:r w:rsidRPr="00686C19">
        <w:rPr>
          <w:rFonts w:ascii="Times New Roman" w:hAnsi="Times New Roman" w:cs="Times New Roman"/>
          <w:sz w:val="24"/>
          <w:szCs w:val="24"/>
          <w:lang w:val="en-GB"/>
        </w:rPr>
        <w:t xml:space="preserve">, when the fat distribution changes and abdominal fat tends to be greater than </w:t>
      </w:r>
      <w:r w:rsidR="00D93C06">
        <w:rPr>
          <w:rFonts w:ascii="Times New Roman" w:hAnsi="Times New Roman" w:cs="Times New Roman"/>
          <w:sz w:val="24"/>
          <w:szCs w:val="24"/>
          <w:lang w:val="en-GB"/>
        </w:rPr>
        <w:t>at</w:t>
      </w:r>
      <w:r w:rsidR="00D93C06" w:rsidRPr="00686C19">
        <w:rPr>
          <w:rFonts w:ascii="Times New Roman" w:hAnsi="Times New Roman" w:cs="Times New Roman"/>
          <w:sz w:val="24"/>
          <w:szCs w:val="24"/>
          <w:lang w:val="en-GB"/>
        </w:rPr>
        <w:t xml:space="preserve"> </w:t>
      </w:r>
      <w:r w:rsidRPr="00686C19">
        <w:rPr>
          <w:rFonts w:ascii="Times New Roman" w:hAnsi="Times New Roman" w:cs="Times New Roman"/>
          <w:sz w:val="24"/>
          <w:szCs w:val="24"/>
          <w:lang w:val="en-GB"/>
        </w:rPr>
        <w:t xml:space="preserve">younger ages </w:t>
      </w:r>
      <w:r w:rsidR="00F82EF6" w:rsidRPr="00686C19">
        <w:rPr>
          <w:rFonts w:ascii="Times New Roman" w:hAnsi="Times New Roman" w:cs="Times New Roman"/>
          <w:sz w:val="24"/>
          <w:szCs w:val="24"/>
          <w:lang w:val="en-GB"/>
        </w:rPr>
        <w:fldChar w:fldCharType="begin"/>
      </w:r>
      <w:r w:rsidR="006134A3">
        <w:rPr>
          <w:rFonts w:ascii="Times New Roman" w:hAnsi="Times New Roman" w:cs="Times New Roman"/>
          <w:sz w:val="24"/>
          <w:szCs w:val="24"/>
          <w:lang w:val="en-GB"/>
        </w:rPr>
        <w:instrText xml:space="preserve"> ADDIN EN.CITE &lt;EndNote&gt;&lt;Cite&gt;&lt;Author&gt;de Oliveira&lt;/Author&gt;&lt;Year&gt;2010&lt;/Year&gt;&lt;RecNum&gt;137&lt;/RecNum&gt;&lt;DisplayText&gt;(1)&lt;/DisplayText&gt;&lt;record&gt;&lt;rec-number&gt;137&lt;/rec-number&gt;&lt;foreign-keys&gt;&lt;key app="EN" db-id="tfxszvzze2xpz5e0dvlpxwpgf2fpx5s9aeta"&gt;137&lt;/key&gt;&lt;/foreign-keys&gt;&lt;ref-type name="Book Section"&gt;5&lt;/ref-type&gt;&lt;contributors&gt;&lt;authors&gt;&lt;author&gt;de Oliveira, C.&lt;/author&gt;&lt;author&gt;Shankar, A.&lt;/author&gt;&lt;author&gt;Kumari, M.&lt;/author&gt;&lt;author&gt;Nunn, S.&lt;/author&gt;&lt;author&gt;Steptoe, A.&lt;/author&gt;&lt;/authors&gt;&lt;secondary-authors&gt;&lt;author&gt;Banks, J.&lt;/author&gt;&lt;author&gt;Lessof, C.&lt;/author&gt;&lt;author&gt;Nazroo, J.&lt;/author&gt;&lt;author&gt;Rogers, N.&lt;/author&gt;&lt;author&gt;Stafford, M.&lt;/author&gt;&lt;author&gt;Steptoe, A.&lt;/author&gt;&lt;/secondary-authors&gt;&lt;/contributors&gt;&lt;titles&gt;&lt;title&gt;Health risk and health protective biological measures in later life&lt;/title&gt;&lt;secondary-title&gt;Financial circumstances, health and well-being of the older population in England: The 2008 English Longitudinal Study of Ageing.&lt;/secondary-title&gt;&lt;/titles&gt;&lt;pages&gt;275-347&lt;/pages&gt;&lt;dates&gt;&lt;year&gt;2010&lt;/year&gt;&lt;/dates&gt;&lt;pub-location&gt;London&lt;/pub-location&gt;&lt;publisher&gt;The Institute of Fiscal Studies&lt;/publisher&gt;&lt;urls&gt;&lt;/urls&gt;&lt;/record&gt;&lt;/Cite&gt;&lt;/EndNote&gt;</w:instrText>
      </w:r>
      <w:r w:rsidR="00F82EF6" w:rsidRPr="00686C19">
        <w:rPr>
          <w:rFonts w:ascii="Times New Roman" w:hAnsi="Times New Roman" w:cs="Times New Roman"/>
          <w:sz w:val="24"/>
          <w:szCs w:val="24"/>
          <w:lang w:val="en-GB"/>
        </w:rPr>
        <w:fldChar w:fldCharType="separate"/>
      </w:r>
      <w:r w:rsidR="006134A3">
        <w:rPr>
          <w:rFonts w:ascii="Times New Roman" w:hAnsi="Times New Roman" w:cs="Times New Roman"/>
          <w:noProof/>
          <w:sz w:val="24"/>
          <w:szCs w:val="24"/>
          <w:lang w:val="en-GB"/>
        </w:rPr>
        <w:t>(</w:t>
      </w:r>
      <w:hyperlink w:anchor="_ENREF_1" w:tooltip="de Oliveira, 2010 #137" w:history="1">
        <w:r w:rsidR="005110E9">
          <w:rPr>
            <w:rFonts w:ascii="Times New Roman" w:hAnsi="Times New Roman" w:cs="Times New Roman"/>
            <w:noProof/>
            <w:sz w:val="24"/>
            <w:szCs w:val="24"/>
            <w:lang w:val="en-GB"/>
          </w:rPr>
          <w:t>1</w:t>
        </w:r>
      </w:hyperlink>
      <w:r w:rsidR="006134A3">
        <w:rPr>
          <w:rFonts w:ascii="Times New Roman" w:hAnsi="Times New Roman" w:cs="Times New Roman"/>
          <w:noProof/>
          <w:sz w:val="24"/>
          <w:szCs w:val="24"/>
          <w:lang w:val="en-GB"/>
        </w:rPr>
        <w:t>)</w:t>
      </w:r>
      <w:r w:rsidR="00F82EF6" w:rsidRPr="00686C19">
        <w:rPr>
          <w:rFonts w:ascii="Times New Roman" w:hAnsi="Times New Roman" w:cs="Times New Roman"/>
          <w:sz w:val="24"/>
          <w:szCs w:val="24"/>
          <w:lang w:val="en-GB"/>
        </w:rPr>
        <w:fldChar w:fldCharType="end"/>
      </w:r>
      <w:r w:rsidRPr="00686C19">
        <w:rPr>
          <w:rFonts w:ascii="Times New Roman" w:hAnsi="Times New Roman" w:cs="Times New Roman"/>
          <w:sz w:val="24"/>
          <w:szCs w:val="24"/>
          <w:lang w:val="en-GB"/>
        </w:rPr>
        <w:t xml:space="preserve">. </w:t>
      </w:r>
    </w:p>
    <w:p w14:paraId="620B6652" w14:textId="77777777" w:rsidR="006134A3" w:rsidRPr="00686C19" w:rsidRDefault="003B343A" w:rsidP="006134A3">
      <w:pPr>
        <w:spacing w:line="480" w:lineRule="auto"/>
        <w:ind w:firstLine="709"/>
        <w:rPr>
          <w:rFonts w:ascii="Times New Roman" w:hAnsi="Times New Roman" w:cs="Times New Roman"/>
          <w:sz w:val="24"/>
          <w:szCs w:val="24"/>
          <w:lang w:val="en-GB"/>
        </w:rPr>
      </w:pPr>
      <w:r w:rsidRPr="00686C19">
        <w:rPr>
          <w:rFonts w:ascii="Times New Roman" w:hAnsi="Times New Roman" w:cs="Times New Roman"/>
          <w:sz w:val="24"/>
          <w:szCs w:val="24"/>
          <w:lang w:val="en-GB"/>
        </w:rPr>
        <w:t xml:space="preserve">Blood pressure </w:t>
      </w:r>
      <w:r w:rsidR="00D255C8">
        <w:rPr>
          <w:rFonts w:ascii="Times New Roman" w:hAnsi="Times New Roman" w:cs="Times New Roman"/>
          <w:sz w:val="24"/>
          <w:szCs w:val="24"/>
          <w:lang w:val="en-GB"/>
        </w:rPr>
        <w:t xml:space="preserve">(mmHg) </w:t>
      </w:r>
      <w:r w:rsidRPr="00686C19">
        <w:rPr>
          <w:rFonts w:ascii="Times New Roman" w:hAnsi="Times New Roman" w:cs="Times New Roman"/>
          <w:sz w:val="24"/>
          <w:szCs w:val="24"/>
          <w:lang w:val="en-GB"/>
        </w:rPr>
        <w:t xml:space="preserve">was measured using three readings collected at one-minute intervals. The mean of valid readings was used. </w:t>
      </w:r>
      <w:r w:rsidR="006134A3">
        <w:rPr>
          <w:rFonts w:ascii="Times New Roman" w:hAnsi="Times New Roman" w:cs="Times New Roman"/>
          <w:sz w:val="24"/>
          <w:szCs w:val="24"/>
          <w:lang w:val="en-GB"/>
        </w:rPr>
        <w:t>R</w:t>
      </w:r>
      <w:r w:rsidRPr="00686C19">
        <w:rPr>
          <w:rFonts w:ascii="Times New Roman" w:hAnsi="Times New Roman" w:cs="Times New Roman"/>
          <w:sz w:val="24"/>
          <w:szCs w:val="24"/>
          <w:lang w:val="en-GB"/>
        </w:rPr>
        <w:t>espondents were asked not to eat, smoke, drink alcohol</w:t>
      </w:r>
      <w:r w:rsidR="001D12C3">
        <w:rPr>
          <w:rFonts w:ascii="Times New Roman" w:hAnsi="Times New Roman" w:cs="Times New Roman"/>
          <w:sz w:val="24"/>
          <w:szCs w:val="24"/>
          <w:lang w:val="en-GB"/>
        </w:rPr>
        <w:t>,</w:t>
      </w:r>
      <w:r w:rsidRPr="00686C19">
        <w:rPr>
          <w:rFonts w:ascii="Times New Roman" w:hAnsi="Times New Roman" w:cs="Times New Roman"/>
          <w:sz w:val="24"/>
          <w:szCs w:val="24"/>
          <w:lang w:val="en-GB"/>
        </w:rPr>
        <w:t xml:space="preserve"> or take vigorous exercise 30 minutes before the blood pressure measure was taken. Eleven individuals </w:t>
      </w:r>
      <w:r>
        <w:rPr>
          <w:rFonts w:ascii="Times New Roman" w:hAnsi="Times New Roman" w:cs="Times New Roman"/>
          <w:sz w:val="24"/>
          <w:szCs w:val="24"/>
          <w:lang w:val="en-GB"/>
        </w:rPr>
        <w:t xml:space="preserve">in wave 2 and 18 individual in wave 4 </w:t>
      </w:r>
      <w:r w:rsidRPr="00686C19">
        <w:rPr>
          <w:rFonts w:ascii="Times New Roman" w:hAnsi="Times New Roman" w:cs="Times New Roman"/>
          <w:sz w:val="24"/>
          <w:szCs w:val="24"/>
          <w:lang w:val="en-GB"/>
        </w:rPr>
        <w:t xml:space="preserve">refused to participate </w:t>
      </w:r>
      <w:r w:rsidR="00236C28">
        <w:rPr>
          <w:rFonts w:ascii="Times New Roman" w:hAnsi="Times New Roman" w:cs="Times New Roman"/>
          <w:sz w:val="24"/>
          <w:szCs w:val="24"/>
          <w:lang w:val="en-GB"/>
        </w:rPr>
        <w:t>in</w:t>
      </w:r>
      <w:r w:rsidR="00236C28" w:rsidRPr="00686C19">
        <w:rPr>
          <w:rFonts w:ascii="Times New Roman" w:hAnsi="Times New Roman" w:cs="Times New Roman"/>
          <w:sz w:val="24"/>
          <w:szCs w:val="24"/>
          <w:lang w:val="en-GB"/>
        </w:rPr>
        <w:t xml:space="preserve"> </w:t>
      </w:r>
      <w:r w:rsidRPr="00686C19">
        <w:rPr>
          <w:rFonts w:ascii="Times New Roman" w:hAnsi="Times New Roman" w:cs="Times New Roman"/>
          <w:sz w:val="24"/>
          <w:szCs w:val="24"/>
          <w:lang w:val="en-GB"/>
        </w:rPr>
        <w:t xml:space="preserve">blood pressure measurement. Lung function was measured using spirometer Vitalograph Micro. </w:t>
      </w:r>
      <w:r w:rsidR="000E28B6" w:rsidRPr="00180F36">
        <w:rPr>
          <w:rFonts w:ascii="Times New Roman" w:hAnsi="Times New Roman" w:cs="Times New Roman"/>
          <w:sz w:val="24"/>
          <w:szCs w:val="24"/>
          <w:lang w:val="en-GB"/>
        </w:rPr>
        <w:t>Lung function was not taken if the respondent had abdominal, tracheotomy</w:t>
      </w:r>
      <w:r w:rsidR="001D12C3">
        <w:rPr>
          <w:rFonts w:ascii="Times New Roman" w:hAnsi="Times New Roman" w:cs="Times New Roman"/>
          <w:sz w:val="24"/>
          <w:szCs w:val="24"/>
          <w:lang w:val="en-GB"/>
        </w:rPr>
        <w:t>,</w:t>
      </w:r>
      <w:r w:rsidR="000E28B6" w:rsidRPr="00180F36">
        <w:rPr>
          <w:rFonts w:ascii="Times New Roman" w:hAnsi="Times New Roman" w:cs="Times New Roman"/>
          <w:sz w:val="24"/>
          <w:szCs w:val="24"/>
          <w:lang w:val="en-GB"/>
        </w:rPr>
        <w:t xml:space="preserve"> or chest surgery in the preceding three weeks (</w:t>
      </w:r>
      <w:r w:rsidR="000E28B6" w:rsidRPr="001D12C3">
        <w:rPr>
          <w:rFonts w:ascii="Times New Roman" w:hAnsi="Times New Roman" w:cs="Times New Roman"/>
          <w:i/>
          <w:sz w:val="24"/>
          <w:szCs w:val="24"/>
          <w:lang w:val="en-GB"/>
        </w:rPr>
        <w:t>n</w:t>
      </w:r>
      <w:r w:rsidR="000E28B6" w:rsidRPr="00180F36">
        <w:rPr>
          <w:rFonts w:ascii="Times New Roman" w:hAnsi="Times New Roman" w:cs="Times New Roman"/>
          <w:sz w:val="24"/>
          <w:szCs w:val="24"/>
          <w:lang w:val="en-GB"/>
        </w:rPr>
        <w:t xml:space="preserve"> = 32), </w:t>
      </w:r>
      <w:r w:rsidR="00236C28">
        <w:rPr>
          <w:rFonts w:ascii="Times New Roman" w:hAnsi="Times New Roman" w:cs="Times New Roman"/>
          <w:sz w:val="24"/>
          <w:szCs w:val="24"/>
          <w:lang w:val="en-GB"/>
        </w:rPr>
        <w:t>had been</w:t>
      </w:r>
      <w:r w:rsidR="00236C28" w:rsidRPr="00180F36">
        <w:rPr>
          <w:rFonts w:ascii="Times New Roman" w:hAnsi="Times New Roman" w:cs="Times New Roman"/>
          <w:sz w:val="24"/>
          <w:szCs w:val="24"/>
          <w:lang w:val="en-GB"/>
        </w:rPr>
        <w:t xml:space="preserve"> </w:t>
      </w:r>
      <w:r w:rsidR="000E28B6" w:rsidRPr="00180F36">
        <w:rPr>
          <w:rFonts w:ascii="Times New Roman" w:hAnsi="Times New Roman" w:cs="Times New Roman"/>
          <w:sz w:val="24"/>
          <w:szCs w:val="24"/>
          <w:lang w:val="en-GB"/>
        </w:rPr>
        <w:t xml:space="preserve">admitted to hospital with </w:t>
      </w:r>
      <w:r w:rsidR="00236C28">
        <w:rPr>
          <w:rFonts w:ascii="Times New Roman" w:hAnsi="Times New Roman" w:cs="Times New Roman"/>
          <w:sz w:val="24"/>
          <w:szCs w:val="24"/>
          <w:lang w:val="en-GB"/>
        </w:rPr>
        <w:t xml:space="preserve">a </w:t>
      </w:r>
      <w:r w:rsidR="000E28B6" w:rsidRPr="00180F36">
        <w:rPr>
          <w:rFonts w:ascii="Times New Roman" w:hAnsi="Times New Roman" w:cs="Times New Roman"/>
          <w:sz w:val="24"/>
          <w:szCs w:val="24"/>
          <w:lang w:val="en-GB"/>
        </w:rPr>
        <w:t>heart complaint in the preceding six weeks (</w:t>
      </w:r>
      <w:r w:rsidR="000E28B6" w:rsidRPr="001D12C3">
        <w:rPr>
          <w:rFonts w:ascii="Times New Roman" w:hAnsi="Times New Roman" w:cs="Times New Roman"/>
          <w:i/>
          <w:sz w:val="24"/>
          <w:szCs w:val="24"/>
          <w:lang w:val="en-GB"/>
        </w:rPr>
        <w:t>n</w:t>
      </w:r>
      <w:r w:rsidR="000E28B6" w:rsidRPr="00180F36">
        <w:rPr>
          <w:rFonts w:ascii="Times New Roman" w:hAnsi="Times New Roman" w:cs="Times New Roman"/>
          <w:sz w:val="24"/>
          <w:szCs w:val="24"/>
          <w:lang w:val="en-GB"/>
        </w:rPr>
        <w:t xml:space="preserve"> = 78), had eye surgery in the preceding four weeks (</w:t>
      </w:r>
      <w:r w:rsidR="000E28B6" w:rsidRPr="001D12C3">
        <w:rPr>
          <w:rFonts w:ascii="Times New Roman" w:hAnsi="Times New Roman" w:cs="Times New Roman"/>
          <w:i/>
          <w:sz w:val="24"/>
          <w:szCs w:val="24"/>
          <w:lang w:val="en-GB"/>
        </w:rPr>
        <w:t>n</w:t>
      </w:r>
      <w:r w:rsidR="000E28B6" w:rsidRPr="00180F36">
        <w:rPr>
          <w:rFonts w:ascii="Times New Roman" w:hAnsi="Times New Roman" w:cs="Times New Roman"/>
          <w:sz w:val="24"/>
          <w:szCs w:val="24"/>
          <w:lang w:val="en-GB"/>
        </w:rPr>
        <w:t xml:space="preserve"> = 57)</w:t>
      </w:r>
      <w:r w:rsidR="001D12C3">
        <w:rPr>
          <w:rFonts w:ascii="Times New Roman" w:hAnsi="Times New Roman" w:cs="Times New Roman"/>
          <w:sz w:val="24"/>
          <w:szCs w:val="24"/>
          <w:lang w:val="en-GB"/>
        </w:rPr>
        <w:t>,</w:t>
      </w:r>
      <w:r w:rsidR="000E28B6" w:rsidRPr="00180F36">
        <w:rPr>
          <w:rFonts w:ascii="Times New Roman" w:hAnsi="Times New Roman" w:cs="Times New Roman"/>
          <w:sz w:val="24"/>
          <w:szCs w:val="24"/>
          <w:lang w:val="en-GB"/>
        </w:rPr>
        <w:t xml:space="preserve"> or refused to participate (</w:t>
      </w:r>
      <w:r w:rsidR="000E28B6" w:rsidRPr="001D12C3">
        <w:rPr>
          <w:rFonts w:ascii="Times New Roman" w:hAnsi="Times New Roman" w:cs="Times New Roman"/>
          <w:i/>
          <w:sz w:val="24"/>
          <w:szCs w:val="24"/>
          <w:lang w:val="en-GB"/>
        </w:rPr>
        <w:t>n</w:t>
      </w:r>
      <w:r w:rsidR="000E28B6" w:rsidRPr="00180F36">
        <w:rPr>
          <w:rFonts w:ascii="Times New Roman" w:hAnsi="Times New Roman" w:cs="Times New Roman"/>
          <w:sz w:val="24"/>
          <w:szCs w:val="24"/>
          <w:lang w:val="en-GB"/>
        </w:rPr>
        <w:t xml:space="preserve"> = 70). Lung function was also not tested </w:t>
      </w:r>
      <w:r w:rsidR="00D93C06" w:rsidRPr="00180F36">
        <w:rPr>
          <w:rFonts w:ascii="Times New Roman" w:hAnsi="Times New Roman" w:cs="Times New Roman"/>
          <w:sz w:val="24"/>
          <w:szCs w:val="24"/>
          <w:lang w:val="en-GB"/>
        </w:rPr>
        <w:t>if the</w:t>
      </w:r>
      <w:r w:rsidR="000E28B6" w:rsidRPr="00180F36">
        <w:rPr>
          <w:rFonts w:ascii="Times New Roman" w:hAnsi="Times New Roman" w:cs="Times New Roman"/>
          <w:sz w:val="24"/>
          <w:szCs w:val="24"/>
          <w:lang w:val="en-GB"/>
        </w:rPr>
        <w:t xml:space="preserve"> room temperature was less than 15 or more than 35 degrees Celsius (</w:t>
      </w:r>
      <w:r w:rsidR="000E28B6" w:rsidRPr="001D12C3">
        <w:rPr>
          <w:rFonts w:ascii="Times New Roman" w:hAnsi="Times New Roman" w:cs="Times New Roman"/>
          <w:i/>
          <w:sz w:val="24"/>
          <w:szCs w:val="24"/>
          <w:lang w:val="en-GB"/>
        </w:rPr>
        <w:t>n</w:t>
      </w:r>
      <w:r w:rsidR="000E28B6" w:rsidRPr="00180F36">
        <w:rPr>
          <w:rFonts w:ascii="Times New Roman" w:hAnsi="Times New Roman" w:cs="Times New Roman"/>
          <w:sz w:val="24"/>
          <w:szCs w:val="24"/>
          <w:lang w:val="en-GB"/>
        </w:rPr>
        <w:t xml:space="preserve"> = 2). </w:t>
      </w:r>
      <w:r w:rsidR="006134A3" w:rsidRPr="00686C19">
        <w:rPr>
          <w:rFonts w:ascii="Times New Roman" w:hAnsi="Times New Roman" w:cs="Times New Roman"/>
          <w:sz w:val="24"/>
          <w:szCs w:val="24"/>
          <w:lang w:val="en-GB"/>
        </w:rPr>
        <w:t xml:space="preserve">Three measurements </w:t>
      </w:r>
      <w:r w:rsidR="006134A3">
        <w:rPr>
          <w:rFonts w:ascii="Times New Roman" w:hAnsi="Times New Roman" w:cs="Times New Roman"/>
          <w:sz w:val="24"/>
          <w:szCs w:val="24"/>
          <w:lang w:val="en-GB"/>
        </w:rPr>
        <w:t>of p</w:t>
      </w:r>
      <w:r w:rsidR="006134A3" w:rsidRPr="00686C19">
        <w:rPr>
          <w:rFonts w:ascii="Times New Roman" w:hAnsi="Times New Roman" w:cs="Times New Roman"/>
          <w:sz w:val="24"/>
          <w:szCs w:val="24"/>
          <w:lang w:val="en-GB"/>
        </w:rPr>
        <w:t>eak expiratory flow rate</w:t>
      </w:r>
      <w:r w:rsidR="006134A3">
        <w:rPr>
          <w:rFonts w:ascii="Times New Roman" w:hAnsi="Times New Roman" w:cs="Times New Roman"/>
          <w:sz w:val="24"/>
          <w:szCs w:val="24"/>
          <w:lang w:val="en-GB"/>
        </w:rPr>
        <w:t>,</w:t>
      </w:r>
      <w:r w:rsidR="006134A3" w:rsidRPr="00686C19">
        <w:rPr>
          <w:rFonts w:ascii="Times New Roman" w:hAnsi="Times New Roman" w:cs="Times New Roman"/>
          <w:sz w:val="24"/>
          <w:szCs w:val="24"/>
          <w:lang w:val="en-GB"/>
        </w:rPr>
        <w:t xml:space="preserve"> the fastest rate of exhalation (in litres per minute)</w:t>
      </w:r>
      <w:r w:rsidR="006134A3">
        <w:rPr>
          <w:rFonts w:ascii="Times New Roman" w:hAnsi="Times New Roman" w:cs="Times New Roman"/>
          <w:sz w:val="24"/>
          <w:szCs w:val="24"/>
          <w:lang w:val="en-GB"/>
        </w:rPr>
        <w:t>,</w:t>
      </w:r>
      <w:r w:rsidR="006134A3" w:rsidRPr="00686C19">
        <w:rPr>
          <w:rFonts w:ascii="Times New Roman" w:hAnsi="Times New Roman" w:cs="Times New Roman"/>
          <w:sz w:val="24"/>
          <w:szCs w:val="24"/>
          <w:lang w:val="en-GB"/>
        </w:rPr>
        <w:t xml:space="preserve"> were taken and the highest satisfactory score was used as </w:t>
      </w:r>
      <w:r w:rsidR="00236C28">
        <w:rPr>
          <w:rFonts w:ascii="Times New Roman" w:hAnsi="Times New Roman" w:cs="Times New Roman"/>
          <w:sz w:val="24"/>
          <w:szCs w:val="24"/>
          <w:lang w:val="en-GB"/>
        </w:rPr>
        <w:t>the</w:t>
      </w:r>
      <w:r w:rsidR="00236C28" w:rsidRPr="00686C19">
        <w:rPr>
          <w:rFonts w:ascii="Times New Roman" w:hAnsi="Times New Roman" w:cs="Times New Roman"/>
          <w:sz w:val="24"/>
          <w:szCs w:val="24"/>
          <w:lang w:val="en-GB"/>
        </w:rPr>
        <w:t xml:space="preserve"> </w:t>
      </w:r>
      <w:r w:rsidR="006134A3" w:rsidRPr="00686C19">
        <w:rPr>
          <w:rFonts w:ascii="Times New Roman" w:hAnsi="Times New Roman" w:cs="Times New Roman"/>
          <w:sz w:val="24"/>
          <w:szCs w:val="24"/>
          <w:lang w:val="en-GB"/>
        </w:rPr>
        <w:t xml:space="preserve">valid one. </w:t>
      </w:r>
    </w:p>
    <w:p w14:paraId="6A614ACD" w14:textId="77777777" w:rsidR="003B343A" w:rsidRPr="00686C19" w:rsidRDefault="006134A3" w:rsidP="006134A3">
      <w:pPr>
        <w:spacing w:line="480" w:lineRule="auto"/>
        <w:ind w:firstLine="720"/>
        <w:rPr>
          <w:rFonts w:ascii="Times New Roman" w:hAnsi="Times New Roman" w:cs="Times New Roman"/>
          <w:sz w:val="24"/>
          <w:szCs w:val="24"/>
          <w:lang w:val="en-GB"/>
        </w:rPr>
      </w:pPr>
      <w:r w:rsidRPr="006134A3">
        <w:rPr>
          <w:rFonts w:ascii="Times New Roman" w:hAnsi="Times New Roman" w:cs="Times New Roman"/>
          <w:sz w:val="24"/>
          <w:szCs w:val="24"/>
          <w:lang w:val="en-GB"/>
        </w:rPr>
        <w:t xml:space="preserve"> </w:t>
      </w:r>
      <w:r>
        <w:rPr>
          <w:rFonts w:ascii="Times New Roman" w:hAnsi="Times New Roman" w:cs="Times New Roman"/>
          <w:sz w:val="24"/>
          <w:szCs w:val="24"/>
          <w:lang w:val="en-GB"/>
        </w:rPr>
        <w:t>For</w:t>
      </w:r>
      <w:r w:rsidRPr="00686C19">
        <w:rPr>
          <w:rFonts w:ascii="Times New Roman" w:hAnsi="Times New Roman" w:cs="Times New Roman"/>
          <w:sz w:val="24"/>
          <w:szCs w:val="24"/>
          <w:lang w:val="en-GB"/>
        </w:rPr>
        <w:t xml:space="preserve"> all nine measures, individuals belonging to the highest 25 percentile indicating health risk </w:t>
      </w:r>
      <w:r>
        <w:rPr>
          <w:rFonts w:ascii="Times New Roman" w:hAnsi="Times New Roman" w:cs="Times New Roman"/>
          <w:sz w:val="24"/>
          <w:szCs w:val="24"/>
          <w:lang w:val="en-GB"/>
        </w:rPr>
        <w:t>were</w:t>
      </w:r>
      <w:r w:rsidRPr="00686C19">
        <w:rPr>
          <w:rFonts w:ascii="Times New Roman" w:hAnsi="Times New Roman" w:cs="Times New Roman"/>
          <w:sz w:val="24"/>
          <w:szCs w:val="24"/>
          <w:lang w:val="en-GB"/>
        </w:rPr>
        <w:t xml:space="preserve"> identified using the sample distribution</w:t>
      </w:r>
      <w:r>
        <w:rPr>
          <w:rFonts w:ascii="Times New Roman" w:hAnsi="Times New Roman" w:cs="Times New Roman"/>
          <w:sz w:val="24"/>
          <w:szCs w:val="24"/>
          <w:lang w:val="en-GB"/>
        </w:rPr>
        <w:t xml:space="preserve">s </w:t>
      </w:r>
      <w:r w:rsidRPr="00686C19">
        <w:rPr>
          <w:rFonts w:ascii="Times New Roman" w:hAnsi="Times New Roman" w:cs="Times New Roman"/>
          <w:sz w:val="24"/>
          <w:szCs w:val="24"/>
          <w:lang w:val="en-GB"/>
        </w:rPr>
        <w:t xml:space="preserve">for men and women. </w:t>
      </w:r>
      <w:r w:rsidR="003B343A" w:rsidRPr="00686C19">
        <w:rPr>
          <w:rFonts w:ascii="Times New Roman" w:hAnsi="Times New Roman" w:cs="Times New Roman"/>
          <w:sz w:val="24"/>
          <w:szCs w:val="24"/>
          <w:lang w:val="en-GB"/>
        </w:rPr>
        <w:t>Age and a number of other factors (e.g. fasting) were adjusted</w:t>
      </w:r>
      <w:r w:rsidR="00236C28">
        <w:rPr>
          <w:rFonts w:ascii="Times New Roman" w:hAnsi="Times New Roman" w:cs="Times New Roman"/>
          <w:sz w:val="24"/>
          <w:szCs w:val="24"/>
          <w:lang w:val="en-GB"/>
        </w:rPr>
        <w:t xml:space="preserve"> for</w:t>
      </w:r>
      <w:r w:rsidR="003B343A" w:rsidRPr="00686C19">
        <w:rPr>
          <w:rFonts w:ascii="Times New Roman" w:hAnsi="Times New Roman" w:cs="Times New Roman"/>
          <w:sz w:val="24"/>
          <w:szCs w:val="24"/>
          <w:lang w:val="en-GB"/>
        </w:rPr>
        <w:t xml:space="preserve"> in the models. Because use of medicine could change biochemical values, current medication was taken into account so that an individual was given </w:t>
      </w:r>
      <w:r w:rsidR="00236C28">
        <w:rPr>
          <w:rFonts w:ascii="Times New Roman" w:hAnsi="Times New Roman" w:cs="Times New Roman"/>
          <w:sz w:val="24"/>
          <w:szCs w:val="24"/>
          <w:lang w:val="en-GB"/>
        </w:rPr>
        <w:t xml:space="preserve">the </w:t>
      </w:r>
      <w:r w:rsidR="003B343A" w:rsidRPr="00686C19">
        <w:rPr>
          <w:rFonts w:ascii="Times New Roman" w:hAnsi="Times New Roman" w:cs="Times New Roman"/>
          <w:sz w:val="24"/>
          <w:szCs w:val="24"/>
          <w:lang w:val="en-GB"/>
        </w:rPr>
        <w:t>value 1 (indicating health risk) for diastolic and systolic blood pressure if they used blood pressure lowering medication</w:t>
      </w:r>
      <w:r w:rsidR="00236C28">
        <w:rPr>
          <w:rFonts w:ascii="Times New Roman" w:hAnsi="Times New Roman" w:cs="Times New Roman"/>
          <w:sz w:val="24"/>
          <w:szCs w:val="24"/>
          <w:lang w:val="en-GB"/>
        </w:rPr>
        <w:t>;</w:t>
      </w:r>
      <w:r w:rsidR="003B343A" w:rsidRPr="00686C19">
        <w:rPr>
          <w:rFonts w:ascii="Times New Roman" w:hAnsi="Times New Roman" w:cs="Times New Roman"/>
          <w:sz w:val="24"/>
          <w:szCs w:val="24"/>
          <w:lang w:val="en-GB"/>
        </w:rPr>
        <w:t xml:space="preserve"> for fibrinogen if they used anticoagulants</w:t>
      </w:r>
      <w:r w:rsidR="00236C28">
        <w:rPr>
          <w:rFonts w:ascii="Times New Roman" w:hAnsi="Times New Roman" w:cs="Times New Roman"/>
          <w:sz w:val="24"/>
          <w:szCs w:val="24"/>
          <w:lang w:val="en-GB"/>
        </w:rPr>
        <w:t>;</w:t>
      </w:r>
      <w:r w:rsidR="003B343A" w:rsidRPr="00686C19">
        <w:rPr>
          <w:rFonts w:ascii="Times New Roman" w:hAnsi="Times New Roman" w:cs="Times New Roman"/>
          <w:sz w:val="24"/>
          <w:szCs w:val="24"/>
          <w:lang w:val="en-GB"/>
        </w:rPr>
        <w:t xml:space="preserve"> for triglycerides and HDL cholesterol ratio if they used </w:t>
      </w:r>
      <w:r w:rsidR="00236C28">
        <w:rPr>
          <w:rFonts w:ascii="Times New Roman" w:hAnsi="Times New Roman" w:cs="Times New Roman"/>
          <w:sz w:val="24"/>
          <w:szCs w:val="24"/>
          <w:lang w:val="en-GB"/>
        </w:rPr>
        <w:t>lipid lowering</w:t>
      </w:r>
      <w:r w:rsidR="00236C28" w:rsidRPr="00686C19">
        <w:rPr>
          <w:rFonts w:ascii="Times New Roman" w:hAnsi="Times New Roman" w:cs="Times New Roman"/>
          <w:sz w:val="24"/>
          <w:szCs w:val="24"/>
          <w:lang w:val="en-GB"/>
        </w:rPr>
        <w:t xml:space="preserve"> </w:t>
      </w:r>
      <w:r w:rsidR="003B343A" w:rsidRPr="00686C19">
        <w:rPr>
          <w:rFonts w:ascii="Times New Roman" w:hAnsi="Times New Roman" w:cs="Times New Roman"/>
          <w:sz w:val="24"/>
          <w:szCs w:val="24"/>
          <w:lang w:val="en-GB"/>
        </w:rPr>
        <w:t>medication</w:t>
      </w:r>
      <w:r w:rsidR="00236C28">
        <w:rPr>
          <w:rFonts w:ascii="Times New Roman" w:hAnsi="Times New Roman" w:cs="Times New Roman"/>
          <w:sz w:val="24"/>
          <w:szCs w:val="24"/>
          <w:lang w:val="en-GB"/>
        </w:rPr>
        <w:t>;</w:t>
      </w:r>
      <w:r w:rsidR="003B343A" w:rsidRPr="00686C19">
        <w:rPr>
          <w:rFonts w:ascii="Times New Roman" w:hAnsi="Times New Roman" w:cs="Times New Roman"/>
          <w:sz w:val="24"/>
          <w:szCs w:val="24"/>
          <w:lang w:val="en-GB"/>
        </w:rPr>
        <w:t xml:space="preserve"> for glycosylated haemoglobin if they used diabetes medication, for peak expiratory flow if they used lung</w:t>
      </w:r>
      <w:r w:rsidR="00236C28">
        <w:rPr>
          <w:rFonts w:ascii="Times New Roman" w:hAnsi="Times New Roman" w:cs="Times New Roman"/>
          <w:sz w:val="24"/>
          <w:szCs w:val="24"/>
          <w:lang w:val="en-GB"/>
        </w:rPr>
        <w:t xml:space="preserve"> function</w:t>
      </w:r>
      <w:r w:rsidR="003B343A" w:rsidRPr="00686C19">
        <w:rPr>
          <w:rFonts w:ascii="Times New Roman" w:hAnsi="Times New Roman" w:cs="Times New Roman"/>
          <w:sz w:val="24"/>
          <w:szCs w:val="24"/>
          <w:lang w:val="en-GB"/>
        </w:rPr>
        <w:t xml:space="preserve"> medication. </w:t>
      </w:r>
      <w:r w:rsidR="003B343A" w:rsidRPr="00686C19">
        <w:rPr>
          <w:rFonts w:ascii="Times New Roman" w:hAnsi="Times New Roman" w:cs="Times New Roman"/>
          <w:sz w:val="24"/>
          <w:szCs w:val="24"/>
          <w:lang w:val="en-GB"/>
        </w:rPr>
        <w:lastRenderedPageBreak/>
        <w:t xml:space="preserve">Moreover, because </w:t>
      </w:r>
      <w:r w:rsidR="003B343A">
        <w:rPr>
          <w:rFonts w:ascii="Times New Roman" w:hAnsi="Times New Roman" w:cs="Times New Roman"/>
          <w:sz w:val="24"/>
          <w:szCs w:val="24"/>
          <w:lang w:val="en-GB"/>
        </w:rPr>
        <w:t xml:space="preserve">the </w:t>
      </w:r>
      <w:r w:rsidR="003B343A" w:rsidRPr="00686C19">
        <w:rPr>
          <w:rFonts w:ascii="Times New Roman" w:hAnsi="Times New Roman" w:cs="Times New Roman"/>
          <w:sz w:val="24"/>
          <w:szCs w:val="24"/>
          <w:lang w:val="en-GB"/>
        </w:rPr>
        <w:t>literature suggests that diabetic, cholesterol</w:t>
      </w:r>
      <w:r w:rsidR="001D12C3">
        <w:rPr>
          <w:rFonts w:ascii="Times New Roman" w:hAnsi="Times New Roman" w:cs="Times New Roman"/>
          <w:sz w:val="24"/>
          <w:szCs w:val="24"/>
          <w:lang w:val="en-GB"/>
        </w:rPr>
        <w:t>,</w:t>
      </w:r>
      <w:r w:rsidR="003B343A" w:rsidRPr="00686C19">
        <w:rPr>
          <w:rFonts w:ascii="Times New Roman" w:hAnsi="Times New Roman" w:cs="Times New Roman"/>
          <w:sz w:val="24"/>
          <w:szCs w:val="24"/>
          <w:lang w:val="en-GB"/>
        </w:rPr>
        <w:t xml:space="preserve"> and blood pressure lowering medication reduced the values of C-reactive protein between 25</w:t>
      </w:r>
      <w:r w:rsidR="001D12C3">
        <w:rPr>
          <w:rFonts w:ascii="Times New Roman" w:hAnsi="Times New Roman" w:cs="Times New Roman"/>
          <w:sz w:val="24"/>
          <w:szCs w:val="24"/>
          <w:lang w:val="en-GB"/>
        </w:rPr>
        <w:t xml:space="preserve"> </w:t>
      </w:r>
      <w:r w:rsidR="003B343A" w:rsidRPr="00686C19">
        <w:rPr>
          <w:rFonts w:ascii="Times New Roman" w:hAnsi="Times New Roman" w:cs="Times New Roman"/>
          <w:sz w:val="24"/>
          <w:szCs w:val="24"/>
          <w:lang w:val="en-GB"/>
        </w:rPr>
        <w:t>-</w:t>
      </w:r>
      <w:r w:rsidR="001D12C3">
        <w:rPr>
          <w:rFonts w:ascii="Times New Roman" w:hAnsi="Times New Roman" w:cs="Times New Roman"/>
          <w:sz w:val="24"/>
          <w:szCs w:val="24"/>
          <w:lang w:val="en-GB"/>
        </w:rPr>
        <w:t xml:space="preserve"> </w:t>
      </w:r>
      <w:r w:rsidR="003B343A" w:rsidRPr="00686C19">
        <w:rPr>
          <w:rFonts w:ascii="Times New Roman" w:hAnsi="Times New Roman" w:cs="Times New Roman"/>
          <w:sz w:val="24"/>
          <w:szCs w:val="24"/>
          <w:lang w:val="en-GB"/>
        </w:rPr>
        <w:t xml:space="preserve">30% </w:t>
      </w:r>
      <w:r w:rsidR="00F82EF6">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&lt;EndNote&gt;&lt;Cite&gt;&lt;Author&gt;Prasad&lt;/Author&gt;&lt;Year&gt;2006&lt;/Year&gt;&lt;RecNum&gt;63&lt;/RecNum&gt;&lt;DisplayText&gt;(2)&lt;/DisplayText&gt;&lt;record&gt;&lt;rec-number&gt;63&lt;/rec-number&gt;&lt;foreign-keys&gt;&lt;key app="EN" db-id="tfxszvzze2xpz5e0dvlpxwpgf2fpx5s9aeta"&gt;63&lt;/key&gt;&lt;/foreign-keys&gt;&lt;ref-type name="Journal Article"&gt;17&lt;/ref-type&gt;&lt;contributors&gt;&lt;authors&gt;&lt;author&gt;Prasad, K.&lt;/author&gt;&lt;/authors&gt;&lt;/contributors&gt;&lt;titles&gt;&lt;title&gt;C-Reactive Protein (CRP)-Lowering Agents&lt;/title&gt;&lt;secondary-title&gt;Cardiovascular Drug Reviews&lt;/secondary-title&gt;&lt;/titles&gt;&lt;periodical&gt;&lt;full-title&gt;Cardiovascular Drug Reviews&lt;/full-title&gt;&lt;/periodical&gt;&lt;pages&gt;33-50&lt;/pages&gt;&lt;volume&gt;24&lt;/volume&gt;&lt;number&gt;1&lt;/number&gt;&lt;dates&gt;&lt;year&gt;2006&lt;/year&gt;&lt;/dates&gt;&lt;urls&gt;&lt;/urls&gt;&lt;/record&gt;&lt;/Cite&gt;&lt;/EndNote&gt;</w:instrText>
      </w:r>
      <w:r w:rsidR="00F82EF6">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w:t>
      </w:r>
      <w:hyperlink w:anchor="_ENREF_2" w:tooltip="Prasad, 2006 #63" w:history="1">
        <w:r w:rsidR="005110E9">
          <w:rPr>
            <w:rFonts w:ascii="Times New Roman" w:hAnsi="Times New Roman" w:cs="Times New Roman"/>
            <w:noProof/>
            <w:sz w:val="24"/>
            <w:szCs w:val="24"/>
            <w:lang w:val="en-GB"/>
          </w:rPr>
          <w:t>2</w:t>
        </w:r>
      </w:hyperlink>
      <w:r>
        <w:rPr>
          <w:rFonts w:ascii="Times New Roman" w:hAnsi="Times New Roman" w:cs="Times New Roman"/>
          <w:noProof/>
          <w:sz w:val="24"/>
          <w:szCs w:val="24"/>
          <w:lang w:val="en-GB"/>
        </w:rPr>
        <w:t>)</w:t>
      </w:r>
      <w:r w:rsidR="00F82EF6">
        <w:rPr>
          <w:rFonts w:ascii="Times New Roman" w:hAnsi="Times New Roman" w:cs="Times New Roman"/>
          <w:sz w:val="24"/>
          <w:szCs w:val="24"/>
          <w:lang w:val="en-GB"/>
        </w:rPr>
        <w:fldChar w:fldCharType="end"/>
      </w:r>
      <w:r w:rsidR="003B343A" w:rsidRPr="00686C19">
        <w:rPr>
          <w:rFonts w:ascii="Times New Roman" w:hAnsi="Times New Roman" w:cs="Times New Roman"/>
          <w:sz w:val="24"/>
          <w:szCs w:val="24"/>
          <w:lang w:val="en-GB"/>
        </w:rPr>
        <w:t xml:space="preserve">, the values in the second highest 25 percentile were given value 1 to indicate health risk. </w:t>
      </w:r>
    </w:p>
    <w:p w14:paraId="317F93B5" w14:textId="77777777" w:rsidR="003B343A" w:rsidRPr="00686C19" w:rsidRDefault="003B343A" w:rsidP="00C33958">
      <w:pPr>
        <w:spacing w:line="480" w:lineRule="auto"/>
        <w:ind w:firstLine="720"/>
        <w:rPr>
          <w:rFonts w:ascii="Times New Roman" w:hAnsi="Times New Roman" w:cs="Times New Roman"/>
          <w:sz w:val="24"/>
          <w:szCs w:val="24"/>
          <w:lang w:val="en-GB"/>
        </w:rPr>
      </w:pPr>
      <w:r w:rsidRPr="00686C19">
        <w:rPr>
          <w:rFonts w:ascii="Times New Roman" w:hAnsi="Times New Roman" w:cs="Times New Roman"/>
          <w:sz w:val="24"/>
          <w:szCs w:val="24"/>
          <w:lang w:val="en-GB"/>
        </w:rPr>
        <w:t xml:space="preserve">A mean score for each </w:t>
      </w:r>
      <w:r w:rsidR="00236C28">
        <w:rPr>
          <w:rFonts w:ascii="Times New Roman" w:hAnsi="Times New Roman" w:cs="Times New Roman"/>
          <w:sz w:val="24"/>
          <w:szCs w:val="24"/>
          <w:lang w:val="en-GB"/>
        </w:rPr>
        <w:t xml:space="preserve">of the </w:t>
      </w:r>
      <w:r w:rsidRPr="00686C19">
        <w:rPr>
          <w:rFonts w:ascii="Times New Roman" w:hAnsi="Times New Roman" w:cs="Times New Roman"/>
          <w:sz w:val="24"/>
          <w:szCs w:val="24"/>
          <w:lang w:val="en-GB"/>
        </w:rPr>
        <w:t>five subsystem</w:t>
      </w:r>
      <w:r w:rsidR="00236C28">
        <w:rPr>
          <w:rFonts w:ascii="Times New Roman" w:hAnsi="Times New Roman" w:cs="Times New Roman"/>
          <w:sz w:val="24"/>
          <w:szCs w:val="24"/>
          <w:lang w:val="en-GB"/>
        </w:rPr>
        <w:t xml:space="preserve">s considered </w:t>
      </w:r>
      <w:r w:rsidR="00236C28" w:rsidRPr="00686C19">
        <w:rPr>
          <w:rFonts w:ascii="Times New Roman" w:hAnsi="Times New Roman" w:cs="Times New Roman"/>
          <w:sz w:val="24"/>
          <w:szCs w:val="24"/>
          <w:lang w:val="en-GB"/>
        </w:rPr>
        <w:t>(</w:t>
      </w:r>
      <w:r w:rsidRPr="00686C19">
        <w:rPr>
          <w:rFonts w:ascii="Times New Roman" w:hAnsi="Times New Roman" w:cs="Times New Roman"/>
          <w:sz w:val="24"/>
          <w:szCs w:val="24"/>
          <w:lang w:val="en-GB"/>
        </w:rPr>
        <w:t>inflammation, cardiovascular, metabolic, body fat</w:t>
      </w:r>
      <w:r w:rsidR="001D12C3">
        <w:rPr>
          <w:rFonts w:ascii="Times New Roman" w:hAnsi="Times New Roman" w:cs="Times New Roman"/>
          <w:sz w:val="24"/>
          <w:szCs w:val="24"/>
          <w:lang w:val="en-GB"/>
        </w:rPr>
        <w:t>,</w:t>
      </w:r>
      <w:r w:rsidRPr="00686C19">
        <w:rPr>
          <w:rFonts w:ascii="Times New Roman" w:hAnsi="Times New Roman" w:cs="Times New Roman"/>
          <w:sz w:val="24"/>
          <w:szCs w:val="24"/>
          <w:lang w:val="en-GB"/>
        </w:rPr>
        <w:t xml:space="preserve"> and respiratory) was calculated using the number of biomarkers where the individual belonged to the risk group. This was done to weight the score by the number of biomarkers in the five systems. </w:t>
      </w:r>
      <w:r>
        <w:rPr>
          <w:rFonts w:ascii="Times New Roman" w:hAnsi="Times New Roman" w:cs="Times New Roman"/>
          <w:sz w:val="24"/>
          <w:szCs w:val="24"/>
          <w:lang w:val="en-GB"/>
        </w:rPr>
        <w:t xml:space="preserve">The sum score of the five subsystems was calculated so that the weighted score range between 0 and 5. </w:t>
      </w:r>
      <w:r w:rsidRPr="00686C19">
        <w:rPr>
          <w:rFonts w:ascii="Times New Roman" w:hAnsi="Times New Roman" w:cs="Times New Roman"/>
          <w:sz w:val="24"/>
          <w:szCs w:val="24"/>
          <w:lang w:val="en-GB"/>
        </w:rPr>
        <w:t>Information on at least f</w:t>
      </w:r>
      <w:r>
        <w:rPr>
          <w:rFonts w:ascii="Times New Roman" w:hAnsi="Times New Roman" w:cs="Times New Roman"/>
          <w:sz w:val="24"/>
          <w:szCs w:val="24"/>
          <w:lang w:val="en-GB"/>
        </w:rPr>
        <w:t>our</w:t>
      </w:r>
      <w:r w:rsidRPr="00686C19">
        <w:rPr>
          <w:rFonts w:ascii="Times New Roman" w:hAnsi="Times New Roman" w:cs="Times New Roman"/>
          <w:sz w:val="24"/>
          <w:szCs w:val="24"/>
          <w:lang w:val="en-GB"/>
        </w:rPr>
        <w:t xml:space="preserve"> out of </w:t>
      </w:r>
      <w:r>
        <w:rPr>
          <w:rFonts w:ascii="Times New Roman" w:hAnsi="Times New Roman" w:cs="Times New Roman"/>
          <w:sz w:val="24"/>
          <w:szCs w:val="24"/>
          <w:lang w:val="en-GB"/>
        </w:rPr>
        <w:t>five</w:t>
      </w:r>
      <w:r w:rsidRPr="00686C1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subsystems </w:t>
      </w:r>
      <w:r w:rsidRPr="00686C19">
        <w:rPr>
          <w:rFonts w:ascii="Times New Roman" w:hAnsi="Times New Roman" w:cs="Times New Roman"/>
          <w:sz w:val="24"/>
          <w:szCs w:val="24"/>
          <w:lang w:val="en-GB"/>
        </w:rPr>
        <w:t>had to be available to calculate the score.</w:t>
      </w:r>
    </w:p>
    <w:p w14:paraId="06525C8D" w14:textId="77777777" w:rsidR="00FD1E5B" w:rsidRDefault="00FD1E5B">
      <w:pPr>
        <w:spacing w:line="480" w:lineRule="auto"/>
        <w:rPr>
          <w:rFonts w:ascii="Times New Roman" w:hAnsi="Times New Roman" w:cs="Times New Roman"/>
          <w:lang w:val="en-GB"/>
        </w:rPr>
      </w:pPr>
    </w:p>
    <w:p w14:paraId="20B53FE0" w14:textId="77777777" w:rsidR="006134A3" w:rsidRPr="005110E9" w:rsidRDefault="006134A3" w:rsidP="005110E9">
      <w:pPr>
        <w:spacing w:line="480" w:lineRule="auto"/>
        <w:rPr>
          <w:rFonts w:ascii="Times New Roman" w:hAnsi="Times New Roman" w:cs="Times New Roman"/>
          <w:sz w:val="24"/>
          <w:szCs w:val="24"/>
        </w:rPr>
      </w:pPr>
    </w:p>
    <w:p w14:paraId="6460461F" w14:textId="77777777" w:rsidR="006134A3" w:rsidRPr="005110E9" w:rsidRDefault="0088786A" w:rsidP="005110E9">
      <w:pPr>
        <w:spacing w:line="480" w:lineRule="auto"/>
        <w:rPr>
          <w:rFonts w:ascii="Times New Roman" w:hAnsi="Times New Roman" w:cs="Times New Roman"/>
          <w:b/>
          <w:sz w:val="24"/>
          <w:szCs w:val="24"/>
        </w:rPr>
      </w:pPr>
      <w:r w:rsidRPr="005110E9">
        <w:rPr>
          <w:rFonts w:ascii="Times New Roman" w:hAnsi="Times New Roman" w:cs="Times New Roman"/>
          <w:b/>
          <w:sz w:val="24"/>
          <w:szCs w:val="24"/>
        </w:rPr>
        <w:t>References</w:t>
      </w:r>
    </w:p>
    <w:p w14:paraId="5C6EF39E" w14:textId="77777777" w:rsidR="005110E9" w:rsidRPr="005110E9" w:rsidRDefault="00F82EF6" w:rsidP="005110E9">
      <w:pPr>
        <w:spacing w:after="0" w:line="480" w:lineRule="auto"/>
        <w:ind w:left="709" w:hanging="709"/>
        <w:rPr>
          <w:rFonts w:ascii="Times New Roman" w:hAnsi="Times New Roman" w:cs="Times New Roman"/>
          <w:noProof/>
          <w:sz w:val="24"/>
          <w:szCs w:val="24"/>
        </w:rPr>
      </w:pPr>
      <w:r w:rsidRPr="005110E9">
        <w:rPr>
          <w:rFonts w:ascii="Times New Roman" w:hAnsi="Times New Roman" w:cs="Times New Roman"/>
          <w:sz w:val="24"/>
          <w:szCs w:val="24"/>
        </w:rPr>
        <w:fldChar w:fldCharType="begin"/>
      </w:r>
      <w:r w:rsidR="00091EF2" w:rsidRPr="005110E9">
        <w:rPr>
          <w:rFonts w:ascii="Times New Roman" w:hAnsi="Times New Roman" w:cs="Times New Roman"/>
          <w:sz w:val="24"/>
          <w:szCs w:val="24"/>
        </w:rPr>
        <w:instrText xml:space="preserve"> ADDIN EN.REFLIST </w:instrText>
      </w:r>
      <w:r w:rsidRPr="005110E9">
        <w:rPr>
          <w:rFonts w:ascii="Times New Roman" w:hAnsi="Times New Roman" w:cs="Times New Roman"/>
          <w:sz w:val="24"/>
          <w:szCs w:val="24"/>
        </w:rPr>
        <w:fldChar w:fldCharType="separate"/>
      </w:r>
      <w:bookmarkStart w:id="0" w:name="_ENREF_1"/>
      <w:r w:rsidR="005110E9" w:rsidRPr="005110E9">
        <w:rPr>
          <w:rFonts w:ascii="Times New Roman" w:hAnsi="Times New Roman" w:cs="Times New Roman"/>
          <w:noProof/>
          <w:sz w:val="24"/>
          <w:szCs w:val="24"/>
        </w:rPr>
        <w:t>1.</w:t>
      </w:r>
      <w:r w:rsidR="005110E9" w:rsidRPr="005110E9">
        <w:rPr>
          <w:rFonts w:ascii="Times New Roman" w:hAnsi="Times New Roman" w:cs="Times New Roman"/>
          <w:noProof/>
          <w:sz w:val="24"/>
          <w:szCs w:val="24"/>
        </w:rPr>
        <w:tab/>
        <w:t>de Oliveira C, Shankar A, Kumari M, Nunn S, Steptoe A. Health risk and health protective biological measures in later life. In: Banks J, Lessof C, Nazroo J, Rogers N, Stafford M, Steptoe A, eds. Financial circumstances, health and well-being of the older population in England: The 2008 English Longitudinal Study of Ageing. London: The Institute of Fiscal Studies; 2010:275-347.</w:t>
      </w:r>
      <w:bookmarkEnd w:id="0"/>
    </w:p>
    <w:p w14:paraId="2784E4DE" w14:textId="77777777" w:rsidR="005110E9" w:rsidRPr="005110E9" w:rsidRDefault="005110E9" w:rsidP="005110E9">
      <w:pPr>
        <w:spacing w:line="480" w:lineRule="auto"/>
        <w:ind w:left="709" w:hanging="709"/>
        <w:rPr>
          <w:rFonts w:ascii="Times New Roman" w:hAnsi="Times New Roman" w:cs="Times New Roman"/>
          <w:noProof/>
          <w:sz w:val="24"/>
          <w:szCs w:val="24"/>
        </w:rPr>
      </w:pPr>
      <w:bookmarkStart w:id="1" w:name="_ENREF_2"/>
      <w:r w:rsidRPr="005110E9">
        <w:rPr>
          <w:rFonts w:ascii="Times New Roman" w:hAnsi="Times New Roman" w:cs="Times New Roman"/>
          <w:noProof/>
          <w:sz w:val="24"/>
          <w:szCs w:val="24"/>
        </w:rPr>
        <w:t>2.</w:t>
      </w:r>
      <w:r w:rsidRPr="005110E9">
        <w:rPr>
          <w:rFonts w:ascii="Times New Roman" w:hAnsi="Times New Roman" w:cs="Times New Roman"/>
          <w:noProof/>
          <w:sz w:val="24"/>
          <w:szCs w:val="24"/>
        </w:rPr>
        <w:tab/>
        <w:t>Prasad K. C-Reactive Protein (CRP)-Lowering Agents.</w:t>
      </w:r>
      <w:r w:rsidRPr="005110E9">
        <w:rPr>
          <w:rFonts w:ascii="Times New Roman" w:hAnsi="Times New Roman" w:cs="Times New Roman"/>
          <w:i/>
          <w:noProof/>
          <w:sz w:val="24"/>
          <w:szCs w:val="24"/>
        </w:rPr>
        <w:t xml:space="preserve"> </w:t>
      </w:r>
      <w:r w:rsidRPr="005110E9">
        <w:rPr>
          <w:rFonts w:ascii="Times New Roman" w:hAnsi="Times New Roman" w:cs="Times New Roman"/>
          <w:noProof/>
          <w:sz w:val="24"/>
          <w:szCs w:val="24"/>
        </w:rPr>
        <w:t>Cardiovascular Drug Reviews.</w:t>
      </w:r>
      <w:r w:rsidRPr="005110E9">
        <w:rPr>
          <w:rFonts w:ascii="Times New Roman" w:hAnsi="Times New Roman" w:cs="Times New Roman"/>
          <w:i/>
          <w:noProof/>
          <w:sz w:val="24"/>
          <w:szCs w:val="24"/>
        </w:rPr>
        <w:t xml:space="preserve"> </w:t>
      </w:r>
      <w:r w:rsidRPr="005110E9">
        <w:rPr>
          <w:rFonts w:ascii="Times New Roman" w:hAnsi="Times New Roman" w:cs="Times New Roman"/>
          <w:noProof/>
          <w:sz w:val="24"/>
          <w:szCs w:val="24"/>
        </w:rPr>
        <w:t>2006;</w:t>
      </w:r>
      <w:r w:rsidRPr="005110E9">
        <w:rPr>
          <w:rFonts w:ascii="Times New Roman" w:hAnsi="Times New Roman" w:cs="Times New Roman"/>
          <w:b/>
          <w:noProof/>
          <w:sz w:val="24"/>
          <w:szCs w:val="24"/>
        </w:rPr>
        <w:t>24</w:t>
      </w:r>
      <w:r w:rsidRPr="005110E9">
        <w:rPr>
          <w:rFonts w:ascii="Times New Roman" w:hAnsi="Times New Roman" w:cs="Times New Roman"/>
          <w:noProof/>
          <w:sz w:val="24"/>
          <w:szCs w:val="24"/>
        </w:rPr>
        <w:t>:33-50.</w:t>
      </w:r>
      <w:bookmarkEnd w:id="1"/>
    </w:p>
    <w:p w14:paraId="304CE4C7" w14:textId="77777777" w:rsidR="005110E9" w:rsidRPr="005110E9" w:rsidRDefault="005110E9" w:rsidP="005110E9">
      <w:pPr>
        <w:spacing w:line="480" w:lineRule="auto"/>
        <w:rPr>
          <w:rFonts w:ascii="Times New Roman" w:hAnsi="Times New Roman" w:cs="Times New Roman"/>
          <w:noProof/>
          <w:sz w:val="24"/>
          <w:szCs w:val="24"/>
        </w:rPr>
      </w:pPr>
    </w:p>
    <w:p w14:paraId="10F16EC0" w14:textId="77777777" w:rsidR="00091EF2" w:rsidRDefault="00F82EF6" w:rsidP="005110E9">
      <w:pPr>
        <w:spacing w:line="480" w:lineRule="auto"/>
        <w:ind w:left="284" w:hanging="284"/>
        <w:rPr>
          <w:rFonts w:ascii="Times New Roman" w:hAnsi="Times New Roman" w:cs="Times New Roman"/>
          <w:lang w:val="en-GB"/>
        </w:rPr>
        <w:sectPr w:rsidR="00091EF2" w:rsidSect="00382998">
          <w:pgSz w:w="12240" w:h="15840"/>
          <w:pgMar w:top="1440" w:right="1440" w:bottom="1440" w:left="1440" w:header="709" w:footer="709" w:gutter="0"/>
          <w:cols w:space="708"/>
          <w:docGrid w:linePitch="360"/>
        </w:sectPr>
      </w:pPr>
      <w:r w:rsidRPr="005110E9">
        <w:rPr>
          <w:rFonts w:ascii="Times New Roman" w:hAnsi="Times New Roman" w:cs="Times New Roman"/>
          <w:sz w:val="24"/>
          <w:szCs w:val="24"/>
        </w:rPr>
        <w:fldChar w:fldCharType="end"/>
      </w:r>
    </w:p>
    <w:p w14:paraId="19328808" w14:textId="20CD2A43" w:rsidR="00CD13BE" w:rsidRPr="0088786A" w:rsidRDefault="00CD13BE" w:rsidP="0088786A">
      <w:pPr>
        <w:spacing w:line="480" w:lineRule="auto"/>
        <w:rPr>
          <w:rFonts w:ascii="Times New Roman" w:hAnsi="Times New Roman" w:cs="Times New Roman"/>
          <w:lang w:val="en-GB"/>
        </w:rPr>
      </w:pPr>
      <w:r w:rsidRPr="005F369F">
        <w:rPr>
          <w:rFonts w:ascii="Times New Roman" w:hAnsi="Times New Roman" w:cs="Times New Roman"/>
          <w:lang w:val="en-GB"/>
        </w:rPr>
        <w:lastRenderedPageBreak/>
        <w:t xml:space="preserve">Table </w:t>
      </w:r>
      <w:r w:rsidR="00EA26ED">
        <w:rPr>
          <w:rFonts w:ascii="Times New Roman" w:hAnsi="Times New Roman" w:cs="Times New Roman"/>
          <w:lang w:val="en-GB"/>
        </w:rPr>
        <w:t>S</w:t>
      </w:r>
      <w:bookmarkStart w:id="2" w:name="_GoBack"/>
      <w:bookmarkEnd w:id="2"/>
      <w:r w:rsidRPr="005F369F">
        <w:rPr>
          <w:rFonts w:ascii="Times New Roman" w:hAnsi="Times New Roman" w:cs="Times New Roman"/>
          <w:lang w:val="en-GB"/>
        </w:rPr>
        <w:t>1. Allostatic load 25</w:t>
      </w:r>
      <w:r w:rsidRPr="005F369F">
        <w:rPr>
          <w:rFonts w:ascii="Times New Roman" w:hAnsi="Times New Roman" w:cs="Times New Roman"/>
          <w:vertAlign w:val="superscript"/>
          <w:lang w:val="en-GB"/>
        </w:rPr>
        <w:t>th</w:t>
      </w:r>
      <w:r w:rsidRPr="005F369F">
        <w:rPr>
          <w:rFonts w:ascii="Times New Roman" w:hAnsi="Times New Roman" w:cs="Times New Roman"/>
          <w:lang w:val="en-GB"/>
        </w:rPr>
        <w:t xml:space="preserve"> percentile high risk cut-off points for all men and women</w:t>
      </w:r>
      <w:r w:rsidR="00070E4F">
        <w:rPr>
          <w:rFonts w:ascii="Times New Roman" w:hAnsi="Times New Roman" w:cs="Times New Roman"/>
          <w:lang w:val="en-GB"/>
        </w:rPr>
        <w:t xml:space="preserve"> </w:t>
      </w:r>
      <w:r w:rsidR="00236C28">
        <w:rPr>
          <w:rFonts w:ascii="Times New Roman" w:hAnsi="Times New Roman" w:cs="Times New Roman"/>
          <w:lang w:val="en-GB"/>
        </w:rPr>
        <w:t xml:space="preserve"> aged </w:t>
      </w:r>
      <w:r w:rsidR="00070E4F">
        <w:rPr>
          <w:rFonts w:ascii="Times New Roman" w:hAnsi="Times New Roman" w:cs="Times New Roman"/>
          <w:lang w:val="en-GB"/>
        </w:rPr>
        <w:t>60+</w:t>
      </w:r>
      <w:r w:rsidRPr="005F369F">
        <w:rPr>
          <w:rFonts w:ascii="Times New Roman" w:hAnsi="Times New Roman" w:cs="Times New Roman"/>
          <w:lang w:val="en-GB"/>
        </w:rPr>
        <w:t xml:space="preserve"> </w:t>
      </w:r>
      <w:r w:rsidRPr="0088786A">
        <w:rPr>
          <w:rFonts w:ascii="Times New Roman" w:hAnsi="Times New Roman" w:cs="Times New Roman"/>
          <w:lang w:val="en-GB"/>
        </w:rPr>
        <w:t xml:space="preserve">in </w:t>
      </w:r>
      <w:r w:rsidR="0088786A" w:rsidRPr="0088786A">
        <w:rPr>
          <w:rFonts w:ascii="Times New Roman" w:hAnsi="Times New Roman" w:cs="Times New Roman"/>
          <w:lang w:val="en-GB"/>
        </w:rPr>
        <w:t xml:space="preserve">the </w:t>
      </w:r>
      <w:r w:rsidR="0088786A" w:rsidRPr="0088786A">
        <w:rPr>
          <w:rFonts w:ascii="Times New Roman" w:hAnsi="Times New Roman" w:cs="Times New Roman"/>
          <w:noProof/>
        </w:rPr>
        <w:t>English Longitudinal Study of Ageing</w:t>
      </w:r>
      <w:r w:rsidR="00070E4F">
        <w:rPr>
          <w:rFonts w:ascii="Times New Roman" w:hAnsi="Times New Roman" w:cs="Times New Roman"/>
          <w:noProof/>
        </w:rPr>
        <w:t xml:space="preserve"> </w:t>
      </w:r>
      <w:r w:rsidRPr="0088786A">
        <w:rPr>
          <w:rFonts w:ascii="Times New Roman" w:hAnsi="Times New Roman" w:cs="Times New Roman"/>
          <w:lang w:val="en-GB"/>
        </w:rPr>
        <w:t>wave 2 (2004) and wave 4 (2008).</w:t>
      </w:r>
    </w:p>
    <w:tbl>
      <w:tblPr>
        <w:tblStyle w:val="TableGrid"/>
        <w:tblW w:w="1091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290"/>
        <w:gridCol w:w="553"/>
        <w:gridCol w:w="1842"/>
        <w:gridCol w:w="1843"/>
        <w:gridCol w:w="1843"/>
      </w:tblGrid>
      <w:tr w:rsidR="00070E4F" w:rsidRPr="005F369F" w14:paraId="0377EA31" w14:textId="77777777" w:rsidTr="00A109F3">
        <w:trPr>
          <w:trHeight w:val="390"/>
        </w:trPr>
        <w:tc>
          <w:tcPr>
            <w:tcW w:w="3544" w:type="dxa"/>
            <w:tcBorders>
              <w:bottom w:val="nil"/>
            </w:tcBorders>
          </w:tcPr>
          <w:p w14:paraId="42994AEF" w14:textId="77777777" w:rsidR="00070E4F" w:rsidRPr="005F369F" w:rsidRDefault="00070E4F" w:rsidP="00B80530">
            <w:pPr>
              <w:spacing w:line="480" w:lineRule="auto"/>
              <w:rPr>
                <w:rFonts w:ascii="Times New Roman" w:hAnsi="Times New Roman" w:cs="Times New Roman"/>
              </w:rPr>
            </w:pPr>
          </w:p>
        </w:tc>
        <w:tc>
          <w:tcPr>
            <w:tcW w:w="3685" w:type="dxa"/>
            <w:gridSpan w:val="3"/>
            <w:tcBorders>
              <w:top w:val="single" w:sz="4" w:space="0" w:color="auto"/>
              <w:bottom w:val="single" w:sz="4" w:space="0" w:color="auto"/>
            </w:tcBorders>
          </w:tcPr>
          <w:p w14:paraId="0DDC9D3A" w14:textId="77777777" w:rsidR="00070E4F" w:rsidRPr="005F369F" w:rsidRDefault="00070E4F" w:rsidP="00B80530">
            <w:pPr>
              <w:spacing w:line="480" w:lineRule="auto"/>
              <w:jc w:val="center"/>
              <w:rPr>
                <w:rFonts w:ascii="Times New Roman" w:hAnsi="Times New Roman" w:cs="Times New Roman"/>
              </w:rPr>
            </w:pPr>
            <w:r>
              <w:rPr>
                <w:rFonts w:ascii="Times New Roman" w:hAnsi="Times New Roman" w:cs="Times New Roman"/>
              </w:rPr>
              <w:t>Wave 2</w:t>
            </w:r>
          </w:p>
        </w:tc>
        <w:tc>
          <w:tcPr>
            <w:tcW w:w="3686" w:type="dxa"/>
            <w:gridSpan w:val="2"/>
            <w:tcBorders>
              <w:top w:val="single" w:sz="4" w:space="0" w:color="auto"/>
              <w:bottom w:val="single" w:sz="4" w:space="0" w:color="auto"/>
            </w:tcBorders>
          </w:tcPr>
          <w:p w14:paraId="63886AD9" w14:textId="77777777" w:rsidR="00070E4F" w:rsidRPr="005F369F" w:rsidRDefault="00070E4F" w:rsidP="00B80530">
            <w:pPr>
              <w:spacing w:line="480" w:lineRule="auto"/>
              <w:jc w:val="center"/>
              <w:rPr>
                <w:rFonts w:ascii="Times New Roman" w:hAnsi="Times New Roman" w:cs="Times New Roman"/>
              </w:rPr>
            </w:pPr>
            <w:r>
              <w:rPr>
                <w:rFonts w:ascii="Times New Roman" w:hAnsi="Times New Roman" w:cs="Times New Roman"/>
              </w:rPr>
              <w:t>Wave 4</w:t>
            </w:r>
          </w:p>
        </w:tc>
      </w:tr>
      <w:tr w:rsidR="00070E4F" w:rsidRPr="005F369F" w14:paraId="41C0CC66" w14:textId="77777777" w:rsidTr="00A109F3">
        <w:trPr>
          <w:trHeight w:val="390"/>
        </w:trPr>
        <w:tc>
          <w:tcPr>
            <w:tcW w:w="3544" w:type="dxa"/>
            <w:tcBorders>
              <w:top w:val="nil"/>
              <w:bottom w:val="nil"/>
            </w:tcBorders>
          </w:tcPr>
          <w:p w14:paraId="2A6007BC" w14:textId="77777777" w:rsidR="00070E4F" w:rsidRPr="005F369F" w:rsidRDefault="00070E4F" w:rsidP="00B80530">
            <w:pPr>
              <w:spacing w:line="480" w:lineRule="auto"/>
              <w:rPr>
                <w:rFonts w:ascii="Times New Roman" w:hAnsi="Times New Roman" w:cs="Times New Roman"/>
              </w:rPr>
            </w:pPr>
          </w:p>
        </w:tc>
        <w:tc>
          <w:tcPr>
            <w:tcW w:w="1290" w:type="dxa"/>
            <w:tcBorders>
              <w:top w:val="single" w:sz="4" w:space="0" w:color="auto"/>
              <w:bottom w:val="nil"/>
            </w:tcBorders>
          </w:tcPr>
          <w:p w14:paraId="41157809" w14:textId="77777777" w:rsidR="00070E4F" w:rsidRPr="005F369F" w:rsidRDefault="00070E4F" w:rsidP="00B80530">
            <w:pPr>
              <w:spacing w:line="480" w:lineRule="auto"/>
              <w:jc w:val="center"/>
              <w:rPr>
                <w:rFonts w:ascii="Times New Roman" w:hAnsi="Times New Roman" w:cs="Times New Roman"/>
              </w:rPr>
            </w:pPr>
            <w:r>
              <w:rPr>
                <w:rFonts w:ascii="Times New Roman" w:hAnsi="Times New Roman" w:cs="Times New Roman"/>
              </w:rPr>
              <w:t>Men</w:t>
            </w:r>
          </w:p>
        </w:tc>
        <w:tc>
          <w:tcPr>
            <w:tcW w:w="2395" w:type="dxa"/>
            <w:gridSpan w:val="2"/>
            <w:tcBorders>
              <w:top w:val="single" w:sz="4" w:space="0" w:color="auto"/>
              <w:bottom w:val="nil"/>
            </w:tcBorders>
          </w:tcPr>
          <w:p w14:paraId="6FAAC8B5" w14:textId="77777777" w:rsidR="00070E4F" w:rsidRPr="005F369F" w:rsidRDefault="00070E4F" w:rsidP="00B80530">
            <w:pPr>
              <w:spacing w:line="480" w:lineRule="auto"/>
              <w:jc w:val="center"/>
              <w:rPr>
                <w:rFonts w:ascii="Times New Roman" w:hAnsi="Times New Roman" w:cs="Times New Roman"/>
              </w:rPr>
            </w:pPr>
            <w:r>
              <w:rPr>
                <w:rFonts w:ascii="Times New Roman" w:hAnsi="Times New Roman" w:cs="Times New Roman"/>
              </w:rPr>
              <w:t>Women</w:t>
            </w:r>
          </w:p>
        </w:tc>
        <w:tc>
          <w:tcPr>
            <w:tcW w:w="1843" w:type="dxa"/>
            <w:tcBorders>
              <w:top w:val="single" w:sz="4" w:space="0" w:color="auto"/>
              <w:bottom w:val="nil"/>
            </w:tcBorders>
          </w:tcPr>
          <w:p w14:paraId="05E2C6FC" w14:textId="77777777" w:rsidR="00070E4F" w:rsidRPr="005F369F" w:rsidRDefault="00070E4F" w:rsidP="00B80530">
            <w:pPr>
              <w:spacing w:line="480" w:lineRule="auto"/>
              <w:jc w:val="center"/>
              <w:rPr>
                <w:rFonts w:ascii="Times New Roman" w:hAnsi="Times New Roman" w:cs="Times New Roman"/>
              </w:rPr>
            </w:pPr>
            <w:r>
              <w:rPr>
                <w:rFonts w:ascii="Times New Roman" w:hAnsi="Times New Roman" w:cs="Times New Roman"/>
              </w:rPr>
              <w:t>Men</w:t>
            </w:r>
          </w:p>
        </w:tc>
        <w:tc>
          <w:tcPr>
            <w:tcW w:w="1843" w:type="dxa"/>
            <w:tcBorders>
              <w:top w:val="single" w:sz="4" w:space="0" w:color="auto"/>
              <w:bottom w:val="nil"/>
            </w:tcBorders>
          </w:tcPr>
          <w:p w14:paraId="67F87581" w14:textId="77777777" w:rsidR="00070E4F" w:rsidRPr="005F369F" w:rsidRDefault="00070E4F" w:rsidP="00B80530">
            <w:pPr>
              <w:spacing w:line="480" w:lineRule="auto"/>
              <w:jc w:val="center"/>
              <w:rPr>
                <w:rFonts w:ascii="Times New Roman" w:hAnsi="Times New Roman" w:cs="Times New Roman"/>
              </w:rPr>
            </w:pPr>
            <w:r>
              <w:rPr>
                <w:rFonts w:ascii="Times New Roman" w:hAnsi="Times New Roman" w:cs="Times New Roman"/>
              </w:rPr>
              <w:t>Women</w:t>
            </w:r>
          </w:p>
        </w:tc>
      </w:tr>
      <w:tr w:rsidR="00331F1C" w:rsidRPr="005F369F" w14:paraId="02F5EC0F" w14:textId="77777777" w:rsidTr="00A109F3">
        <w:trPr>
          <w:trHeight w:val="390"/>
        </w:trPr>
        <w:tc>
          <w:tcPr>
            <w:tcW w:w="3544" w:type="dxa"/>
            <w:tcBorders>
              <w:top w:val="single" w:sz="4" w:space="0" w:color="auto"/>
            </w:tcBorders>
          </w:tcPr>
          <w:p w14:paraId="1C6E4C88" w14:textId="77777777" w:rsidR="00070E4F" w:rsidRPr="005F369F" w:rsidRDefault="00070E4F" w:rsidP="00B80530">
            <w:pPr>
              <w:spacing w:line="480" w:lineRule="auto"/>
              <w:rPr>
                <w:rFonts w:ascii="Times New Roman" w:hAnsi="Times New Roman" w:cs="Times New Roman"/>
                <w:i/>
              </w:rPr>
            </w:pPr>
            <w:r w:rsidRPr="005F369F">
              <w:rPr>
                <w:rFonts w:ascii="Times New Roman" w:hAnsi="Times New Roman" w:cs="Times New Roman"/>
                <w:i/>
              </w:rPr>
              <w:t>Inflammation</w:t>
            </w:r>
          </w:p>
        </w:tc>
        <w:tc>
          <w:tcPr>
            <w:tcW w:w="1843" w:type="dxa"/>
            <w:gridSpan w:val="2"/>
            <w:tcBorders>
              <w:top w:val="single" w:sz="4" w:space="0" w:color="auto"/>
            </w:tcBorders>
          </w:tcPr>
          <w:p w14:paraId="4E7AD153" w14:textId="77777777" w:rsidR="00070E4F" w:rsidRPr="005F369F" w:rsidRDefault="00070E4F" w:rsidP="00B80530">
            <w:pPr>
              <w:spacing w:line="480" w:lineRule="auto"/>
              <w:rPr>
                <w:rFonts w:ascii="Times New Roman" w:hAnsi="Times New Roman" w:cs="Times New Roman"/>
                <w:i/>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1</w:t>
            </w:r>
            <w:r>
              <w:rPr>
                <w:rFonts w:ascii="Times New Roman" w:hAnsi="Times New Roman" w:cs="Times New Roman"/>
              </w:rPr>
              <w:t>853</w:t>
            </w:r>
            <w:r w:rsidRPr="005F369F">
              <w:rPr>
                <w:rFonts w:ascii="Times New Roman" w:hAnsi="Times New Roman" w:cs="Times New Roman"/>
              </w:rPr>
              <w:t>)</w:t>
            </w:r>
          </w:p>
        </w:tc>
        <w:tc>
          <w:tcPr>
            <w:tcW w:w="1842" w:type="dxa"/>
            <w:tcBorders>
              <w:top w:val="single" w:sz="4" w:space="0" w:color="auto"/>
            </w:tcBorders>
          </w:tcPr>
          <w:p w14:paraId="58BD47C6"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2187-2194</w:t>
            </w:r>
            <w:r w:rsidRPr="005F369F">
              <w:rPr>
                <w:rFonts w:ascii="Times New Roman" w:hAnsi="Times New Roman" w:cs="Times New Roman"/>
              </w:rPr>
              <w:t>)</w:t>
            </w:r>
          </w:p>
        </w:tc>
        <w:tc>
          <w:tcPr>
            <w:tcW w:w="1843" w:type="dxa"/>
            <w:tcBorders>
              <w:top w:val="single" w:sz="4" w:space="0" w:color="auto"/>
            </w:tcBorders>
          </w:tcPr>
          <w:p w14:paraId="707762F9"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1885-1958</w:t>
            </w:r>
            <w:r w:rsidRPr="005F369F">
              <w:rPr>
                <w:rFonts w:ascii="Times New Roman" w:hAnsi="Times New Roman" w:cs="Times New Roman"/>
              </w:rPr>
              <w:t>)</w:t>
            </w:r>
          </w:p>
        </w:tc>
        <w:tc>
          <w:tcPr>
            <w:tcW w:w="1843" w:type="dxa"/>
            <w:tcBorders>
              <w:top w:val="single" w:sz="4" w:space="0" w:color="auto"/>
            </w:tcBorders>
          </w:tcPr>
          <w:p w14:paraId="2F1CE7D0"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2218</w:t>
            </w:r>
            <w:r w:rsidRPr="005F369F">
              <w:rPr>
                <w:rFonts w:ascii="Times New Roman" w:hAnsi="Times New Roman" w:cs="Times New Roman"/>
              </w:rPr>
              <w:t>-</w:t>
            </w:r>
            <w:r>
              <w:rPr>
                <w:rFonts w:ascii="Times New Roman" w:hAnsi="Times New Roman" w:cs="Times New Roman"/>
              </w:rPr>
              <w:t>2360</w:t>
            </w:r>
            <w:r w:rsidRPr="005F369F">
              <w:rPr>
                <w:rFonts w:ascii="Times New Roman" w:hAnsi="Times New Roman" w:cs="Times New Roman"/>
              </w:rPr>
              <w:t>)</w:t>
            </w:r>
          </w:p>
        </w:tc>
      </w:tr>
      <w:tr w:rsidR="00331F1C" w:rsidRPr="005F369F" w14:paraId="547ED798" w14:textId="77777777" w:rsidTr="00A109F3">
        <w:trPr>
          <w:trHeight w:val="406"/>
        </w:trPr>
        <w:tc>
          <w:tcPr>
            <w:tcW w:w="3544" w:type="dxa"/>
          </w:tcPr>
          <w:p w14:paraId="2F6DB898" w14:textId="77777777" w:rsidR="00070E4F" w:rsidRPr="005F369F" w:rsidRDefault="00070E4F" w:rsidP="00D255C8">
            <w:pPr>
              <w:spacing w:line="480" w:lineRule="auto"/>
              <w:rPr>
                <w:rFonts w:ascii="Times New Roman" w:hAnsi="Times New Roman" w:cs="Times New Roman"/>
              </w:rPr>
            </w:pPr>
            <w:r w:rsidRPr="005F369F">
              <w:rPr>
                <w:rFonts w:ascii="Times New Roman" w:hAnsi="Times New Roman" w:cs="Times New Roman"/>
              </w:rPr>
              <w:t xml:space="preserve">   C-reactive protein</w:t>
            </w:r>
            <w:r w:rsidR="00D255C8">
              <w:rPr>
                <w:rFonts w:ascii="Times New Roman" w:hAnsi="Times New Roman" w:cs="Times New Roman"/>
              </w:rPr>
              <w:t xml:space="preserve"> (</w:t>
            </w:r>
            <w:r w:rsidR="00D255C8" w:rsidRPr="00686C19">
              <w:rPr>
                <w:rFonts w:ascii="Times New Roman" w:hAnsi="Times New Roman" w:cs="Times New Roman"/>
                <w:sz w:val="24"/>
                <w:szCs w:val="24"/>
                <w:lang w:val="en-GB"/>
              </w:rPr>
              <w:t>mg/dL</w:t>
            </w:r>
            <w:r w:rsidR="00D255C8">
              <w:rPr>
                <w:rFonts w:ascii="Times New Roman" w:hAnsi="Times New Roman" w:cs="Times New Roman"/>
                <w:sz w:val="24"/>
                <w:szCs w:val="24"/>
                <w:lang w:val="en-GB"/>
              </w:rPr>
              <w:t>)</w:t>
            </w:r>
          </w:p>
        </w:tc>
        <w:tc>
          <w:tcPr>
            <w:tcW w:w="1843" w:type="dxa"/>
            <w:gridSpan w:val="2"/>
          </w:tcPr>
          <w:p w14:paraId="1F4F5B17" w14:textId="77777777" w:rsidR="00070E4F" w:rsidRPr="005F369F" w:rsidRDefault="00070E4F" w:rsidP="00B80530">
            <w:pPr>
              <w:spacing w:line="480" w:lineRule="auto"/>
              <w:rPr>
                <w:rFonts w:ascii="Times New Roman" w:hAnsi="Times New Roman" w:cs="Times New Roman"/>
              </w:rPr>
            </w:pPr>
            <w:r>
              <w:rPr>
                <w:rFonts w:ascii="Times New Roman" w:hAnsi="Times New Roman" w:cs="Times New Roman"/>
              </w:rPr>
              <w:t>&gt;3</w:t>
            </w:r>
            <w:r w:rsidRPr="005F369F">
              <w:rPr>
                <w:rFonts w:ascii="Times New Roman" w:hAnsi="Times New Roman" w:cs="Times New Roman"/>
              </w:rPr>
              <w:t>.</w:t>
            </w:r>
            <w:r>
              <w:rPr>
                <w:rFonts w:ascii="Times New Roman" w:hAnsi="Times New Roman" w:cs="Times New Roman"/>
              </w:rPr>
              <w:t>3</w:t>
            </w:r>
          </w:p>
        </w:tc>
        <w:tc>
          <w:tcPr>
            <w:tcW w:w="1842" w:type="dxa"/>
          </w:tcPr>
          <w:p w14:paraId="426650DB"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&gt;3.</w:t>
            </w:r>
            <w:r>
              <w:rPr>
                <w:rFonts w:ascii="Times New Roman" w:hAnsi="Times New Roman" w:cs="Times New Roman"/>
              </w:rPr>
              <w:t>8</w:t>
            </w:r>
          </w:p>
        </w:tc>
        <w:tc>
          <w:tcPr>
            <w:tcW w:w="1843" w:type="dxa"/>
          </w:tcPr>
          <w:p w14:paraId="6A38B0AE"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&gt;3.</w:t>
            </w:r>
            <w:r>
              <w:rPr>
                <w:rFonts w:ascii="Times New Roman" w:hAnsi="Times New Roman" w:cs="Times New Roman"/>
              </w:rPr>
              <w:t>3</w:t>
            </w:r>
          </w:p>
        </w:tc>
        <w:tc>
          <w:tcPr>
            <w:tcW w:w="1843" w:type="dxa"/>
          </w:tcPr>
          <w:p w14:paraId="1BDEFC39"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&gt;3.</w:t>
            </w:r>
            <w:r>
              <w:rPr>
                <w:rFonts w:ascii="Times New Roman" w:hAnsi="Times New Roman" w:cs="Times New Roman"/>
              </w:rPr>
              <w:t>5</w:t>
            </w:r>
          </w:p>
        </w:tc>
      </w:tr>
      <w:tr w:rsidR="00331F1C" w:rsidRPr="005F369F" w14:paraId="7E68527B" w14:textId="77777777" w:rsidTr="00A109F3">
        <w:trPr>
          <w:trHeight w:val="390"/>
        </w:trPr>
        <w:tc>
          <w:tcPr>
            <w:tcW w:w="3544" w:type="dxa"/>
          </w:tcPr>
          <w:p w14:paraId="2121C799"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 xml:space="preserve">   Fibrinogen</w:t>
            </w:r>
            <w:r w:rsidR="00D255C8">
              <w:rPr>
                <w:rFonts w:ascii="Times New Roman" w:hAnsi="Times New Roman" w:cs="Times New Roman"/>
              </w:rPr>
              <w:t xml:space="preserve"> (</w:t>
            </w:r>
            <w:r w:rsidR="00D255C8" w:rsidRPr="00686C19">
              <w:rPr>
                <w:rFonts w:ascii="Times New Roman" w:hAnsi="Times New Roman" w:cs="Times New Roman"/>
                <w:sz w:val="24"/>
                <w:szCs w:val="24"/>
                <w:lang w:val="en-GB"/>
              </w:rPr>
              <w:t>mg/dL</w:t>
            </w:r>
            <w:r w:rsidR="00D255C8">
              <w:rPr>
                <w:rFonts w:ascii="Times New Roman" w:hAnsi="Times New Roman" w:cs="Times New Roman"/>
                <w:sz w:val="24"/>
                <w:szCs w:val="24"/>
                <w:lang w:val="en-GB"/>
              </w:rPr>
              <w:t>)</w:t>
            </w:r>
          </w:p>
        </w:tc>
        <w:tc>
          <w:tcPr>
            <w:tcW w:w="1843" w:type="dxa"/>
            <w:gridSpan w:val="2"/>
          </w:tcPr>
          <w:p w14:paraId="27F30935"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&gt;3.</w:t>
            </w:r>
            <w:r>
              <w:rPr>
                <w:rFonts w:ascii="Times New Roman" w:hAnsi="Times New Roman" w:cs="Times New Roman"/>
              </w:rPr>
              <w:t>6</w:t>
            </w:r>
          </w:p>
        </w:tc>
        <w:tc>
          <w:tcPr>
            <w:tcW w:w="1842" w:type="dxa"/>
          </w:tcPr>
          <w:p w14:paraId="31B4FAD1"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&gt;3.</w:t>
            </w:r>
            <w:r>
              <w:rPr>
                <w:rFonts w:ascii="Times New Roman" w:hAnsi="Times New Roman" w:cs="Times New Roman"/>
              </w:rPr>
              <w:t>8</w:t>
            </w:r>
          </w:p>
        </w:tc>
        <w:tc>
          <w:tcPr>
            <w:tcW w:w="1843" w:type="dxa"/>
          </w:tcPr>
          <w:p w14:paraId="0706DF1F"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&gt;3.</w:t>
            </w:r>
            <w:r>
              <w:rPr>
                <w:rFonts w:ascii="Times New Roman" w:hAnsi="Times New Roman" w:cs="Times New Roman"/>
              </w:rPr>
              <w:t>7</w:t>
            </w:r>
          </w:p>
        </w:tc>
        <w:tc>
          <w:tcPr>
            <w:tcW w:w="1843" w:type="dxa"/>
          </w:tcPr>
          <w:p w14:paraId="2DAA6EC5"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&gt;3.8</w:t>
            </w:r>
          </w:p>
        </w:tc>
      </w:tr>
      <w:tr w:rsidR="00331F1C" w:rsidRPr="005F369F" w14:paraId="0D586D2F" w14:textId="77777777" w:rsidTr="00A109F3">
        <w:trPr>
          <w:trHeight w:val="390"/>
        </w:trPr>
        <w:tc>
          <w:tcPr>
            <w:tcW w:w="3544" w:type="dxa"/>
          </w:tcPr>
          <w:p w14:paraId="03312D80" w14:textId="77777777" w:rsidR="00070E4F" w:rsidRPr="005F369F" w:rsidRDefault="00070E4F" w:rsidP="00B80530">
            <w:pPr>
              <w:spacing w:line="480" w:lineRule="auto"/>
              <w:rPr>
                <w:rFonts w:ascii="Times New Roman" w:hAnsi="Times New Roman" w:cs="Times New Roman"/>
                <w:i/>
              </w:rPr>
            </w:pPr>
            <w:r w:rsidRPr="005F369F">
              <w:rPr>
                <w:rFonts w:ascii="Times New Roman" w:hAnsi="Times New Roman" w:cs="Times New Roman"/>
                <w:i/>
              </w:rPr>
              <w:t xml:space="preserve">Cardiovascular </w:t>
            </w:r>
          </w:p>
        </w:tc>
        <w:tc>
          <w:tcPr>
            <w:tcW w:w="1843" w:type="dxa"/>
            <w:gridSpan w:val="2"/>
          </w:tcPr>
          <w:p w14:paraId="10AB41DF"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2072</w:t>
            </w:r>
            <w:r w:rsidRPr="005F369F">
              <w:rPr>
                <w:rFonts w:ascii="Times New Roman" w:hAnsi="Times New Roman" w:cs="Times New Roman"/>
              </w:rPr>
              <w:t>)</w:t>
            </w:r>
          </w:p>
        </w:tc>
        <w:tc>
          <w:tcPr>
            <w:tcW w:w="1842" w:type="dxa"/>
          </w:tcPr>
          <w:p w14:paraId="150ACE99"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2616</w:t>
            </w:r>
            <w:r w:rsidRPr="005F369F">
              <w:rPr>
                <w:rFonts w:ascii="Times New Roman" w:hAnsi="Times New Roman" w:cs="Times New Roman"/>
              </w:rPr>
              <w:t>)</w:t>
            </w:r>
          </w:p>
        </w:tc>
        <w:tc>
          <w:tcPr>
            <w:tcW w:w="1843" w:type="dxa"/>
          </w:tcPr>
          <w:p w14:paraId="5AA4921B"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2554</w:t>
            </w:r>
            <w:r w:rsidRPr="005F369F">
              <w:rPr>
                <w:rFonts w:ascii="Times New Roman" w:hAnsi="Times New Roman" w:cs="Times New Roman"/>
              </w:rPr>
              <w:t>)</w:t>
            </w:r>
          </w:p>
        </w:tc>
        <w:tc>
          <w:tcPr>
            <w:tcW w:w="1843" w:type="dxa"/>
          </w:tcPr>
          <w:p w14:paraId="7685FD6E"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3033</w:t>
            </w:r>
            <w:r w:rsidRPr="005F369F">
              <w:rPr>
                <w:rFonts w:ascii="Times New Roman" w:hAnsi="Times New Roman" w:cs="Times New Roman"/>
              </w:rPr>
              <w:t>)</w:t>
            </w:r>
          </w:p>
        </w:tc>
      </w:tr>
      <w:tr w:rsidR="00331F1C" w:rsidRPr="005F369F" w14:paraId="43384994" w14:textId="77777777" w:rsidTr="00A109F3">
        <w:trPr>
          <w:trHeight w:val="390"/>
        </w:trPr>
        <w:tc>
          <w:tcPr>
            <w:tcW w:w="3544" w:type="dxa"/>
          </w:tcPr>
          <w:p w14:paraId="1461603F"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 xml:space="preserve">   Systolic blood pressure</w:t>
            </w:r>
            <w:r w:rsidR="00D255C8">
              <w:rPr>
                <w:rFonts w:ascii="Times New Roman" w:hAnsi="Times New Roman" w:cs="Times New Roman"/>
              </w:rPr>
              <w:t xml:space="preserve"> (mmHg)</w:t>
            </w:r>
          </w:p>
        </w:tc>
        <w:tc>
          <w:tcPr>
            <w:tcW w:w="1843" w:type="dxa"/>
            <w:gridSpan w:val="2"/>
          </w:tcPr>
          <w:p w14:paraId="76B5FEE4"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w:t>
            </w:r>
            <w:r>
              <w:rPr>
                <w:rFonts w:ascii="Times New Roman" w:hAnsi="Times New Roman" w:cs="Times New Roman"/>
              </w:rPr>
              <w:t>148</w:t>
            </w:r>
          </w:p>
        </w:tc>
        <w:tc>
          <w:tcPr>
            <w:tcW w:w="1842" w:type="dxa"/>
          </w:tcPr>
          <w:p w14:paraId="3F005EE6"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&gt;149</w:t>
            </w:r>
          </w:p>
        </w:tc>
        <w:tc>
          <w:tcPr>
            <w:tcW w:w="1843" w:type="dxa"/>
          </w:tcPr>
          <w:p w14:paraId="0C4570F4"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&gt;14</w:t>
            </w:r>
            <w:r>
              <w:rPr>
                <w:rFonts w:ascii="Times New Roman" w:hAnsi="Times New Roman" w:cs="Times New Roman"/>
              </w:rPr>
              <w:t>5</w:t>
            </w:r>
          </w:p>
        </w:tc>
        <w:tc>
          <w:tcPr>
            <w:tcW w:w="1843" w:type="dxa"/>
          </w:tcPr>
          <w:p w14:paraId="5F0AFA7C"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&gt;1</w:t>
            </w:r>
            <w:r>
              <w:rPr>
                <w:rFonts w:ascii="Times New Roman" w:hAnsi="Times New Roman" w:cs="Times New Roman"/>
              </w:rPr>
              <w:t>45</w:t>
            </w:r>
          </w:p>
        </w:tc>
      </w:tr>
      <w:tr w:rsidR="00331F1C" w:rsidRPr="005F369F" w14:paraId="505FE07B" w14:textId="77777777" w:rsidTr="00A109F3">
        <w:trPr>
          <w:trHeight w:val="390"/>
        </w:trPr>
        <w:tc>
          <w:tcPr>
            <w:tcW w:w="3544" w:type="dxa"/>
          </w:tcPr>
          <w:p w14:paraId="616B8722"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 xml:space="preserve">   Diastolic blood pressure</w:t>
            </w:r>
            <w:r w:rsidR="00D255C8">
              <w:rPr>
                <w:rFonts w:ascii="Times New Roman" w:hAnsi="Times New Roman" w:cs="Times New Roman"/>
              </w:rPr>
              <w:t xml:space="preserve"> (mmHg)</w:t>
            </w:r>
          </w:p>
        </w:tc>
        <w:tc>
          <w:tcPr>
            <w:tcW w:w="1843" w:type="dxa"/>
            <w:gridSpan w:val="2"/>
          </w:tcPr>
          <w:p w14:paraId="752C116B"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&gt;8</w:t>
            </w:r>
            <w:r>
              <w:rPr>
                <w:rFonts w:ascii="Times New Roman" w:hAnsi="Times New Roman" w:cs="Times New Roman"/>
              </w:rPr>
              <w:t>1</w:t>
            </w:r>
          </w:p>
        </w:tc>
        <w:tc>
          <w:tcPr>
            <w:tcW w:w="1842" w:type="dxa"/>
          </w:tcPr>
          <w:p w14:paraId="36A52F8E"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&gt;80</w:t>
            </w:r>
          </w:p>
        </w:tc>
        <w:tc>
          <w:tcPr>
            <w:tcW w:w="1843" w:type="dxa"/>
          </w:tcPr>
          <w:p w14:paraId="7A1E33D3"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w:t>
            </w:r>
            <w:r>
              <w:rPr>
                <w:rFonts w:ascii="Times New Roman" w:hAnsi="Times New Roman" w:cs="Times New Roman"/>
              </w:rPr>
              <w:t>79</w:t>
            </w:r>
          </w:p>
        </w:tc>
        <w:tc>
          <w:tcPr>
            <w:tcW w:w="1843" w:type="dxa"/>
          </w:tcPr>
          <w:p w14:paraId="73B70C4D"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w:t>
            </w:r>
            <w:r>
              <w:rPr>
                <w:rFonts w:ascii="Times New Roman" w:hAnsi="Times New Roman" w:cs="Times New Roman"/>
              </w:rPr>
              <w:t>80</w:t>
            </w:r>
          </w:p>
        </w:tc>
      </w:tr>
      <w:tr w:rsidR="00331F1C" w:rsidRPr="005F369F" w14:paraId="1FD349E3" w14:textId="77777777" w:rsidTr="00A109F3">
        <w:trPr>
          <w:trHeight w:val="390"/>
        </w:trPr>
        <w:tc>
          <w:tcPr>
            <w:tcW w:w="3544" w:type="dxa"/>
          </w:tcPr>
          <w:p w14:paraId="0933A7ED" w14:textId="77777777" w:rsidR="00070E4F" w:rsidRPr="005F369F" w:rsidRDefault="00070E4F" w:rsidP="00B80530">
            <w:pPr>
              <w:spacing w:line="480" w:lineRule="auto"/>
              <w:rPr>
                <w:rFonts w:ascii="Times New Roman" w:hAnsi="Times New Roman" w:cs="Times New Roman"/>
                <w:i/>
              </w:rPr>
            </w:pPr>
            <w:r w:rsidRPr="005F369F">
              <w:rPr>
                <w:rFonts w:ascii="Times New Roman" w:hAnsi="Times New Roman" w:cs="Times New Roman"/>
                <w:i/>
              </w:rPr>
              <w:t>Lipid metabolism</w:t>
            </w:r>
          </w:p>
        </w:tc>
        <w:tc>
          <w:tcPr>
            <w:tcW w:w="1843" w:type="dxa"/>
            <w:gridSpan w:val="2"/>
          </w:tcPr>
          <w:p w14:paraId="1DBDEF63"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1</w:t>
            </w:r>
            <w:r>
              <w:rPr>
                <w:rFonts w:ascii="Times New Roman" w:hAnsi="Times New Roman" w:cs="Times New Roman"/>
              </w:rPr>
              <w:t>821</w:t>
            </w:r>
            <w:r w:rsidRPr="005F369F">
              <w:rPr>
                <w:rFonts w:ascii="Times New Roman" w:hAnsi="Times New Roman" w:cs="Times New Roman"/>
              </w:rPr>
              <w:t>-</w:t>
            </w:r>
            <w:r>
              <w:rPr>
                <w:rFonts w:ascii="Times New Roman" w:hAnsi="Times New Roman" w:cs="Times New Roman"/>
              </w:rPr>
              <w:t>1855</w:t>
            </w:r>
            <w:r w:rsidRPr="005F369F">
              <w:rPr>
                <w:rFonts w:ascii="Times New Roman" w:hAnsi="Times New Roman" w:cs="Times New Roman"/>
              </w:rPr>
              <w:t>)</w:t>
            </w:r>
          </w:p>
        </w:tc>
        <w:tc>
          <w:tcPr>
            <w:tcW w:w="1842" w:type="dxa"/>
          </w:tcPr>
          <w:p w14:paraId="1A957CF6"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2171-2196</w:t>
            </w:r>
            <w:r w:rsidRPr="005F369F">
              <w:rPr>
                <w:rFonts w:ascii="Times New Roman" w:hAnsi="Times New Roman" w:cs="Times New Roman"/>
              </w:rPr>
              <w:t>)</w:t>
            </w:r>
          </w:p>
        </w:tc>
        <w:tc>
          <w:tcPr>
            <w:tcW w:w="1843" w:type="dxa"/>
          </w:tcPr>
          <w:p w14:paraId="73E7B498"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1993</w:t>
            </w:r>
            <w:r w:rsidRPr="005F369F">
              <w:rPr>
                <w:rFonts w:ascii="Times New Roman" w:hAnsi="Times New Roman" w:cs="Times New Roman"/>
              </w:rPr>
              <w:t>-</w:t>
            </w:r>
            <w:r>
              <w:rPr>
                <w:rFonts w:ascii="Times New Roman" w:hAnsi="Times New Roman" w:cs="Times New Roman"/>
              </w:rPr>
              <w:t>2017</w:t>
            </w:r>
            <w:r w:rsidRPr="005F369F">
              <w:rPr>
                <w:rFonts w:ascii="Times New Roman" w:hAnsi="Times New Roman" w:cs="Times New Roman"/>
              </w:rPr>
              <w:t>)</w:t>
            </w:r>
          </w:p>
        </w:tc>
        <w:tc>
          <w:tcPr>
            <w:tcW w:w="1843" w:type="dxa"/>
          </w:tcPr>
          <w:p w14:paraId="1B081326"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2385</w:t>
            </w:r>
            <w:r w:rsidRPr="005F369F">
              <w:rPr>
                <w:rFonts w:ascii="Times New Roman" w:hAnsi="Times New Roman" w:cs="Times New Roman"/>
              </w:rPr>
              <w:t>-</w:t>
            </w:r>
            <w:r>
              <w:rPr>
                <w:rFonts w:ascii="Times New Roman" w:hAnsi="Times New Roman" w:cs="Times New Roman"/>
              </w:rPr>
              <w:t>2419</w:t>
            </w:r>
            <w:r w:rsidRPr="005F369F">
              <w:rPr>
                <w:rFonts w:ascii="Times New Roman" w:hAnsi="Times New Roman" w:cs="Times New Roman"/>
              </w:rPr>
              <w:t>)</w:t>
            </w:r>
          </w:p>
        </w:tc>
      </w:tr>
      <w:tr w:rsidR="00331F1C" w:rsidRPr="005F369F" w14:paraId="143FF656" w14:textId="77777777" w:rsidTr="00A109F3">
        <w:trPr>
          <w:trHeight w:val="390"/>
        </w:trPr>
        <w:tc>
          <w:tcPr>
            <w:tcW w:w="3544" w:type="dxa"/>
          </w:tcPr>
          <w:p w14:paraId="07C63BF8" w14:textId="77777777" w:rsidR="00070E4F" w:rsidRPr="005F369F" w:rsidRDefault="00070E4F" w:rsidP="00A109F3">
            <w:pPr>
              <w:spacing w:line="480" w:lineRule="auto"/>
              <w:rPr>
                <w:rFonts w:ascii="Times New Roman" w:hAnsi="Times New Roman" w:cs="Times New Roman"/>
              </w:rPr>
            </w:pPr>
            <w:r w:rsidRPr="005F369F">
              <w:rPr>
                <w:rFonts w:ascii="Times New Roman" w:hAnsi="Times New Roman" w:cs="Times New Roman"/>
              </w:rPr>
              <w:t xml:space="preserve">  </w:t>
            </w:r>
            <w:r w:rsidR="00A109F3">
              <w:rPr>
                <w:rFonts w:ascii="Times New Roman" w:hAnsi="Times New Roman" w:cs="Times New Roman"/>
              </w:rPr>
              <w:t xml:space="preserve"> </w:t>
            </w:r>
            <w:r w:rsidRPr="005F369F">
              <w:rPr>
                <w:rFonts w:ascii="Times New Roman" w:hAnsi="Times New Roman" w:cs="Times New Roman"/>
              </w:rPr>
              <w:t>HDL/Total cholesterol ratio</w:t>
            </w:r>
            <w:r w:rsidR="00D255C8" w:rsidRPr="00686C19">
              <w:rPr>
                <w:rFonts w:ascii="Times New Roman" w:hAnsi="Times New Roman" w:cs="Times New Roman"/>
                <w:sz w:val="24"/>
                <w:szCs w:val="24"/>
                <w:lang w:val="en-GB"/>
              </w:rPr>
              <w:t xml:space="preserve"> (mg/dL)</w:t>
            </w:r>
          </w:p>
        </w:tc>
        <w:tc>
          <w:tcPr>
            <w:tcW w:w="1843" w:type="dxa"/>
            <w:gridSpan w:val="2"/>
          </w:tcPr>
          <w:p w14:paraId="5AF75CE7"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w:t>
            </w:r>
            <w:r>
              <w:rPr>
                <w:rFonts w:ascii="Times New Roman" w:hAnsi="Times New Roman" w:cs="Times New Roman"/>
              </w:rPr>
              <w:t>4.73</w:t>
            </w:r>
          </w:p>
        </w:tc>
        <w:tc>
          <w:tcPr>
            <w:tcW w:w="1842" w:type="dxa"/>
          </w:tcPr>
          <w:p w14:paraId="5EB3F284"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&gt;4.</w:t>
            </w:r>
            <w:r>
              <w:rPr>
                <w:rFonts w:ascii="Times New Roman" w:hAnsi="Times New Roman" w:cs="Times New Roman"/>
              </w:rPr>
              <w:t>46</w:t>
            </w:r>
          </w:p>
        </w:tc>
        <w:tc>
          <w:tcPr>
            <w:tcW w:w="1843" w:type="dxa"/>
          </w:tcPr>
          <w:p w14:paraId="386BA1AC"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&gt;4.4</w:t>
            </w:r>
            <w:r>
              <w:rPr>
                <w:rFonts w:ascii="Times New Roman" w:hAnsi="Times New Roman" w:cs="Times New Roman"/>
              </w:rPr>
              <w:t>5</w:t>
            </w:r>
          </w:p>
        </w:tc>
        <w:tc>
          <w:tcPr>
            <w:tcW w:w="1843" w:type="dxa"/>
          </w:tcPr>
          <w:p w14:paraId="142616A8"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&gt;4.</w:t>
            </w:r>
            <w:r>
              <w:rPr>
                <w:rFonts w:ascii="Times New Roman" w:hAnsi="Times New Roman" w:cs="Times New Roman"/>
              </w:rPr>
              <w:t>15</w:t>
            </w:r>
          </w:p>
        </w:tc>
      </w:tr>
      <w:tr w:rsidR="00331F1C" w:rsidRPr="005F369F" w14:paraId="11BCCE28" w14:textId="77777777" w:rsidTr="00A109F3">
        <w:trPr>
          <w:trHeight w:val="390"/>
        </w:trPr>
        <w:tc>
          <w:tcPr>
            <w:tcW w:w="3544" w:type="dxa"/>
          </w:tcPr>
          <w:p w14:paraId="74DA09C5"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 xml:space="preserve">   Triglycerides</w:t>
            </w:r>
            <w:r w:rsidR="00D255C8">
              <w:rPr>
                <w:rFonts w:ascii="Times New Roman" w:hAnsi="Times New Roman" w:cs="Times New Roman"/>
              </w:rPr>
              <w:t xml:space="preserve"> </w:t>
            </w:r>
            <w:r w:rsidR="00D255C8" w:rsidRPr="00686C19">
              <w:rPr>
                <w:rFonts w:ascii="Times New Roman" w:hAnsi="Times New Roman" w:cs="Times New Roman"/>
                <w:sz w:val="24"/>
                <w:szCs w:val="24"/>
                <w:lang w:val="en-GB"/>
              </w:rPr>
              <w:t>(mg/dL)</w:t>
            </w:r>
          </w:p>
        </w:tc>
        <w:tc>
          <w:tcPr>
            <w:tcW w:w="1843" w:type="dxa"/>
            <w:gridSpan w:val="2"/>
          </w:tcPr>
          <w:p w14:paraId="6BB5C42C"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&gt;2.</w:t>
            </w:r>
            <w:r>
              <w:rPr>
                <w:rFonts w:ascii="Times New Roman" w:hAnsi="Times New Roman" w:cs="Times New Roman"/>
              </w:rPr>
              <w:t>2</w:t>
            </w:r>
          </w:p>
        </w:tc>
        <w:tc>
          <w:tcPr>
            <w:tcW w:w="1842" w:type="dxa"/>
          </w:tcPr>
          <w:p w14:paraId="3733C4B2"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&gt;2.</w:t>
            </w:r>
            <w:r>
              <w:rPr>
                <w:rFonts w:ascii="Times New Roman" w:hAnsi="Times New Roman" w:cs="Times New Roman"/>
              </w:rPr>
              <w:t>1</w:t>
            </w:r>
          </w:p>
        </w:tc>
        <w:tc>
          <w:tcPr>
            <w:tcW w:w="1843" w:type="dxa"/>
          </w:tcPr>
          <w:p w14:paraId="580DAC1E"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&gt;2.1</w:t>
            </w:r>
          </w:p>
        </w:tc>
        <w:tc>
          <w:tcPr>
            <w:tcW w:w="1843" w:type="dxa"/>
          </w:tcPr>
          <w:p w14:paraId="1F90D15E"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&gt;2.</w:t>
            </w:r>
            <w:r>
              <w:rPr>
                <w:rFonts w:ascii="Times New Roman" w:hAnsi="Times New Roman" w:cs="Times New Roman"/>
              </w:rPr>
              <w:t>0</w:t>
            </w:r>
          </w:p>
        </w:tc>
      </w:tr>
      <w:tr w:rsidR="00331F1C" w:rsidRPr="005F369F" w14:paraId="14368E60" w14:textId="77777777" w:rsidTr="00A109F3">
        <w:trPr>
          <w:trHeight w:val="390"/>
        </w:trPr>
        <w:tc>
          <w:tcPr>
            <w:tcW w:w="3544" w:type="dxa"/>
          </w:tcPr>
          <w:p w14:paraId="133D8131"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 xml:space="preserve">   Glycosylated haemoglobin</w:t>
            </w:r>
            <w:r w:rsidR="00D255C8">
              <w:rPr>
                <w:rFonts w:ascii="Times New Roman" w:hAnsi="Times New Roman" w:cs="Times New Roman"/>
              </w:rPr>
              <w:t xml:space="preserve"> (</w:t>
            </w:r>
            <w:r w:rsidR="00D255C8" w:rsidRPr="00686C19">
              <w:rPr>
                <w:rFonts w:ascii="Times New Roman" w:hAnsi="Times New Roman" w:cs="Times New Roman"/>
                <w:sz w:val="24"/>
                <w:szCs w:val="24"/>
                <w:lang w:val="en-GB"/>
              </w:rPr>
              <w:t>%</w:t>
            </w:r>
            <w:r w:rsidR="00D255C8">
              <w:rPr>
                <w:rFonts w:ascii="Times New Roman" w:hAnsi="Times New Roman" w:cs="Times New Roman"/>
                <w:sz w:val="24"/>
                <w:szCs w:val="24"/>
                <w:lang w:val="en-GB"/>
              </w:rPr>
              <w:t>)</w:t>
            </w:r>
          </w:p>
        </w:tc>
        <w:tc>
          <w:tcPr>
            <w:tcW w:w="1843" w:type="dxa"/>
            <w:gridSpan w:val="2"/>
          </w:tcPr>
          <w:p w14:paraId="3991F22B"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&gt;5.</w:t>
            </w:r>
            <w:r>
              <w:rPr>
                <w:rFonts w:ascii="Times New Roman" w:hAnsi="Times New Roman" w:cs="Times New Roman"/>
              </w:rPr>
              <w:t>8</w:t>
            </w:r>
          </w:p>
        </w:tc>
        <w:tc>
          <w:tcPr>
            <w:tcW w:w="1842" w:type="dxa"/>
          </w:tcPr>
          <w:p w14:paraId="2F042C65"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&gt;5.</w:t>
            </w:r>
            <w:r>
              <w:rPr>
                <w:rFonts w:ascii="Times New Roman" w:hAnsi="Times New Roman" w:cs="Times New Roman"/>
              </w:rPr>
              <w:t>8</w:t>
            </w:r>
          </w:p>
        </w:tc>
        <w:tc>
          <w:tcPr>
            <w:tcW w:w="1843" w:type="dxa"/>
          </w:tcPr>
          <w:p w14:paraId="4E27F130"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w:t>
            </w:r>
            <w:r>
              <w:rPr>
                <w:rFonts w:ascii="Times New Roman" w:hAnsi="Times New Roman" w:cs="Times New Roman"/>
              </w:rPr>
              <w:t>6.1</w:t>
            </w:r>
          </w:p>
        </w:tc>
        <w:tc>
          <w:tcPr>
            <w:tcW w:w="1843" w:type="dxa"/>
          </w:tcPr>
          <w:p w14:paraId="6D5C97C0"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w:t>
            </w:r>
            <w:r>
              <w:rPr>
                <w:rFonts w:ascii="Times New Roman" w:hAnsi="Times New Roman" w:cs="Times New Roman"/>
              </w:rPr>
              <w:t>6.1</w:t>
            </w:r>
          </w:p>
        </w:tc>
      </w:tr>
      <w:tr w:rsidR="00331F1C" w:rsidRPr="005F369F" w14:paraId="22FF1CAD" w14:textId="77777777" w:rsidTr="00A109F3">
        <w:trPr>
          <w:trHeight w:val="406"/>
        </w:trPr>
        <w:tc>
          <w:tcPr>
            <w:tcW w:w="3544" w:type="dxa"/>
          </w:tcPr>
          <w:p w14:paraId="0C00A277" w14:textId="77777777" w:rsidR="00070E4F" w:rsidRPr="005F369F" w:rsidRDefault="00070E4F" w:rsidP="00B80530">
            <w:pPr>
              <w:spacing w:line="480" w:lineRule="auto"/>
              <w:rPr>
                <w:rFonts w:ascii="Times New Roman" w:hAnsi="Times New Roman" w:cs="Times New Roman"/>
                <w:i/>
              </w:rPr>
            </w:pPr>
            <w:r w:rsidRPr="005F369F">
              <w:rPr>
                <w:rFonts w:ascii="Times New Roman" w:hAnsi="Times New Roman" w:cs="Times New Roman"/>
                <w:i/>
              </w:rPr>
              <w:t>Body fat</w:t>
            </w:r>
          </w:p>
        </w:tc>
        <w:tc>
          <w:tcPr>
            <w:tcW w:w="1843" w:type="dxa"/>
            <w:gridSpan w:val="2"/>
          </w:tcPr>
          <w:p w14:paraId="0F655B71"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2304</w:t>
            </w:r>
            <w:r w:rsidRPr="005F369F">
              <w:rPr>
                <w:rFonts w:ascii="Times New Roman" w:hAnsi="Times New Roman" w:cs="Times New Roman"/>
              </w:rPr>
              <w:t>)</w:t>
            </w:r>
          </w:p>
        </w:tc>
        <w:tc>
          <w:tcPr>
            <w:tcW w:w="1842" w:type="dxa"/>
          </w:tcPr>
          <w:p w14:paraId="3E71B7F9" w14:textId="77777777" w:rsidR="00070E4F" w:rsidRPr="005F369F" w:rsidRDefault="00070E4F" w:rsidP="00B80530">
            <w:pPr>
              <w:spacing w:line="480" w:lineRule="auto"/>
              <w:rPr>
                <w:rFonts w:ascii="Times New Roman" w:hAnsi="Times New Roman" w:cs="Times New Roman"/>
                <w:b/>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2850</w:t>
            </w:r>
            <w:r w:rsidRPr="005F369F">
              <w:rPr>
                <w:rFonts w:ascii="Times New Roman" w:hAnsi="Times New Roman" w:cs="Times New Roman"/>
              </w:rPr>
              <w:t>)</w:t>
            </w:r>
          </w:p>
        </w:tc>
        <w:tc>
          <w:tcPr>
            <w:tcW w:w="1843" w:type="dxa"/>
          </w:tcPr>
          <w:p w14:paraId="2BAB8E98"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2653</w:t>
            </w:r>
            <w:r w:rsidRPr="005F369F">
              <w:rPr>
                <w:rFonts w:ascii="Times New Roman" w:hAnsi="Times New Roman" w:cs="Times New Roman"/>
              </w:rPr>
              <w:t>)</w:t>
            </w:r>
          </w:p>
        </w:tc>
        <w:tc>
          <w:tcPr>
            <w:tcW w:w="1843" w:type="dxa"/>
          </w:tcPr>
          <w:p w14:paraId="6F8A2D77"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3152</w:t>
            </w:r>
            <w:r w:rsidRPr="005F369F">
              <w:rPr>
                <w:rFonts w:ascii="Times New Roman" w:hAnsi="Times New Roman" w:cs="Times New Roman"/>
              </w:rPr>
              <w:t>)</w:t>
            </w:r>
          </w:p>
        </w:tc>
      </w:tr>
      <w:tr w:rsidR="00331F1C" w:rsidRPr="005F369F" w14:paraId="0D00CC30" w14:textId="77777777" w:rsidTr="00A109F3">
        <w:trPr>
          <w:trHeight w:val="390"/>
        </w:trPr>
        <w:tc>
          <w:tcPr>
            <w:tcW w:w="3544" w:type="dxa"/>
          </w:tcPr>
          <w:p w14:paraId="2FFBE8CC"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 xml:space="preserve">   Waist/hip ratio</w:t>
            </w:r>
          </w:p>
        </w:tc>
        <w:tc>
          <w:tcPr>
            <w:tcW w:w="1843" w:type="dxa"/>
            <w:gridSpan w:val="2"/>
          </w:tcPr>
          <w:p w14:paraId="6E1EACAE"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&gt;1.00</w:t>
            </w:r>
          </w:p>
        </w:tc>
        <w:tc>
          <w:tcPr>
            <w:tcW w:w="1842" w:type="dxa"/>
          </w:tcPr>
          <w:p w14:paraId="29D36F7F"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w:t>
            </w:r>
            <w:r>
              <w:rPr>
                <w:rFonts w:ascii="Times New Roman" w:hAnsi="Times New Roman" w:cs="Times New Roman"/>
              </w:rPr>
              <w:t>0.89</w:t>
            </w:r>
          </w:p>
        </w:tc>
        <w:tc>
          <w:tcPr>
            <w:tcW w:w="1843" w:type="dxa"/>
          </w:tcPr>
          <w:p w14:paraId="2F691E59"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w:t>
            </w:r>
            <w:r>
              <w:rPr>
                <w:rFonts w:ascii="Times New Roman" w:hAnsi="Times New Roman" w:cs="Times New Roman"/>
              </w:rPr>
              <w:t>1.00</w:t>
            </w:r>
          </w:p>
        </w:tc>
        <w:tc>
          <w:tcPr>
            <w:tcW w:w="1843" w:type="dxa"/>
          </w:tcPr>
          <w:p w14:paraId="6EBE138C"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&gt;0.</w:t>
            </w:r>
            <w:r>
              <w:rPr>
                <w:rFonts w:ascii="Times New Roman" w:hAnsi="Times New Roman" w:cs="Times New Roman"/>
              </w:rPr>
              <w:t>90</w:t>
            </w:r>
          </w:p>
        </w:tc>
      </w:tr>
      <w:tr w:rsidR="00331F1C" w:rsidRPr="005F369F" w14:paraId="4639D205" w14:textId="77777777" w:rsidTr="00A109F3">
        <w:trPr>
          <w:trHeight w:val="406"/>
        </w:trPr>
        <w:tc>
          <w:tcPr>
            <w:tcW w:w="3544" w:type="dxa"/>
          </w:tcPr>
          <w:p w14:paraId="72A5F752" w14:textId="77777777" w:rsidR="00070E4F" w:rsidRPr="005F369F" w:rsidRDefault="00070E4F" w:rsidP="00B80530">
            <w:pPr>
              <w:spacing w:line="480" w:lineRule="auto"/>
              <w:rPr>
                <w:rFonts w:ascii="Times New Roman" w:hAnsi="Times New Roman" w:cs="Times New Roman"/>
                <w:i/>
              </w:rPr>
            </w:pPr>
            <w:r w:rsidRPr="005F369F">
              <w:rPr>
                <w:rFonts w:ascii="Times New Roman" w:hAnsi="Times New Roman" w:cs="Times New Roman"/>
                <w:i/>
              </w:rPr>
              <w:t>Respiratory</w:t>
            </w:r>
          </w:p>
        </w:tc>
        <w:tc>
          <w:tcPr>
            <w:tcW w:w="1843" w:type="dxa"/>
            <w:gridSpan w:val="2"/>
          </w:tcPr>
          <w:p w14:paraId="640DF33B"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Pr>
                <w:rFonts w:ascii="Times New Roman" w:hAnsi="Times New Roman" w:cs="Times New Roman"/>
              </w:rPr>
              <w:t xml:space="preserve"> = 2199</w:t>
            </w:r>
            <w:r w:rsidRPr="005F369F">
              <w:rPr>
                <w:rFonts w:ascii="Times New Roman" w:hAnsi="Times New Roman" w:cs="Times New Roman"/>
              </w:rPr>
              <w:t>)</w:t>
            </w:r>
          </w:p>
        </w:tc>
        <w:tc>
          <w:tcPr>
            <w:tcW w:w="1842" w:type="dxa"/>
          </w:tcPr>
          <w:p w14:paraId="063914C0"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Pr>
                <w:rFonts w:ascii="Times New Roman" w:hAnsi="Times New Roman" w:cs="Times New Roman"/>
              </w:rPr>
              <w:t xml:space="preserve"> = 2642</w:t>
            </w:r>
            <w:r w:rsidRPr="005F369F">
              <w:rPr>
                <w:rFonts w:ascii="Times New Roman" w:hAnsi="Times New Roman" w:cs="Times New Roman"/>
              </w:rPr>
              <w:t>)</w:t>
            </w:r>
          </w:p>
        </w:tc>
        <w:tc>
          <w:tcPr>
            <w:tcW w:w="1843" w:type="dxa"/>
          </w:tcPr>
          <w:p w14:paraId="56DDB5F5"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2461</w:t>
            </w:r>
            <w:r w:rsidRPr="005F369F">
              <w:rPr>
                <w:rFonts w:ascii="Times New Roman" w:hAnsi="Times New Roman" w:cs="Times New Roman"/>
              </w:rPr>
              <w:t>)</w:t>
            </w:r>
          </w:p>
        </w:tc>
        <w:tc>
          <w:tcPr>
            <w:tcW w:w="1843" w:type="dxa"/>
          </w:tcPr>
          <w:p w14:paraId="129A584A"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w:t>
            </w:r>
            <w:r w:rsidRPr="005F369F">
              <w:rPr>
                <w:rFonts w:ascii="Times New Roman" w:hAnsi="Times New Roman" w:cs="Times New Roman"/>
                <w:i/>
              </w:rPr>
              <w:t>n</w:t>
            </w:r>
            <w:r w:rsidRPr="005F369F">
              <w:rPr>
                <w:rFonts w:ascii="Times New Roman" w:hAnsi="Times New Roman" w:cs="Times New Roman"/>
              </w:rPr>
              <w:t xml:space="preserve"> = </w:t>
            </w:r>
            <w:r>
              <w:rPr>
                <w:rFonts w:ascii="Times New Roman" w:hAnsi="Times New Roman" w:cs="Times New Roman"/>
              </w:rPr>
              <w:t>2882</w:t>
            </w:r>
            <w:r w:rsidRPr="005F369F">
              <w:rPr>
                <w:rFonts w:ascii="Times New Roman" w:hAnsi="Times New Roman" w:cs="Times New Roman"/>
              </w:rPr>
              <w:t>)</w:t>
            </w:r>
          </w:p>
        </w:tc>
      </w:tr>
      <w:tr w:rsidR="00331F1C" w:rsidRPr="005F369F" w14:paraId="29650D67" w14:textId="77777777" w:rsidTr="00A109F3">
        <w:trPr>
          <w:trHeight w:val="406"/>
        </w:trPr>
        <w:tc>
          <w:tcPr>
            <w:tcW w:w="3544" w:type="dxa"/>
          </w:tcPr>
          <w:p w14:paraId="333ADA11"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 xml:space="preserve">   Peak expiratory flow</w:t>
            </w:r>
            <w:r w:rsidR="00D255C8">
              <w:rPr>
                <w:rFonts w:ascii="Times New Roman" w:hAnsi="Times New Roman" w:cs="Times New Roman"/>
              </w:rPr>
              <w:t xml:space="preserve"> (L/min)</w:t>
            </w:r>
          </w:p>
        </w:tc>
        <w:tc>
          <w:tcPr>
            <w:tcW w:w="1843" w:type="dxa"/>
            <w:gridSpan w:val="2"/>
          </w:tcPr>
          <w:p w14:paraId="73CC8641"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&lt;</w:t>
            </w:r>
            <w:r>
              <w:rPr>
                <w:rFonts w:ascii="Times New Roman" w:hAnsi="Times New Roman" w:cs="Times New Roman"/>
              </w:rPr>
              <w:t>323</w:t>
            </w:r>
          </w:p>
        </w:tc>
        <w:tc>
          <w:tcPr>
            <w:tcW w:w="1842" w:type="dxa"/>
          </w:tcPr>
          <w:p w14:paraId="084761C7"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&lt;</w:t>
            </w:r>
            <w:r>
              <w:rPr>
                <w:rFonts w:ascii="Times New Roman" w:hAnsi="Times New Roman" w:cs="Times New Roman"/>
              </w:rPr>
              <w:t>208</w:t>
            </w:r>
          </w:p>
        </w:tc>
        <w:tc>
          <w:tcPr>
            <w:tcW w:w="1843" w:type="dxa"/>
          </w:tcPr>
          <w:p w14:paraId="357ED401"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&lt;</w:t>
            </w:r>
            <w:r>
              <w:rPr>
                <w:rFonts w:ascii="Times New Roman" w:hAnsi="Times New Roman" w:cs="Times New Roman"/>
              </w:rPr>
              <w:t>334</w:t>
            </w:r>
          </w:p>
        </w:tc>
        <w:tc>
          <w:tcPr>
            <w:tcW w:w="1843" w:type="dxa"/>
          </w:tcPr>
          <w:p w14:paraId="5D97F37E" w14:textId="77777777" w:rsidR="00070E4F" w:rsidRPr="005F369F" w:rsidRDefault="00070E4F" w:rsidP="00B80530">
            <w:pPr>
              <w:spacing w:line="480" w:lineRule="auto"/>
              <w:rPr>
                <w:rFonts w:ascii="Times New Roman" w:hAnsi="Times New Roman" w:cs="Times New Roman"/>
              </w:rPr>
            </w:pPr>
            <w:r w:rsidRPr="005F369F">
              <w:rPr>
                <w:rFonts w:ascii="Times New Roman" w:hAnsi="Times New Roman" w:cs="Times New Roman"/>
              </w:rPr>
              <w:t>&lt;</w:t>
            </w:r>
            <w:r>
              <w:rPr>
                <w:rFonts w:ascii="Times New Roman" w:hAnsi="Times New Roman" w:cs="Times New Roman"/>
              </w:rPr>
              <w:t>214</w:t>
            </w:r>
          </w:p>
        </w:tc>
      </w:tr>
    </w:tbl>
    <w:p w14:paraId="24C00016" w14:textId="77777777" w:rsidR="00E17849" w:rsidRDefault="00E17849" w:rsidP="00A109F3"/>
    <w:sectPr w:rsidR="00E17849" w:rsidSect="00E1784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J Gerontology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xszvzze2xpz5e0dvlpxwpgf2fpx5s9aeta&quot;&gt;Allostatic load 2&lt;record-ids&gt;&lt;item&gt;63&lt;/item&gt;&lt;item&gt;137&lt;/item&gt;&lt;/record-ids&gt;&lt;/item&gt;&lt;/Libraries&gt;"/>
  </w:docVars>
  <w:rsids>
    <w:rsidRoot w:val="00CD13BE"/>
    <w:rsid w:val="00000478"/>
    <w:rsid w:val="00046968"/>
    <w:rsid w:val="00070E4F"/>
    <w:rsid w:val="00091EF2"/>
    <w:rsid w:val="000E28B6"/>
    <w:rsid w:val="00135412"/>
    <w:rsid w:val="001D12C3"/>
    <w:rsid w:val="00236C28"/>
    <w:rsid w:val="0025325D"/>
    <w:rsid w:val="00315DDE"/>
    <w:rsid w:val="00331F1C"/>
    <w:rsid w:val="00382998"/>
    <w:rsid w:val="003866FC"/>
    <w:rsid w:val="003B343A"/>
    <w:rsid w:val="004C1EF2"/>
    <w:rsid w:val="004D13F1"/>
    <w:rsid w:val="005110E9"/>
    <w:rsid w:val="00511E7C"/>
    <w:rsid w:val="00521784"/>
    <w:rsid w:val="0055471F"/>
    <w:rsid w:val="005E0523"/>
    <w:rsid w:val="00611C63"/>
    <w:rsid w:val="00612E89"/>
    <w:rsid w:val="006134A3"/>
    <w:rsid w:val="0065703D"/>
    <w:rsid w:val="006C2D23"/>
    <w:rsid w:val="006F2545"/>
    <w:rsid w:val="006F75AB"/>
    <w:rsid w:val="00851A03"/>
    <w:rsid w:val="0088786A"/>
    <w:rsid w:val="008E16C7"/>
    <w:rsid w:val="00917E8A"/>
    <w:rsid w:val="00987A29"/>
    <w:rsid w:val="00A109F3"/>
    <w:rsid w:val="00AB2BF9"/>
    <w:rsid w:val="00B25D11"/>
    <w:rsid w:val="00B80530"/>
    <w:rsid w:val="00C33958"/>
    <w:rsid w:val="00C449AE"/>
    <w:rsid w:val="00CC5790"/>
    <w:rsid w:val="00CD13BE"/>
    <w:rsid w:val="00CD4038"/>
    <w:rsid w:val="00D255C8"/>
    <w:rsid w:val="00D53788"/>
    <w:rsid w:val="00D7349F"/>
    <w:rsid w:val="00D7435A"/>
    <w:rsid w:val="00D85BEE"/>
    <w:rsid w:val="00D93C06"/>
    <w:rsid w:val="00DD1735"/>
    <w:rsid w:val="00DF57F2"/>
    <w:rsid w:val="00E17849"/>
    <w:rsid w:val="00EA26ED"/>
    <w:rsid w:val="00F7347D"/>
    <w:rsid w:val="00F82EF6"/>
    <w:rsid w:val="00FD1E5B"/>
    <w:rsid w:val="00FF60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5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71F"/>
    <w:rPr>
      <w:rFonts w:ascii="Tahoma" w:hAnsi="Tahoma" w:cs="Tahoma"/>
      <w:sz w:val="16"/>
      <w:szCs w:val="16"/>
      <w:lang w:val="en-US"/>
    </w:rPr>
  </w:style>
  <w:style w:type="character" w:styleId="Hyperlink">
    <w:name w:val="Hyperlink"/>
    <w:basedOn w:val="DefaultParagraphFont"/>
    <w:uiPriority w:val="99"/>
    <w:unhideWhenUsed/>
    <w:rsid w:val="006134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DFD9-79B2-4343-9724-73DF874F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1223</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Read</dc:creator>
  <cp:lastModifiedBy>Victoria White</cp:lastModifiedBy>
  <cp:revision>7</cp:revision>
  <dcterms:created xsi:type="dcterms:W3CDTF">2013-11-21T11:18:00Z</dcterms:created>
  <dcterms:modified xsi:type="dcterms:W3CDTF">2014-06-27T21:26:00Z</dcterms:modified>
</cp:coreProperties>
</file>