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6A" w:rsidRPr="00890E86" w:rsidRDefault="00AE426A" w:rsidP="00AE426A">
      <w:pPr>
        <w:pStyle w:val="Caption"/>
        <w:rPr>
          <w:rFonts w:ascii="Arial" w:hAnsi="Arial" w:cs="Arial"/>
          <w:color w:val="000000" w:themeColor="text1"/>
          <w:sz w:val="22"/>
          <w:szCs w:val="22"/>
          <w:lang w:val="en-GB"/>
        </w:rPr>
      </w:pPr>
      <w:r w:rsidRPr="00890E86">
        <w:rPr>
          <w:rFonts w:ascii="Arial" w:hAnsi="Arial" w:cs="Arial"/>
          <w:color w:val="000000" w:themeColor="text1"/>
          <w:sz w:val="22"/>
          <w:szCs w:val="22"/>
          <w:lang w:val="en-GB"/>
        </w:rPr>
        <w:t xml:space="preserve">TECHNICAL APPENDIX </w:t>
      </w:r>
    </w:p>
    <w:p w:rsidR="00AE426A" w:rsidRPr="00890E86" w:rsidRDefault="00AE426A" w:rsidP="007D5C44">
      <w:pPr>
        <w:spacing w:afterLines="60" w:line="240" w:lineRule="auto"/>
        <w:ind w:left="720" w:hanging="720"/>
        <w:rPr>
          <w:rFonts w:ascii="Arial" w:hAnsi="Arial" w:cs="Arial"/>
          <w:lang w:val="en-GB"/>
        </w:rPr>
      </w:pPr>
    </w:p>
    <w:p w:rsidR="00AE426A" w:rsidRPr="00890E86" w:rsidRDefault="00AE426A" w:rsidP="00AE426A">
      <w:pPr>
        <w:pStyle w:val="Caption"/>
        <w:spacing w:after="0" w:line="276" w:lineRule="auto"/>
        <w:jc w:val="both"/>
        <w:rPr>
          <w:rFonts w:ascii="Arial" w:hAnsi="Arial" w:cs="Arial"/>
          <w:color w:val="auto"/>
          <w:sz w:val="22"/>
          <w:szCs w:val="22"/>
          <w:lang w:val="en-GB"/>
        </w:rPr>
      </w:pPr>
      <w:bookmarkStart w:id="0" w:name="_Ref340758380"/>
      <w:r w:rsidRPr="00890E86">
        <w:rPr>
          <w:rFonts w:ascii="Arial" w:hAnsi="Arial" w:cs="Arial"/>
          <w:color w:val="auto"/>
          <w:sz w:val="22"/>
          <w:szCs w:val="22"/>
          <w:lang w:val="en-GB"/>
        </w:rPr>
        <w:t xml:space="preserve">Table </w:t>
      </w:r>
      <w:bookmarkEnd w:id="0"/>
      <w:r>
        <w:rPr>
          <w:rFonts w:ascii="Arial" w:hAnsi="Arial" w:cs="Arial"/>
          <w:color w:val="auto"/>
          <w:sz w:val="22"/>
          <w:szCs w:val="22"/>
          <w:lang w:val="en-GB"/>
        </w:rPr>
        <w:t>1</w:t>
      </w:r>
      <w:r w:rsidRPr="00890E86">
        <w:rPr>
          <w:rFonts w:ascii="Arial" w:hAnsi="Arial" w:cs="Arial"/>
          <w:color w:val="auto"/>
          <w:sz w:val="22"/>
          <w:szCs w:val="22"/>
          <w:lang w:val="en-GB"/>
        </w:rPr>
        <w:t xml:space="preserve">. </w:t>
      </w:r>
      <w:r w:rsidRPr="00890E86">
        <w:rPr>
          <w:rFonts w:ascii="Arial" w:hAnsi="Arial" w:cs="Arial"/>
          <w:b w:val="0"/>
          <w:color w:val="auto"/>
          <w:sz w:val="22"/>
          <w:szCs w:val="22"/>
          <w:lang w:val="en-GB"/>
        </w:rPr>
        <w:t>Economic evaluation methods, decision rules and implications for structural interventions</w:t>
      </w:r>
    </w:p>
    <w:tbl>
      <w:tblPr>
        <w:tblStyle w:val="LightGrid1"/>
        <w:tblW w:w="9180" w:type="dxa"/>
        <w:tblLook w:val="04A0"/>
      </w:tblPr>
      <w:tblGrid>
        <w:gridCol w:w="1668"/>
        <w:gridCol w:w="1417"/>
        <w:gridCol w:w="3119"/>
        <w:gridCol w:w="2976"/>
      </w:tblGrid>
      <w:tr w:rsidR="00AE426A" w:rsidRPr="00890E86" w:rsidTr="002247AD">
        <w:trPr>
          <w:cnfStyle w:val="100000000000"/>
          <w:trHeight w:val="616"/>
        </w:trPr>
        <w:tc>
          <w:tcPr>
            <w:cnfStyle w:val="001000000000"/>
            <w:tcW w:w="1668" w:type="dxa"/>
            <w:hideMark/>
          </w:tcPr>
          <w:p w:rsidR="00AE426A" w:rsidRPr="00890E86" w:rsidRDefault="00AE426A" w:rsidP="002247AD">
            <w:pPr>
              <w:jc w:val="both"/>
              <w:rPr>
                <w:rFonts w:ascii="Arial" w:hAnsi="Arial" w:cs="Arial"/>
                <w:sz w:val="19"/>
                <w:szCs w:val="19"/>
                <w:lang w:val="en-GB"/>
              </w:rPr>
            </w:pPr>
            <w:r w:rsidRPr="00890E86">
              <w:rPr>
                <w:rFonts w:ascii="Arial" w:hAnsi="Arial" w:cs="Arial"/>
                <w:sz w:val="19"/>
                <w:szCs w:val="19"/>
                <w:lang w:val="en-GB"/>
              </w:rPr>
              <w:t xml:space="preserve">Method </w:t>
            </w:r>
          </w:p>
        </w:tc>
        <w:tc>
          <w:tcPr>
            <w:tcW w:w="1417" w:type="dxa"/>
            <w:hideMark/>
          </w:tcPr>
          <w:p w:rsidR="00AE426A" w:rsidRPr="00890E86" w:rsidRDefault="00AE426A" w:rsidP="002247AD">
            <w:pPr>
              <w:jc w:val="both"/>
              <w:cnfStyle w:val="100000000000"/>
              <w:rPr>
                <w:rFonts w:ascii="Arial" w:hAnsi="Arial" w:cs="Arial"/>
                <w:sz w:val="19"/>
                <w:szCs w:val="19"/>
                <w:lang w:val="en-GB"/>
              </w:rPr>
            </w:pPr>
            <w:r w:rsidRPr="00890E86">
              <w:rPr>
                <w:rFonts w:ascii="Arial" w:hAnsi="Arial" w:cs="Arial"/>
                <w:sz w:val="19"/>
                <w:szCs w:val="19"/>
                <w:lang w:val="en-GB"/>
              </w:rPr>
              <w:t xml:space="preserve">Outcome unit </w:t>
            </w:r>
          </w:p>
        </w:tc>
        <w:tc>
          <w:tcPr>
            <w:tcW w:w="3119" w:type="dxa"/>
            <w:hideMark/>
          </w:tcPr>
          <w:p w:rsidR="00AE426A" w:rsidRPr="00890E86" w:rsidRDefault="00AE426A" w:rsidP="002247AD">
            <w:pPr>
              <w:cnfStyle w:val="100000000000"/>
              <w:rPr>
                <w:rFonts w:ascii="Arial" w:hAnsi="Arial" w:cs="Arial"/>
                <w:sz w:val="19"/>
                <w:szCs w:val="19"/>
                <w:lang w:val="en-GB"/>
              </w:rPr>
            </w:pPr>
            <w:r w:rsidRPr="00890E86">
              <w:rPr>
                <w:rFonts w:ascii="Arial" w:hAnsi="Arial" w:cs="Arial"/>
                <w:sz w:val="19"/>
                <w:szCs w:val="19"/>
                <w:lang w:val="en-GB"/>
              </w:rPr>
              <w:t xml:space="preserve">Implications for structural interventions </w:t>
            </w:r>
          </w:p>
        </w:tc>
        <w:tc>
          <w:tcPr>
            <w:tcW w:w="2976" w:type="dxa"/>
            <w:hideMark/>
          </w:tcPr>
          <w:p w:rsidR="00AE426A" w:rsidRPr="00890E86" w:rsidRDefault="00AE426A" w:rsidP="002247AD">
            <w:pPr>
              <w:cnfStyle w:val="100000000000"/>
              <w:rPr>
                <w:rFonts w:ascii="Arial" w:hAnsi="Arial" w:cs="Arial"/>
                <w:sz w:val="19"/>
                <w:szCs w:val="19"/>
                <w:lang w:val="en-GB"/>
              </w:rPr>
            </w:pPr>
            <w:r w:rsidRPr="00890E86">
              <w:rPr>
                <w:rFonts w:ascii="Arial" w:hAnsi="Arial" w:cs="Arial"/>
                <w:sz w:val="19"/>
                <w:szCs w:val="19"/>
                <w:lang w:val="en-GB"/>
              </w:rPr>
              <w:t xml:space="preserve">Decision rule </w:t>
            </w:r>
          </w:p>
          <w:p w:rsidR="00AE426A" w:rsidRPr="00890E86" w:rsidRDefault="00AE426A" w:rsidP="00033FCE">
            <w:pPr>
              <w:cnfStyle w:val="100000000000"/>
              <w:rPr>
                <w:rFonts w:ascii="Arial" w:hAnsi="Arial" w:cs="Arial"/>
                <w:b w:val="0"/>
                <w:sz w:val="19"/>
                <w:szCs w:val="19"/>
                <w:lang w:val="en-GB"/>
              </w:rPr>
            </w:pPr>
            <w:r w:rsidRPr="00890E86">
              <w:rPr>
                <w:rFonts w:ascii="Arial" w:hAnsi="Arial" w:cs="Arial"/>
                <w:b w:val="0"/>
                <w:sz w:val="19"/>
                <w:szCs w:val="19"/>
                <w:lang w:val="en-GB"/>
              </w:rPr>
              <w:t>(how should resources be allocated?)</w:t>
            </w:r>
          </w:p>
        </w:tc>
      </w:tr>
      <w:tr w:rsidR="00AE426A" w:rsidRPr="00890E86" w:rsidTr="002247AD">
        <w:trPr>
          <w:cnfStyle w:val="000000100000"/>
          <w:trHeight w:val="1234"/>
        </w:trPr>
        <w:tc>
          <w:tcPr>
            <w:cnfStyle w:val="001000000000"/>
            <w:tcW w:w="1668" w:type="dxa"/>
            <w:hideMark/>
          </w:tcPr>
          <w:p w:rsidR="00AE426A" w:rsidRPr="00890E86" w:rsidRDefault="00AE426A" w:rsidP="002247AD">
            <w:pPr>
              <w:rPr>
                <w:rFonts w:ascii="Arial" w:hAnsi="Arial" w:cs="Arial"/>
                <w:b w:val="0"/>
                <w:sz w:val="19"/>
                <w:szCs w:val="19"/>
                <w:lang w:val="en-GB"/>
              </w:rPr>
            </w:pPr>
            <w:r w:rsidRPr="00890E86">
              <w:rPr>
                <w:rFonts w:ascii="Arial" w:hAnsi="Arial" w:cs="Arial"/>
                <w:b w:val="0"/>
                <w:sz w:val="19"/>
                <w:szCs w:val="19"/>
                <w:lang w:val="en-GB"/>
              </w:rPr>
              <w:t xml:space="preserve">Cost Minimisation Analysis (CMA) </w:t>
            </w:r>
          </w:p>
        </w:tc>
        <w:tc>
          <w:tcPr>
            <w:tcW w:w="1417" w:type="dxa"/>
            <w:hideMark/>
          </w:tcPr>
          <w:p w:rsidR="00AE426A" w:rsidRPr="00890E86" w:rsidRDefault="00AE426A" w:rsidP="002247AD">
            <w:pPr>
              <w:cnfStyle w:val="000000100000"/>
              <w:rPr>
                <w:rFonts w:ascii="Arial" w:hAnsi="Arial" w:cs="Arial"/>
                <w:sz w:val="19"/>
                <w:szCs w:val="19"/>
                <w:lang w:val="en-GB"/>
              </w:rPr>
            </w:pPr>
            <w:r w:rsidRPr="00890E86">
              <w:rPr>
                <w:rFonts w:ascii="Arial" w:hAnsi="Arial" w:cs="Arial"/>
                <w:sz w:val="19"/>
                <w:szCs w:val="19"/>
                <w:lang w:val="en-GB"/>
              </w:rPr>
              <w:t xml:space="preserve">n.a. </w:t>
            </w:r>
          </w:p>
        </w:tc>
        <w:tc>
          <w:tcPr>
            <w:tcW w:w="3119" w:type="dxa"/>
            <w:hideMark/>
          </w:tcPr>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 xml:space="preserve">Assumes interventions have identical outcomes - highly unlikely with structural interventions with different primary objectives </w:t>
            </w:r>
          </w:p>
        </w:tc>
        <w:tc>
          <w:tcPr>
            <w:tcW w:w="2976" w:type="dxa"/>
            <w:hideMark/>
          </w:tcPr>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 xml:space="preserve">Intervention with the lowest cost </w:t>
            </w:r>
          </w:p>
        </w:tc>
      </w:tr>
      <w:tr w:rsidR="00AE426A" w:rsidRPr="00890E86" w:rsidTr="002247AD">
        <w:trPr>
          <w:cnfStyle w:val="000000010000"/>
          <w:trHeight w:val="1915"/>
        </w:trPr>
        <w:tc>
          <w:tcPr>
            <w:cnfStyle w:val="001000000000"/>
            <w:tcW w:w="1668" w:type="dxa"/>
            <w:hideMark/>
          </w:tcPr>
          <w:p w:rsidR="00AE426A" w:rsidRPr="00890E86" w:rsidRDefault="00AE426A" w:rsidP="002247AD">
            <w:pPr>
              <w:rPr>
                <w:rFonts w:ascii="Arial" w:hAnsi="Arial" w:cs="Arial"/>
                <w:b w:val="0"/>
                <w:sz w:val="19"/>
                <w:szCs w:val="19"/>
                <w:lang w:val="en-GB"/>
              </w:rPr>
            </w:pPr>
            <w:r w:rsidRPr="00890E86">
              <w:rPr>
                <w:rFonts w:ascii="Arial" w:hAnsi="Arial" w:cs="Arial"/>
                <w:b w:val="0"/>
                <w:sz w:val="19"/>
                <w:szCs w:val="19"/>
                <w:lang w:val="en-GB"/>
              </w:rPr>
              <w:t xml:space="preserve">Cost-Effectiveness Analysis (CEA) </w:t>
            </w:r>
          </w:p>
        </w:tc>
        <w:tc>
          <w:tcPr>
            <w:tcW w:w="1417" w:type="dxa"/>
            <w:hideMark/>
          </w:tcPr>
          <w:p w:rsidR="00AE426A" w:rsidRPr="00890E86" w:rsidRDefault="00AE426A" w:rsidP="002247AD">
            <w:pPr>
              <w:cnfStyle w:val="000000010000"/>
              <w:rPr>
                <w:rFonts w:ascii="Arial" w:hAnsi="Arial" w:cs="Arial"/>
                <w:sz w:val="19"/>
                <w:szCs w:val="19"/>
                <w:lang w:val="en-GB"/>
              </w:rPr>
            </w:pPr>
            <w:r w:rsidRPr="00890E86">
              <w:rPr>
                <w:rFonts w:ascii="Arial" w:hAnsi="Arial" w:cs="Arial"/>
                <w:sz w:val="19"/>
                <w:szCs w:val="19"/>
                <w:lang w:val="en-GB"/>
              </w:rPr>
              <w:t>Natural unit</w:t>
            </w:r>
          </w:p>
          <w:p w:rsidR="00AE426A" w:rsidRPr="00890E86" w:rsidRDefault="00AE426A" w:rsidP="002247AD">
            <w:pPr>
              <w:cnfStyle w:val="000000010000"/>
              <w:rPr>
                <w:rFonts w:ascii="Arial" w:hAnsi="Arial" w:cs="Arial"/>
                <w:sz w:val="19"/>
                <w:szCs w:val="19"/>
                <w:lang w:val="en-GB"/>
              </w:rPr>
            </w:pPr>
            <w:r w:rsidRPr="00890E86">
              <w:rPr>
                <w:rFonts w:ascii="Arial" w:hAnsi="Arial" w:cs="Arial"/>
                <w:sz w:val="19"/>
                <w:szCs w:val="19"/>
                <w:lang w:val="en-GB"/>
              </w:rPr>
              <w:t>e.g. HIV infection averted or AIDS death averted</w:t>
            </w:r>
          </w:p>
        </w:tc>
        <w:tc>
          <w:tcPr>
            <w:tcW w:w="3119" w:type="dxa"/>
            <w:hideMark/>
          </w:tcPr>
          <w:p w:rsidR="00AE426A" w:rsidRPr="00890E86" w:rsidRDefault="00AE426A" w:rsidP="002247AD">
            <w:pPr>
              <w:spacing w:after="60"/>
              <w:cnfStyle w:val="000000010000"/>
              <w:rPr>
                <w:rFonts w:ascii="Arial" w:hAnsi="Arial" w:cs="Arial"/>
                <w:sz w:val="19"/>
                <w:szCs w:val="19"/>
                <w:lang w:val="en-GB"/>
              </w:rPr>
            </w:pPr>
            <w:r w:rsidRPr="00890E86">
              <w:rPr>
                <w:rFonts w:ascii="Arial" w:hAnsi="Arial" w:cs="Arial"/>
                <w:sz w:val="19"/>
                <w:szCs w:val="19"/>
                <w:lang w:val="en-GB"/>
              </w:rPr>
              <w:t>Considers variations in effectiveness between intervention options</w:t>
            </w:r>
          </w:p>
          <w:p w:rsidR="00AE426A" w:rsidRPr="00890E86" w:rsidRDefault="00AE426A" w:rsidP="002247AD">
            <w:pPr>
              <w:spacing w:after="60"/>
              <w:cnfStyle w:val="000000010000"/>
              <w:rPr>
                <w:rFonts w:ascii="Arial" w:hAnsi="Arial" w:cs="Arial"/>
                <w:sz w:val="19"/>
                <w:szCs w:val="19"/>
                <w:lang w:val="en-GB"/>
              </w:rPr>
            </w:pPr>
            <w:r w:rsidRPr="00890E86">
              <w:rPr>
                <w:rFonts w:ascii="Arial" w:hAnsi="Arial" w:cs="Arial"/>
                <w:sz w:val="19"/>
                <w:szCs w:val="19"/>
                <w:lang w:val="en-GB"/>
              </w:rPr>
              <w:t>But single outcome analysis impedes the incorporation of multiple outcomes within HIV (treatment and prevention interventions cannot be compared) and beyond HIV</w:t>
            </w:r>
          </w:p>
        </w:tc>
        <w:tc>
          <w:tcPr>
            <w:tcW w:w="2976" w:type="dxa"/>
            <w:hideMark/>
          </w:tcPr>
          <w:p w:rsidR="00AE426A" w:rsidRPr="00890E86" w:rsidRDefault="00AE426A" w:rsidP="002247AD">
            <w:pPr>
              <w:spacing w:after="60"/>
              <w:cnfStyle w:val="000000010000"/>
              <w:rPr>
                <w:rFonts w:ascii="Arial" w:hAnsi="Arial" w:cs="Arial"/>
                <w:sz w:val="19"/>
                <w:szCs w:val="19"/>
                <w:lang w:val="en-GB"/>
              </w:rPr>
            </w:pPr>
            <w:r w:rsidRPr="00890E86">
              <w:rPr>
                <w:rFonts w:ascii="Arial" w:hAnsi="Arial" w:cs="Arial"/>
                <w:sz w:val="19"/>
                <w:szCs w:val="19"/>
                <w:lang w:val="en-GB"/>
              </w:rPr>
              <w:t>Intervention with the lowest cost-effectiveness ratio (CER)</w:t>
            </w:r>
          </w:p>
          <w:p w:rsidR="00AE426A" w:rsidRPr="00890E86" w:rsidRDefault="00AE426A" w:rsidP="002247AD">
            <w:pPr>
              <w:spacing w:after="60"/>
              <w:cnfStyle w:val="000000010000"/>
              <w:rPr>
                <w:rFonts w:ascii="Arial" w:hAnsi="Arial" w:cs="Arial"/>
                <w:sz w:val="19"/>
                <w:szCs w:val="19"/>
                <w:lang w:val="en-GB"/>
              </w:rPr>
            </w:pPr>
            <w:r w:rsidRPr="00890E86">
              <w:rPr>
                <w:rFonts w:ascii="Arial" w:hAnsi="Arial" w:cs="Arial"/>
                <w:sz w:val="19"/>
                <w:szCs w:val="19"/>
                <w:lang w:val="en-GB"/>
              </w:rPr>
              <w:t>Rank interventions from lowest to highest CER in a league table and allocate fixed budget starting from the lowest CER until the budget is spent</w:t>
            </w:r>
          </w:p>
        </w:tc>
      </w:tr>
      <w:tr w:rsidR="00AE426A" w:rsidRPr="00890E86" w:rsidTr="002247AD">
        <w:trPr>
          <w:cnfStyle w:val="000000100000"/>
          <w:trHeight w:val="1688"/>
        </w:trPr>
        <w:tc>
          <w:tcPr>
            <w:cnfStyle w:val="001000000000"/>
            <w:tcW w:w="1668" w:type="dxa"/>
            <w:hideMark/>
          </w:tcPr>
          <w:p w:rsidR="00AE426A" w:rsidRPr="00890E86" w:rsidRDefault="00AE426A" w:rsidP="002247AD">
            <w:pPr>
              <w:rPr>
                <w:rFonts w:ascii="Arial" w:hAnsi="Arial" w:cs="Arial"/>
                <w:b w:val="0"/>
                <w:sz w:val="19"/>
                <w:szCs w:val="19"/>
                <w:lang w:val="en-GB"/>
              </w:rPr>
            </w:pPr>
            <w:r w:rsidRPr="00890E86">
              <w:rPr>
                <w:rFonts w:ascii="Arial" w:hAnsi="Arial" w:cs="Arial"/>
                <w:b w:val="0"/>
                <w:sz w:val="19"/>
                <w:szCs w:val="19"/>
                <w:lang w:val="en-GB"/>
              </w:rPr>
              <w:t xml:space="preserve">Cost-Utility Analysis (CUA) </w:t>
            </w:r>
          </w:p>
        </w:tc>
        <w:tc>
          <w:tcPr>
            <w:tcW w:w="1417" w:type="dxa"/>
            <w:hideMark/>
          </w:tcPr>
          <w:p w:rsidR="00AE426A" w:rsidRPr="00890E86" w:rsidRDefault="00AE426A" w:rsidP="002247AD">
            <w:pPr>
              <w:cnfStyle w:val="000000100000"/>
              <w:rPr>
                <w:rFonts w:ascii="Arial" w:hAnsi="Arial" w:cs="Arial"/>
                <w:sz w:val="19"/>
                <w:szCs w:val="19"/>
                <w:lang w:val="en-GB"/>
              </w:rPr>
            </w:pPr>
            <w:r w:rsidRPr="00890E86">
              <w:rPr>
                <w:rFonts w:ascii="Arial" w:hAnsi="Arial" w:cs="Arial"/>
                <w:sz w:val="19"/>
                <w:szCs w:val="19"/>
                <w:lang w:val="en-GB"/>
              </w:rPr>
              <w:t>Disability-Adjusted Life Year (DALY)</w:t>
            </w:r>
          </w:p>
          <w:p w:rsidR="00AE426A" w:rsidRPr="00890E86" w:rsidRDefault="00AE426A" w:rsidP="002247AD">
            <w:pPr>
              <w:cnfStyle w:val="000000100000"/>
              <w:rPr>
                <w:rFonts w:ascii="Arial" w:hAnsi="Arial" w:cs="Arial"/>
                <w:sz w:val="19"/>
                <w:szCs w:val="19"/>
                <w:lang w:val="en-GB"/>
              </w:rPr>
            </w:pPr>
          </w:p>
          <w:p w:rsidR="00AE426A" w:rsidRPr="00890E86" w:rsidRDefault="00AE426A" w:rsidP="002247AD">
            <w:pPr>
              <w:cnfStyle w:val="000000100000"/>
              <w:rPr>
                <w:rFonts w:ascii="Arial" w:hAnsi="Arial" w:cs="Arial"/>
                <w:sz w:val="19"/>
                <w:szCs w:val="19"/>
                <w:lang w:val="en-GB"/>
              </w:rPr>
            </w:pPr>
            <w:r w:rsidRPr="00890E86">
              <w:rPr>
                <w:rFonts w:ascii="Arial" w:hAnsi="Arial" w:cs="Arial"/>
                <w:sz w:val="19"/>
                <w:szCs w:val="19"/>
                <w:lang w:val="en-GB"/>
              </w:rPr>
              <w:t>Quality-Adjusted Life Year (QALY)</w:t>
            </w:r>
          </w:p>
        </w:tc>
        <w:tc>
          <w:tcPr>
            <w:tcW w:w="3119" w:type="dxa"/>
            <w:hideMark/>
          </w:tcPr>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Allows for HIV-wide and health sector wide comparisons</w:t>
            </w:r>
          </w:p>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 xml:space="preserve">But single health outcome makes it difficult to take non-health outcomes into account </w:t>
            </w:r>
          </w:p>
        </w:tc>
        <w:tc>
          <w:tcPr>
            <w:tcW w:w="2976" w:type="dxa"/>
            <w:hideMark/>
          </w:tcPr>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 xml:space="preserve">Intervention(s) with the lowest CERs </w:t>
            </w:r>
          </w:p>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 xml:space="preserve">League tables (see above) </w:t>
            </w:r>
          </w:p>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Below $25-150/DALY averted in LICs and $100-500/DALY in MICs</w:t>
            </w:r>
          </w:p>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Below 1x or 3x GDP/capita per DALY averted</w:t>
            </w:r>
          </w:p>
        </w:tc>
      </w:tr>
      <w:tr w:rsidR="00AE426A" w:rsidRPr="00890E86" w:rsidTr="002247AD">
        <w:trPr>
          <w:cnfStyle w:val="000000010000"/>
          <w:trHeight w:val="602"/>
        </w:trPr>
        <w:tc>
          <w:tcPr>
            <w:cnfStyle w:val="001000000000"/>
            <w:tcW w:w="1668" w:type="dxa"/>
            <w:hideMark/>
          </w:tcPr>
          <w:p w:rsidR="00AE426A" w:rsidRPr="00890E86" w:rsidRDefault="00AE426A" w:rsidP="002247AD">
            <w:pPr>
              <w:rPr>
                <w:rFonts w:ascii="Arial" w:hAnsi="Arial" w:cs="Arial"/>
                <w:b w:val="0"/>
                <w:sz w:val="19"/>
                <w:szCs w:val="19"/>
                <w:lang w:val="en-GB"/>
              </w:rPr>
            </w:pPr>
            <w:r w:rsidRPr="00890E86">
              <w:rPr>
                <w:rFonts w:ascii="Arial" w:hAnsi="Arial" w:cs="Arial"/>
                <w:b w:val="0"/>
                <w:sz w:val="19"/>
                <w:szCs w:val="19"/>
                <w:lang w:val="en-GB"/>
              </w:rPr>
              <w:t xml:space="preserve">Cost-Benefit Analysis (CBA) </w:t>
            </w:r>
          </w:p>
        </w:tc>
        <w:tc>
          <w:tcPr>
            <w:tcW w:w="1417" w:type="dxa"/>
            <w:hideMark/>
          </w:tcPr>
          <w:p w:rsidR="00AE426A" w:rsidRPr="00890E86" w:rsidRDefault="00AE426A" w:rsidP="002247AD">
            <w:pPr>
              <w:cnfStyle w:val="000000010000"/>
              <w:rPr>
                <w:rFonts w:ascii="Arial" w:hAnsi="Arial" w:cs="Arial"/>
                <w:sz w:val="19"/>
                <w:szCs w:val="19"/>
                <w:lang w:val="en-GB"/>
              </w:rPr>
            </w:pPr>
            <w:r w:rsidRPr="00890E86">
              <w:rPr>
                <w:rFonts w:ascii="Arial" w:hAnsi="Arial" w:cs="Arial"/>
                <w:sz w:val="19"/>
                <w:szCs w:val="19"/>
                <w:lang w:val="en-GB"/>
              </w:rPr>
              <w:t xml:space="preserve">Monetised outcome </w:t>
            </w:r>
          </w:p>
        </w:tc>
        <w:tc>
          <w:tcPr>
            <w:tcW w:w="3119" w:type="dxa"/>
            <w:hideMark/>
          </w:tcPr>
          <w:p w:rsidR="00AE426A" w:rsidRPr="00890E86" w:rsidRDefault="00AE426A" w:rsidP="002247AD">
            <w:pPr>
              <w:spacing w:after="60"/>
              <w:cnfStyle w:val="000000010000"/>
              <w:rPr>
                <w:rFonts w:ascii="Arial" w:hAnsi="Arial" w:cs="Arial"/>
                <w:sz w:val="19"/>
                <w:szCs w:val="19"/>
                <w:lang w:val="en-GB"/>
              </w:rPr>
            </w:pPr>
            <w:r w:rsidRPr="00890E86">
              <w:rPr>
                <w:rFonts w:ascii="Arial" w:hAnsi="Arial" w:cs="Arial"/>
                <w:sz w:val="19"/>
                <w:szCs w:val="19"/>
                <w:lang w:val="en-GB"/>
              </w:rPr>
              <w:t xml:space="preserve">Benefits from all sectors can be accounted for and monetised </w:t>
            </w:r>
          </w:p>
        </w:tc>
        <w:tc>
          <w:tcPr>
            <w:tcW w:w="2976" w:type="dxa"/>
            <w:hideMark/>
          </w:tcPr>
          <w:p w:rsidR="00AE426A" w:rsidRPr="00890E86" w:rsidRDefault="00AE426A" w:rsidP="002247AD">
            <w:pPr>
              <w:spacing w:after="60"/>
              <w:cnfStyle w:val="000000010000"/>
              <w:rPr>
                <w:rFonts w:ascii="Arial" w:hAnsi="Arial" w:cs="Arial"/>
                <w:sz w:val="19"/>
                <w:szCs w:val="19"/>
                <w:lang w:val="en-GB"/>
              </w:rPr>
            </w:pPr>
            <w:r w:rsidRPr="00890E86">
              <w:rPr>
                <w:rFonts w:ascii="Arial" w:hAnsi="Arial" w:cs="Arial"/>
                <w:sz w:val="19"/>
                <w:szCs w:val="19"/>
                <w:lang w:val="en-GB"/>
              </w:rPr>
              <w:t xml:space="preserve">Every intervention option where Benefits &gt; Costs  (or Benefit-Cost Ratio&gt;1) </w:t>
            </w:r>
          </w:p>
          <w:p w:rsidR="00AE426A" w:rsidRPr="00890E86" w:rsidRDefault="00AE426A" w:rsidP="002247AD">
            <w:pPr>
              <w:spacing w:after="60"/>
              <w:cnfStyle w:val="000000010000"/>
              <w:rPr>
                <w:rFonts w:ascii="Arial" w:hAnsi="Arial" w:cs="Arial"/>
                <w:sz w:val="19"/>
                <w:szCs w:val="19"/>
                <w:lang w:val="en-GB"/>
              </w:rPr>
            </w:pPr>
            <w:r w:rsidRPr="00890E86">
              <w:rPr>
                <w:rFonts w:ascii="Arial" w:hAnsi="Arial" w:cs="Arial"/>
                <w:sz w:val="19"/>
                <w:szCs w:val="19"/>
                <w:lang w:val="en-GB"/>
              </w:rPr>
              <w:t>In a ranking, interventions with the largest net benefit should be prioritised</w:t>
            </w:r>
          </w:p>
        </w:tc>
      </w:tr>
      <w:tr w:rsidR="00AE426A" w:rsidRPr="00890E86" w:rsidTr="002247AD">
        <w:trPr>
          <w:cnfStyle w:val="000000100000"/>
          <w:trHeight w:val="1257"/>
        </w:trPr>
        <w:tc>
          <w:tcPr>
            <w:cnfStyle w:val="001000000000"/>
            <w:tcW w:w="1668" w:type="dxa"/>
            <w:hideMark/>
          </w:tcPr>
          <w:p w:rsidR="00AE426A" w:rsidRPr="00890E86" w:rsidRDefault="00AE426A" w:rsidP="002247AD">
            <w:pPr>
              <w:rPr>
                <w:rFonts w:ascii="Arial" w:hAnsi="Arial" w:cs="Arial"/>
                <w:b w:val="0"/>
                <w:sz w:val="19"/>
                <w:szCs w:val="19"/>
                <w:lang w:val="en-GB"/>
              </w:rPr>
            </w:pPr>
            <w:r w:rsidRPr="00890E86">
              <w:rPr>
                <w:rFonts w:ascii="Arial" w:hAnsi="Arial" w:cs="Arial"/>
                <w:b w:val="0"/>
                <w:sz w:val="19"/>
                <w:szCs w:val="19"/>
                <w:lang w:val="en-GB"/>
              </w:rPr>
              <w:t>Cost-Consequence Analysis (CCA)</w:t>
            </w:r>
          </w:p>
        </w:tc>
        <w:tc>
          <w:tcPr>
            <w:tcW w:w="1417" w:type="dxa"/>
            <w:hideMark/>
          </w:tcPr>
          <w:p w:rsidR="00AE426A" w:rsidRPr="00890E86" w:rsidRDefault="00AE426A" w:rsidP="002247AD">
            <w:pPr>
              <w:cnfStyle w:val="000000100000"/>
              <w:rPr>
                <w:rFonts w:ascii="Arial" w:hAnsi="Arial" w:cs="Arial"/>
                <w:sz w:val="19"/>
                <w:szCs w:val="19"/>
                <w:lang w:val="en-GB"/>
              </w:rPr>
            </w:pPr>
            <w:r w:rsidRPr="00890E86">
              <w:rPr>
                <w:rFonts w:ascii="Arial" w:hAnsi="Arial" w:cs="Arial"/>
                <w:sz w:val="19"/>
                <w:szCs w:val="19"/>
                <w:lang w:val="en-GB"/>
              </w:rPr>
              <w:t xml:space="preserve">Multiple natural units </w:t>
            </w:r>
          </w:p>
        </w:tc>
        <w:tc>
          <w:tcPr>
            <w:tcW w:w="3119" w:type="dxa"/>
            <w:hideMark/>
          </w:tcPr>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Used to present multiple outcomes, where CBA is not feasible</w:t>
            </w:r>
          </w:p>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 xml:space="preserve">Does not combine measures of benefit into a single measure so cannot be used to rank </w:t>
            </w:r>
          </w:p>
        </w:tc>
        <w:tc>
          <w:tcPr>
            <w:tcW w:w="2976" w:type="dxa"/>
            <w:hideMark/>
          </w:tcPr>
          <w:p w:rsidR="00AE426A" w:rsidRPr="00890E86" w:rsidRDefault="00AE426A" w:rsidP="002247AD">
            <w:pPr>
              <w:spacing w:after="60"/>
              <w:cnfStyle w:val="000000100000"/>
              <w:rPr>
                <w:rFonts w:ascii="Arial" w:hAnsi="Arial" w:cs="Arial"/>
                <w:sz w:val="19"/>
                <w:szCs w:val="19"/>
                <w:lang w:val="en-GB"/>
              </w:rPr>
            </w:pPr>
            <w:r w:rsidRPr="00890E86">
              <w:rPr>
                <w:rFonts w:ascii="Arial" w:hAnsi="Arial" w:cs="Arial"/>
                <w:sz w:val="19"/>
                <w:szCs w:val="19"/>
                <w:lang w:val="en-GB"/>
              </w:rPr>
              <w:t xml:space="preserve">No rule </w:t>
            </w:r>
          </w:p>
        </w:tc>
      </w:tr>
    </w:tbl>
    <w:p w:rsidR="00AE426A" w:rsidRPr="00890E86" w:rsidRDefault="00AE426A" w:rsidP="00AE426A">
      <w:pPr>
        <w:jc w:val="both"/>
        <w:rPr>
          <w:rFonts w:ascii="Arial" w:hAnsi="Arial" w:cs="Arial"/>
          <w:lang w:val="en-GB"/>
        </w:rPr>
      </w:pPr>
    </w:p>
    <w:p w:rsidR="00AE426A" w:rsidRDefault="00AE426A" w:rsidP="007D5C44">
      <w:pPr>
        <w:spacing w:afterLines="60" w:line="240" w:lineRule="auto"/>
        <w:jc w:val="both"/>
        <w:rPr>
          <w:rFonts w:ascii="Arial" w:hAnsi="Arial" w:cs="Arial"/>
          <w:lang w:val="en-GB"/>
        </w:rPr>
      </w:pPr>
    </w:p>
    <w:p w:rsidR="00AE426A" w:rsidRDefault="00AE426A" w:rsidP="007D5C44">
      <w:pPr>
        <w:spacing w:afterLines="60" w:line="240" w:lineRule="auto"/>
        <w:jc w:val="both"/>
        <w:rPr>
          <w:rFonts w:ascii="Arial" w:hAnsi="Arial" w:cs="Arial"/>
          <w:b/>
          <w:lang w:val="en-GB"/>
        </w:rPr>
      </w:pPr>
      <w:r w:rsidRPr="0005623F">
        <w:rPr>
          <w:rFonts w:ascii="Arial" w:hAnsi="Arial" w:cs="Arial"/>
          <w:b/>
          <w:lang w:val="en-GB"/>
        </w:rPr>
        <w:t>ZOMBA CASH TRANSFER TRIAL</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The Zomba trial was implemented by the World Bank from January 2008 to December 2009. This randomised controlled trial is described in detail elsewhere </w:t>
      </w:r>
      <w:r w:rsidR="0038730F" w:rsidRPr="00890E86">
        <w:rPr>
          <w:rFonts w:ascii="Arial" w:hAnsi="Arial" w:cs="Arial"/>
          <w:lang w:val="en-GB"/>
        </w:rPr>
        <w:fldChar w:fldCharType="begin"/>
      </w:r>
      <w:r>
        <w:rPr>
          <w:rFonts w:ascii="Arial" w:hAnsi="Arial" w:cs="Arial"/>
          <w:lang w:val="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0038730F" w:rsidRPr="00890E86">
        <w:rPr>
          <w:rFonts w:ascii="Arial" w:hAnsi="Arial" w:cs="Arial"/>
          <w:lang w:val="en-GB"/>
        </w:rPr>
        <w:fldChar w:fldCharType="separate"/>
      </w:r>
      <w:r>
        <w:rPr>
          <w:rFonts w:ascii="Arial" w:hAnsi="Arial" w:cs="Arial"/>
          <w:noProof/>
          <w:lang w:val="en-GB"/>
        </w:rPr>
        <w:t>[</w:t>
      </w:r>
      <w:hyperlink w:anchor="_ENREF_1" w:tooltip="Baird, 2012 #104" w:history="1">
        <w:r w:rsidR="00F0656C">
          <w:rPr>
            <w:rFonts w:ascii="Arial" w:hAnsi="Arial" w:cs="Arial"/>
            <w:noProof/>
            <w:lang w:val="en-GB"/>
          </w:rPr>
          <w:t>1</w:t>
        </w:r>
      </w:hyperlink>
      <w:r>
        <w:rPr>
          <w:rFonts w:ascii="Arial" w:hAnsi="Arial" w:cs="Arial"/>
          <w:noProof/>
          <w:lang w:val="en-GB"/>
        </w:rPr>
        <w:t>]</w:t>
      </w:r>
      <w:r w:rsidR="0038730F" w:rsidRPr="00890E86">
        <w:rPr>
          <w:rFonts w:ascii="Arial" w:hAnsi="Arial" w:cs="Arial"/>
          <w:lang w:val="en-GB"/>
        </w:rPr>
        <w:fldChar w:fldCharType="end"/>
      </w:r>
      <w:r w:rsidRPr="00890E86">
        <w:rPr>
          <w:rFonts w:ascii="Arial" w:hAnsi="Arial" w:cs="Arial"/>
          <w:lang w:val="en-GB"/>
        </w:rPr>
        <w:t xml:space="preserve">. All never-married girls aged 13-22 at the end of 2007 in a random sample of 176 enumeration areas in the rural district of Zomba, Malawi were invited to take part in the trial. Of these, 3,796 were enrolled at baseline, of which 1,225 were randomised to the treatment group and were offered monthly cash transfers. The majority (789) were already in school at baseline while the others were girls that had dropped out of school (436). Among the baseline schoolgirls, 506 were randomised to the conditional arm, whereby their receipt of the monthly cash transfer </w:t>
      </w:r>
      <w:r w:rsidRPr="00890E86">
        <w:rPr>
          <w:rFonts w:ascii="Arial" w:hAnsi="Arial" w:cs="Arial"/>
          <w:lang w:val="en-GB"/>
        </w:rPr>
        <w:lastRenderedPageBreak/>
        <w:t xml:space="preserve">was dependent on their 80% school attendance. The unconditional arm received the cash regardless of their attendance. </w:t>
      </w:r>
    </w:p>
    <w:p w:rsidR="00AE426A" w:rsidRDefault="00AE426A" w:rsidP="007D5C44">
      <w:pPr>
        <w:spacing w:afterLines="60" w:line="240" w:lineRule="auto"/>
        <w:rPr>
          <w:rFonts w:ascii="Arial" w:hAnsi="Arial" w:cs="Arial"/>
          <w:b/>
          <w:i/>
          <w:lang w:val="en-GB"/>
        </w:rPr>
      </w:pPr>
    </w:p>
    <w:p w:rsidR="00AE426A" w:rsidRDefault="00AE426A" w:rsidP="007D5C44">
      <w:pPr>
        <w:spacing w:afterLines="60" w:line="240" w:lineRule="auto"/>
        <w:rPr>
          <w:rFonts w:ascii="Arial" w:hAnsi="Arial" w:cs="Arial"/>
          <w:b/>
          <w:i/>
          <w:lang w:val="en-GB"/>
        </w:rPr>
      </w:pPr>
      <w:r w:rsidRPr="00890E86">
        <w:rPr>
          <w:rFonts w:ascii="Arial" w:hAnsi="Arial" w:cs="Arial"/>
          <w:b/>
          <w:i/>
          <w:lang w:val="en-GB"/>
        </w:rPr>
        <w:t>Methods for estimating the Willingness to Pay</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In order to estimate how much each sector would be willing to pay for this intervention, we started by determining which (sub-)sectors would be interested in the first place, based on which outcomes were found to be significantly impacted by the intervention. Various reports from the trial provided evidence that the intervention had statistically significant impacts on prevalent HIV, prevalent HSV-2, school enrolment, English test scores, school drop-out rates, pregnancy rates and cases of depression. We therefore consider that the HIV budget holder, the sexual and reproductive health budget holder, the mental health budget holder and the education budget holder would see value in investing in such an intervention. </w:t>
      </w:r>
    </w:p>
    <w:p w:rsidR="00AE426A" w:rsidRPr="00890E86" w:rsidRDefault="00AE426A" w:rsidP="00AE426A">
      <w:pPr>
        <w:pStyle w:val="Caption"/>
        <w:spacing w:before="240"/>
        <w:rPr>
          <w:rFonts w:ascii="Arial" w:hAnsi="Arial" w:cs="Arial"/>
          <w:color w:val="auto"/>
          <w:sz w:val="20"/>
          <w:szCs w:val="20"/>
          <w:lang w:val="en-GB"/>
        </w:rPr>
      </w:pPr>
      <w:r w:rsidRPr="00890E86">
        <w:rPr>
          <w:rFonts w:ascii="Arial" w:hAnsi="Arial" w:cs="Arial"/>
          <w:color w:val="auto"/>
          <w:sz w:val="20"/>
          <w:szCs w:val="20"/>
          <w:lang w:val="en-GB"/>
        </w:rPr>
        <w:t xml:space="preserve">Table </w:t>
      </w:r>
      <w:r>
        <w:rPr>
          <w:rFonts w:ascii="Arial" w:hAnsi="Arial" w:cs="Arial"/>
          <w:color w:val="auto"/>
          <w:sz w:val="20"/>
          <w:szCs w:val="20"/>
          <w:lang w:val="en-GB"/>
        </w:rPr>
        <w:t>2</w:t>
      </w:r>
      <w:r w:rsidRPr="00890E86">
        <w:rPr>
          <w:rFonts w:ascii="Arial" w:hAnsi="Arial" w:cs="Arial"/>
          <w:color w:val="auto"/>
          <w:sz w:val="20"/>
          <w:szCs w:val="20"/>
          <w:lang w:val="en-GB"/>
        </w:rPr>
        <w:t>. Sample sizes of Control and intervention groups and Intervention cost estimates</w:t>
      </w:r>
    </w:p>
    <w:tbl>
      <w:tblPr>
        <w:tblW w:w="9072" w:type="dxa"/>
        <w:tblInd w:w="108" w:type="dxa"/>
        <w:tblLook w:val="04A0"/>
      </w:tblPr>
      <w:tblGrid>
        <w:gridCol w:w="4436"/>
        <w:gridCol w:w="269"/>
        <w:gridCol w:w="1052"/>
        <w:gridCol w:w="3315"/>
      </w:tblGrid>
      <w:tr w:rsidR="00AE426A" w:rsidRPr="00890E86" w:rsidTr="002247AD">
        <w:trPr>
          <w:trHeight w:val="300"/>
        </w:trPr>
        <w:tc>
          <w:tcPr>
            <w:tcW w:w="4702" w:type="dxa"/>
            <w:gridSpan w:val="2"/>
            <w:tcBorders>
              <w:top w:val="single" w:sz="4" w:space="0" w:color="auto"/>
              <w:left w:val="nil"/>
              <w:bottom w:val="single" w:sz="4" w:space="0" w:color="auto"/>
              <w:right w:val="nil"/>
            </w:tcBorders>
            <w:shd w:val="clear" w:color="auto" w:fill="auto"/>
            <w:noWrap/>
            <w:vAlign w:val="center"/>
            <w:hideMark/>
          </w:tcPr>
          <w:p w:rsidR="00AE426A" w:rsidRPr="00890E86" w:rsidRDefault="00AE426A" w:rsidP="002247AD">
            <w:pPr>
              <w:spacing w:before="240" w:after="0" w:line="240" w:lineRule="auto"/>
              <w:rPr>
                <w:rFonts w:ascii="Arial" w:eastAsia="Times New Roman" w:hAnsi="Arial" w:cs="Arial"/>
                <w:b/>
                <w:bCs/>
                <w:color w:val="000000"/>
                <w:sz w:val="19"/>
                <w:szCs w:val="19"/>
                <w:lang w:val="en-GB" w:eastAsia="en-GB"/>
              </w:rPr>
            </w:pPr>
            <w:r w:rsidRPr="00890E86">
              <w:rPr>
                <w:rFonts w:ascii="Arial" w:eastAsia="Times New Roman" w:hAnsi="Arial" w:cs="Arial"/>
                <w:b/>
                <w:bCs/>
                <w:color w:val="000000"/>
                <w:sz w:val="19"/>
                <w:szCs w:val="19"/>
                <w:lang w:val="en-GB" w:eastAsia="en-GB"/>
              </w:rPr>
              <w:t>Participants in Control Group</w:t>
            </w:r>
          </w:p>
        </w:tc>
        <w:tc>
          <w:tcPr>
            <w:tcW w:w="1052" w:type="dxa"/>
            <w:tcBorders>
              <w:top w:val="single" w:sz="4" w:space="0" w:color="auto"/>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b/>
                <w:bCs/>
                <w:color w:val="000000"/>
                <w:sz w:val="19"/>
                <w:szCs w:val="19"/>
                <w:lang w:val="en-GB" w:eastAsia="en-GB"/>
              </w:rPr>
            </w:pPr>
            <w:r w:rsidRPr="00890E86">
              <w:rPr>
                <w:rFonts w:ascii="Arial" w:eastAsia="Times New Roman" w:hAnsi="Arial" w:cs="Arial"/>
                <w:b/>
                <w:bCs/>
                <w:color w:val="000000"/>
                <w:sz w:val="19"/>
                <w:szCs w:val="19"/>
                <w:lang w:val="en-GB" w:eastAsia="en-GB"/>
              </w:rPr>
              <w:t>Amount</w:t>
            </w:r>
          </w:p>
        </w:tc>
        <w:tc>
          <w:tcPr>
            <w:tcW w:w="3318" w:type="dxa"/>
            <w:tcBorders>
              <w:top w:val="single" w:sz="4" w:space="0" w:color="auto"/>
              <w:left w:val="nil"/>
              <w:bottom w:val="single" w:sz="4" w:space="0" w:color="auto"/>
              <w:right w:val="nil"/>
            </w:tcBorders>
            <w:vAlign w:val="center"/>
          </w:tcPr>
          <w:p w:rsidR="00AE426A" w:rsidRPr="00890E86" w:rsidRDefault="00AE426A" w:rsidP="002247AD">
            <w:pPr>
              <w:spacing w:after="0" w:line="240" w:lineRule="auto"/>
              <w:jc w:val="center"/>
              <w:rPr>
                <w:rFonts w:ascii="Arial" w:eastAsia="Times New Roman" w:hAnsi="Arial" w:cs="Arial"/>
                <w:b/>
                <w:bCs/>
                <w:color w:val="000000"/>
                <w:sz w:val="19"/>
                <w:szCs w:val="19"/>
                <w:lang w:val="en-GB" w:eastAsia="en-GB"/>
              </w:rPr>
            </w:pPr>
            <w:r w:rsidRPr="00890E86">
              <w:rPr>
                <w:rFonts w:ascii="Arial" w:eastAsia="Times New Roman" w:hAnsi="Arial" w:cs="Arial"/>
                <w:b/>
                <w:bCs/>
                <w:color w:val="000000"/>
                <w:sz w:val="19"/>
                <w:szCs w:val="19"/>
                <w:lang w:val="en-GB" w:eastAsia="en-GB"/>
              </w:rPr>
              <w:t>Source</w:t>
            </w:r>
          </w:p>
        </w:tc>
      </w:tr>
      <w:tr w:rsidR="00AE426A" w:rsidRPr="00890E86" w:rsidTr="002247AD">
        <w:trPr>
          <w:trHeight w:val="300"/>
        </w:trPr>
        <w:tc>
          <w:tcPr>
            <w:tcW w:w="4702" w:type="dxa"/>
            <w:gridSpan w:val="2"/>
            <w:tcBorders>
              <w:top w:val="nil"/>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Schoolgirls Only</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1495</w:t>
            </w:r>
          </w:p>
        </w:tc>
        <w:tc>
          <w:tcPr>
            <w:tcW w:w="3318" w:type="dxa"/>
            <w:tcBorders>
              <w:top w:val="nil"/>
              <w:left w:val="nil"/>
              <w:bottom w:val="nil"/>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1" w:tooltip="Baird, 2012 #104" w:history="1">
              <w:r w:rsidR="00F0656C">
                <w:rPr>
                  <w:rFonts w:ascii="Arial" w:eastAsia="Times New Roman" w:hAnsi="Arial" w:cs="Arial"/>
                  <w:noProof/>
                  <w:color w:val="000000"/>
                  <w:sz w:val="19"/>
                  <w:szCs w:val="19"/>
                  <w:lang w:val="en-GB" w:eastAsia="en-GB"/>
                </w:rPr>
                <w:t>1</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702" w:type="dxa"/>
            <w:gridSpan w:val="2"/>
            <w:tcBorders>
              <w:top w:val="nil"/>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b/>
                <w:bCs/>
                <w:color w:val="000000"/>
                <w:sz w:val="19"/>
                <w:szCs w:val="19"/>
                <w:lang w:val="en-GB" w:eastAsia="en-GB"/>
              </w:rPr>
            </w:pPr>
            <w:r w:rsidRPr="00890E86">
              <w:rPr>
                <w:rFonts w:ascii="Arial" w:eastAsia="Times New Roman" w:hAnsi="Arial" w:cs="Arial"/>
                <w:b/>
                <w:bCs/>
                <w:color w:val="000000"/>
                <w:sz w:val="19"/>
                <w:szCs w:val="19"/>
                <w:lang w:val="en-GB" w:eastAsia="en-GB"/>
              </w:rPr>
              <w:t xml:space="preserve">     </w:t>
            </w:r>
            <w:r w:rsidRPr="00890E86">
              <w:rPr>
                <w:rFonts w:ascii="Arial" w:eastAsia="Times New Roman" w:hAnsi="Arial" w:cs="Arial"/>
                <w:color w:val="000000"/>
                <w:sz w:val="19"/>
                <w:szCs w:val="19"/>
                <w:lang w:val="en-GB" w:eastAsia="en-GB"/>
              </w:rPr>
              <w:t>Dropouts Only</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453</w:t>
            </w:r>
          </w:p>
        </w:tc>
        <w:tc>
          <w:tcPr>
            <w:tcW w:w="3318" w:type="dxa"/>
            <w:tcBorders>
              <w:top w:val="nil"/>
              <w:left w:val="nil"/>
              <w:bottom w:val="nil"/>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1" w:tooltip="Baird, 2012 #104" w:history="1">
              <w:r w:rsidR="00F0656C">
                <w:rPr>
                  <w:rFonts w:ascii="Arial" w:eastAsia="Times New Roman" w:hAnsi="Arial" w:cs="Arial"/>
                  <w:noProof/>
                  <w:color w:val="000000"/>
                  <w:sz w:val="19"/>
                  <w:szCs w:val="19"/>
                  <w:lang w:val="en-GB" w:eastAsia="en-GB"/>
                </w:rPr>
                <w:t>1</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436"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Total Participants</w:t>
            </w:r>
          </w:p>
        </w:tc>
        <w:tc>
          <w:tcPr>
            <w:tcW w:w="266"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w:t>
            </w:r>
          </w:p>
        </w:tc>
        <w:tc>
          <w:tcPr>
            <w:tcW w:w="1052"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1948</w:t>
            </w:r>
          </w:p>
        </w:tc>
        <w:tc>
          <w:tcPr>
            <w:tcW w:w="3318" w:type="dxa"/>
            <w:tcBorders>
              <w:top w:val="nil"/>
              <w:left w:val="nil"/>
              <w:bottom w:val="single" w:sz="4" w:space="0" w:color="auto"/>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1" w:tooltip="Baird, 2012 #104" w:history="1">
              <w:r w:rsidR="00F0656C">
                <w:rPr>
                  <w:rFonts w:ascii="Arial" w:eastAsia="Times New Roman" w:hAnsi="Arial" w:cs="Arial"/>
                  <w:noProof/>
                  <w:color w:val="000000"/>
                  <w:sz w:val="19"/>
                  <w:szCs w:val="19"/>
                  <w:lang w:val="en-GB" w:eastAsia="en-GB"/>
                </w:rPr>
                <w:t>1</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702" w:type="dxa"/>
            <w:gridSpan w:val="2"/>
            <w:tcBorders>
              <w:top w:val="single" w:sz="4" w:space="0" w:color="auto"/>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b/>
                <w:bCs/>
                <w:color w:val="000000"/>
                <w:sz w:val="19"/>
                <w:szCs w:val="19"/>
                <w:lang w:val="en-GB" w:eastAsia="en-GB"/>
              </w:rPr>
            </w:pPr>
            <w:r w:rsidRPr="00890E86">
              <w:rPr>
                <w:rFonts w:ascii="Arial" w:eastAsia="Times New Roman" w:hAnsi="Arial" w:cs="Arial"/>
                <w:b/>
                <w:bCs/>
                <w:color w:val="000000"/>
                <w:sz w:val="19"/>
                <w:szCs w:val="19"/>
                <w:lang w:val="en-GB" w:eastAsia="en-GB"/>
              </w:rPr>
              <w:t>Participants in Intervention Group</w:t>
            </w:r>
          </w:p>
        </w:tc>
        <w:tc>
          <w:tcPr>
            <w:tcW w:w="1052"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b/>
                <w:bCs/>
                <w:color w:val="000000"/>
                <w:sz w:val="19"/>
                <w:szCs w:val="19"/>
                <w:lang w:val="en-GB" w:eastAsia="en-GB"/>
              </w:rPr>
            </w:pPr>
          </w:p>
        </w:tc>
        <w:tc>
          <w:tcPr>
            <w:tcW w:w="3318" w:type="dxa"/>
            <w:tcBorders>
              <w:top w:val="nil"/>
              <w:left w:val="nil"/>
              <w:bottom w:val="single" w:sz="4" w:space="0" w:color="auto"/>
              <w:right w:val="nil"/>
            </w:tcBorders>
            <w:vAlign w:val="center"/>
          </w:tcPr>
          <w:p w:rsidR="00AE426A" w:rsidRPr="00890E86" w:rsidRDefault="00AE426A" w:rsidP="002247AD">
            <w:pPr>
              <w:spacing w:after="0" w:line="240" w:lineRule="auto"/>
              <w:jc w:val="center"/>
              <w:rPr>
                <w:rFonts w:ascii="Arial" w:eastAsia="Times New Roman" w:hAnsi="Arial" w:cs="Arial"/>
                <w:b/>
                <w:bCs/>
                <w:color w:val="000000"/>
                <w:sz w:val="19"/>
                <w:szCs w:val="19"/>
                <w:lang w:val="en-GB" w:eastAsia="en-GB"/>
              </w:rPr>
            </w:pPr>
          </w:p>
        </w:tc>
      </w:tr>
      <w:tr w:rsidR="00AE426A" w:rsidRPr="00890E86" w:rsidTr="002247AD">
        <w:trPr>
          <w:trHeight w:val="300"/>
        </w:trPr>
        <w:tc>
          <w:tcPr>
            <w:tcW w:w="4702" w:type="dxa"/>
            <w:gridSpan w:val="2"/>
            <w:tcBorders>
              <w:top w:val="nil"/>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Dropout Pooled</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436</w:t>
            </w:r>
          </w:p>
        </w:tc>
        <w:tc>
          <w:tcPr>
            <w:tcW w:w="3318" w:type="dxa"/>
            <w:tcBorders>
              <w:top w:val="nil"/>
              <w:left w:val="nil"/>
              <w:bottom w:val="nil"/>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1" w:tooltip="Baird, 2012 #104" w:history="1">
              <w:r w:rsidR="00F0656C">
                <w:rPr>
                  <w:rFonts w:ascii="Arial" w:eastAsia="Times New Roman" w:hAnsi="Arial" w:cs="Arial"/>
                  <w:noProof/>
                  <w:color w:val="000000"/>
                  <w:sz w:val="19"/>
                  <w:szCs w:val="19"/>
                  <w:lang w:val="en-GB" w:eastAsia="en-GB"/>
                </w:rPr>
                <w:t>1</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702" w:type="dxa"/>
            <w:gridSpan w:val="2"/>
            <w:tcBorders>
              <w:top w:val="nil"/>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Schoolgirl Pooled </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789</w:t>
            </w:r>
          </w:p>
        </w:tc>
        <w:tc>
          <w:tcPr>
            <w:tcW w:w="3318" w:type="dxa"/>
            <w:tcBorders>
              <w:top w:val="nil"/>
              <w:left w:val="nil"/>
              <w:bottom w:val="nil"/>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1" w:tooltip="Baird, 2012 #104" w:history="1">
              <w:r w:rsidR="00F0656C">
                <w:rPr>
                  <w:rFonts w:ascii="Arial" w:eastAsia="Times New Roman" w:hAnsi="Arial" w:cs="Arial"/>
                  <w:noProof/>
                  <w:color w:val="000000"/>
                  <w:sz w:val="19"/>
                  <w:szCs w:val="19"/>
                  <w:lang w:val="en-GB" w:eastAsia="en-GB"/>
                </w:rPr>
                <w:t>1</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702" w:type="dxa"/>
            <w:gridSpan w:val="2"/>
            <w:tcBorders>
              <w:top w:val="nil"/>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i/>
                <w:iCs/>
                <w:color w:val="000000"/>
                <w:sz w:val="19"/>
                <w:szCs w:val="19"/>
                <w:lang w:val="en-GB" w:eastAsia="en-GB"/>
              </w:rPr>
            </w:pPr>
            <w:r w:rsidRPr="00890E86">
              <w:rPr>
                <w:rFonts w:ascii="Arial" w:eastAsia="Times New Roman" w:hAnsi="Arial" w:cs="Arial"/>
                <w:i/>
                <w:iCs/>
                <w:color w:val="000000"/>
                <w:sz w:val="19"/>
                <w:szCs w:val="19"/>
                <w:lang w:val="en-GB" w:eastAsia="en-GB"/>
              </w:rPr>
              <w:t xml:space="preserve">           Schoolgirl Unconditional Only </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283</w:t>
            </w:r>
          </w:p>
        </w:tc>
        <w:tc>
          <w:tcPr>
            <w:tcW w:w="3318" w:type="dxa"/>
            <w:tcBorders>
              <w:top w:val="nil"/>
              <w:left w:val="nil"/>
              <w:bottom w:val="nil"/>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1" w:tooltip="Baird, 2012 #104" w:history="1">
              <w:r w:rsidR="00F0656C">
                <w:rPr>
                  <w:rFonts w:ascii="Arial" w:eastAsia="Times New Roman" w:hAnsi="Arial" w:cs="Arial"/>
                  <w:noProof/>
                  <w:color w:val="000000"/>
                  <w:sz w:val="19"/>
                  <w:szCs w:val="19"/>
                  <w:lang w:val="en-GB" w:eastAsia="en-GB"/>
                </w:rPr>
                <w:t>1</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702" w:type="dxa"/>
            <w:gridSpan w:val="2"/>
            <w:tcBorders>
              <w:top w:val="nil"/>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i/>
                <w:iCs/>
                <w:color w:val="000000"/>
                <w:sz w:val="19"/>
                <w:szCs w:val="19"/>
                <w:lang w:val="en-GB" w:eastAsia="en-GB"/>
              </w:rPr>
            </w:pPr>
            <w:r w:rsidRPr="00890E86">
              <w:rPr>
                <w:rFonts w:ascii="Arial" w:eastAsia="Times New Roman" w:hAnsi="Arial" w:cs="Arial"/>
                <w:i/>
                <w:iCs/>
                <w:color w:val="000000"/>
                <w:sz w:val="19"/>
                <w:szCs w:val="19"/>
                <w:lang w:val="en-GB" w:eastAsia="en-GB"/>
              </w:rPr>
              <w:t xml:space="preserve">           Schoolgirl Conditional Only</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506</w:t>
            </w:r>
          </w:p>
        </w:tc>
        <w:tc>
          <w:tcPr>
            <w:tcW w:w="3318" w:type="dxa"/>
            <w:tcBorders>
              <w:top w:val="nil"/>
              <w:left w:val="nil"/>
              <w:bottom w:val="nil"/>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1" w:tooltip="Baird, 2012 #104" w:history="1">
              <w:r w:rsidR="00F0656C">
                <w:rPr>
                  <w:rFonts w:ascii="Arial" w:eastAsia="Times New Roman" w:hAnsi="Arial" w:cs="Arial"/>
                  <w:noProof/>
                  <w:color w:val="000000"/>
                  <w:sz w:val="19"/>
                  <w:szCs w:val="19"/>
                  <w:lang w:val="en-GB" w:eastAsia="en-GB"/>
                </w:rPr>
                <w:t>1</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436"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Total Participants</w:t>
            </w:r>
          </w:p>
        </w:tc>
        <w:tc>
          <w:tcPr>
            <w:tcW w:w="266"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w:t>
            </w:r>
          </w:p>
        </w:tc>
        <w:tc>
          <w:tcPr>
            <w:tcW w:w="1052"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1225</w:t>
            </w:r>
          </w:p>
        </w:tc>
        <w:tc>
          <w:tcPr>
            <w:tcW w:w="3318" w:type="dxa"/>
            <w:tcBorders>
              <w:top w:val="nil"/>
              <w:left w:val="nil"/>
              <w:bottom w:val="single" w:sz="4" w:space="0" w:color="auto"/>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1" w:tooltip="Baird, 2012 #104" w:history="1">
              <w:r w:rsidR="00F0656C">
                <w:rPr>
                  <w:rFonts w:ascii="Arial" w:eastAsia="Times New Roman" w:hAnsi="Arial" w:cs="Arial"/>
                  <w:noProof/>
                  <w:color w:val="000000"/>
                  <w:sz w:val="19"/>
                  <w:szCs w:val="19"/>
                  <w:lang w:val="en-GB" w:eastAsia="en-GB"/>
                </w:rPr>
                <w:t>1</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436"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b/>
                <w:bCs/>
                <w:color w:val="000000"/>
                <w:sz w:val="19"/>
                <w:szCs w:val="19"/>
                <w:lang w:val="en-GB" w:eastAsia="en-GB"/>
              </w:rPr>
            </w:pPr>
            <w:r w:rsidRPr="00890E86">
              <w:rPr>
                <w:rFonts w:ascii="Arial" w:eastAsia="Times New Roman" w:hAnsi="Arial" w:cs="Arial"/>
                <w:b/>
                <w:bCs/>
                <w:color w:val="000000"/>
                <w:sz w:val="19"/>
                <w:szCs w:val="19"/>
                <w:lang w:val="en-GB" w:eastAsia="en-GB"/>
              </w:rPr>
              <w:t>Intervention Cost (2009 US$)</w:t>
            </w:r>
          </w:p>
        </w:tc>
        <w:tc>
          <w:tcPr>
            <w:tcW w:w="266"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b/>
                <w:bCs/>
                <w:color w:val="000000"/>
                <w:sz w:val="19"/>
                <w:szCs w:val="19"/>
                <w:lang w:val="en-GB" w:eastAsia="en-GB"/>
              </w:rPr>
            </w:pPr>
            <w:r w:rsidRPr="00890E86">
              <w:rPr>
                <w:rFonts w:ascii="Arial" w:eastAsia="Times New Roman" w:hAnsi="Arial" w:cs="Arial"/>
                <w:b/>
                <w:bCs/>
                <w:color w:val="000000"/>
                <w:sz w:val="19"/>
                <w:szCs w:val="19"/>
                <w:lang w:val="en-GB" w:eastAsia="en-GB"/>
              </w:rPr>
              <w:t> </w:t>
            </w:r>
          </w:p>
        </w:tc>
        <w:tc>
          <w:tcPr>
            <w:tcW w:w="1052"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b/>
                <w:bCs/>
                <w:color w:val="000000"/>
                <w:sz w:val="19"/>
                <w:szCs w:val="19"/>
                <w:lang w:val="en-GB" w:eastAsia="en-GB"/>
              </w:rPr>
            </w:pPr>
          </w:p>
        </w:tc>
        <w:tc>
          <w:tcPr>
            <w:tcW w:w="3318" w:type="dxa"/>
            <w:tcBorders>
              <w:top w:val="nil"/>
              <w:left w:val="nil"/>
              <w:bottom w:val="single" w:sz="4" w:space="0" w:color="auto"/>
              <w:right w:val="nil"/>
            </w:tcBorders>
            <w:vAlign w:val="center"/>
          </w:tcPr>
          <w:p w:rsidR="00AE426A" w:rsidRPr="00890E86" w:rsidRDefault="00AE426A" w:rsidP="002247AD">
            <w:pPr>
              <w:spacing w:after="0" w:line="240" w:lineRule="auto"/>
              <w:jc w:val="center"/>
              <w:rPr>
                <w:rFonts w:ascii="Arial" w:eastAsia="Times New Roman" w:hAnsi="Arial" w:cs="Arial"/>
                <w:b/>
                <w:bCs/>
                <w:color w:val="000000"/>
                <w:sz w:val="19"/>
                <w:szCs w:val="19"/>
                <w:lang w:val="en-GB" w:eastAsia="en-GB"/>
              </w:rPr>
            </w:pPr>
          </w:p>
        </w:tc>
      </w:tr>
      <w:tr w:rsidR="00AE426A" w:rsidRPr="00890E86" w:rsidTr="002247AD">
        <w:trPr>
          <w:trHeight w:val="300"/>
        </w:trPr>
        <w:tc>
          <w:tcPr>
            <w:tcW w:w="4702" w:type="dxa"/>
            <w:gridSpan w:val="2"/>
            <w:tcBorders>
              <w:top w:val="single" w:sz="4" w:space="0" w:color="auto"/>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Cost per Pupil (Lower Estimate)</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$90</w:t>
            </w:r>
            <w:r w:rsidRPr="00890E86">
              <w:rPr>
                <w:rStyle w:val="FootnoteReference"/>
                <w:rFonts w:ascii="Arial" w:eastAsia="Times New Roman" w:hAnsi="Arial" w:cs="Arial"/>
                <w:color w:val="000000"/>
                <w:sz w:val="19"/>
                <w:szCs w:val="19"/>
                <w:lang w:val="en-GB" w:eastAsia="en-GB"/>
              </w:rPr>
              <w:footnoteReference w:id="1"/>
            </w:r>
          </w:p>
        </w:tc>
        <w:tc>
          <w:tcPr>
            <w:tcW w:w="3318" w:type="dxa"/>
            <w:tcBorders>
              <w:top w:val="nil"/>
              <w:left w:val="nil"/>
              <w:bottom w:val="nil"/>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&lt;EndNote&gt;&lt;Cite&gt;&lt;Author&gt;Ozler&lt;/Author&gt;&lt;Year&gt;2012&lt;/Year&gt;&lt;RecNum&gt;691&lt;/RecNum&gt;&lt;DisplayText&gt;[2]&lt;/DisplayText&gt;&lt;record&gt;&lt;rec-number&gt;691&lt;/rec-number&gt;&lt;foreign-keys&gt;&lt;key app="EN" db-id="w99txr5e9adtsretav4vxrfedpzr59aa0rzs"&gt;691&lt;/key&gt;&lt;/foreign-keys&gt;&lt;ref-type name="Personal Communication"&gt;26&lt;/ref-type&gt;&lt;contributors&gt;&lt;authors&gt;&lt;author&gt;Ozler, B.&lt;/author&gt;&lt;/authors&gt;&lt;secondary-authors&gt;&lt;author&gt;Remme, M.&lt;/author&gt;&lt;/secondary-authors&gt;&lt;/contributors&gt;&lt;titles&gt;&lt;title&gt;Personal communication&lt;/title&gt;&lt;/titles&gt;&lt;dates&gt;&lt;year&gt;2012&lt;/year&gt;&lt;pub-dates&gt;&lt;date&gt;6 June 2012&lt;/date&gt;&lt;/pub-dates&gt;&lt;/dates&gt;&lt;urls&gt;&lt;/urls&gt;&lt;custom1&gt;bozler@worldbank.org&lt;/custom1&gt;&lt;/record&gt;&lt;/Cite&gt;&lt;/EndNote&gt;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2" w:tooltip="Ozler, 2012 #691" w:history="1">
              <w:r w:rsidR="00F0656C">
                <w:rPr>
                  <w:rFonts w:ascii="Arial" w:eastAsia="Times New Roman" w:hAnsi="Arial" w:cs="Arial"/>
                  <w:noProof/>
                  <w:color w:val="000000"/>
                  <w:sz w:val="19"/>
                  <w:szCs w:val="19"/>
                  <w:lang w:val="en-GB" w:eastAsia="en-GB"/>
                </w:rPr>
                <w:t>2</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702" w:type="dxa"/>
            <w:gridSpan w:val="2"/>
            <w:tcBorders>
              <w:top w:val="nil"/>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Cost per Pupil (Upper Estimate)</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$225</w:t>
            </w:r>
          </w:p>
        </w:tc>
        <w:tc>
          <w:tcPr>
            <w:tcW w:w="3318" w:type="dxa"/>
            <w:tcBorders>
              <w:top w:val="nil"/>
              <w:left w:val="nil"/>
              <w:bottom w:val="nil"/>
              <w:right w:val="nil"/>
            </w:tcBorders>
            <w:vAlign w:val="center"/>
          </w:tcPr>
          <w:p w:rsidR="00AE426A" w:rsidRPr="00890E86" w:rsidRDefault="0038730F" w:rsidP="00F0656C">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fldChar w:fldCharType="begin"/>
            </w:r>
            <w:r w:rsidR="00AE426A">
              <w:rPr>
                <w:rFonts w:ascii="Arial" w:eastAsia="Times New Roman" w:hAnsi="Arial" w:cs="Arial"/>
                <w:color w:val="000000"/>
                <w:sz w:val="19"/>
                <w:szCs w:val="19"/>
                <w:lang w:val="en-GB" w:eastAsia="en-GB"/>
              </w:rPr>
              <w:instrText xml:space="preserve"> ADDIN EN.CITE &lt;EndNote&gt;&lt;Cite&gt;&lt;Author&gt;Ozler&lt;/Author&gt;&lt;Year&gt;2012&lt;/Year&gt;&lt;RecNum&gt;691&lt;/RecNum&gt;&lt;DisplayText&gt;[2]&lt;/DisplayText&gt;&lt;record&gt;&lt;rec-number&gt;691&lt;/rec-number&gt;&lt;foreign-keys&gt;&lt;key app="EN" db-id="w99txr5e9adtsretav4vxrfedpzr59aa0rzs"&gt;691&lt;/key&gt;&lt;/foreign-keys&gt;&lt;ref-type name="Personal Communication"&gt;26&lt;/ref-type&gt;&lt;contributors&gt;&lt;authors&gt;&lt;author&gt;Ozler, B.&lt;/author&gt;&lt;/authors&gt;&lt;secondary-authors&gt;&lt;author&gt;Remme, M.&lt;/author&gt;&lt;/secondary-authors&gt;&lt;/contributors&gt;&lt;titles&gt;&lt;title&gt;Personal communication&lt;/title&gt;&lt;/titles&gt;&lt;dates&gt;&lt;year&gt;2012&lt;/year&gt;&lt;pub-dates&gt;&lt;date&gt;6 June 2012&lt;/date&gt;&lt;/pub-dates&gt;&lt;/dates&gt;&lt;urls&gt;&lt;/urls&gt;&lt;custom1&gt;bozler@worldbank.org&lt;/custom1&gt;&lt;/record&gt;&lt;/Cite&gt;&lt;/EndNote&gt;</w:instrText>
            </w:r>
            <w:r w:rsidRPr="00890E86">
              <w:rPr>
                <w:rFonts w:ascii="Arial" w:eastAsia="Times New Roman" w:hAnsi="Arial" w:cs="Arial"/>
                <w:color w:val="000000"/>
                <w:sz w:val="19"/>
                <w:szCs w:val="19"/>
                <w:lang w:val="en-GB" w:eastAsia="en-GB"/>
              </w:rPr>
              <w:fldChar w:fldCharType="separate"/>
            </w:r>
            <w:r w:rsidR="00AE426A">
              <w:rPr>
                <w:rFonts w:ascii="Arial" w:eastAsia="Times New Roman" w:hAnsi="Arial" w:cs="Arial"/>
                <w:noProof/>
                <w:color w:val="000000"/>
                <w:sz w:val="19"/>
                <w:szCs w:val="19"/>
                <w:lang w:val="en-GB" w:eastAsia="en-GB"/>
              </w:rPr>
              <w:t>[</w:t>
            </w:r>
            <w:hyperlink w:anchor="_ENREF_2" w:tooltip="Ozler, 2012 #691" w:history="1">
              <w:r w:rsidR="00F0656C">
                <w:rPr>
                  <w:rFonts w:ascii="Arial" w:eastAsia="Times New Roman" w:hAnsi="Arial" w:cs="Arial"/>
                  <w:noProof/>
                  <w:color w:val="000000"/>
                  <w:sz w:val="19"/>
                  <w:szCs w:val="19"/>
                  <w:lang w:val="en-GB" w:eastAsia="en-GB"/>
                </w:rPr>
                <w:t>2</w:t>
              </w:r>
            </w:hyperlink>
            <w:r w:rsidR="00AE426A">
              <w:rPr>
                <w:rFonts w:ascii="Arial" w:eastAsia="Times New Roman" w:hAnsi="Arial" w:cs="Arial"/>
                <w:noProof/>
                <w:color w:val="000000"/>
                <w:sz w:val="19"/>
                <w:szCs w:val="19"/>
                <w:lang w:val="en-GB" w:eastAsia="en-GB"/>
              </w:rPr>
              <w:t>]</w:t>
            </w:r>
            <w:r w:rsidRPr="00890E86">
              <w:rPr>
                <w:rFonts w:ascii="Arial" w:eastAsia="Times New Roman" w:hAnsi="Arial" w:cs="Arial"/>
                <w:color w:val="000000"/>
                <w:sz w:val="19"/>
                <w:szCs w:val="19"/>
                <w:lang w:val="en-GB" w:eastAsia="en-GB"/>
              </w:rPr>
              <w:fldChar w:fldCharType="end"/>
            </w:r>
          </w:p>
        </w:tc>
      </w:tr>
      <w:tr w:rsidR="00AE426A" w:rsidRPr="00890E86" w:rsidTr="002247AD">
        <w:trPr>
          <w:trHeight w:val="300"/>
        </w:trPr>
        <w:tc>
          <w:tcPr>
            <w:tcW w:w="4702" w:type="dxa"/>
            <w:gridSpan w:val="2"/>
            <w:tcBorders>
              <w:top w:val="nil"/>
              <w:left w:val="nil"/>
              <w:bottom w:val="nil"/>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Total Intervention Cost (Lower Estimate)</w:t>
            </w:r>
          </w:p>
        </w:tc>
        <w:tc>
          <w:tcPr>
            <w:tcW w:w="1052" w:type="dxa"/>
            <w:tcBorders>
              <w:top w:val="nil"/>
              <w:left w:val="nil"/>
              <w:bottom w:val="nil"/>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$110,250</w:t>
            </w:r>
          </w:p>
        </w:tc>
        <w:tc>
          <w:tcPr>
            <w:tcW w:w="3318" w:type="dxa"/>
            <w:tcBorders>
              <w:top w:val="nil"/>
              <w:left w:val="nil"/>
              <w:bottom w:val="nil"/>
              <w:right w:val="nil"/>
            </w:tcBorders>
            <w:vAlign w:val="center"/>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Cost per pupil x Total girls in Intervention group</w:t>
            </w:r>
          </w:p>
        </w:tc>
      </w:tr>
      <w:tr w:rsidR="00AE426A" w:rsidRPr="00890E86" w:rsidTr="002247AD">
        <w:trPr>
          <w:trHeight w:val="300"/>
        </w:trPr>
        <w:tc>
          <w:tcPr>
            <w:tcW w:w="4702" w:type="dxa"/>
            <w:gridSpan w:val="2"/>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 xml:space="preserve">     Total Intervention Cost (Upper Estimate)</w:t>
            </w:r>
          </w:p>
        </w:tc>
        <w:tc>
          <w:tcPr>
            <w:tcW w:w="1052" w:type="dxa"/>
            <w:tcBorders>
              <w:top w:val="nil"/>
              <w:left w:val="nil"/>
              <w:bottom w:val="single" w:sz="4" w:space="0" w:color="auto"/>
              <w:right w:val="nil"/>
            </w:tcBorders>
            <w:shd w:val="clear" w:color="auto" w:fill="auto"/>
            <w:noWrap/>
            <w:vAlign w:val="center"/>
            <w:hideMark/>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$275,625</w:t>
            </w:r>
          </w:p>
        </w:tc>
        <w:tc>
          <w:tcPr>
            <w:tcW w:w="3318" w:type="dxa"/>
            <w:tcBorders>
              <w:top w:val="nil"/>
              <w:left w:val="nil"/>
              <w:bottom w:val="single" w:sz="4" w:space="0" w:color="auto"/>
              <w:right w:val="nil"/>
            </w:tcBorders>
            <w:vAlign w:val="center"/>
          </w:tcPr>
          <w:p w:rsidR="00AE426A" w:rsidRPr="00890E86" w:rsidRDefault="00AE426A" w:rsidP="002247AD">
            <w:pPr>
              <w:spacing w:after="0" w:line="240" w:lineRule="auto"/>
              <w:jc w:val="center"/>
              <w:rPr>
                <w:rFonts w:ascii="Arial" w:eastAsia="Times New Roman" w:hAnsi="Arial" w:cs="Arial"/>
                <w:color w:val="000000"/>
                <w:sz w:val="19"/>
                <w:szCs w:val="19"/>
                <w:lang w:val="en-GB" w:eastAsia="en-GB"/>
              </w:rPr>
            </w:pPr>
            <w:r w:rsidRPr="00890E86">
              <w:rPr>
                <w:rFonts w:ascii="Arial" w:eastAsia="Times New Roman" w:hAnsi="Arial" w:cs="Arial"/>
                <w:color w:val="000000"/>
                <w:sz w:val="19"/>
                <w:szCs w:val="19"/>
                <w:lang w:val="en-GB" w:eastAsia="en-GB"/>
              </w:rPr>
              <w:t>Cost per pupil x Total girls in Intervention group</w:t>
            </w:r>
          </w:p>
        </w:tc>
      </w:tr>
    </w:tbl>
    <w:p w:rsidR="00AE426A" w:rsidRPr="00890E86" w:rsidRDefault="00AE426A" w:rsidP="007D5C44">
      <w:pPr>
        <w:spacing w:afterLines="60" w:line="240" w:lineRule="auto"/>
        <w:jc w:val="both"/>
        <w:rPr>
          <w:rFonts w:ascii="Arial" w:hAnsi="Arial" w:cs="Arial"/>
          <w:lang w:val="en-GB"/>
        </w:rPr>
      </w:pP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Since we equate willingness to pay (WTP) per (sub-)sector with sector-specific normative or positive thresholds, we first need to estimate the intervention’s impact in absolute terms and in the units of outcome for which thresholds exist. For all health outcomes, we therefore need to estimate impact in DALYs, which can be derived from infections/cases averted. For education outcomes, we found that cost-effectiveness ratios exist for enrolment in percentage, additional years of schooling, drop-outs averted, and 0.1 standard deviations in test scores. We therefore calculated absolute impact for these indicators, using the percentage-point difference between control and treatment groups and multiplying by the s</w:t>
      </w:r>
      <w:r w:rsidR="008537BE">
        <w:rPr>
          <w:rFonts w:ascii="Arial" w:hAnsi="Arial" w:cs="Arial"/>
          <w:lang w:val="en-GB"/>
        </w:rPr>
        <w:t xml:space="preserve">ize of the sample in the trial. </w:t>
      </w:r>
      <w:r w:rsidR="008537BE" w:rsidRPr="00F937A6">
        <w:rPr>
          <w:rFonts w:ascii="Arial" w:hAnsi="Arial" w:cs="Arial"/>
          <w:lang w:val="en-GB"/>
        </w:rPr>
        <w:t xml:space="preserve">For the HIV, HSV-2 and teenage pregnancy outcomes, we used the unweighted percentage-point difference, rather than the weighted percentages estimated by the authors, as a more conservative estimate </w:t>
      </w:r>
      <w:r w:rsidR="0038730F" w:rsidRPr="00F937A6">
        <w:rPr>
          <w:rFonts w:ascii="Arial" w:hAnsi="Arial" w:cs="Arial"/>
          <w:lang w:val="en-GB"/>
        </w:rPr>
        <w:fldChar w:fldCharType="begin">
          <w:fldData xml:space="preserve">PEVuZE5vdGU+PENpdGU+PEF1dGhvcj5CYWlyZDwvQXV0aG9yPjxZZWFyPjIwMTI8L1llYXI+PFJl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=
</w:fldData>
        </w:fldChar>
      </w:r>
      <w:r w:rsidR="00F0656C" w:rsidRPr="00F937A6">
        <w:rPr>
          <w:rFonts w:ascii="Arial" w:hAnsi="Arial" w:cs="Arial"/>
          <w:lang w:val="en-GB"/>
        </w:rPr>
        <w:instrText xml:space="preserve"> ADDIN EN.CITE </w:instrText>
      </w:r>
      <w:r w:rsidR="0038730F" w:rsidRPr="00F937A6">
        <w:rPr>
          <w:rFonts w:ascii="Arial" w:hAnsi="Arial" w:cs="Arial"/>
          <w:lang w:val="en-GB"/>
        </w:rPr>
        <w:fldChar w:fldCharType="begin">
          <w:fldData xml:space="preserve">PEVuZE5vdGU+PENpdGU+PEF1dGhvcj5CYWlyZDwvQXV0aG9yPjxZZWFyPjIwMTI8L1llYXI+PFJl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=
</w:fldData>
        </w:fldChar>
      </w:r>
      <w:r w:rsidR="00F0656C" w:rsidRPr="00F937A6">
        <w:rPr>
          <w:rFonts w:ascii="Arial" w:hAnsi="Arial" w:cs="Arial"/>
          <w:lang w:val="en-GB"/>
        </w:rPr>
        <w:instrText xml:space="preserve"> ADDIN EN.CITE.DATA </w:instrText>
      </w:r>
      <w:r w:rsidR="0038730F" w:rsidRPr="00F937A6">
        <w:rPr>
          <w:rFonts w:ascii="Arial" w:hAnsi="Arial" w:cs="Arial"/>
          <w:lang w:val="en-GB"/>
        </w:rPr>
      </w:r>
      <w:r w:rsidR="0038730F" w:rsidRPr="00F937A6">
        <w:rPr>
          <w:rFonts w:ascii="Arial" w:hAnsi="Arial" w:cs="Arial"/>
          <w:lang w:val="en-GB"/>
        </w:rPr>
        <w:fldChar w:fldCharType="end"/>
      </w:r>
      <w:r w:rsidR="0038730F" w:rsidRPr="00F937A6">
        <w:rPr>
          <w:rFonts w:ascii="Arial" w:hAnsi="Arial" w:cs="Arial"/>
          <w:lang w:val="en-GB"/>
        </w:rPr>
      </w:r>
      <w:r w:rsidR="0038730F" w:rsidRPr="00F937A6">
        <w:rPr>
          <w:rFonts w:ascii="Arial" w:hAnsi="Arial" w:cs="Arial"/>
          <w:lang w:val="en-GB"/>
        </w:rPr>
        <w:fldChar w:fldCharType="separate"/>
      </w:r>
      <w:r w:rsidR="00F0656C" w:rsidRPr="00F937A6">
        <w:rPr>
          <w:rFonts w:ascii="Arial" w:hAnsi="Arial" w:cs="Arial"/>
          <w:noProof/>
          <w:lang w:val="en-GB"/>
        </w:rPr>
        <w:t>[</w:t>
      </w:r>
      <w:hyperlink w:anchor="_ENREF_3" w:tooltip="Baird, 2012 #733" w:history="1">
        <w:r w:rsidR="00F0656C" w:rsidRPr="00F937A6">
          <w:rPr>
            <w:rFonts w:ascii="Arial" w:hAnsi="Arial" w:cs="Arial"/>
            <w:noProof/>
            <w:lang w:val="en-GB"/>
          </w:rPr>
          <w:t>3-5</w:t>
        </w:r>
      </w:hyperlink>
      <w:r w:rsidR="00F0656C" w:rsidRPr="00F937A6">
        <w:rPr>
          <w:rFonts w:ascii="Arial" w:hAnsi="Arial" w:cs="Arial"/>
          <w:noProof/>
          <w:lang w:val="en-GB"/>
        </w:rPr>
        <w:t>]</w:t>
      </w:r>
      <w:r w:rsidR="0038730F" w:rsidRPr="00F937A6">
        <w:rPr>
          <w:rFonts w:ascii="Arial" w:hAnsi="Arial" w:cs="Arial"/>
          <w:lang w:val="en-GB"/>
        </w:rPr>
        <w:fldChar w:fldCharType="end"/>
      </w:r>
      <w:r w:rsidR="007B3D89" w:rsidRPr="00F937A6">
        <w:rPr>
          <w:rFonts w:ascii="Arial" w:hAnsi="Arial" w:cs="Arial"/>
          <w:lang w:val="en-GB"/>
        </w:rPr>
        <w:t>, but we also conduct a sensitivity analysis using the weighted ones.</w:t>
      </w:r>
      <w:r w:rsidR="007B3D89">
        <w:rPr>
          <w:rFonts w:ascii="Arial" w:hAnsi="Arial" w:cs="Arial"/>
          <w:lang w:val="en-GB"/>
        </w:rPr>
        <w:t xml:space="preserve"> </w:t>
      </w:r>
      <w:r w:rsidR="008537BE">
        <w:rPr>
          <w:rFonts w:ascii="Arial" w:hAnsi="Arial" w:cs="Arial"/>
          <w:lang w:val="en-GB"/>
        </w:rPr>
        <w:t xml:space="preserve"> </w:t>
      </w:r>
      <w:r w:rsidRPr="00890E86">
        <w:rPr>
          <w:rFonts w:ascii="Arial" w:hAnsi="Arial" w:cs="Arial"/>
          <w:lang w:val="en-GB"/>
        </w:rPr>
        <w:t xml:space="preserve">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lastRenderedPageBreak/>
        <w:t xml:space="preserve">It is important to note that the effect was only significant for certain treatment groups, i.e. school girls that were in school at baseline, girls that had dropped out of school at baseline, or only among baseline school girls in the conditional arm. We only applied the impact to the specific sample for which it was significant, as </w:t>
      </w:r>
      <w:r w:rsidRPr="00313BA9">
        <w:rPr>
          <w:rFonts w:ascii="Arial" w:hAnsi="Arial" w:cs="Arial"/>
          <w:lang w:val="en-GB"/>
        </w:rPr>
        <w:t xml:space="preserve">shown in </w:t>
      </w:r>
      <w:r w:rsidRPr="00313BA9">
        <w:rPr>
          <w:rFonts w:ascii="Arial" w:hAnsi="Arial" w:cs="Arial"/>
        </w:rPr>
        <w:t>Table 4</w:t>
      </w:r>
      <w:r w:rsidRPr="00313BA9">
        <w:rPr>
          <w:rFonts w:ascii="Arial" w:hAnsi="Arial" w:cs="Arial"/>
          <w:lang w:val="en-GB"/>
        </w:rPr>
        <w:t>.</w:t>
      </w:r>
      <w:r w:rsidRPr="00890E86">
        <w:rPr>
          <w:rFonts w:ascii="Arial" w:hAnsi="Arial" w:cs="Arial"/>
          <w:lang w:val="en-GB"/>
        </w:rPr>
        <w:t xml:space="preserve">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    </w:t>
      </w:r>
    </w:p>
    <w:p w:rsidR="00AE426A" w:rsidRDefault="00AE426A" w:rsidP="007D5C44">
      <w:pPr>
        <w:spacing w:afterLines="60" w:line="240" w:lineRule="auto"/>
        <w:ind w:left="720" w:hanging="720"/>
        <w:rPr>
          <w:rFonts w:ascii="Arial" w:hAnsi="Arial" w:cs="Arial"/>
          <w:b/>
          <w:i/>
          <w:lang w:val="en-GB"/>
        </w:rPr>
      </w:pPr>
      <w:r w:rsidRPr="00890E86">
        <w:rPr>
          <w:rFonts w:ascii="Arial" w:hAnsi="Arial" w:cs="Arial"/>
          <w:b/>
          <w:i/>
          <w:lang w:val="en-GB"/>
        </w:rPr>
        <w:t>Identification of lower and upper bound WTP thresholds in the education literature</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We used the review of cost-effective education interventions in developing countries conducted by J-PAL for school attendance. Findings are summarised on their website, at the following link: </w:t>
      </w:r>
      <w:hyperlink r:id="rId7" w:history="1">
        <w:r w:rsidRPr="00890E86">
          <w:rPr>
            <w:rStyle w:val="Hyperlink"/>
            <w:rFonts w:ascii="Arial" w:hAnsi="Arial" w:cs="Arial"/>
            <w:lang w:val="en-GB"/>
          </w:rPr>
          <w:t>http://www.povertyactionlab.org/policy-lessons/education/student-participation</w:t>
        </w:r>
      </w:hyperlink>
      <w:r w:rsidRPr="00890E86">
        <w:rPr>
          <w:rFonts w:ascii="Arial" w:hAnsi="Arial" w:cs="Arial"/>
          <w:lang w:val="en-GB"/>
        </w:rPr>
        <w:t>. Four interventions are included for Africa, namely information on returns to education for parents (Madagascar); deworming through primary schools (Kenya); free primary school uniforms (Kenya); and merit scholarships for girls (Kenya). Each intervention’s cost-effectiveness ratio is presented as the number of additional years of school participation obtained per US$ 100 spent. We translated this in a cost per additional year of participation ($100/CER). A member of J-PAL informed us that these were in 2010 US$, so we deflated the costs to 2009 US$ using the United States 2009 inflation rate World Bank (World Development Indicators)</w:t>
      </w:r>
      <w:r w:rsidR="0038730F" w:rsidRPr="00890E86">
        <w:rPr>
          <w:rFonts w:ascii="Arial" w:hAnsi="Arial" w:cs="Arial"/>
          <w:lang w:val="en-GB"/>
        </w:rPr>
        <w:fldChar w:fldCharType="begin"/>
      </w:r>
      <w:r w:rsidR="00F0656C">
        <w:rPr>
          <w:rFonts w:ascii="Arial" w:hAnsi="Arial" w:cs="Arial"/>
          <w:lang w:val="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0038730F" w:rsidRPr="00890E86">
        <w:rPr>
          <w:rFonts w:ascii="Arial" w:hAnsi="Arial" w:cs="Arial"/>
          <w:lang w:val="en-GB"/>
        </w:rPr>
        <w:fldChar w:fldCharType="separate"/>
      </w:r>
      <w:r w:rsidR="00F0656C">
        <w:rPr>
          <w:rFonts w:ascii="Arial" w:hAnsi="Arial" w:cs="Arial"/>
          <w:noProof/>
          <w:lang w:val="en-GB"/>
        </w:rPr>
        <w:t>[</w:t>
      </w:r>
      <w:hyperlink w:anchor="_ENREF_6" w:tooltip="World Bank, 2013 #698" w:history="1">
        <w:r w:rsidR="00F0656C">
          <w:rPr>
            <w:rFonts w:ascii="Arial" w:hAnsi="Arial" w:cs="Arial"/>
            <w:noProof/>
            <w:lang w:val="en-GB"/>
          </w:rPr>
          <w:t>6</w:t>
        </w:r>
      </w:hyperlink>
      <w:r w:rsidR="00F0656C">
        <w:rPr>
          <w:rFonts w:ascii="Arial" w:hAnsi="Arial" w:cs="Arial"/>
          <w:noProof/>
          <w:lang w:val="en-GB"/>
        </w:rPr>
        <w:t>]</w:t>
      </w:r>
      <w:r w:rsidR="0038730F" w:rsidRPr="00890E86">
        <w:rPr>
          <w:rFonts w:ascii="Arial" w:hAnsi="Arial" w:cs="Arial"/>
          <w:lang w:val="en-GB"/>
        </w:rPr>
        <w:fldChar w:fldCharType="end"/>
      </w:r>
      <w:r w:rsidRPr="00890E86">
        <w:rPr>
          <w:rFonts w:ascii="Arial" w:hAnsi="Arial" w:cs="Arial"/>
          <w:lang w:val="en-GB"/>
        </w:rPr>
        <w:t>. We used the lowest CER as the lowest WTP for an additional year of schooling and the highest CER as the highest WTP, i.e. providing parents with information on the returns to education and merit scholarships for girls respectively.</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For school enrolment and test scores, we adopted the review by Evans and Ghosh (2006)</w:t>
      </w:r>
      <w:r w:rsidR="0038730F" w:rsidRPr="00890E86">
        <w:rPr>
          <w:rFonts w:ascii="Arial" w:hAnsi="Arial" w:cs="Arial"/>
          <w:lang w:val="en-GB"/>
        </w:rPr>
        <w:fldChar w:fldCharType="begin"/>
      </w:r>
      <w:r w:rsidR="00F0656C">
        <w:rPr>
          <w:rFonts w:ascii="Arial" w:hAnsi="Arial" w:cs="Arial"/>
          <w:lang w:val="en-GB"/>
        </w:rPr>
        <w:instrText xml:space="preserve"> ADDIN EN.CITE &lt;EndNote&gt;&lt;Cite&gt;&lt;Author&gt;Evans&lt;/Author&gt;&lt;Year&gt;2008&lt;/Year&gt;&lt;RecNum&gt;695&lt;/RecNum&gt;&lt;DisplayText&gt;[7]&lt;/DisplayText&gt;&lt;record&gt;&lt;rec-number&gt;695&lt;/rec-number&gt;&lt;foreign-keys&gt;&lt;key app="EN" db-id="w99txr5e9adtsretav4vxrfedpzr59aa0rzs"&gt;695&lt;/key&gt;&lt;/foreign-keys&gt;&lt;ref-type name="Report"&gt;27&lt;/ref-type&gt;&lt;contributors&gt;&lt;authors&gt;&lt;author&gt;Evans, D. K.&lt;/author&gt;&lt;author&gt;Ghosh, A.&lt;/author&gt;&lt;/authors&gt;&lt;secondary-authors&gt;&lt;author&gt;RAND&lt;/author&gt;&lt;/secondary-authors&gt;&lt;/contributors&gt;&lt;titles&gt;&lt;title&gt;Prioritizing Educational Investments in Children in the Developing World&lt;/title&gt;&lt;secondary-title&gt;Labor and Population working paper series&lt;/secondary-title&gt;&lt;/titles&gt;&lt;dates&gt;&lt;year&gt;2008&lt;/year&gt;&lt;/dates&gt;&lt;urls&gt;&lt;/urls&gt;&lt;/record&gt;&lt;/Cite&gt;&lt;/EndNote&gt;</w:instrText>
      </w:r>
      <w:r w:rsidR="0038730F" w:rsidRPr="00890E86">
        <w:rPr>
          <w:rFonts w:ascii="Arial" w:hAnsi="Arial" w:cs="Arial"/>
          <w:lang w:val="en-GB"/>
        </w:rPr>
        <w:fldChar w:fldCharType="separate"/>
      </w:r>
      <w:r w:rsidR="00F0656C">
        <w:rPr>
          <w:rFonts w:ascii="Arial" w:hAnsi="Arial" w:cs="Arial"/>
          <w:noProof/>
          <w:lang w:val="en-GB"/>
        </w:rPr>
        <w:t>[</w:t>
      </w:r>
      <w:hyperlink w:anchor="_ENREF_7" w:tooltip="Evans, 2008 #695" w:history="1">
        <w:r w:rsidR="00F0656C">
          <w:rPr>
            <w:rFonts w:ascii="Arial" w:hAnsi="Arial" w:cs="Arial"/>
            <w:noProof/>
            <w:lang w:val="en-GB"/>
          </w:rPr>
          <w:t>7</w:t>
        </w:r>
      </w:hyperlink>
      <w:r w:rsidR="00F0656C">
        <w:rPr>
          <w:rFonts w:ascii="Arial" w:hAnsi="Arial" w:cs="Arial"/>
          <w:noProof/>
          <w:lang w:val="en-GB"/>
        </w:rPr>
        <w:t>]</w:t>
      </w:r>
      <w:r w:rsidR="0038730F" w:rsidRPr="00890E86">
        <w:rPr>
          <w:rFonts w:ascii="Arial" w:hAnsi="Arial" w:cs="Arial"/>
          <w:lang w:val="en-GB"/>
        </w:rPr>
        <w:fldChar w:fldCharType="end"/>
      </w:r>
      <w:r w:rsidRPr="00890E86">
        <w:rPr>
          <w:rFonts w:ascii="Arial" w:hAnsi="Arial" w:cs="Arial"/>
          <w:lang w:val="en-GB"/>
        </w:rPr>
        <w:t xml:space="preserve"> as a starting point. From this review, we retained and reviewed studies evaluating interventions that were implemented in sub-Saharan African countries had the lowest and the highest cost-effectiveness ratio. For test scores, we used the CER figures reported in Evans and Ghosh (2006) for studies with randomised designs, since they were expressed in the same unit (0.1 standard deviation gain) as what we had calculated for the Zomba trial. We kept the CERs that adjusted for the deadweight loss associated with the intervention.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For school enrolment, we selected and reviewed in detail the studies from Sub-Saharan Africa with the lowest (Glick &amp; Sahn, 2005) and highest CER (Handa, 2002), including non-randomised designs (there was only one study with a randomised design from SSA). Glick &amp; Sahn (2005) modelled the cost-effectiveness of school consolidation with multigrade elimination, which had the lowest CER expressed per additional student enrolled (translated from Malgashy francs to US$ based on the 1994 exchange rate reported in the study).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For Handa (2002), the highest estimated CER that the authors concluded was worth considering was for another supply-side intervention consisting of the construction of additional schools to improve accessibility (70 schools per province). The total cost was estimated at US$ 49 million (assumed 1998 US$). The projected enrolment gain was 13%, but the authors did not indicate how much this represented in absolute numbers of additional students enrolled. We used data from the other intervention modelled in the paper to deduce the total primary school age population under consideration. For the adult literacy intervention, the authors indicate that there are 490,000 illiterate household heads are in the bottom quartile, which represent 59% of all households in this quartile). We therefore calculate that there are 490,000/0.59 x 4= 3,322,033 households in total. In the survey sample of 8,250 households, there were 2,293 (girls) and 2,203 (boys), or 4,496 children, between 7 and 11 years old – the primary school age. The ratio of households to students was therefore used to estimate the total number of school aged children targeted with the school construction intervention, i.e. 3,322,033/1.835= 1,810,408. The 13% increase in enrolment in this population therefore corresponded to an additional 235,353 children enrolled, or a CER of US$ 208 (1998 US$).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In terms of drop-outs averted, we only found one study with this measure and programme costs, i.e. Duflo et al (2006), which evaluated an intervention in Kenya to reduce the costs of primary schooling by providing free uniforms. This intervention is also considered above for </w:t>
      </w:r>
      <w:r w:rsidRPr="00890E86">
        <w:rPr>
          <w:rFonts w:ascii="Arial" w:hAnsi="Arial" w:cs="Arial"/>
          <w:lang w:val="en-GB"/>
        </w:rPr>
        <w:lastRenderedPageBreak/>
        <w:t xml:space="preserve">additional years of schooling. The study reported a reduction in drop-out rates among girls from 12.4% to 9.9%. It benefited an average of 28 girls in 328 schools, or 9,184 girls in total. The reduction in drop-out thus corresponds to 230 female drop-outs averted. At a total cost of US$ 93,152 (=284 per school in 328 schools), this represent a cost per drop-out averted of US$ 406 (2005US$).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All the CERs from these reviews were adjusted to 2009 US$ using the United States inflation rates from the World Bank (World Development Indicators)</w:t>
      </w:r>
      <w:r w:rsidR="0038730F" w:rsidRPr="00890E86">
        <w:rPr>
          <w:rFonts w:ascii="Arial" w:hAnsi="Arial" w:cs="Arial"/>
          <w:lang w:val="en-GB"/>
        </w:rPr>
        <w:fldChar w:fldCharType="begin"/>
      </w:r>
      <w:r w:rsidR="00F0656C">
        <w:rPr>
          <w:rFonts w:ascii="Arial" w:hAnsi="Arial" w:cs="Arial"/>
          <w:lang w:val="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0038730F" w:rsidRPr="00890E86">
        <w:rPr>
          <w:rFonts w:ascii="Arial" w:hAnsi="Arial" w:cs="Arial"/>
          <w:lang w:val="en-GB"/>
        </w:rPr>
        <w:fldChar w:fldCharType="separate"/>
      </w:r>
      <w:r w:rsidR="00F0656C">
        <w:rPr>
          <w:rFonts w:ascii="Arial" w:hAnsi="Arial" w:cs="Arial"/>
          <w:noProof/>
          <w:lang w:val="en-GB"/>
        </w:rPr>
        <w:t>[</w:t>
      </w:r>
      <w:hyperlink w:anchor="_ENREF_6" w:tooltip="World Bank, 2013 #698" w:history="1">
        <w:r w:rsidR="00F0656C">
          <w:rPr>
            <w:rFonts w:ascii="Arial" w:hAnsi="Arial" w:cs="Arial"/>
            <w:noProof/>
            <w:lang w:val="en-GB"/>
          </w:rPr>
          <w:t>6</w:t>
        </w:r>
      </w:hyperlink>
      <w:r w:rsidR="00F0656C">
        <w:rPr>
          <w:rFonts w:ascii="Arial" w:hAnsi="Arial" w:cs="Arial"/>
          <w:noProof/>
          <w:lang w:val="en-GB"/>
        </w:rPr>
        <w:t>]</w:t>
      </w:r>
      <w:r w:rsidR="0038730F" w:rsidRPr="00890E86">
        <w:rPr>
          <w:rFonts w:ascii="Arial" w:hAnsi="Arial" w:cs="Arial"/>
          <w:lang w:val="en-GB"/>
        </w:rPr>
        <w:fldChar w:fldCharType="end"/>
      </w:r>
      <w:r w:rsidRPr="00890E86">
        <w:rPr>
          <w:rFonts w:ascii="Arial" w:hAnsi="Arial" w:cs="Arial"/>
          <w:lang w:val="en-GB"/>
        </w:rPr>
        <w:t xml:space="preserve">. Where the year of the currency was unclear, we assumed that it was for the year before the study was submitted for publication (Handa, 2002) or published (Duflo et al, 2006).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Finally, all CERs in 2009 US$ were adjusted to Malawi using the ratio of the CER to the 2009 GDP per capita of the country in which the intervention was implemented </w:t>
      </w:r>
      <w:r w:rsidR="0038730F" w:rsidRPr="00890E86">
        <w:rPr>
          <w:rFonts w:ascii="Arial" w:hAnsi="Arial" w:cs="Arial"/>
          <w:lang w:val="en-GB"/>
        </w:rPr>
        <w:fldChar w:fldCharType="begin"/>
      </w:r>
      <w:r w:rsidR="00F0656C">
        <w:rPr>
          <w:rFonts w:ascii="Arial" w:hAnsi="Arial" w:cs="Arial"/>
          <w:lang w:val="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0038730F" w:rsidRPr="00890E86">
        <w:rPr>
          <w:rFonts w:ascii="Arial" w:hAnsi="Arial" w:cs="Arial"/>
          <w:lang w:val="en-GB"/>
        </w:rPr>
        <w:fldChar w:fldCharType="separate"/>
      </w:r>
      <w:r w:rsidR="00F0656C">
        <w:rPr>
          <w:rFonts w:ascii="Arial" w:hAnsi="Arial" w:cs="Arial"/>
          <w:noProof/>
          <w:lang w:val="en-GB"/>
        </w:rPr>
        <w:t>[</w:t>
      </w:r>
      <w:hyperlink w:anchor="_ENREF_6" w:tooltip="World Bank, 2013 #698" w:history="1">
        <w:r w:rsidR="00F0656C">
          <w:rPr>
            <w:rFonts w:ascii="Arial" w:hAnsi="Arial" w:cs="Arial"/>
            <w:noProof/>
            <w:lang w:val="en-GB"/>
          </w:rPr>
          <w:t>6</w:t>
        </w:r>
      </w:hyperlink>
      <w:r w:rsidR="00F0656C">
        <w:rPr>
          <w:rFonts w:ascii="Arial" w:hAnsi="Arial" w:cs="Arial"/>
          <w:noProof/>
          <w:lang w:val="en-GB"/>
        </w:rPr>
        <w:t>]</w:t>
      </w:r>
      <w:r w:rsidR="0038730F" w:rsidRPr="00890E86">
        <w:rPr>
          <w:rFonts w:ascii="Arial" w:hAnsi="Arial" w:cs="Arial"/>
          <w:lang w:val="en-GB"/>
        </w:rPr>
        <w:fldChar w:fldCharType="end"/>
      </w:r>
      <w:r w:rsidRPr="00890E86">
        <w:rPr>
          <w:rFonts w:ascii="Arial" w:hAnsi="Arial" w:cs="Arial"/>
          <w:lang w:val="en-GB"/>
        </w:rPr>
        <w:t xml:space="preserve">. For example, the cost per drop-out averted of 2009 US$ 455 in Kenya (Duflo et al, 2006) represented 60% of Kenya’s 2009 GDP per capita of US$755 in 2009 US$; or US$ 204 in Malawi (59% of Malawi’s 2009 GDP per capita US$339).  </w:t>
      </w:r>
    </w:p>
    <w:p w:rsidR="00AE426A" w:rsidRDefault="00AE426A" w:rsidP="007D5C44">
      <w:pPr>
        <w:spacing w:afterLines="60" w:line="240" w:lineRule="auto"/>
        <w:ind w:left="720" w:hanging="720"/>
        <w:rPr>
          <w:rFonts w:ascii="Arial" w:hAnsi="Arial" w:cs="Arial"/>
          <w:lang w:val="en-GB"/>
        </w:rPr>
      </w:pPr>
    </w:p>
    <w:p w:rsidR="00AE426A" w:rsidRDefault="00AE426A" w:rsidP="007D5C44">
      <w:pPr>
        <w:spacing w:afterLines="60" w:line="240" w:lineRule="auto"/>
        <w:ind w:left="720" w:hanging="720"/>
        <w:rPr>
          <w:rFonts w:ascii="Arial" w:hAnsi="Arial" w:cs="Arial"/>
          <w:lang w:val="en-GB"/>
        </w:rPr>
      </w:pPr>
      <w:r w:rsidRPr="00890E86">
        <w:rPr>
          <w:rFonts w:ascii="Arial" w:hAnsi="Arial" w:cs="Arial"/>
          <w:b/>
          <w:i/>
          <w:lang w:val="en-GB"/>
        </w:rPr>
        <w:t>Conversion of health outcomes to DALY</w:t>
      </w:r>
      <w:r w:rsidRPr="00890E86">
        <w:rPr>
          <w:rFonts w:ascii="Arial" w:hAnsi="Arial" w:cs="Arial"/>
          <w:lang w:val="en-GB"/>
        </w:rPr>
        <w:t xml:space="preserve">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We estimated the health outcomes of the Zomba trial in the following natural units: HIV infections averted, HSV-2 infections averted, teen pregnancies averted and depression cases averted. Since the WHO cost-effectiveness thresholds that we use are for costs per DALY averted, we had to translate these into DALY equivalents. </w:t>
      </w:r>
    </w:p>
    <w:p w:rsidR="00AE426A" w:rsidRPr="00F937A6" w:rsidRDefault="00AE426A" w:rsidP="007D5C44">
      <w:pPr>
        <w:spacing w:afterLines="60" w:line="240" w:lineRule="auto"/>
        <w:jc w:val="both"/>
        <w:rPr>
          <w:rFonts w:ascii="Arial" w:hAnsi="Arial" w:cs="Arial"/>
          <w:lang w:val="en-GB"/>
        </w:rPr>
      </w:pPr>
      <w:r w:rsidRPr="00F937A6">
        <w:rPr>
          <w:rFonts w:ascii="Arial" w:hAnsi="Arial" w:cs="Arial"/>
          <w:lang w:val="en-GB"/>
        </w:rPr>
        <w:t>For HIV infections averted, we</w:t>
      </w:r>
      <w:r w:rsidR="009A414A" w:rsidRPr="00F937A6">
        <w:rPr>
          <w:rFonts w:ascii="Arial" w:hAnsi="Arial" w:cs="Arial"/>
          <w:lang w:val="en-GB"/>
        </w:rPr>
        <w:t xml:space="preserve"> estimated t</w:t>
      </w:r>
      <w:r w:rsidRPr="00F937A6">
        <w:rPr>
          <w:rFonts w:ascii="Arial" w:hAnsi="Arial" w:cs="Arial"/>
          <w:lang w:val="en-GB"/>
        </w:rPr>
        <w:t>he associated DALYs, based on standard DALY formulae</w:t>
      </w:r>
      <w:r w:rsidR="001C3B0E" w:rsidRPr="00F937A6">
        <w:rPr>
          <w:rFonts w:ascii="Arial" w:hAnsi="Arial" w:cs="Arial"/>
          <w:lang w:val="en-GB"/>
        </w:rPr>
        <w:t xml:space="preserve"> </w:t>
      </w:r>
      <w:r w:rsidR="0038730F" w:rsidRPr="00F937A6">
        <w:rPr>
          <w:rFonts w:ascii="Arial" w:hAnsi="Arial" w:cs="Arial"/>
          <w:lang w:val="en-GB"/>
        </w:rPr>
        <w:fldChar w:fldCharType="begin"/>
      </w:r>
      <w:r w:rsidR="00F0656C" w:rsidRPr="00F937A6">
        <w:rPr>
          <w:rFonts w:ascii="Arial" w:hAnsi="Arial" w:cs="Arial"/>
          <w:lang w:val="en-GB"/>
        </w:rPr>
        <w:instrText xml:space="preserve"> ADDIN EN.CITE &lt;EndNote&gt;&lt;Cite&gt;&lt;Author&gt;Murray&lt;/Author&gt;&lt;Year&gt;2006&lt;/Year&gt;&lt;RecNum&gt;743&lt;/RecNum&gt;&lt;DisplayText&gt;[8]&lt;/DisplayText&gt;&lt;record&gt;&lt;rec-number&gt;743&lt;/rec-number&gt;&lt;foreign-keys&gt;&lt;key app="EN" db-id="w99txr5e9adtsretav4vxrfedpzr59aa0rzs"&gt;743&lt;/key&gt;&lt;/foreign-keys&gt;&lt;ref-type name="Book"&gt;6&lt;/ref-type&gt;&lt;contributors&gt;&lt;authors&gt;&lt;author&gt;Murray, Christopher JL&lt;/author&gt;&lt;author&gt;Jamison, Dean T&lt;/author&gt;&lt;author&gt;Lopez, Alan D&lt;/author&gt;&lt;author&gt;Ezzati, Majid&lt;/author&gt;&lt;author&gt;Mathers, Colin D&lt;/author&gt;&lt;/authors&gt;&lt;/contributors&gt;&lt;titles&gt;&lt;title&gt;Global Burden of Disease and Risk Factors&lt;/title&gt;&lt;/titles&gt;&lt;dates&gt;&lt;year&gt;2006&lt;/year&gt;&lt;/dates&gt;&lt;publisher&gt;Washington, DC: World Bank and Oxford University Press&lt;/publisher&gt;&lt;isbn&gt;0821362623&lt;/isbn&gt;&lt;urls&gt;&lt;/urls&gt;&lt;/record&gt;&lt;/Cite&gt;&lt;/EndNote&gt;</w:instrText>
      </w:r>
      <w:r w:rsidR="0038730F" w:rsidRPr="00F937A6">
        <w:rPr>
          <w:rFonts w:ascii="Arial" w:hAnsi="Arial" w:cs="Arial"/>
          <w:lang w:val="en-GB"/>
        </w:rPr>
        <w:fldChar w:fldCharType="separate"/>
      </w:r>
      <w:r w:rsidR="00F0656C" w:rsidRPr="00F937A6">
        <w:rPr>
          <w:rFonts w:ascii="Arial" w:hAnsi="Arial" w:cs="Arial"/>
          <w:noProof/>
          <w:lang w:val="en-GB"/>
        </w:rPr>
        <w:t>[</w:t>
      </w:r>
      <w:hyperlink w:anchor="_ENREF_8" w:tooltip="Murray, 2006 #743" w:history="1">
        <w:r w:rsidR="00F0656C" w:rsidRPr="00F937A6">
          <w:rPr>
            <w:rFonts w:ascii="Arial" w:hAnsi="Arial" w:cs="Arial"/>
            <w:noProof/>
            <w:lang w:val="en-GB"/>
          </w:rPr>
          <w:t>8</w:t>
        </w:r>
      </w:hyperlink>
      <w:r w:rsidR="00F0656C" w:rsidRPr="00F937A6">
        <w:rPr>
          <w:rFonts w:ascii="Arial" w:hAnsi="Arial" w:cs="Arial"/>
          <w:noProof/>
          <w:lang w:val="en-GB"/>
        </w:rPr>
        <w:t>]</w:t>
      </w:r>
      <w:r w:rsidR="0038730F" w:rsidRPr="00F937A6">
        <w:rPr>
          <w:rFonts w:ascii="Arial" w:hAnsi="Arial" w:cs="Arial"/>
          <w:lang w:val="en-GB"/>
        </w:rPr>
        <w:fldChar w:fldCharType="end"/>
      </w:r>
      <w:r w:rsidR="009A414A" w:rsidRPr="00F937A6">
        <w:rPr>
          <w:rFonts w:ascii="Arial" w:hAnsi="Arial" w:cs="Arial"/>
          <w:lang w:val="en-GB"/>
        </w:rPr>
        <w:t xml:space="preserve"> and parameters relevant for the target population, with both a no ART and a full ART scenario</w:t>
      </w:r>
      <w:r w:rsidRPr="00F937A6">
        <w:rPr>
          <w:rFonts w:ascii="Arial" w:hAnsi="Arial" w:cs="Arial"/>
          <w:lang w:val="en-GB"/>
        </w:rPr>
        <w:t xml:space="preserve"> (see Table 3).</w:t>
      </w:r>
      <w:r w:rsidR="009A414A" w:rsidRPr="00F937A6">
        <w:rPr>
          <w:rFonts w:ascii="Arial" w:hAnsi="Arial" w:cs="Arial"/>
          <w:lang w:val="en-GB"/>
        </w:rPr>
        <w:t xml:space="preserve"> We</w:t>
      </w:r>
      <w:r w:rsidR="001C3B0E" w:rsidRPr="00F937A6">
        <w:rPr>
          <w:rFonts w:ascii="Arial" w:hAnsi="Arial" w:cs="Arial"/>
          <w:lang w:val="en-GB"/>
        </w:rPr>
        <w:t xml:space="preserve"> estimate 25.76 DALYs per HIV infection in a no ART scenario and 15.66 DALYs per HIV infection in a scenario with full ART coverage.</w:t>
      </w:r>
      <w:r w:rsidR="009A414A" w:rsidRPr="00F937A6">
        <w:rPr>
          <w:rFonts w:ascii="Arial" w:hAnsi="Arial" w:cs="Arial"/>
          <w:lang w:val="en-GB"/>
        </w:rPr>
        <w:t xml:space="preserve"> </w:t>
      </w:r>
      <w:r w:rsidR="001C3B0E" w:rsidRPr="00F937A6">
        <w:rPr>
          <w:rFonts w:ascii="Arial" w:hAnsi="Arial" w:cs="Arial"/>
          <w:lang w:val="en-GB"/>
        </w:rPr>
        <w:t xml:space="preserve">We </w:t>
      </w:r>
      <w:r w:rsidR="009A414A" w:rsidRPr="00F937A6">
        <w:rPr>
          <w:rFonts w:ascii="Arial" w:hAnsi="Arial" w:cs="Arial"/>
          <w:lang w:val="en-GB"/>
        </w:rPr>
        <w:t xml:space="preserve">use the </w:t>
      </w:r>
      <w:r w:rsidR="001C3B0E" w:rsidRPr="00F937A6">
        <w:rPr>
          <w:rFonts w:ascii="Arial" w:hAnsi="Arial" w:cs="Arial"/>
          <w:lang w:val="en-GB"/>
        </w:rPr>
        <w:t xml:space="preserve">latter more </w:t>
      </w:r>
      <w:r w:rsidR="009A414A" w:rsidRPr="00F937A6">
        <w:rPr>
          <w:rFonts w:ascii="Arial" w:hAnsi="Arial" w:cs="Arial"/>
          <w:lang w:val="en-GB"/>
        </w:rPr>
        <w:t>conservative estimate</w:t>
      </w:r>
      <w:r w:rsidR="001C3B0E" w:rsidRPr="00F937A6">
        <w:rPr>
          <w:rFonts w:ascii="Arial" w:hAnsi="Arial" w:cs="Arial"/>
          <w:lang w:val="en-GB"/>
        </w:rPr>
        <w:t xml:space="preserve"> in our analysis</w:t>
      </w:r>
      <w:r w:rsidRPr="00F937A6">
        <w:rPr>
          <w:rFonts w:ascii="Arial" w:hAnsi="Arial" w:cs="Arial"/>
          <w:lang w:val="en-GB"/>
        </w:rPr>
        <w:t xml:space="preserve">.    </w:t>
      </w:r>
    </w:p>
    <w:p w:rsidR="00AE426A" w:rsidRPr="00F937A6" w:rsidRDefault="00AE426A" w:rsidP="00AE426A">
      <w:pPr>
        <w:pStyle w:val="Caption"/>
        <w:spacing w:before="240"/>
        <w:rPr>
          <w:rFonts w:ascii="Arial" w:hAnsi="Arial" w:cs="Arial"/>
          <w:color w:val="auto"/>
          <w:sz w:val="20"/>
          <w:szCs w:val="20"/>
          <w:lang w:val="en-GB"/>
        </w:rPr>
      </w:pPr>
      <w:bookmarkStart w:id="1" w:name="_Ref347497991"/>
      <w:r w:rsidRPr="00F937A6">
        <w:rPr>
          <w:rFonts w:ascii="Arial" w:hAnsi="Arial" w:cs="Arial"/>
          <w:color w:val="auto"/>
          <w:sz w:val="20"/>
          <w:szCs w:val="20"/>
          <w:lang w:val="en-GB"/>
        </w:rPr>
        <w:t xml:space="preserve">Table </w:t>
      </w:r>
      <w:bookmarkEnd w:id="1"/>
      <w:r w:rsidRPr="00F937A6">
        <w:rPr>
          <w:rFonts w:ascii="Arial" w:hAnsi="Arial" w:cs="Arial"/>
          <w:color w:val="auto"/>
          <w:sz w:val="20"/>
          <w:szCs w:val="20"/>
          <w:lang w:val="en-GB"/>
        </w:rPr>
        <w:t xml:space="preserve">3. DALY Parameters </w:t>
      </w:r>
      <w:r w:rsidR="0038730F" w:rsidRPr="00F937A6">
        <w:rPr>
          <w:rFonts w:ascii="Arial" w:hAnsi="Arial" w:cs="Arial"/>
          <w:color w:val="auto"/>
          <w:sz w:val="20"/>
          <w:szCs w:val="20"/>
          <w:lang w:val="en-GB"/>
        </w:rPr>
        <w:fldChar w:fldCharType="begin"/>
      </w:r>
      <w:r w:rsidR="00F0656C" w:rsidRPr="00F937A6">
        <w:rPr>
          <w:rFonts w:ascii="Arial" w:hAnsi="Arial" w:cs="Arial"/>
          <w:color w:val="auto"/>
          <w:sz w:val="20"/>
          <w:szCs w:val="20"/>
          <w:lang w:val="en-GB"/>
        </w:rPr>
        <w:instrText xml:space="preserve"> ADDIN EN.CITE &lt;EndNote&gt;&lt;Cite&gt;&lt;Author&gt;Vassall&lt;/Author&gt;&lt;Year&gt;2012&lt;/Year&gt;&lt;RecNum&gt;697&lt;/RecNum&gt;&lt;DisplayText&gt;[9]&lt;/DisplayText&gt;&lt;record&gt;&lt;rec-number&gt;697&lt;/rec-number&gt;&lt;foreign-keys&gt;&lt;key app="EN" db-id="w99txr5e9adtsretav4vxrfedpzr59aa0rzs"&gt;697&lt;/key&gt;&lt;/foreign-keys&gt;&lt;ref-type name="Book Section"&gt;5&lt;/ref-type&gt;&lt;contributors&gt;&lt;authors&gt;&lt;author&gt;Vassall, A&lt;/author&gt;&lt;author&gt;Remme, M.&lt;/author&gt;&lt;author&gt;Watts, C&lt;/author&gt;&lt;/authors&gt;&lt;secondary-authors&gt;&lt;author&gt;Lomborg, Bjørn&lt;/author&gt;&lt;/secondary-authors&gt;&lt;/contributors&gt;&lt;titles&gt;&lt;title&gt;Social Policy Interventions to Enhance the HIV/AIDS Response in Sub-Saharan Africa&lt;/title&gt;&lt;secondary-title&gt;Rethink HIV : smarter ways to invest in ending HIV in Sub-Saharan Africa&lt;/secondary-title&gt;&lt;/titles&gt;&lt;section&gt;Section 5&lt;/section&gt;&lt;dates&gt;&lt;year&gt;2012&lt;/year&gt;&lt;/dates&gt;&lt;pub-location&gt;Cambridge&lt;/pub-location&gt;&lt;publisher&gt;Cambridge University Press&lt;/publisher&gt;&lt;isbn&gt;9781107028692 1107028698 9781107679320 110767932X&lt;/isbn&gt;&lt;urls&gt;&lt;/urls&gt;&lt;remote-database-name&gt;/z-wcorg/&lt;/remote-database-name&gt;&lt;remote-database-provider&gt;http://worldcat.org&lt;/remote-database-provider&gt;&lt;language&gt;English&lt;/language&gt;&lt;/record&gt;&lt;/Cite&gt;&lt;/EndNote&gt;</w:instrText>
      </w:r>
      <w:r w:rsidR="0038730F" w:rsidRPr="00F937A6">
        <w:rPr>
          <w:rFonts w:ascii="Arial" w:hAnsi="Arial" w:cs="Arial"/>
          <w:color w:val="auto"/>
          <w:sz w:val="20"/>
          <w:szCs w:val="20"/>
          <w:lang w:val="en-GB"/>
        </w:rPr>
        <w:fldChar w:fldCharType="separate"/>
      </w:r>
      <w:r w:rsidR="00F0656C" w:rsidRPr="00F937A6">
        <w:rPr>
          <w:rFonts w:ascii="Arial" w:hAnsi="Arial" w:cs="Arial"/>
          <w:noProof/>
          <w:color w:val="auto"/>
          <w:sz w:val="20"/>
          <w:szCs w:val="20"/>
          <w:lang w:val="en-GB"/>
        </w:rPr>
        <w:t>[</w:t>
      </w:r>
      <w:hyperlink w:anchor="_ENREF_9" w:tooltip="Vassall, 2012 #697" w:history="1">
        <w:r w:rsidR="00F0656C" w:rsidRPr="00F937A6">
          <w:rPr>
            <w:rFonts w:ascii="Arial" w:hAnsi="Arial" w:cs="Arial"/>
            <w:noProof/>
            <w:color w:val="auto"/>
            <w:sz w:val="20"/>
            <w:szCs w:val="20"/>
            <w:lang w:val="en-GB"/>
          </w:rPr>
          <w:t>9</w:t>
        </w:r>
      </w:hyperlink>
      <w:r w:rsidR="00F0656C" w:rsidRPr="00F937A6">
        <w:rPr>
          <w:rFonts w:ascii="Arial" w:hAnsi="Arial" w:cs="Arial"/>
          <w:noProof/>
          <w:color w:val="auto"/>
          <w:sz w:val="20"/>
          <w:szCs w:val="20"/>
          <w:lang w:val="en-GB"/>
        </w:rPr>
        <w:t>]</w:t>
      </w:r>
      <w:r w:rsidR="0038730F" w:rsidRPr="00F937A6">
        <w:rPr>
          <w:rFonts w:ascii="Arial" w:hAnsi="Arial" w:cs="Arial"/>
          <w:color w:val="auto"/>
          <w:sz w:val="20"/>
          <w:szCs w:val="20"/>
          <w:lang w:val="en-GB"/>
        </w:rPr>
        <w:fldChar w:fldCharType="end"/>
      </w:r>
    </w:p>
    <w:tbl>
      <w:tblPr>
        <w:tblStyle w:val="LightGrid1"/>
        <w:tblW w:w="0" w:type="auto"/>
        <w:tblInd w:w="108" w:type="dxa"/>
        <w:tblLook w:val="04A0"/>
      </w:tblPr>
      <w:tblGrid>
        <w:gridCol w:w="5670"/>
        <w:gridCol w:w="1134"/>
        <w:gridCol w:w="2268"/>
      </w:tblGrid>
      <w:tr w:rsidR="00AE426A" w:rsidRPr="00F937A6" w:rsidTr="00AD2A28">
        <w:trPr>
          <w:cnfStyle w:val="100000000000"/>
          <w:trHeight w:val="371"/>
          <w:tblHeader/>
        </w:trPr>
        <w:tc>
          <w:tcPr>
            <w:cnfStyle w:val="001000000000"/>
            <w:tcW w:w="5670" w:type="dxa"/>
            <w:shd w:val="clear" w:color="auto" w:fill="BFBFBF" w:themeFill="background1" w:themeFillShade="BF"/>
            <w:vAlign w:val="center"/>
          </w:tcPr>
          <w:p w:rsidR="00AE426A" w:rsidRPr="00F937A6" w:rsidRDefault="00AE426A" w:rsidP="002247AD">
            <w:pPr>
              <w:spacing w:before="240" w:after="60"/>
              <w:rPr>
                <w:rFonts w:ascii="Arial" w:hAnsi="Arial" w:cs="Arial"/>
                <w:b w:val="0"/>
                <w:sz w:val="19"/>
                <w:szCs w:val="19"/>
                <w:lang w:val="en-GB"/>
              </w:rPr>
            </w:pPr>
            <w:r w:rsidRPr="00F937A6">
              <w:rPr>
                <w:rFonts w:ascii="Arial" w:hAnsi="Arial" w:cs="Arial"/>
                <w:b w:val="0"/>
                <w:sz w:val="19"/>
                <w:szCs w:val="19"/>
                <w:lang w:val="en-GB"/>
              </w:rPr>
              <w:t>Parameters</w:t>
            </w:r>
          </w:p>
        </w:tc>
        <w:tc>
          <w:tcPr>
            <w:tcW w:w="1134" w:type="dxa"/>
            <w:shd w:val="clear" w:color="auto" w:fill="BFBFBF" w:themeFill="background1" w:themeFillShade="BF"/>
            <w:vAlign w:val="center"/>
          </w:tcPr>
          <w:p w:rsidR="00AE426A" w:rsidRPr="00F937A6" w:rsidRDefault="00AE426A" w:rsidP="002247AD">
            <w:pPr>
              <w:spacing w:before="60" w:after="60"/>
              <w:cnfStyle w:val="100000000000"/>
              <w:rPr>
                <w:rFonts w:ascii="Arial" w:hAnsi="Arial" w:cs="Arial"/>
                <w:b w:val="0"/>
                <w:sz w:val="19"/>
                <w:szCs w:val="19"/>
                <w:lang w:val="en-GB"/>
              </w:rPr>
            </w:pPr>
            <w:r w:rsidRPr="00F937A6">
              <w:rPr>
                <w:rFonts w:ascii="Arial" w:hAnsi="Arial" w:cs="Arial"/>
                <w:b w:val="0"/>
                <w:sz w:val="19"/>
                <w:szCs w:val="19"/>
                <w:lang w:val="en-GB"/>
              </w:rPr>
              <w:t>Value</w:t>
            </w:r>
          </w:p>
        </w:tc>
        <w:tc>
          <w:tcPr>
            <w:tcW w:w="2268" w:type="dxa"/>
            <w:shd w:val="clear" w:color="auto" w:fill="BFBFBF" w:themeFill="background1" w:themeFillShade="BF"/>
            <w:vAlign w:val="center"/>
          </w:tcPr>
          <w:p w:rsidR="00AE426A" w:rsidRPr="00F937A6" w:rsidRDefault="00AE426A" w:rsidP="002247AD">
            <w:pPr>
              <w:spacing w:before="60" w:after="60"/>
              <w:cnfStyle w:val="100000000000"/>
              <w:rPr>
                <w:rFonts w:ascii="Arial" w:hAnsi="Arial" w:cs="Arial"/>
                <w:b w:val="0"/>
                <w:sz w:val="19"/>
                <w:szCs w:val="19"/>
                <w:lang w:val="en-GB"/>
              </w:rPr>
            </w:pPr>
            <w:r w:rsidRPr="00F937A6">
              <w:rPr>
                <w:rFonts w:ascii="Arial" w:hAnsi="Arial" w:cs="Arial"/>
                <w:b w:val="0"/>
                <w:sz w:val="19"/>
                <w:szCs w:val="19"/>
                <w:lang w:val="en-GB"/>
              </w:rPr>
              <w:t>Source</w:t>
            </w:r>
          </w:p>
        </w:tc>
      </w:tr>
      <w:tr w:rsidR="00AE426A" w:rsidRPr="00F937A6" w:rsidTr="00494DC2">
        <w:trPr>
          <w:cnfStyle w:val="000000100000"/>
        </w:trPr>
        <w:tc>
          <w:tcPr>
            <w:cnfStyle w:val="001000000000"/>
            <w:tcW w:w="5670" w:type="dxa"/>
            <w:shd w:val="clear" w:color="auto" w:fill="FFFFFF" w:themeFill="background1"/>
          </w:tcPr>
          <w:p w:rsidR="00AE426A"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Age-weighting modulation constant</w:t>
            </w:r>
          </w:p>
        </w:tc>
        <w:tc>
          <w:tcPr>
            <w:tcW w:w="1134" w:type="dxa"/>
            <w:shd w:val="clear" w:color="auto" w:fill="FFFFFF" w:themeFill="background1"/>
          </w:tcPr>
          <w:p w:rsidR="00AE426A"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1</w:t>
            </w:r>
          </w:p>
        </w:tc>
        <w:tc>
          <w:tcPr>
            <w:tcW w:w="2268" w:type="dxa"/>
            <w:shd w:val="clear" w:color="auto" w:fill="FFFFFF" w:themeFill="background1"/>
          </w:tcPr>
          <w:p w:rsidR="00AE426A"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Murray et al, 2006</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&lt;EndNote&gt;&lt;Cite&gt;&lt;Author&gt;Murray&lt;/Author&gt;&lt;Year&gt;2006&lt;/Year&gt;&lt;RecNum&gt;743&lt;/RecNum&gt;&lt;DisplayText&gt;[8]&lt;/DisplayText&gt;&lt;record&gt;&lt;rec-number&gt;743&lt;/rec-number&gt;&lt;foreign-keys&gt;&lt;key app="EN" db-id="w99txr5e9adtsretav4vxrfedpzr59aa0rzs"&gt;743&lt;/key&gt;&lt;/foreign-keys&gt;&lt;ref-type name="Book"&gt;6&lt;/ref-type&gt;&lt;contributors&gt;&lt;authors&gt;&lt;author&gt;Murray, Christopher JL&lt;/author&gt;&lt;author&gt;Jamison, Dean T&lt;/author&gt;&lt;author&gt;Lopez, Alan D&lt;/author&gt;&lt;author&gt;Ezzati, Majid&lt;/author&gt;&lt;author&gt;Mathers, Colin D&lt;/author&gt;&lt;/authors&gt;&lt;/contributors&gt;&lt;titles&gt;&lt;title&gt;Global Burden of Disease and Risk Factors&lt;/title&gt;&lt;/titles&gt;&lt;dates&gt;&lt;year&gt;2006&lt;/year&gt;&lt;/dates&gt;&lt;publisher&gt;Washington, DC: World Bank and Oxford University Press&lt;/publisher&gt;&lt;isbn&gt;0821362623&lt;/isbn&gt;&lt;urls&gt;&lt;/urls&gt;&lt;/record&gt;&lt;/Cite&gt;&lt;/EndNote&gt;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8" w:tooltip="Murray, 2006 #743" w:history="1">
              <w:r w:rsidR="00F0656C" w:rsidRPr="00F937A6">
                <w:rPr>
                  <w:rFonts w:ascii="Arial" w:hAnsi="Arial" w:cs="Arial"/>
                  <w:noProof/>
                  <w:sz w:val="19"/>
                  <w:szCs w:val="19"/>
                  <w:lang w:val="en-GB"/>
                </w:rPr>
                <w:t>8</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shd w:val="clear" w:color="auto" w:fill="FFFFFF" w:themeFill="background1"/>
          </w:tcPr>
          <w:p w:rsidR="00025132" w:rsidRPr="00F937A6" w:rsidRDefault="00025132" w:rsidP="00025132">
            <w:pPr>
              <w:spacing w:before="60" w:after="60"/>
              <w:rPr>
                <w:rFonts w:ascii="Arial" w:hAnsi="Arial" w:cs="Arial"/>
                <w:b w:val="0"/>
                <w:sz w:val="19"/>
                <w:szCs w:val="19"/>
                <w:lang w:val="en-GB"/>
              </w:rPr>
            </w:pPr>
            <w:r w:rsidRPr="00F937A6">
              <w:rPr>
                <w:rFonts w:ascii="Arial" w:hAnsi="Arial" w:cs="Arial"/>
                <w:b w:val="0"/>
                <w:sz w:val="19"/>
                <w:szCs w:val="19"/>
                <w:lang w:val="en-GB"/>
              </w:rPr>
              <w:t>Discount rate</w:t>
            </w:r>
          </w:p>
        </w:tc>
        <w:tc>
          <w:tcPr>
            <w:tcW w:w="1134" w:type="dxa"/>
            <w:shd w:val="clear" w:color="auto" w:fill="FFFFFF" w:themeFill="background1"/>
          </w:tcPr>
          <w:p w:rsidR="00025132" w:rsidRPr="00F937A6" w:rsidRDefault="00025132" w:rsidP="00025132">
            <w:pPr>
              <w:spacing w:before="60" w:after="60"/>
              <w:cnfStyle w:val="000000010000"/>
              <w:rPr>
                <w:rFonts w:ascii="Arial" w:hAnsi="Arial" w:cs="Arial"/>
                <w:sz w:val="19"/>
                <w:szCs w:val="19"/>
                <w:lang w:val="en-GB"/>
              </w:rPr>
            </w:pPr>
            <w:r w:rsidRPr="00F937A6">
              <w:rPr>
                <w:rFonts w:ascii="Arial" w:hAnsi="Arial" w:cs="Arial"/>
                <w:sz w:val="19"/>
                <w:szCs w:val="19"/>
                <w:lang w:val="en-GB"/>
              </w:rPr>
              <w:t>3%</w:t>
            </w:r>
          </w:p>
        </w:tc>
        <w:tc>
          <w:tcPr>
            <w:tcW w:w="2268" w:type="dxa"/>
            <w:shd w:val="clear" w:color="auto" w:fill="FFFFFF" w:themeFill="background1"/>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Murray et al, 2006</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&lt;EndNote&gt;&lt;Cite&gt;&lt;Author&gt;Murray&lt;/Author&gt;&lt;Year&gt;2006&lt;/Year&gt;&lt;RecNum&gt;743&lt;/RecNum&gt;&lt;DisplayText&gt;[8]&lt;/DisplayText&gt;&lt;record&gt;&lt;rec-number&gt;743&lt;/rec-number&gt;&lt;foreign-keys&gt;&lt;key app="EN" db-id="w99txr5e9adtsretav4vxrfedpzr59aa0rzs"&gt;743&lt;/key&gt;&lt;/foreign-keys&gt;&lt;ref-type name="Book"&gt;6&lt;/ref-type&gt;&lt;contributors&gt;&lt;authors&gt;&lt;author&gt;Murray, Christopher JL&lt;/author&gt;&lt;author&gt;Jamison, Dean T&lt;/author&gt;&lt;author&gt;Lopez, Alan D&lt;/author&gt;&lt;author&gt;Ezzati, Majid&lt;/author&gt;&lt;author&gt;Mathers, Colin D&lt;/author&gt;&lt;/authors&gt;&lt;/contributors&gt;&lt;titles&gt;&lt;title&gt;Global Burden of Disease and Risk Factors&lt;/title&gt;&lt;/titles&gt;&lt;dates&gt;&lt;year&gt;2006&lt;/year&gt;&lt;/dates&gt;&lt;publisher&gt;Washington, DC: World Bank and Oxford University Press&lt;/publisher&gt;&lt;isbn&gt;0821362623&lt;/isbn&gt;&lt;urls&gt;&lt;/urls&gt;&lt;/record&gt;&lt;/Cite&gt;&lt;/EndNote&gt;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8" w:tooltip="Murray, 2006 #743" w:history="1">
              <w:r w:rsidR="00F0656C" w:rsidRPr="00F937A6">
                <w:rPr>
                  <w:rFonts w:ascii="Arial" w:hAnsi="Arial" w:cs="Arial"/>
                  <w:noProof/>
                  <w:sz w:val="19"/>
                  <w:szCs w:val="19"/>
                  <w:lang w:val="en-GB"/>
                </w:rPr>
                <w:t>8</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1C3B0E">
        <w:trPr>
          <w:cnfStyle w:val="000000100000"/>
        </w:trPr>
        <w:tc>
          <w:tcPr>
            <w:cnfStyle w:val="001000000000"/>
            <w:tcW w:w="5670" w:type="dxa"/>
            <w:shd w:val="clear" w:color="auto" w:fill="FFFFFF" w:themeFill="background1"/>
          </w:tcPr>
          <w:p w:rsidR="00025132" w:rsidRPr="00F937A6" w:rsidRDefault="00025132" w:rsidP="00025132">
            <w:pPr>
              <w:spacing w:before="60" w:after="60"/>
              <w:rPr>
                <w:rFonts w:ascii="Arial" w:hAnsi="Arial" w:cs="Arial"/>
                <w:b w:val="0"/>
                <w:sz w:val="19"/>
                <w:szCs w:val="19"/>
                <w:lang w:val="en-GB"/>
              </w:rPr>
            </w:pPr>
            <w:r w:rsidRPr="00F937A6">
              <w:rPr>
                <w:rFonts w:ascii="Arial" w:hAnsi="Arial" w:cs="Arial"/>
                <w:b w:val="0"/>
                <w:sz w:val="19"/>
                <w:szCs w:val="19"/>
                <w:lang w:val="en-GB"/>
              </w:rPr>
              <w:t>Age weighting constant</w:t>
            </w:r>
          </w:p>
        </w:tc>
        <w:tc>
          <w:tcPr>
            <w:tcW w:w="1134" w:type="dxa"/>
            <w:shd w:val="clear" w:color="auto" w:fill="FFFFFF" w:themeFill="background1"/>
          </w:tcPr>
          <w:p w:rsidR="00025132" w:rsidRPr="00F937A6" w:rsidRDefault="00025132" w:rsidP="00025132">
            <w:pPr>
              <w:spacing w:before="60" w:after="60"/>
              <w:cnfStyle w:val="000000100000"/>
              <w:rPr>
                <w:rFonts w:ascii="Arial" w:hAnsi="Arial" w:cs="Arial"/>
                <w:sz w:val="19"/>
                <w:szCs w:val="19"/>
                <w:lang w:val="en-GB"/>
              </w:rPr>
            </w:pPr>
            <w:r w:rsidRPr="00F937A6">
              <w:rPr>
                <w:rFonts w:ascii="Arial" w:hAnsi="Arial" w:cs="Arial"/>
                <w:sz w:val="19"/>
                <w:szCs w:val="19"/>
                <w:lang w:val="en-GB"/>
              </w:rPr>
              <w:t>0.04</w:t>
            </w:r>
          </w:p>
        </w:tc>
        <w:tc>
          <w:tcPr>
            <w:tcW w:w="2268" w:type="dxa"/>
            <w:shd w:val="clear" w:color="auto" w:fill="FFFFFF" w:themeFill="background1"/>
          </w:tcPr>
          <w:p w:rsidR="00025132"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Murray et al, 2006</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&lt;EndNote&gt;&lt;Cite&gt;&lt;Author&gt;Murray&lt;/Author&gt;&lt;Year&gt;2006&lt;/Year&gt;&lt;RecNum&gt;743&lt;/RecNum&gt;&lt;DisplayText&gt;[8]&lt;/DisplayText&gt;&lt;record&gt;&lt;rec-number&gt;743&lt;/rec-number&gt;&lt;foreign-keys&gt;&lt;key app="EN" db-id="w99txr5e9adtsretav4vxrfedpzr59aa0rzs"&gt;743&lt;/key&gt;&lt;/foreign-keys&gt;&lt;ref-type name="Book"&gt;6&lt;/ref-type&gt;&lt;contributors&gt;&lt;authors&gt;&lt;author&gt;Murray, Christopher JL&lt;/author&gt;&lt;author&gt;Jamison, Dean T&lt;/author&gt;&lt;author&gt;Lopez, Alan D&lt;/author&gt;&lt;author&gt;Ezzati, Majid&lt;/author&gt;&lt;author&gt;Mathers, Colin D&lt;/author&gt;&lt;/authors&gt;&lt;/contributors&gt;&lt;titles&gt;&lt;title&gt;Global Burden of Disease and Risk Factors&lt;/title&gt;&lt;/titles&gt;&lt;dates&gt;&lt;year&gt;2006&lt;/year&gt;&lt;/dates&gt;&lt;publisher&gt;Washington, DC: World Bank and Oxford University Press&lt;/publisher&gt;&lt;isbn&gt;0821362623&lt;/isbn&gt;&lt;urls&gt;&lt;/urls&gt;&lt;/record&gt;&lt;/Cite&gt;&lt;/EndNote&gt;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8" w:tooltip="Murray, 2006 #743" w:history="1">
              <w:r w:rsidR="00F0656C" w:rsidRPr="00F937A6">
                <w:rPr>
                  <w:rFonts w:ascii="Arial" w:hAnsi="Arial" w:cs="Arial"/>
                  <w:noProof/>
                  <w:sz w:val="19"/>
                  <w:szCs w:val="19"/>
                  <w:lang w:val="en-GB"/>
                </w:rPr>
                <w:t>8</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DC2191">
        <w:trPr>
          <w:cnfStyle w:val="000000010000"/>
        </w:trPr>
        <w:tc>
          <w:tcPr>
            <w:cnfStyle w:val="001000000000"/>
            <w:tcW w:w="5670" w:type="dxa"/>
            <w:tcBorders>
              <w:bottom w:val="single" w:sz="12" w:space="0" w:color="000000" w:themeColor="text1"/>
            </w:tcBorders>
            <w:shd w:val="clear" w:color="auto" w:fill="FFFFFF" w:themeFill="background1"/>
          </w:tcPr>
          <w:p w:rsidR="00025132"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Adjustment constant for age-weights</w:t>
            </w:r>
          </w:p>
        </w:tc>
        <w:tc>
          <w:tcPr>
            <w:tcW w:w="1134" w:type="dxa"/>
            <w:tcBorders>
              <w:bottom w:val="single" w:sz="12" w:space="0" w:color="000000" w:themeColor="text1"/>
            </w:tcBorders>
            <w:shd w:val="clear" w:color="auto" w:fill="FFFFFF" w:themeFill="background1"/>
          </w:tcPr>
          <w:p w:rsidR="00025132" w:rsidRPr="00F937A6" w:rsidRDefault="00025132" w:rsidP="002247AD">
            <w:pPr>
              <w:spacing w:before="60" w:after="60"/>
              <w:cnfStyle w:val="000000010000"/>
              <w:rPr>
                <w:rFonts w:ascii="Arial" w:hAnsi="Arial" w:cs="Arial"/>
                <w:sz w:val="19"/>
                <w:szCs w:val="19"/>
                <w:lang w:val="en-GB"/>
              </w:rPr>
            </w:pPr>
            <w:r w:rsidRPr="00F937A6">
              <w:rPr>
                <w:rFonts w:ascii="Arial" w:hAnsi="Arial" w:cs="Arial"/>
                <w:sz w:val="19"/>
                <w:szCs w:val="19"/>
                <w:lang w:val="en-GB"/>
              </w:rPr>
              <w:t>0.1658</w:t>
            </w:r>
          </w:p>
        </w:tc>
        <w:tc>
          <w:tcPr>
            <w:tcW w:w="2268" w:type="dxa"/>
            <w:tcBorders>
              <w:bottom w:val="single" w:sz="12" w:space="0" w:color="000000" w:themeColor="text1"/>
            </w:tcBorders>
            <w:shd w:val="clear" w:color="auto" w:fill="FFFFFF" w:themeFill="background1"/>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Murray et al, 2006</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&lt;EndNote&gt;&lt;Cite&gt;&lt;Author&gt;Murray&lt;/Author&gt;&lt;Year&gt;2006&lt;/Year&gt;&lt;RecNum&gt;743&lt;/RecNum&gt;&lt;DisplayText&gt;[8]&lt;/DisplayText&gt;&lt;record&gt;&lt;rec-number&gt;743&lt;/rec-number&gt;&lt;foreign-keys&gt;&lt;key app="EN" db-id="w99txr5e9adtsretav4vxrfedpzr59aa0rzs"&gt;743&lt;/key&gt;&lt;/foreign-keys&gt;&lt;ref-type name="Book"&gt;6&lt;/ref-type&gt;&lt;contributors&gt;&lt;authors&gt;&lt;author&gt;Murray, Christopher JL&lt;/author&gt;&lt;author&gt;Jamison, Dean T&lt;/author&gt;&lt;author&gt;Lopez, Alan D&lt;/author&gt;&lt;author&gt;Ezzati, Majid&lt;/author&gt;&lt;author&gt;Mathers, Colin D&lt;/author&gt;&lt;/authors&gt;&lt;/contributors&gt;&lt;titles&gt;&lt;title&gt;Global Burden of Disease and Risk Factors&lt;/title&gt;&lt;/titles&gt;&lt;dates&gt;&lt;year&gt;2006&lt;/year&gt;&lt;/dates&gt;&lt;publisher&gt;Washington, DC: World Bank and Oxford University Press&lt;/publisher&gt;&lt;isbn&gt;0821362623&lt;/isbn&gt;&lt;urls&gt;&lt;/urls&gt;&lt;/record&gt;&lt;/Cite&gt;&lt;/EndNote&gt;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8" w:tooltip="Murray, 2006 #743" w:history="1">
              <w:r w:rsidR="00F0656C" w:rsidRPr="00F937A6">
                <w:rPr>
                  <w:rFonts w:ascii="Arial" w:hAnsi="Arial" w:cs="Arial"/>
                  <w:noProof/>
                  <w:sz w:val="19"/>
                  <w:szCs w:val="19"/>
                  <w:lang w:val="en-GB"/>
                </w:rPr>
                <w:t>8</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DC2191">
        <w:trPr>
          <w:cnfStyle w:val="000000100000"/>
        </w:trPr>
        <w:tc>
          <w:tcPr>
            <w:cnfStyle w:val="001000000000"/>
            <w:tcW w:w="5670" w:type="dxa"/>
            <w:shd w:val="clear" w:color="auto" w:fill="FFFFFF" w:themeFill="background1"/>
          </w:tcPr>
          <w:p w:rsidR="00025132"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Disability weight pre- AIDS</w:t>
            </w:r>
          </w:p>
        </w:tc>
        <w:tc>
          <w:tcPr>
            <w:tcW w:w="1134" w:type="dxa"/>
            <w:shd w:val="clear" w:color="auto" w:fill="FFFFFF" w:themeFill="background1"/>
          </w:tcPr>
          <w:p w:rsidR="00025132"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0.221</w:t>
            </w:r>
          </w:p>
        </w:tc>
        <w:tc>
          <w:tcPr>
            <w:tcW w:w="2268" w:type="dxa"/>
            <w:shd w:val="clear" w:color="auto" w:fill="FFFFFF" w:themeFill="background1"/>
          </w:tcPr>
          <w:p w:rsidR="00025132"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Salomon et al, 2012</w: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0" w:tooltip="Salomon, 2012 #739" w:history="1">
              <w:r w:rsidR="00F0656C" w:rsidRPr="00F937A6">
                <w:rPr>
                  <w:rFonts w:ascii="Arial" w:hAnsi="Arial" w:cs="Arial"/>
                  <w:noProof/>
                  <w:sz w:val="19"/>
                  <w:szCs w:val="19"/>
                  <w:lang w:val="en-GB"/>
                </w:rPr>
                <w:t>10</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shd w:val="clear" w:color="auto" w:fill="auto"/>
          </w:tcPr>
          <w:p w:rsidR="00025132"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Disability weight AIDS – no ART</w:t>
            </w:r>
          </w:p>
        </w:tc>
        <w:tc>
          <w:tcPr>
            <w:tcW w:w="1134" w:type="dxa"/>
            <w:shd w:val="clear" w:color="auto" w:fill="auto"/>
          </w:tcPr>
          <w:p w:rsidR="00025132" w:rsidRPr="00F937A6" w:rsidRDefault="00025132" w:rsidP="002247AD">
            <w:pPr>
              <w:spacing w:before="60" w:after="60"/>
              <w:cnfStyle w:val="000000010000"/>
              <w:rPr>
                <w:rFonts w:ascii="Arial" w:hAnsi="Arial" w:cs="Arial"/>
                <w:sz w:val="19"/>
                <w:szCs w:val="19"/>
                <w:lang w:val="en-GB"/>
              </w:rPr>
            </w:pPr>
            <w:r w:rsidRPr="00F937A6">
              <w:rPr>
                <w:rFonts w:ascii="Arial" w:hAnsi="Arial" w:cs="Arial"/>
                <w:sz w:val="19"/>
                <w:szCs w:val="19"/>
                <w:lang w:val="en-GB"/>
              </w:rPr>
              <w:t>0.547</w:t>
            </w:r>
          </w:p>
        </w:tc>
        <w:tc>
          <w:tcPr>
            <w:tcW w:w="2268" w:type="dxa"/>
            <w:shd w:val="clear" w:color="auto" w:fill="auto"/>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Salomon et al, 2012</w: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0" w:tooltip="Salomon, 2012 #739" w:history="1">
              <w:r w:rsidR="00F0656C" w:rsidRPr="00F937A6">
                <w:rPr>
                  <w:rFonts w:ascii="Arial" w:hAnsi="Arial" w:cs="Arial"/>
                  <w:noProof/>
                  <w:sz w:val="19"/>
                  <w:szCs w:val="19"/>
                  <w:lang w:val="en-GB"/>
                </w:rPr>
                <w:t>10</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100000"/>
        </w:trPr>
        <w:tc>
          <w:tcPr>
            <w:cnfStyle w:val="001000000000"/>
            <w:tcW w:w="5670" w:type="dxa"/>
            <w:shd w:val="clear" w:color="auto" w:fill="FFFFFF" w:themeFill="background1"/>
          </w:tcPr>
          <w:p w:rsidR="00025132"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Disability weight AIDS receiving ART</w:t>
            </w:r>
          </w:p>
        </w:tc>
        <w:tc>
          <w:tcPr>
            <w:tcW w:w="1134" w:type="dxa"/>
            <w:shd w:val="clear" w:color="auto" w:fill="FFFFFF" w:themeFill="background1"/>
          </w:tcPr>
          <w:p w:rsidR="00025132"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0.053</w:t>
            </w:r>
          </w:p>
        </w:tc>
        <w:tc>
          <w:tcPr>
            <w:tcW w:w="2268" w:type="dxa"/>
            <w:shd w:val="clear" w:color="auto" w:fill="FFFFFF" w:themeFill="background1"/>
          </w:tcPr>
          <w:p w:rsidR="00025132"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Salomon et al, 2012</w: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0" w:tooltip="Salomon, 2012 #739" w:history="1">
              <w:r w:rsidR="00F0656C" w:rsidRPr="00F937A6">
                <w:rPr>
                  <w:rFonts w:ascii="Arial" w:hAnsi="Arial" w:cs="Arial"/>
                  <w:noProof/>
                  <w:sz w:val="19"/>
                  <w:szCs w:val="19"/>
                  <w:lang w:val="en-GB"/>
                </w:rPr>
                <w:t>10</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shd w:val="clear" w:color="auto" w:fill="FFFFFF" w:themeFill="background1"/>
          </w:tcPr>
          <w:p w:rsidR="00025132"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Duration pre-AIDS</w:t>
            </w:r>
          </w:p>
        </w:tc>
        <w:tc>
          <w:tcPr>
            <w:tcW w:w="1134" w:type="dxa"/>
            <w:shd w:val="clear" w:color="auto" w:fill="FFFFFF" w:themeFill="background1"/>
          </w:tcPr>
          <w:p w:rsidR="00025132" w:rsidRPr="00F937A6" w:rsidRDefault="00025132" w:rsidP="002247AD">
            <w:pPr>
              <w:spacing w:before="60" w:after="60"/>
              <w:cnfStyle w:val="000000010000"/>
              <w:rPr>
                <w:rFonts w:ascii="Arial" w:hAnsi="Arial" w:cs="Arial"/>
                <w:sz w:val="19"/>
                <w:szCs w:val="19"/>
                <w:lang w:val="en-GB"/>
              </w:rPr>
            </w:pPr>
            <w:r w:rsidRPr="00F937A6">
              <w:rPr>
                <w:rFonts w:ascii="Arial" w:hAnsi="Arial" w:cs="Arial"/>
                <w:sz w:val="19"/>
                <w:szCs w:val="19"/>
                <w:lang w:val="en-GB"/>
              </w:rPr>
              <w:t>8 years</w:t>
            </w:r>
          </w:p>
        </w:tc>
        <w:tc>
          <w:tcPr>
            <w:tcW w:w="2268" w:type="dxa"/>
            <w:shd w:val="clear" w:color="auto" w:fill="FFFFFF" w:themeFill="background1"/>
          </w:tcPr>
          <w:p w:rsidR="00025132" w:rsidRPr="00F937A6" w:rsidRDefault="006F7E5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Hogan et al, 2005</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&lt;EndNote&gt;&lt;Cite&gt;&lt;Author&gt;Hogan&lt;/Author&gt;&lt;Year&gt;2005&lt;/Year&gt;&lt;RecNum&gt;615&lt;/RecNum&gt;&lt;DisplayText&gt;[11]&lt;/DisplayText&gt;&lt;record&gt;&lt;rec-number&gt;615&lt;/rec-number&gt;&lt;foreign-keys&gt;&lt;key app="EN" db-id="w99txr5e9adtsretav4vxrfedpzr59aa0rzs"&gt;615&lt;/key&gt;&lt;/foreign-keys&gt;&lt;ref-type name="Journal Article"&gt;17&lt;/ref-type&gt;&lt;contributors&gt;&lt;authors&gt;&lt;author&gt;Hogan, D. R.&lt;/author&gt;&lt;author&gt;Baltussen, R.&lt;/author&gt;&lt;author&gt;Hayashi, C.&lt;/author&gt;&lt;author&gt;Lauer, J. A.&lt;/author&gt;&lt;author&gt;Salomon, J. A.&lt;/author&gt;&lt;/authors&gt;&lt;/contributors&gt;&lt;auth-address&gt;Harvard Center for Population and Development Studies, Harvard School of Public Health, Cambridge, MA 02138, USA.&lt;/auth-address&gt;&lt;titles&gt;&lt;title&gt;Cost effectiveness analysis of strategies to combat HIV/AIDS in developing countries&lt;/title&gt;&lt;secondary-title&gt;Bmj&lt;/secondary-title&gt;&lt;alt-title&gt;BMJ (Clinical research ed.)&lt;/alt-title&gt;&lt;/titles&gt;&lt;periodical&gt;&lt;full-title&gt;Bmj&lt;/full-title&gt;&lt;/periodical&gt;&lt;pages&gt;1431-7&lt;/pages&gt;&lt;volume&gt;331&lt;/volume&gt;&lt;number&gt;7530&lt;/number&gt;&lt;edition&gt;2005/11/12&lt;/edition&gt;&lt;keywords&gt;&lt;keyword&gt;Africa&lt;/keyword&gt;&lt;keyword&gt;Asia, Southeastern&lt;/keyword&gt;&lt;keyword&gt;Cost-Benefit Analysis&lt;/keyword&gt;&lt;keyword&gt;Developing Countries&lt;/keyword&gt;&lt;keyword&gt;HIV Infections/economics/ prevention &amp;amp; control&lt;/keyword&gt;&lt;keyword&gt;Health Education/economics&lt;/keyword&gt;&lt;keyword&gt;Health Personnel/economics/education&lt;/keyword&gt;&lt;keyword&gt;Health Promotion/economics&lt;/keyword&gt;&lt;keyword&gt;Healthy People Programs&lt;/keyword&gt;&lt;keyword&gt;Humans&lt;/keyword&gt;&lt;keyword&gt;Prostitution&lt;/keyword&gt;&lt;keyword&gt;School Health Services/economics&lt;/keyword&gt;&lt;/keywords&gt;&lt;dates&gt;&lt;year&gt;2005&lt;/year&gt;&lt;pub-dates&gt;&lt;date&gt;Dec 17&lt;/date&gt;&lt;/pub-dates&gt;&lt;/dates&gt;&lt;isbn&gt;1756-1833 (Electronic)&amp;#xD;0959-535X (Linking)&lt;/isbn&gt;&lt;accession-num&gt;16282380&lt;/accession-num&gt;&lt;urls&gt;&lt;/urls&gt;&lt;custom2&gt;1315644&lt;/custom2&gt;&lt;electronic-resource-num&gt;10.1136/bmj.38643.368692.68&lt;/electronic-resource-num&gt;&lt;remote-database-provider&gt;NLM&lt;/remote-database-provider&gt;&lt;language&gt;eng&lt;/language&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1" w:tooltip="Hogan, 2005 #615" w:history="1">
              <w:r w:rsidR="00F0656C" w:rsidRPr="00F937A6">
                <w:rPr>
                  <w:rFonts w:ascii="Arial" w:hAnsi="Arial" w:cs="Arial"/>
                  <w:noProof/>
                  <w:sz w:val="19"/>
                  <w:szCs w:val="19"/>
                  <w:lang w:val="en-GB"/>
                </w:rPr>
                <w:t>11</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100000"/>
        </w:trPr>
        <w:tc>
          <w:tcPr>
            <w:cnfStyle w:val="001000000000"/>
            <w:tcW w:w="5670" w:type="dxa"/>
            <w:shd w:val="clear" w:color="auto" w:fill="FFFFFF" w:themeFill="background1"/>
          </w:tcPr>
          <w:p w:rsidR="00025132"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Duration ART</w:t>
            </w:r>
          </w:p>
        </w:tc>
        <w:tc>
          <w:tcPr>
            <w:tcW w:w="1134" w:type="dxa"/>
            <w:shd w:val="clear" w:color="auto" w:fill="FFFFFF" w:themeFill="background1"/>
          </w:tcPr>
          <w:p w:rsidR="00025132"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13 years</w:t>
            </w:r>
          </w:p>
        </w:tc>
        <w:tc>
          <w:tcPr>
            <w:tcW w:w="2268" w:type="dxa"/>
            <w:shd w:val="clear" w:color="auto" w:fill="FFFFFF" w:themeFill="background1"/>
          </w:tcPr>
          <w:p w:rsidR="00025132" w:rsidRPr="00F937A6" w:rsidRDefault="00454427" w:rsidP="00F0656C">
            <w:pPr>
              <w:tabs>
                <w:tab w:val="center" w:pos="1026"/>
              </w:tabs>
              <w:spacing w:before="60" w:after="60"/>
              <w:cnfStyle w:val="000000100000"/>
              <w:rPr>
                <w:rFonts w:ascii="Arial" w:hAnsi="Arial" w:cs="Arial"/>
                <w:sz w:val="19"/>
                <w:szCs w:val="19"/>
                <w:lang w:val="en-GB"/>
              </w:rPr>
            </w:pPr>
            <w:r w:rsidRPr="00F937A6">
              <w:rPr>
                <w:rFonts w:ascii="Arial" w:hAnsi="Arial" w:cs="Arial"/>
                <w:sz w:val="19"/>
                <w:szCs w:val="19"/>
                <w:lang w:val="en-GB"/>
              </w:rPr>
              <w:t>Cleary et al, 2008</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&lt;EndNote&gt;&lt;Cite&gt;&lt;Author&gt;Cleary&lt;/Author&gt;&lt;Year&gt;2008&lt;/Year&gt;&lt;RecNum&gt;19&lt;/RecNum&gt;&lt;DisplayText&gt;[12]&lt;/DisplayText&gt;&lt;record&gt;&lt;rec-number&gt;19&lt;/rec-number&gt;&lt;foreign-keys&gt;&lt;key app="EN" db-id="w99txr5e9adtsretav4vxrfedpzr59aa0rzs"&gt;19&lt;/key&gt;&lt;/foreign-keys&gt;&lt;ref-type name="Journal Article"&gt;17&lt;/ref-type&gt;&lt;contributors&gt;&lt;authors&gt;&lt;author&gt;Cleary, Susan M&lt;/author&gt;&lt;author&gt;McIntyre, Di&lt;/author&gt;&lt;author&gt;Boulle, Andrew M&lt;/author&gt;&lt;/authors&gt;&lt;/contributors&gt;&lt;titles&gt;&lt;title&gt;Assessing efficiency and costs of scaling up HIV treatment.&lt;/title&gt;&lt;secondary-title&gt;AIDS&lt;/secondary-title&gt;&lt;/titles&gt;&lt;periodical&gt;&lt;full-title&gt;AIDS&lt;/full-title&gt;&lt;/periodical&gt;&lt;pages&gt;S35-42&lt;/pages&gt;&lt;volume&gt;22 Suppl 1&lt;/volume&gt;&lt;keywords&gt;&lt;keyword&gt;Anti-Retroviral Agents&lt;/keyword&gt;&lt;keyword&gt;Anti-Retroviral Agents: therapeutic use&lt;/keyword&gt;&lt;keyword&gt;Antiretroviral Therapy&lt;/keyword&gt;&lt;keyword&gt;Highly Active&lt;/keyword&gt;&lt;keyword&gt;Budgets&lt;/keyword&gt;&lt;keyword&gt;Cost-Benefit Analysis&lt;/keyword&gt;&lt;keyword&gt;Costs and Cost Analysis&lt;/keyword&gt;&lt;keyword&gt;Developing Countries&lt;/keyword&gt;&lt;keyword&gt;Drug Costs&lt;/keyword&gt;&lt;keyword&gt;HIV Infections&lt;/keyword&gt;&lt;keyword&gt;HIV Infections: drug therapy&lt;/keyword&gt;&lt;keyword&gt;HIV Infections: economics&lt;/keyword&gt;&lt;keyword&gt;HIV-1&lt;/keyword&gt;&lt;keyword&gt;Humans&lt;/keyword&gt;&lt;keyword&gt;Quality-Adjusted Life Years&lt;/keyword&gt;&lt;keyword&gt;South Africa&lt;/keyword&gt;&lt;/keywords&gt;&lt;dates&gt;&lt;year&gt;2008&lt;/year&gt;&lt;/dates&gt;&lt;accession-num&gt;18664951&lt;/accession-num&gt;&lt;urls&gt;&lt;/urls&gt;&lt;electronic-resource-num&gt;10.1097/01.aids.0000327621.24232.71&lt;/electronic-resource-num&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2" w:tooltip="Cleary, 2008 #19" w:history="1">
              <w:r w:rsidR="00F0656C" w:rsidRPr="00F937A6">
                <w:rPr>
                  <w:rFonts w:ascii="Arial" w:hAnsi="Arial" w:cs="Arial"/>
                  <w:noProof/>
                  <w:sz w:val="19"/>
                  <w:szCs w:val="19"/>
                  <w:lang w:val="en-GB"/>
                </w:rPr>
                <w:t>12</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AD2A28">
        <w:trPr>
          <w:cnfStyle w:val="000000010000"/>
        </w:trPr>
        <w:tc>
          <w:tcPr>
            <w:cnfStyle w:val="001000000000"/>
            <w:tcW w:w="5670" w:type="dxa"/>
            <w:shd w:val="clear" w:color="auto" w:fill="auto"/>
          </w:tcPr>
          <w:p w:rsidR="00025132"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Duration AIDS (no ART)</w:t>
            </w:r>
          </w:p>
        </w:tc>
        <w:tc>
          <w:tcPr>
            <w:tcW w:w="1134" w:type="dxa"/>
            <w:shd w:val="clear" w:color="auto" w:fill="auto"/>
          </w:tcPr>
          <w:p w:rsidR="00025132" w:rsidRPr="00F937A6" w:rsidRDefault="00025132" w:rsidP="002247AD">
            <w:pPr>
              <w:spacing w:before="60" w:after="60"/>
              <w:cnfStyle w:val="000000010000"/>
              <w:rPr>
                <w:rFonts w:ascii="Arial" w:hAnsi="Arial" w:cs="Arial"/>
                <w:sz w:val="19"/>
                <w:szCs w:val="19"/>
                <w:lang w:val="en-GB"/>
              </w:rPr>
            </w:pPr>
            <w:r w:rsidRPr="00F937A6">
              <w:rPr>
                <w:rFonts w:ascii="Arial" w:hAnsi="Arial" w:cs="Arial"/>
                <w:sz w:val="19"/>
                <w:szCs w:val="19"/>
                <w:lang w:val="en-GB"/>
              </w:rPr>
              <w:t>2.9 years</w:t>
            </w:r>
          </w:p>
        </w:tc>
        <w:tc>
          <w:tcPr>
            <w:tcW w:w="2268" w:type="dxa"/>
            <w:shd w:val="clear" w:color="auto" w:fill="auto"/>
          </w:tcPr>
          <w:p w:rsidR="00025132" w:rsidRPr="00F937A6" w:rsidRDefault="00454427"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Cleary et al, 2008</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&lt;EndNote&gt;&lt;Cite&gt;&lt;Author&gt;Cleary&lt;/Author&gt;&lt;Year&gt;2008&lt;/Year&gt;&lt;RecNum&gt;19&lt;/RecNum&gt;&lt;DisplayText&gt;[12]&lt;/DisplayText&gt;&lt;record&gt;&lt;rec-number&gt;19&lt;/rec-number&gt;&lt;foreign-keys&gt;&lt;key app="EN" db-id="w99txr5e9adtsretav4vxrfedpzr59aa0rzs"&gt;19&lt;/key&gt;&lt;/foreign-keys&gt;&lt;ref-type name="Journal Article"&gt;17&lt;/ref-type&gt;&lt;contributors&gt;&lt;authors&gt;&lt;author&gt;Cleary, Susan M&lt;/author&gt;&lt;author&gt;McIntyre, Di&lt;/author&gt;&lt;author&gt;Boulle, Andrew M&lt;/author&gt;&lt;/authors&gt;&lt;/contributors&gt;&lt;titles&gt;&lt;title&gt;Assessing efficiency and costs of scaling up HIV treatment.&lt;/title&gt;&lt;secondary-title&gt;AIDS&lt;/secondary-title&gt;&lt;/titles&gt;&lt;periodical&gt;&lt;full-title&gt;AIDS&lt;/full-title&gt;&lt;/periodical&gt;&lt;pages&gt;S35-42&lt;/pages&gt;&lt;volume&gt;22 Suppl 1&lt;/volume&gt;&lt;keywords&gt;&lt;keyword&gt;Anti-Retroviral Agents&lt;/keyword&gt;&lt;keyword&gt;Anti-Retroviral Agents: therapeutic use&lt;/keyword&gt;&lt;keyword&gt;Antiretroviral Therapy&lt;/keyword&gt;&lt;keyword&gt;Highly Active&lt;/keyword&gt;&lt;keyword&gt;Budgets&lt;/keyword&gt;&lt;keyword&gt;Cost-Benefit Analysis&lt;/keyword&gt;&lt;keyword&gt;Costs and Cost Analysis&lt;/keyword&gt;&lt;keyword&gt;Developing Countries&lt;/keyword&gt;&lt;keyword&gt;Drug Costs&lt;/keyword&gt;&lt;keyword&gt;HIV Infections&lt;/keyword&gt;&lt;keyword&gt;HIV Infections: drug therapy&lt;/keyword&gt;&lt;keyword&gt;HIV Infections: economics&lt;/keyword&gt;&lt;keyword&gt;HIV-1&lt;/keyword&gt;&lt;keyword&gt;Humans&lt;/keyword&gt;&lt;keyword&gt;Quality-Adjusted Life Years&lt;/keyword&gt;&lt;keyword&gt;South Africa&lt;/keyword&gt;&lt;/keywords&gt;&lt;dates&gt;&lt;year&gt;2008&lt;/year&gt;&lt;/dates&gt;&lt;accession-num&gt;18664951&lt;/accession-num&gt;&lt;urls&gt;&lt;/urls&gt;&lt;electronic-resource-num&gt;10.1097/01.aids.0000327621.24232.71&lt;/electronic-resource-num&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2" w:tooltip="Cleary, 2008 #19" w:history="1">
              <w:r w:rsidR="00F0656C" w:rsidRPr="00F937A6">
                <w:rPr>
                  <w:rFonts w:ascii="Arial" w:hAnsi="Arial" w:cs="Arial"/>
                  <w:noProof/>
                  <w:sz w:val="19"/>
                  <w:szCs w:val="19"/>
                  <w:lang w:val="en-GB"/>
                </w:rPr>
                <w:t>12</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100000"/>
        </w:trPr>
        <w:tc>
          <w:tcPr>
            <w:cnfStyle w:val="001000000000"/>
            <w:tcW w:w="5670" w:type="dxa"/>
            <w:tcBorders>
              <w:bottom w:val="single" w:sz="12" w:space="0" w:color="000000" w:themeColor="text1"/>
            </w:tcBorders>
            <w:shd w:val="clear" w:color="auto" w:fill="FFFFFF" w:themeFill="background1"/>
          </w:tcPr>
          <w:p w:rsidR="00025132" w:rsidRPr="00F937A6" w:rsidRDefault="00025132" w:rsidP="002247AD">
            <w:pPr>
              <w:spacing w:before="60" w:after="60"/>
              <w:rPr>
                <w:rFonts w:ascii="Arial" w:hAnsi="Arial" w:cs="Arial"/>
                <w:b w:val="0"/>
                <w:sz w:val="19"/>
                <w:szCs w:val="19"/>
                <w:lang w:val="en-GB"/>
              </w:rPr>
            </w:pPr>
            <w:r w:rsidRPr="00F937A6">
              <w:rPr>
                <w:rFonts w:ascii="Arial" w:hAnsi="Arial" w:cs="Arial"/>
                <w:b w:val="0"/>
                <w:sz w:val="19"/>
                <w:szCs w:val="19"/>
                <w:lang w:val="en-GB"/>
              </w:rPr>
              <w:t>Age of onset of HIV (ART)</w:t>
            </w:r>
          </w:p>
        </w:tc>
        <w:tc>
          <w:tcPr>
            <w:tcW w:w="1134" w:type="dxa"/>
            <w:tcBorders>
              <w:bottom w:val="single" w:sz="12" w:space="0" w:color="000000" w:themeColor="text1"/>
            </w:tcBorders>
            <w:shd w:val="clear" w:color="auto" w:fill="FFFFFF" w:themeFill="background1"/>
          </w:tcPr>
          <w:p w:rsidR="00025132"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16 years</w:t>
            </w:r>
          </w:p>
        </w:tc>
        <w:tc>
          <w:tcPr>
            <w:tcW w:w="2268" w:type="dxa"/>
            <w:tcBorders>
              <w:bottom w:val="single" w:sz="12" w:space="0" w:color="000000" w:themeColor="text1"/>
            </w:tcBorders>
            <w:shd w:val="clear" w:color="auto" w:fill="FFFFFF" w:themeFill="background1"/>
          </w:tcPr>
          <w:p w:rsidR="00025132" w:rsidRPr="00F937A6" w:rsidRDefault="00AD2A28"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Baird et al, 2012</w:t>
            </w:r>
            <w:r w:rsidR="0038730F" w:rsidRPr="00F937A6">
              <w:rPr>
                <w:rFonts w:ascii="Arial" w:hAnsi="Arial" w:cs="Arial"/>
                <w:sz w:val="19"/>
                <w:szCs w:val="19"/>
                <w:lang w:val="en-GB"/>
              </w:rPr>
              <w:fldChar w:fldCharType="begin"/>
            </w:r>
            <w:r w:rsidRPr="00F937A6">
              <w:rPr>
                <w:rFonts w:ascii="Arial" w:hAnsi="Arial" w:cs="Arial"/>
                <w:sz w:val="19"/>
                <w:szCs w:val="19"/>
                <w:lang w:val="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0038730F" w:rsidRPr="00F937A6">
              <w:rPr>
                <w:rFonts w:ascii="Arial" w:hAnsi="Arial" w:cs="Arial"/>
                <w:sz w:val="19"/>
                <w:szCs w:val="19"/>
                <w:lang w:val="en-GB"/>
              </w:rPr>
              <w:fldChar w:fldCharType="separate"/>
            </w:r>
            <w:r w:rsidRPr="00F937A6">
              <w:rPr>
                <w:rFonts w:ascii="Arial" w:hAnsi="Arial" w:cs="Arial"/>
                <w:noProof/>
                <w:sz w:val="19"/>
                <w:szCs w:val="19"/>
                <w:lang w:val="en-GB"/>
              </w:rPr>
              <w:t>[</w:t>
            </w:r>
            <w:hyperlink w:anchor="_ENREF_1" w:tooltip="Baird, 2012 #104" w:history="1">
              <w:r w:rsidR="00F0656C" w:rsidRPr="00F937A6">
                <w:rPr>
                  <w:rFonts w:ascii="Arial" w:hAnsi="Arial" w:cs="Arial"/>
                  <w:noProof/>
                  <w:sz w:val="19"/>
                  <w:szCs w:val="19"/>
                  <w:lang w:val="en-GB"/>
                </w:rPr>
                <w:t>1</w:t>
              </w:r>
            </w:hyperlink>
            <w:r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tcBorders>
              <w:top w:val="single" w:sz="12" w:space="0" w:color="000000" w:themeColor="text1"/>
            </w:tcBorders>
            <w:shd w:val="clear" w:color="auto" w:fill="FFFFFF" w:themeFill="background1"/>
          </w:tcPr>
          <w:p w:rsidR="00025132" w:rsidRPr="00F937A6" w:rsidRDefault="00025132" w:rsidP="00494DC2">
            <w:pPr>
              <w:spacing w:before="60" w:after="60"/>
              <w:rPr>
                <w:rFonts w:ascii="Arial" w:hAnsi="Arial" w:cs="Arial"/>
                <w:b w:val="0"/>
                <w:sz w:val="19"/>
                <w:szCs w:val="19"/>
                <w:lang w:val="en-GB"/>
              </w:rPr>
            </w:pPr>
            <w:r w:rsidRPr="00F937A6">
              <w:rPr>
                <w:rFonts w:ascii="Arial" w:hAnsi="Arial" w:cs="Arial"/>
                <w:b w:val="0"/>
                <w:sz w:val="19"/>
                <w:szCs w:val="19"/>
                <w:lang w:val="en-GB"/>
              </w:rPr>
              <w:t>Disability weight major depressive disorder – mild episode</w:t>
            </w:r>
          </w:p>
        </w:tc>
        <w:tc>
          <w:tcPr>
            <w:tcW w:w="1134" w:type="dxa"/>
            <w:tcBorders>
              <w:top w:val="single" w:sz="12" w:space="0" w:color="000000" w:themeColor="text1"/>
            </w:tcBorders>
            <w:shd w:val="clear" w:color="auto" w:fill="FFFFFF" w:themeFill="background1"/>
          </w:tcPr>
          <w:p w:rsidR="00025132" w:rsidRPr="00F937A6" w:rsidRDefault="00025132" w:rsidP="002247AD">
            <w:pPr>
              <w:spacing w:before="60" w:after="60"/>
              <w:cnfStyle w:val="000000010000"/>
              <w:rPr>
                <w:rFonts w:ascii="Arial" w:hAnsi="Arial" w:cs="Arial"/>
                <w:sz w:val="19"/>
                <w:szCs w:val="19"/>
                <w:lang w:val="en-GB"/>
              </w:rPr>
            </w:pPr>
            <w:r w:rsidRPr="00F937A6">
              <w:rPr>
                <w:rFonts w:ascii="Arial" w:hAnsi="Arial" w:cs="Arial"/>
                <w:sz w:val="19"/>
                <w:szCs w:val="19"/>
                <w:lang w:val="en-GB"/>
              </w:rPr>
              <w:t>0.159</w:t>
            </w:r>
          </w:p>
        </w:tc>
        <w:tc>
          <w:tcPr>
            <w:tcW w:w="2268" w:type="dxa"/>
            <w:tcBorders>
              <w:top w:val="single" w:sz="12" w:space="0" w:color="000000" w:themeColor="text1"/>
            </w:tcBorders>
            <w:shd w:val="clear" w:color="auto" w:fill="FFFFFF" w:themeFill="background1"/>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Salomon et al, 2012</w: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0" w:tooltip="Salomon, 2012 #739" w:history="1">
              <w:r w:rsidR="00F0656C" w:rsidRPr="00F937A6">
                <w:rPr>
                  <w:rFonts w:ascii="Arial" w:hAnsi="Arial" w:cs="Arial"/>
                  <w:noProof/>
                  <w:sz w:val="19"/>
                  <w:szCs w:val="19"/>
                  <w:lang w:val="en-GB"/>
                </w:rPr>
                <w:t>10</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100000"/>
        </w:trPr>
        <w:tc>
          <w:tcPr>
            <w:cnfStyle w:val="001000000000"/>
            <w:tcW w:w="5670" w:type="dxa"/>
            <w:shd w:val="clear" w:color="auto" w:fill="FFFFFF" w:themeFill="background1"/>
          </w:tcPr>
          <w:p w:rsidR="00025132" w:rsidRPr="00F937A6" w:rsidRDefault="00025132" w:rsidP="002247AD">
            <w:pPr>
              <w:spacing w:before="60" w:after="60"/>
              <w:rPr>
                <w:rFonts w:ascii="Arial" w:hAnsi="Arial" w:cs="Arial"/>
                <w:sz w:val="19"/>
                <w:szCs w:val="19"/>
                <w:lang w:val="en-GB"/>
              </w:rPr>
            </w:pPr>
            <w:r w:rsidRPr="00F937A6">
              <w:rPr>
                <w:rFonts w:ascii="Arial" w:hAnsi="Arial" w:cs="Arial"/>
                <w:b w:val="0"/>
                <w:sz w:val="19"/>
                <w:szCs w:val="19"/>
                <w:lang w:val="en-GB"/>
              </w:rPr>
              <w:t>Disability weight major depressive disorder – moderate episode</w:t>
            </w:r>
          </w:p>
        </w:tc>
        <w:tc>
          <w:tcPr>
            <w:tcW w:w="1134" w:type="dxa"/>
            <w:shd w:val="clear" w:color="auto" w:fill="FFFFFF" w:themeFill="background1"/>
          </w:tcPr>
          <w:p w:rsidR="00025132"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0.406</w:t>
            </w:r>
          </w:p>
        </w:tc>
        <w:tc>
          <w:tcPr>
            <w:tcW w:w="2268" w:type="dxa"/>
            <w:shd w:val="clear" w:color="auto" w:fill="FFFFFF" w:themeFill="background1"/>
          </w:tcPr>
          <w:p w:rsidR="00025132"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Salomon et al, 2012</w: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0" w:tooltip="Salomon, 2012 #739" w:history="1">
              <w:r w:rsidR="00F0656C" w:rsidRPr="00F937A6">
                <w:rPr>
                  <w:rFonts w:ascii="Arial" w:hAnsi="Arial" w:cs="Arial"/>
                  <w:noProof/>
                  <w:sz w:val="19"/>
                  <w:szCs w:val="19"/>
                  <w:lang w:val="en-GB"/>
                </w:rPr>
                <w:t>10</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shd w:val="clear" w:color="auto" w:fill="FFFFFF" w:themeFill="background1"/>
          </w:tcPr>
          <w:p w:rsidR="00025132" w:rsidRPr="00F937A6" w:rsidRDefault="00025132" w:rsidP="002247AD">
            <w:pPr>
              <w:spacing w:before="60" w:after="60"/>
              <w:rPr>
                <w:rFonts w:ascii="Arial" w:hAnsi="Arial" w:cs="Arial"/>
                <w:sz w:val="19"/>
                <w:szCs w:val="19"/>
                <w:lang w:val="en-GB"/>
              </w:rPr>
            </w:pPr>
            <w:r w:rsidRPr="00F937A6">
              <w:rPr>
                <w:rFonts w:ascii="Arial" w:hAnsi="Arial" w:cs="Arial"/>
                <w:b w:val="0"/>
                <w:sz w:val="19"/>
                <w:szCs w:val="19"/>
                <w:lang w:val="en-GB"/>
              </w:rPr>
              <w:t>Disability weight major depressive disorder – severe episode</w:t>
            </w:r>
          </w:p>
        </w:tc>
        <w:tc>
          <w:tcPr>
            <w:tcW w:w="1134" w:type="dxa"/>
            <w:shd w:val="clear" w:color="auto" w:fill="FFFFFF" w:themeFill="background1"/>
          </w:tcPr>
          <w:p w:rsidR="00025132" w:rsidRPr="00F937A6" w:rsidRDefault="00025132" w:rsidP="002247AD">
            <w:pPr>
              <w:spacing w:before="60" w:after="60"/>
              <w:cnfStyle w:val="000000010000"/>
              <w:rPr>
                <w:rFonts w:ascii="Arial" w:hAnsi="Arial" w:cs="Arial"/>
                <w:sz w:val="19"/>
                <w:szCs w:val="19"/>
                <w:lang w:val="en-GB"/>
              </w:rPr>
            </w:pPr>
            <w:r w:rsidRPr="00F937A6">
              <w:rPr>
                <w:rFonts w:ascii="Arial" w:hAnsi="Arial" w:cs="Arial"/>
                <w:sz w:val="19"/>
                <w:szCs w:val="19"/>
                <w:lang w:val="en-GB"/>
              </w:rPr>
              <w:t>0.655</w:t>
            </w:r>
          </w:p>
        </w:tc>
        <w:tc>
          <w:tcPr>
            <w:tcW w:w="2268" w:type="dxa"/>
            <w:shd w:val="clear" w:color="auto" w:fill="FFFFFF" w:themeFill="background1"/>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Salomon et al, 2012</w: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PEVuZE5vdGU+PENpdGU+PEF1dGhvcj5TYWxvbW9uPC9BdXRob3I+PFllYXI+MjAxMjwvWWVhcj48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cmF5LCBDLiBKLjwvYXV0aG9yPjxhdXRob3I+Sm9uYXMsIEouIEIuPC9hdXRob3I+PC9hdXRob3Jz
PjwvY29udHJpYnV0b3JzPjxhdXRoLWFkZHJlc3M+SGFydmFyZCBTY2hvb2wgb2YgUHVibGljIEhl
YWx0aCwgTUEsIFVTQS4ganNhbG9tb25AaHNwaC5oYXJ2YXJkLmVkdTwvYXV0aC1hZGRyZXNzPjx0
aXRsZXM+PHRpdGxlPkNvbW1vbiB2YWx1ZXMgaW4gYXNzZXNzaW5nIGhlYWx0aCBvdXRjb21lcyBm
cm9tIGRpc2Vhc2UgYW5kIGluanVyeTogZGlzYWJpbGl0eSB3ZWlnaHRzIG1lYXN1cmVtZW50IHN0
dWR5IGZvciB0aGUgR2xvYmFsIEJ1cmRlbiBvZiBEaXNlYXNlIFN0dWR5IDIwMTA8L3RpdGxlPjxz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bGwtdGl0bGU+PC9hbHQtcGVyaW9kaWNhbD48cGFnZXM+MjEyOS00MzwvcGFnZXM+PHZvbHVtZT4z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0" w:tooltip="Salomon, 2012 #739" w:history="1">
              <w:r w:rsidR="00F0656C" w:rsidRPr="00F937A6">
                <w:rPr>
                  <w:rFonts w:ascii="Arial" w:hAnsi="Arial" w:cs="Arial"/>
                  <w:noProof/>
                  <w:sz w:val="19"/>
                  <w:szCs w:val="19"/>
                  <w:lang w:val="en-GB"/>
                </w:rPr>
                <w:t>10</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100000"/>
        </w:trPr>
        <w:tc>
          <w:tcPr>
            <w:cnfStyle w:val="001000000000"/>
            <w:tcW w:w="5670" w:type="dxa"/>
            <w:shd w:val="clear" w:color="auto" w:fill="FFFFFF" w:themeFill="background1"/>
          </w:tcPr>
          <w:p w:rsidR="00025132" w:rsidRPr="00F937A6" w:rsidRDefault="00025132" w:rsidP="00494DC2">
            <w:pPr>
              <w:spacing w:before="60" w:after="60"/>
              <w:rPr>
                <w:rFonts w:ascii="Arial" w:hAnsi="Arial" w:cs="Arial"/>
                <w:b w:val="0"/>
                <w:sz w:val="19"/>
                <w:szCs w:val="19"/>
                <w:lang w:val="en-GB"/>
              </w:rPr>
            </w:pPr>
            <w:r w:rsidRPr="00F937A6">
              <w:rPr>
                <w:rFonts w:ascii="Arial" w:hAnsi="Arial" w:cs="Arial"/>
                <w:b w:val="0"/>
                <w:sz w:val="19"/>
                <w:szCs w:val="19"/>
                <w:lang w:val="en-GB"/>
              </w:rPr>
              <w:t>Duration of an untreated depressive episode</w:t>
            </w:r>
          </w:p>
        </w:tc>
        <w:tc>
          <w:tcPr>
            <w:tcW w:w="1134" w:type="dxa"/>
            <w:shd w:val="clear" w:color="auto" w:fill="FFFFFF" w:themeFill="background1"/>
          </w:tcPr>
          <w:p w:rsidR="00025132"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0.5 year</w:t>
            </w:r>
          </w:p>
        </w:tc>
        <w:tc>
          <w:tcPr>
            <w:tcW w:w="2268" w:type="dxa"/>
            <w:shd w:val="clear" w:color="auto" w:fill="FFFFFF" w:themeFill="background1"/>
          </w:tcPr>
          <w:p w:rsidR="00025132"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Chisholm et al, 2004</w: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3" w:tooltip="Chisholm, 2004 #740" w:history="1">
              <w:r w:rsidR="00F0656C" w:rsidRPr="00F937A6">
                <w:rPr>
                  <w:rFonts w:ascii="Arial" w:hAnsi="Arial" w:cs="Arial"/>
                  <w:noProof/>
                  <w:sz w:val="19"/>
                  <w:szCs w:val="19"/>
                  <w:lang w:val="en-GB"/>
                </w:rPr>
                <w:t>13</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shd w:val="clear" w:color="auto" w:fill="FFFFFF" w:themeFill="background1"/>
          </w:tcPr>
          <w:p w:rsidR="00025132" w:rsidRPr="00F937A6" w:rsidRDefault="00025132" w:rsidP="008D760A">
            <w:pPr>
              <w:spacing w:before="60" w:after="60"/>
              <w:rPr>
                <w:rFonts w:ascii="Arial" w:hAnsi="Arial" w:cs="Arial"/>
                <w:b w:val="0"/>
                <w:sz w:val="19"/>
                <w:szCs w:val="19"/>
                <w:lang w:val="en-GB"/>
              </w:rPr>
            </w:pPr>
            <w:r w:rsidRPr="00F937A6">
              <w:rPr>
                <w:rFonts w:ascii="Arial" w:hAnsi="Arial" w:cs="Arial"/>
                <w:b w:val="0"/>
                <w:sz w:val="19"/>
                <w:szCs w:val="19"/>
                <w:lang w:val="en-GB"/>
              </w:rPr>
              <w:lastRenderedPageBreak/>
              <w:t>Lifetime suicide risk for affective disorders, ages 15-45</w:t>
            </w:r>
          </w:p>
        </w:tc>
        <w:tc>
          <w:tcPr>
            <w:tcW w:w="1134" w:type="dxa"/>
            <w:shd w:val="clear" w:color="auto" w:fill="FFFFFF" w:themeFill="background1"/>
          </w:tcPr>
          <w:p w:rsidR="00025132" w:rsidRPr="00F937A6" w:rsidRDefault="00025132" w:rsidP="002247AD">
            <w:pPr>
              <w:spacing w:before="60" w:after="60"/>
              <w:cnfStyle w:val="000000010000"/>
              <w:rPr>
                <w:rFonts w:ascii="Arial" w:hAnsi="Arial" w:cs="Arial"/>
                <w:sz w:val="19"/>
                <w:szCs w:val="19"/>
                <w:lang w:val="en-GB"/>
              </w:rPr>
            </w:pPr>
            <w:r w:rsidRPr="00F937A6">
              <w:rPr>
                <w:rFonts w:ascii="Arial" w:hAnsi="Arial" w:cs="Arial"/>
                <w:sz w:val="19"/>
                <w:szCs w:val="19"/>
                <w:lang w:val="en-GB"/>
              </w:rPr>
              <w:t>9%</w:t>
            </w:r>
          </w:p>
        </w:tc>
        <w:tc>
          <w:tcPr>
            <w:tcW w:w="2268" w:type="dxa"/>
            <w:shd w:val="clear" w:color="auto" w:fill="FFFFFF" w:themeFill="background1"/>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Chisholm et al, 2004</w: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3" w:tooltip="Chisholm, 2004 #740" w:history="1">
              <w:r w:rsidR="00F0656C" w:rsidRPr="00F937A6">
                <w:rPr>
                  <w:rFonts w:ascii="Arial" w:hAnsi="Arial" w:cs="Arial"/>
                  <w:noProof/>
                  <w:sz w:val="19"/>
                  <w:szCs w:val="19"/>
                  <w:lang w:val="en-GB"/>
                </w:rPr>
                <w:t>13</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100000"/>
        </w:trPr>
        <w:tc>
          <w:tcPr>
            <w:cnfStyle w:val="001000000000"/>
            <w:tcW w:w="5670" w:type="dxa"/>
            <w:shd w:val="clear" w:color="auto" w:fill="FFFFFF" w:themeFill="background1"/>
          </w:tcPr>
          <w:p w:rsidR="00025132" w:rsidRPr="00F937A6" w:rsidRDefault="00025132" w:rsidP="00762579">
            <w:pPr>
              <w:spacing w:before="60" w:after="60"/>
              <w:rPr>
                <w:rFonts w:ascii="Arial" w:hAnsi="Arial" w:cs="Arial"/>
                <w:b w:val="0"/>
                <w:sz w:val="19"/>
                <w:szCs w:val="19"/>
                <w:lang w:val="en-GB"/>
              </w:rPr>
            </w:pPr>
            <w:r w:rsidRPr="00F937A6">
              <w:rPr>
                <w:rFonts w:ascii="Arial" w:hAnsi="Arial" w:cs="Arial"/>
                <w:b w:val="0"/>
                <w:sz w:val="19"/>
                <w:szCs w:val="19"/>
                <w:lang w:val="en-GB"/>
              </w:rPr>
              <w:t xml:space="preserve">Weighting of mild untreated depressive episodes </w:t>
            </w:r>
          </w:p>
        </w:tc>
        <w:tc>
          <w:tcPr>
            <w:tcW w:w="1134" w:type="dxa"/>
            <w:shd w:val="clear" w:color="auto" w:fill="FFFFFF" w:themeFill="background1"/>
          </w:tcPr>
          <w:p w:rsidR="00025132"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30%</w:t>
            </w:r>
          </w:p>
        </w:tc>
        <w:tc>
          <w:tcPr>
            <w:tcW w:w="2268" w:type="dxa"/>
            <w:shd w:val="clear" w:color="auto" w:fill="FFFFFF" w:themeFill="background1"/>
          </w:tcPr>
          <w:p w:rsidR="00025132"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Chisholm et al, 2004</w: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3" w:tooltip="Chisholm, 2004 #740" w:history="1">
              <w:r w:rsidR="00F0656C" w:rsidRPr="00F937A6">
                <w:rPr>
                  <w:rFonts w:ascii="Arial" w:hAnsi="Arial" w:cs="Arial"/>
                  <w:noProof/>
                  <w:sz w:val="19"/>
                  <w:szCs w:val="19"/>
                  <w:lang w:val="en-GB"/>
                </w:rPr>
                <w:t>13</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shd w:val="clear" w:color="auto" w:fill="FFFFFF" w:themeFill="background1"/>
          </w:tcPr>
          <w:p w:rsidR="00025132" w:rsidRPr="00F937A6" w:rsidRDefault="00025132" w:rsidP="00762579">
            <w:pPr>
              <w:spacing w:before="60" w:after="60"/>
              <w:rPr>
                <w:rFonts w:ascii="Arial" w:hAnsi="Arial" w:cs="Arial"/>
                <w:b w:val="0"/>
                <w:sz w:val="19"/>
                <w:szCs w:val="19"/>
                <w:lang w:val="en-GB"/>
              </w:rPr>
            </w:pPr>
            <w:r w:rsidRPr="00F937A6">
              <w:rPr>
                <w:rFonts w:ascii="Arial" w:hAnsi="Arial" w:cs="Arial"/>
                <w:b w:val="0"/>
                <w:sz w:val="19"/>
                <w:szCs w:val="19"/>
                <w:lang w:val="en-GB"/>
              </w:rPr>
              <w:t>Weighting of moderate untreated depressive episodes</w:t>
            </w:r>
          </w:p>
        </w:tc>
        <w:tc>
          <w:tcPr>
            <w:tcW w:w="1134" w:type="dxa"/>
            <w:shd w:val="clear" w:color="auto" w:fill="FFFFFF" w:themeFill="background1"/>
          </w:tcPr>
          <w:p w:rsidR="00025132" w:rsidRPr="00F937A6" w:rsidRDefault="00025132" w:rsidP="002247AD">
            <w:pPr>
              <w:spacing w:before="60" w:after="60"/>
              <w:cnfStyle w:val="000000010000"/>
              <w:rPr>
                <w:rFonts w:ascii="Arial" w:hAnsi="Arial" w:cs="Arial"/>
                <w:sz w:val="19"/>
                <w:szCs w:val="19"/>
                <w:lang w:val="en-GB"/>
              </w:rPr>
            </w:pPr>
            <w:r w:rsidRPr="00F937A6">
              <w:rPr>
                <w:rFonts w:ascii="Arial" w:hAnsi="Arial" w:cs="Arial"/>
                <w:sz w:val="19"/>
                <w:szCs w:val="19"/>
                <w:lang w:val="en-GB"/>
              </w:rPr>
              <w:t>47%</w:t>
            </w:r>
          </w:p>
        </w:tc>
        <w:tc>
          <w:tcPr>
            <w:tcW w:w="2268" w:type="dxa"/>
            <w:shd w:val="clear" w:color="auto" w:fill="FFFFFF" w:themeFill="background1"/>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Chisholm et al, 2004</w: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3" w:tooltip="Chisholm, 2004 #740" w:history="1">
              <w:r w:rsidR="00F0656C" w:rsidRPr="00F937A6">
                <w:rPr>
                  <w:rFonts w:ascii="Arial" w:hAnsi="Arial" w:cs="Arial"/>
                  <w:noProof/>
                  <w:sz w:val="19"/>
                  <w:szCs w:val="19"/>
                  <w:lang w:val="en-GB"/>
                </w:rPr>
                <w:t>13</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100000"/>
        </w:trPr>
        <w:tc>
          <w:tcPr>
            <w:cnfStyle w:val="001000000000"/>
            <w:tcW w:w="5670" w:type="dxa"/>
            <w:shd w:val="clear" w:color="auto" w:fill="FFFFFF" w:themeFill="background1"/>
          </w:tcPr>
          <w:p w:rsidR="00025132" w:rsidRPr="00F937A6" w:rsidRDefault="00025132" w:rsidP="008D760A">
            <w:pPr>
              <w:spacing w:before="60" w:after="60"/>
              <w:rPr>
                <w:rFonts w:ascii="Arial" w:hAnsi="Arial" w:cs="Arial"/>
                <w:b w:val="0"/>
                <w:sz w:val="19"/>
                <w:szCs w:val="19"/>
                <w:lang w:val="en-GB"/>
              </w:rPr>
            </w:pPr>
            <w:r w:rsidRPr="00F937A6">
              <w:rPr>
                <w:rFonts w:ascii="Arial" w:hAnsi="Arial" w:cs="Arial"/>
                <w:b w:val="0"/>
                <w:sz w:val="19"/>
                <w:szCs w:val="19"/>
                <w:lang w:val="en-GB"/>
              </w:rPr>
              <w:t>Weighting of severe untreated depressive episodes</w:t>
            </w:r>
          </w:p>
        </w:tc>
        <w:tc>
          <w:tcPr>
            <w:tcW w:w="1134" w:type="dxa"/>
            <w:shd w:val="clear" w:color="auto" w:fill="FFFFFF" w:themeFill="background1"/>
          </w:tcPr>
          <w:p w:rsidR="00025132" w:rsidRPr="00F937A6" w:rsidRDefault="00025132" w:rsidP="002247AD">
            <w:pPr>
              <w:spacing w:before="60" w:after="60"/>
              <w:cnfStyle w:val="000000100000"/>
              <w:rPr>
                <w:rFonts w:ascii="Arial" w:hAnsi="Arial" w:cs="Arial"/>
                <w:sz w:val="19"/>
                <w:szCs w:val="19"/>
                <w:lang w:val="en-GB"/>
              </w:rPr>
            </w:pPr>
            <w:r w:rsidRPr="00F937A6">
              <w:rPr>
                <w:rFonts w:ascii="Arial" w:hAnsi="Arial" w:cs="Arial"/>
                <w:sz w:val="19"/>
                <w:szCs w:val="19"/>
                <w:lang w:val="en-GB"/>
              </w:rPr>
              <w:t>23%</w:t>
            </w:r>
          </w:p>
        </w:tc>
        <w:tc>
          <w:tcPr>
            <w:tcW w:w="2268" w:type="dxa"/>
            <w:shd w:val="clear" w:color="auto" w:fill="FFFFFF" w:themeFill="background1"/>
          </w:tcPr>
          <w:p w:rsidR="00025132"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Chisholm et al, 2004</w: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 </w:instrText>
            </w:r>
            <w:r w:rsidR="0038730F" w:rsidRPr="00F937A6">
              <w:rPr>
                <w:rFonts w:ascii="Arial" w:hAnsi="Arial" w:cs="Arial"/>
                <w:sz w:val="19"/>
                <w:szCs w:val="19"/>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sz w:val="19"/>
                <w:szCs w:val="19"/>
                <w:lang w:val="en-GB"/>
              </w:rPr>
              <w:instrText xml:space="preserve"> ADDIN EN.CITE.DATA </w:instrText>
            </w:r>
            <w:r w:rsidR="0038730F" w:rsidRPr="00F937A6">
              <w:rPr>
                <w:rFonts w:ascii="Arial" w:hAnsi="Arial" w:cs="Arial"/>
                <w:sz w:val="19"/>
                <w:szCs w:val="19"/>
                <w:lang w:val="en-GB"/>
              </w:rPr>
            </w:r>
            <w:r w:rsidR="0038730F" w:rsidRPr="00F937A6">
              <w:rPr>
                <w:rFonts w:ascii="Arial" w:hAnsi="Arial" w:cs="Arial"/>
                <w:sz w:val="19"/>
                <w:szCs w:val="19"/>
                <w:lang w:val="en-GB"/>
              </w:rPr>
              <w:fldChar w:fldCharType="end"/>
            </w:r>
            <w:r w:rsidR="0038730F" w:rsidRPr="00F937A6">
              <w:rPr>
                <w:rFonts w:ascii="Arial" w:hAnsi="Arial" w:cs="Arial"/>
                <w:sz w:val="19"/>
                <w:szCs w:val="19"/>
                <w:lang w:val="en-GB"/>
              </w:rPr>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3" w:tooltip="Chisholm, 2004 #740" w:history="1">
              <w:r w:rsidR="00F0656C" w:rsidRPr="00F937A6">
                <w:rPr>
                  <w:rFonts w:ascii="Arial" w:hAnsi="Arial" w:cs="Arial"/>
                  <w:noProof/>
                  <w:sz w:val="19"/>
                  <w:szCs w:val="19"/>
                  <w:lang w:val="en-GB"/>
                </w:rPr>
                <w:t>13</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shd w:val="clear" w:color="auto" w:fill="FFFFFF" w:themeFill="background1"/>
          </w:tcPr>
          <w:p w:rsidR="00025132" w:rsidRPr="00F937A6" w:rsidRDefault="00025132" w:rsidP="00762579">
            <w:pPr>
              <w:spacing w:before="60" w:after="60"/>
              <w:rPr>
                <w:rFonts w:ascii="Arial" w:hAnsi="Arial" w:cs="Arial"/>
                <w:b w:val="0"/>
                <w:sz w:val="19"/>
                <w:szCs w:val="19"/>
                <w:lang w:val="en-GB"/>
              </w:rPr>
            </w:pPr>
            <w:r w:rsidRPr="00F937A6">
              <w:rPr>
                <w:rFonts w:ascii="Arial" w:hAnsi="Arial" w:cs="Arial"/>
                <w:b w:val="0"/>
                <w:sz w:val="19"/>
                <w:szCs w:val="19"/>
                <w:lang w:val="en-GB"/>
              </w:rPr>
              <w:t>Expectation of life at 15-19, females, Malawi, 2011</w:t>
            </w:r>
          </w:p>
        </w:tc>
        <w:tc>
          <w:tcPr>
            <w:tcW w:w="1134" w:type="dxa"/>
            <w:shd w:val="clear" w:color="auto" w:fill="FFFFFF" w:themeFill="background1"/>
          </w:tcPr>
          <w:p w:rsidR="00025132" w:rsidRPr="00F937A6" w:rsidRDefault="00025132" w:rsidP="00762579">
            <w:pPr>
              <w:spacing w:before="60" w:after="60"/>
              <w:cnfStyle w:val="000000010000"/>
              <w:rPr>
                <w:rFonts w:ascii="Arial" w:hAnsi="Arial" w:cs="Arial"/>
                <w:sz w:val="19"/>
                <w:szCs w:val="19"/>
                <w:lang w:val="en-GB"/>
              </w:rPr>
            </w:pPr>
            <w:r w:rsidRPr="00F937A6">
              <w:rPr>
                <w:rFonts w:ascii="Arial" w:hAnsi="Arial" w:cs="Arial"/>
                <w:sz w:val="19"/>
                <w:szCs w:val="19"/>
                <w:lang w:val="en-GB"/>
              </w:rPr>
              <w:t>49.77</w:t>
            </w:r>
          </w:p>
        </w:tc>
        <w:tc>
          <w:tcPr>
            <w:tcW w:w="2268" w:type="dxa"/>
            <w:shd w:val="clear" w:color="auto" w:fill="FFFFFF" w:themeFill="background1"/>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WHO life tables</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&lt;EndNote&gt;&lt;Cite&gt;&lt;Author&gt;WHO&lt;/Author&gt;&lt;Year&gt;2013&lt;/Year&gt;&lt;RecNum&gt;741&lt;/RecNum&gt;&lt;DisplayText&gt;[14]&lt;/DisplayText&gt;&lt;record&gt;&lt;rec-number&gt;741&lt;/rec-number&gt;&lt;foreign-keys&gt;&lt;key app="EN" db-id="w99txr5e9adtsretav4vxrfedpzr59aa0rzs"&gt;741&lt;/key&gt;&lt;/foreign-keys&gt;&lt;ref-type name="Online Database"&gt;45&lt;/ref-type&gt;&lt;contributors&gt;&lt;authors&gt;&lt;author&gt;WHO&lt;/author&gt;&lt;/authors&gt;&lt;/contributors&gt;&lt;titles&gt;&lt;title&gt;Globa Health Observatory Data Repository&lt;/title&gt;&lt;/titles&gt;&lt;dates&gt;&lt;year&gt;2013&lt;/year&gt;&lt;pub-dates&gt;&lt;date&gt;4 June 2013&lt;/date&gt;&lt;/pub-dates&gt;&lt;/dates&gt;&lt;publisher&gt;World Health Organization&lt;/publisher&gt;&lt;urls&gt;&lt;related-urls&gt;&lt;url&gt;http://apps.who.int/gho/data/view.main.60980?lang=en&lt;/url&gt;&lt;/related-urls&gt;&lt;/urls&gt;&lt;/record&gt;&lt;/Cite&gt;&lt;/EndNote&gt;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4" w:tooltip="WHO, 2013 #741" w:history="1">
              <w:r w:rsidR="00F0656C" w:rsidRPr="00F937A6">
                <w:rPr>
                  <w:rFonts w:ascii="Arial" w:hAnsi="Arial" w:cs="Arial"/>
                  <w:noProof/>
                  <w:sz w:val="19"/>
                  <w:szCs w:val="19"/>
                  <w:lang w:val="en-GB"/>
                </w:rPr>
                <w:t>14</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100000"/>
        </w:trPr>
        <w:tc>
          <w:tcPr>
            <w:cnfStyle w:val="001000000000"/>
            <w:tcW w:w="5670" w:type="dxa"/>
            <w:shd w:val="clear" w:color="auto" w:fill="FFFFFF" w:themeFill="background1"/>
          </w:tcPr>
          <w:p w:rsidR="00025132" w:rsidRPr="00F937A6" w:rsidRDefault="00025132" w:rsidP="00762579">
            <w:pPr>
              <w:spacing w:before="60" w:after="60"/>
              <w:rPr>
                <w:rFonts w:ascii="Arial" w:hAnsi="Arial" w:cs="Arial"/>
                <w:b w:val="0"/>
                <w:sz w:val="19"/>
                <w:szCs w:val="19"/>
                <w:lang w:val="en-GB"/>
              </w:rPr>
            </w:pPr>
            <w:r w:rsidRPr="00F937A6">
              <w:rPr>
                <w:rFonts w:ascii="Arial" w:hAnsi="Arial" w:cs="Arial"/>
                <w:b w:val="0"/>
                <w:sz w:val="19"/>
                <w:szCs w:val="19"/>
                <w:lang w:val="en-GB"/>
              </w:rPr>
              <w:t>Expectation of life at 25-29, females, Malawi, 2011</w:t>
            </w:r>
          </w:p>
        </w:tc>
        <w:tc>
          <w:tcPr>
            <w:tcW w:w="1134" w:type="dxa"/>
            <w:shd w:val="clear" w:color="auto" w:fill="FFFFFF" w:themeFill="background1"/>
          </w:tcPr>
          <w:p w:rsidR="00025132" w:rsidRPr="00F937A6" w:rsidRDefault="00025132" w:rsidP="00762579">
            <w:pPr>
              <w:spacing w:before="60" w:after="60"/>
              <w:cnfStyle w:val="000000100000"/>
              <w:rPr>
                <w:rFonts w:ascii="Arial" w:hAnsi="Arial" w:cs="Arial"/>
                <w:sz w:val="19"/>
                <w:szCs w:val="19"/>
                <w:lang w:val="en-GB"/>
              </w:rPr>
            </w:pPr>
            <w:r w:rsidRPr="00F937A6">
              <w:rPr>
                <w:rFonts w:ascii="Arial" w:hAnsi="Arial" w:cs="Arial"/>
                <w:sz w:val="19"/>
                <w:szCs w:val="19"/>
                <w:lang w:val="en-GB"/>
              </w:rPr>
              <w:t>40.90</w:t>
            </w:r>
          </w:p>
        </w:tc>
        <w:tc>
          <w:tcPr>
            <w:tcW w:w="2268" w:type="dxa"/>
            <w:shd w:val="clear" w:color="auto" w:fill="FFFFFF" w:themeFill="background1"/>
          </w:tcPr>
          <w:p w:rsidR="00025132" w:rsidRPr="00F937A6" w:rsidRDefault="00025132"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WHO life tables</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&lt;EndNote&gt;&lt;Cite&gt;&lt;Author&gt;WHO&lt;/Author&gt;&lt;Year&gt;2013&lt;/Year&gt;&lt;RecNum&gt;741&lt;/RecNum&gt;&lt;DisplayText&gt;[14]&lt;/DisplayText&gt;&lt;record&gt;&lt;rec-number&gt;741&lt;/rec-number&gt;&lt;foreign-keys&gt;&lt;key app="EN" db-id="w99txr5e9adtsretav4vxrfedpzr59aa0rzs"&gt;741&lt;/key&gt;&lt;/foreign-keys&gt;&lt;ref-type name="Online Database"&gt;45&lt;/ref-type&gt;&lt;contributors&gt;&lt;authors&gt;&lt;author&gt;WHO&lt;/author&gt;&lt;/authors&gt;&lt;/contributors&gt;&lt;titles&gt;&lt;title&gt;Globa Health Observatory Data Repository&lt;/title&gt;&lt;/titles&gt;&lt;dates&gt;&lt;year&gt;2013&lt;/year&gt;&lt;pub-dates&gt;&lt;date&gt;4 June 2013&lt;/date&gt;&lt;/pub-dates&gt;&lt;/dates&gt;&lt;publisher&gt;World Health Organization&lt;/publisher&gt;&lt;urls&gt;&lt;related-urls&gt;&lt;url&gt;http://apps.who.int/gho/data/view.main.60980?lang=en&lt;/url&gt;&lt;/related-urls&gt;&lt;/urls&gt;&lt;/record&gt;&lt;/Cite&gt;&lt;/EndNote&gt;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4" w:tooltip="WHO, 2013 #741" w:history="1">
              <w:r w:rsidR="00F0656C" w:rsidRPr="00F937A6">
                <w:rPr>
                  <w:rFonts w:ascii="Arial" w:hAnsi="Arial" w:cs="Arial"/>
                  <w:noProof/>
                  <w:sz w:val="19"/>
                  <w:szCs w:val="19"/>
                  <w:lang w:val="en-GB"/>
                </w:rPr>
                <w:t>14</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025132" w:rsidRPr="00F937A6" w:rsidTr="00494DC2">
        <w:trPr>
          <w:cnfStyle w:val="000000010000"/>
        </w:trPr>
        <w:tc>
          <w:tcPr>
            <w:cnfStyle w:val="001000000000"/>
            <w:tcW w:w="5670" w:type="dxa"/>
            <w:shd w:val="clear" w:color="auto" w:fill="FFFFFF" w:themeFill="background1"/>
          </w:tcPr>
          <w:p w:rsidR="00025132" w:rsidRPr="00F937A6" w:rsidRDefault="00025132" w:rsidP="00762579">
            <w:pPr>
              <w:spacing w:before="60" w:after="60"/>
              <w:rPr>
                <w:rFonts w:ascii="Arial" w:hAnsi="Arial" w:cs="Arial"/>
                <w:b w:val="0"/>
                <w:sz w:val="19"/>
                <w:szCs w:val="19"/>
                <w:lang w:val="en-GB"/>
              </w:rPr>
            </w:pPr>
            <w:r w:rsidRPr="00F937A6">
              <w:rPr>
                <w:rFonts w:ascii="Arial" w:hAnsi="Arial" w:cs="Arial"/>
                <w:b w:val="0"/>
                <w:sz w:val="19"/>
                <w:szCs w:val="19"/>
                <w:lang w:val="en-GB"/>
              </w:rPr>
              <w:t>Expectation of life at 35-39, females, Malawi, 2011</w:t>
            </w:r>
          </w:p>
        </w:tc>
        <w:tc>
          <w:tcPr>
            <w:tcW w:w="1134" w:type="dxa"/>
            <w:shd w:val="clear" w:color="auto" w:fill="FFFFFF" w:themeFill="background1"/>
          </w:tcPr>
          <w:p w:rsidR="00025132" w:rsidRPr="00F937A6" w:rsidRDefault="00025132" w:rsidP="00762579">
            <w:pPr>
              <w:spacing w:before="60" w:after="60"/>
              <w:cnfStyle w:val="000000010000"/>
              <w:rPr>
                <w:rFonts w:ascii="Arial" w:hAnsi="Arial" w:cs="Arial"/>
                <w:sz w:val="19"/>
                <w:szCs w:val="19"/>
                <w:lang w:val="en-GB"/>
              </w:rPr>
            </w:pPr>
            <w:r w:rsidRPr="00F937A6">
              <w:rPr>
                <w:rFonts w:ascii="Arial" w:hAnsi="Arial" w:cs="Arial"/>
                <w:sz w:val="19"/>
                <w:szCs w:val="19"/>
                <w:lang w:val="en-GB"/>
              </w:rPr>
              <w:t>34.22</w:t>
            </w:r>
          </w:p>
        </w:tc>
        <w:tc>
          <w:tcPr>
            <w:tcW w:w="2268" w:type="dxa"/>
            <w:shd w:val="clear" w:color="auto" w:fill="FFFFFF" w:themeFill="background1"/>
          </w:tcPr>
          <w:p w:rsidR="00025132" w:rsidRPr="00F937A6" w:rsidRDefault="00025132" w:rsidP="00F0656C">
            <w:pPr>
              <w:spacing w:before="60" w:after="60"/>
              <w:cnfStyle w:val="000000010000"/>
              <w:rPr>
                <w:rFonts w:ascii="Arial" w:hAnsi="Arial" w:cs="Arial"/>
                <w:sz w:val="19"/>
                <w:szCs w:val="19"/>
                <w:lang w:val="en-GB"/>
              </w:rPr>
            </w:pPr>
            <w:r w:rsidRPr="00F937A6">
              <w:rPr>
                <w:rFonts w:ascii="Arial" w:hAnsi="Arial" w:cs="Arial"/>
                <w:sz w:val="19"/>
                <w:szCs w:val="19"/>
                <w:lang w:val="en-GB"/>
              </w:rPr>
              <w:t>WHO life tables</w:t>
            </w:r>
            <w:r w:rsidR="0038730F" w:rsidRPr="00F937A6">
              <w:rPr>
                <w:rFonts w:ascii="Arial" w:hAnsi="Arial" w:cs="Arial"/>
                <w:sz w:val="19"/>
                <w:szCs w:val="19"/>
                <w:lang w:val="en-GB"/>
              </w:rPr>
              <w:fldChar w:fldCharType="begin"/>
            </w:r>
            <w:r w:rsidR="00F0656C" w:rsidRPr="00F937A6">
              <w:rPr>
                <w:rFonts w:ascii="Arial" w:hAnsi="Arial" w:cs="Arial"/>
                <w:sz w:val="19"/>
                <w:szCs w:val="19"/>
                <w:lang w:val="en-GB"/>
              </w:rPr>
              <w:instrText xml:space="preserve"> ADDIN EN.CITE &lt;EndNote&gt;&lt;Cite&gt;&lt;Author&gt;WHO&lt;/Author&gt;&lt;Year&gt;2013&lt;/Year&gt;&lt;RecNum&gt;741&lt;/RecNum&gt;&lt;DisplayText&gt;[14]&lt;/DisplayText&gt;&lt;record&gt;&lt;rec-number&gt;741&lt;/rec-number&gt;&lt;foreign-keys&gt;&lt;key app="EN" db-id="w99txr5e9adtsretav4vxrfedpzr59aa0rzs"&gt;741&lt;/key&gt;&lt;/foreign-keys&gt;&lt;ref-type name="Online Database"&gt;45&lt;/ref-type&gt;&lt;contributors&gt;&lt;authors&gt;&lt;author&gt;WHO&lt;/author&gt;&lt;/authors&gt;&lt;/contributors&gt;&lt;titles&gt;&lt;title&gt;Globa Health Observatory Data Repository&lt;/title&gt;&lt;/titles&gt;&lt;dates&gt;&lt;year&gt;2013&lt;/year&gt;&lt;pub-dates&gt;&lt;date&gt;4 June 2013&lt;/date&gt;&lt;/pub-dates&gt;&lt;/dates&gt;&lt;publisher&gt;World Health Organization&lt;/publisher&gt;&lt;urls&gt;&lt;related-urls&gt;&lt;url&gt;http://apps.who.int/gho/data/view.main.60980?lang=en&lt;/url&gt;&lt;/related-urls&gt;&lt;/urls&gt;&lt;/record&gt;&lt;/Cite&gt;&lt;/EndNote&gt;</w:instrText>
            </w:r>
            <w:r w:rsidR="0038730F" w:rsidRPr="00F937A6">
              <w:rPr>
                <w:rFonts w:ascii="Arial" w:hAnsi="Arial" w:cs="Arial"/>
                <w:sz w:val="19"/>
                <w:szCs w:val="19"/>
                <w:lang w:val="en-GB"/>
              </w:rPr>
              <w:fldChar w:fldCharType="separate"/>
            </w:r>
            <w:r w:rsidR="00F0656C" w:rsidRPr="00F937A6">
              <w:rPr>
                <w:rFonts w:ascii="Arial" w:hAnsi="Arial" w:cs="Arial"/>
                <w:noProof/>
                <w:sz w:val="19"/>
                <w:szCs w:val="19"/>
                <w:lang w:val="en-GB"/>
              </w:rPr>
              <w:t>[</w:t>
            </w:r>
            <w:hyperlink w:anchor="_ENREF_14" w:tooltip="WHO, 2013 #741" w:history="1">
              <w:r w:rsidR="00F0656C" w:rsidRPr="00F937A6">
                <w:rPr>
                  <w:rFonts w:ascii="Arial" w:hAnsi="Arial" w:cs="Arial"/>
                  <w:noProof/>
                  <w:sz w:val="19"/>
                  <w:szCs w:val="19"/>
                  <w:lang w:val="en-GB"/>
                </w:rPr>
                <w:t>14</w:t>
              </w:r>
            </w:hyperlink>
            <w:r w:rsidR="00F0656C"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r w:rsidR="00DC2191" w:rsidRPr="00F937A6" w:rsidTr="00494DC2">
        <w:trPr>
          <w:cnfStyle w:val="000000100000"/>
        </w:trPr>
        <w:tc>
          <w:tcPr>
            <w:cnfStyle w:val="001000000000"/>
            <w:tcW w:w="5670" w:type="dxa"/>
            <w:shd w:val="clear" w:color="auto" w:fill="FFFFFF" w:themeFill="background1"/>
          </w:tcPr>
          <w:p w:rsidR="00DC2191" w:rsidRPr="00F937A6" w:rsidRDefault="00DC2191" w:rsidP="00762579">
            <w:pPr>
              <w:spacing w:before="60" w:after="60"/>
              <w:rPr>
                <w:rFonts w:ascii="Arial" w:hAnsi="Arial" w:cs="Arial"/>
                <w:b w:val="0"/>
                <w:sz w:val="19"/>
                <w:szCs w:val="19"/>
                <w:lang w:val="en-GB"/>
              </w:rPr>
            </w:pPr>
            <w:r w:rsidRPr="00F937A6">
              <w:rPr>
                <w:rFonts w:ascii="Arial" w:hAnsi="Arial" w:cs="Arial"/>
                <w:b w:val="0"/>
                <w:sz w:val="19"/>
                <w:szCs w:val="19"/>
                <w:lang w:val="en-GB"/>
              </w:rPr>
              <w:t>Age at onset of depressive episode</w:t>
            </w:r>
          </w:p>
        </w:tc>
        <w:tc>
          <w:tcPr>
            <w:tcW w:w="1134" w:type="dxa"/>
            <w:shd w:val="clear" w:color="auto" w:fill="FFFFFF" w:themeFill="background1"/>
          </w:tcPr>
          <w:p w:rsidR="00DC2191" w:rsidRPr="00F937A6" w:rsidRDefault="00DC2191" w:rsidP="00762579">
            <w:pPr>
              <w:spacing w:before="60" w:after="60"/>
              <w:cnfStyle w:val="000000100000"/>
              <w:rPr>
                <w:rFonts w:ascii="Arial" w:hAnsi="Arial" w:cs="Arial"/>
                <w:sz w:val="19"/>
                <w:szCs w:val="19"/>
                <w:lang w:val="en-GB"/>
              </w:rPr>
            </w:pPr>
            <w:r w:rsidRPr="00F937A6">
              <w:rPr>
                <w:rFonts w:ascii="Arial" w:hAnsi="Arial" w:cs="Arial"/>
                <w:sz w:val="19"/>
                <w:szCs w:val="19"/>
                <w:lang w:val="en-GB"/>
              </w:rPr>
              <w:t>15 years</w:t>
            </w:r>
          </w:p>
        </w:tc>
        <w:tc>
          <w:tcPr>
            <w:tcW w:w="2268" w:type="dxa"/>
            <w:shd w:val="clear" w:color="auto" w:fill="FFFFFF" w:themeFill="background1"/>
          </w:tcPr>
          <w:p w:rsidR="00DC2191" w:rsidRPr="00F937A6" w:rsidRDefault="00DC2191" w:rsidP="00F0656C">
            <w:pPr>
              <w:spacing w:before="60" w:after="60"/>
              <w:cnfStyle w:val="000000100000"/>
              <w:rPr>
                <w:rFonts w:ascii="Arial" w:hAnsi="Arial" w:cs="Arial"/>
                <w:sz w:val="19"/>
                <w:szCs w:val="19"/>
                <w:lang w:val="en-GB"/>
              </w:rPr>
            </w:pPr>
            <w:r w:rsidRPr="00F937A6">
              <w:rPr>
                <w:rFonts w:ascii="Arial" w:hAnsi="Arial" w:cs="Arial"/>
                <w:sz w:val="19"/>
                <w:szCs w:val="19"/>
                <w:lang w:val="en-GB"/>
              </w:rPr>
              <w:t>Baird et al, 2012</w:t>
            </w:r>
            <w:r w:rsidR="0038730F" w:rsidRPr="00F937A6">
              <w:rPr>
                <w:rFonts w:ascii="Arial" w:hAnsi="Arial" w:cs="Arial"/>
                <w:sz w:val="19"/>
                <w:szCs w:val="19"/>
                <w:lang w:val="en-GB"/>
              </w:rPr>
              <w:fldChar w:fldCharType="begin"/>
            </w:r>
            <w:r w:rsidRPr="00F937A6">
              <w:rPr>
                <w:rFonts w:ascii="Arial" w:hAnsi="Arial" w:cs="Arial"/>
                <w:sz w:val="19"/>
                <w:szCs w:val="19"/>
                <w:lang w:val="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0038730F" w:rsidRPr="00F937A6">
              <w:rPr>
                <w:rFonts w:ascii="Arial" w:hAnsi="Arial" w:cs="Arial"/>
                <w:sz w:val="19"/>
                <w:szCs w:val="19"/>
                <w:lang w:val="en-GB"/>
              </w:rPr>
              <w:fldChar w:fldCharType="separate"/>
            </w:r>
            <w:r w:rsidRPr="00F937A6">
              <w:rPr>
                <w:rFonts w:ascii="Arial" w:hAnsi="Arial" w:cs="Arial"/>
                <w:noProof/>
                <w:sz w:val="19"/>
                <w:szCs w:val="19"/>
                <w:lang w:val="en-GB"/>
              </w:rPr>
              <w:t>[</w:t>
            </w:r>
            <w:hyperlink w:anchor="_ENREF_1" w:tooltip="Baird, 2012 #104" w:history="1">
              <w:r w:rsidR="00F0656C" w:rsidRPr="00F937A6">
                <w:rPr>
                  <w:rFonts w:ascii="Arial" w:hAnsi="Arial" w:cs="Arial"/>
                  <w:noProof/>
                  <w:sz w:val="19"/>
                  <w:szCs w:val="19"/>
                  <w:lang w:val="en-GB"/>
                </w:rPr>
                <w:t>1</w:t>
              </w:r>
            </w:hyperlink>
            <w:r w:rsidRPr="00F937A6">
              <w:rPr>
                <w:rFonts w:ascii="Arial" w:hAnsi="Arial" w:cs="Arial"/>
                <w:noProof/>
                <w:sz w:val="19"/>
                <w:szCs w:val="19"/>
                <w:lang w:val="en-GB"/>
              </w:rPr>
              <w:t>]</w:t>
            </w:r>
            <w:r w:rsidR="0038730F" w:rsidRPr="00F937A6">
              <w:rPr>
                <w:rFonts w:ascii="Arial" w:hAnsi="Arial" w:cs="Arial"/>
                <w:sz w:val="19"/>
                <w:szCs w:val="19"/>
                <w:lang w:val="en-GB"/>
              </w:rPr>
              <w:fldChar w:fldCharType="end"/>
            </w:r>
          </w:p>
        </w:tc>
      </w:tr>
    </w:tbl>
    <w:p w:rsidR="00AE426A" w:rsidRPr="00F937A6" w:rsidRDefault="00AE426A" w:rsidP="007D5C44">
      <w:pPr>
        <w:spacing w:afterLines="60" w:line="240" w:lineRule="auto"/>
        <w:jc w:val="both"/>
        <w:rPr>
          <w:rFonts w:ascii="Arial" w:hAnsi="Arial" w:cs="Arial"/>
          <w:lang w:val="en-GB"/>
        </w:rPr>
      </w:pPr>
    </w:p>
    <w:p w:rsidR="001C3B0E" w:rsidRPr="00F937A6" w:rsidRDefault="001C3B0E" w:rsidP="001C3B0E">
      <w:pPr>
        <w:pStyle w:val="Caption"/>
        <w:jc w:val="both"/>
        <w:rPr>
          <w:rFonts w:ascii="Arial" w:hAnsi="Arial" w:cs="Arial"/>
          <w:b w:val="0"/>
          <w:color w:val="auto"/>
          <w:sz w:val="22"/>
          <w:szCs w:val="22"/>
          <w:lang w:val="en-GB"/>
        </w:rPr>
      </w:pPr>
      <w:r w:rsidRPr="00F937A6">
        <w:rPr>
          <w:rFonts w:ascii="Arial" w:hAnsi="Arial" w:cs="Arial"/>
          <w:b w:val="0"/>
          <w:color w:val="auto"/>
          <w:sz w:val="22"/>
          <w:szCs w:val="22"/>
          <w:lang w:val="en-GB"/>
        </w:rPr>
        <w:t xml:space="preserve">DALYs associated with cases of depression were estimated in the same way, with specific depression parameters from the 2004 WHO CHOICE exercise </w:t>
      </w:r>
      <w:r w:rsidR="0038730F" w:rsidRPr="00F937A6">
        <w:rPr>
          <w:rFonts w:ascii="Arial" w:hAnsi="Arial" w:cs="Arial"/>
          <w:b w:val="0"/>
          <w:color w:val="auto"/>
          <w:sz w:val="22"/>
          <w:szCs w:val="22"/>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b w:val="0"/>
          <w:color w:val="auto"/>
          <w:sz w:val="22"/>
          <w:szCs w:val="22"/>
          <w:lang w:val="en-GB"/>
        </w:rPr>
        <w:instrText xml:space="preserve"> ADDIN EN.CITE </w:instrText>
      </w:r>
      <w:r w:rsidR="0038730F" w:rsidRPr="00F937A6">
        <w:rPr>
          <w:rFonts w:ascii="Arial" w:hAnsi="Arial" w:cs="Arial"/>
          <w:b w:val="0"/>
          <w:color w:val="auto"/>
          <w:sz w:val="22"/>
          <w:szCs w:val="22"/>
          <w:lang w:val="en-GB"/>
        </w:rPr>
        <w:fldChar w:fldCharType="begin">
          <w:fldData xml:space="preserve">PEVuZE5vdGU+PENpdGU+PEF1dGhvcj5DaGlzaG9sbTwvQXV0aG9yPjxZZWFyPjIwMDQ8L1llYXI+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</w:fldData>
        </w:fldChar>
      </w:r>
      <w:r w:rsidR="00F0656C" w:rsidRPr="00F937A6">
        <w:rPr>
          <w:rFonts w:ascii="Arial" w:hAnsi="Arial" w:cs="Arial"/>
          <w:b w:val="0"/>
          <w:color w:val="auto"/>
          <w:sz w:val="22"/>
          <w:szCs w:val="22"/>
          <w:lang w:val="en-GB"/>
        </w:rPr>
        <w:instrText xml:space="preserve"> ADDIN EN.CITE.DATA </w:instrText>
      </w:r>
      <w:r w:rsidR="0038730F" w:rsidRPr="00F937A6">
        <w:rPr>
          <w:rFonts w:ascii="Arial" w:hAnsi="Arial" w:cs="Arial"/>
          <w:b w:val="0"/>
          <w:color w:val="auto"/>
          <w:sz w:val="22"/>
          <w:szCs w:val="22"/>
          <w:lang w:val="en-GB"/>
        </w:rPr>
      </w:r>
      <w:r w:rsidR="0038730F" w:rsidRPr="00F937A6">
        <w:rPr>
          <w:rFonts w:ascii="Arial" w:hAnsi="Arial" w:cs="Arial"/>
          <w:b w:val="0"/>
          <w:color w:val="auto"/>
          <w:sz w:val="22"/>
          <w:szCs w:val="22"/>
          <w:lang w:val="en-GB"/>
        </w:rPr>
        <w:fldChar w:fldCharType="end"/>
      </w:r>
      <w:r w:rsidR="0038730F" w:rsidRPr="00F937A6">
        <w:rPr>
          <w:rFonts w:ascii="Arial" w:hAnsi="Arial" w:cs="Arial"/>
          <w:b w:val="0"/>
          <w:color w:val="auto"/>
          <w:sz w:val="22"/>
          <w:szCs w:val="22"/>
          <w:lang w:val="en-GB"/>
        </w:rPr>
      </w:r>
      <w:r w:rsidR="0038730F" w:rsidRPr="00F937A6">
        <w:rPr>
          <w:rFonts w:ascii="Arial" w:hAnsi="Arial" w:cs="Arial"/>
          <w:b w:val="0"/>
          <w:color w:val="auto"/>
          <w:sz w:val="22"/>
          <w:szCs w:val="22"/>
          <w:lang w:val="en-GB"/>
        </w:rPr>
        <w:fldChar w:fldCharType="separate"/>
      </w:r>
      <w:r w:rsidR="00F0656C" w:rsidRPr="00F937A6">
        <w:rPr>
          <w:rFonts w:ascii="Arial" w:hAnsi="Arial" w:cs="Arial"/>
          <w:b w:val="0"/>
          <w:noProof/>
          <w:color w:val="auto"/>
          <w:sz w:val="22"/>
          <w:szCs w:val="22"/>
          <w:lang w:val="en-GB"/>
        </w:rPr>
        <w:t>[</w:t>
      </w:r>
      <w:hyperlink w:anchor="_ENREF_13" w:tooltip="Chisholm, 2004 #740" w:history="1">
        <w:r w:rsidR="00F0656C" w:rsidRPr="00F937A6">
          <w:rPr>
            <w:rFonts w:ascii="Arial" w:hAnsi="Arial" w:cs="Arial"/>
            <w:b w:val="0"/>
            <w:noProof/>
            <w:color w:val="auto"/>
            <w:sz w:val="22"/>
            <w:szCs w:val="22"/>
            <w:lang w:val="en-GB"/>
          </w:rPr>
          <w:t>13</w:t>
        </w:r>
      </w:hyperlink>
      <w:r w:rsidR="00F0656C" w:rsidRPr="00F937A6">
        <w:rPr>
          <w:rFonts w:ascii="Arial" w:hAnsi="Arial" w:cs="Arial"/>
          <w:b w:val="0"/>
          <w:noProof/>
          <w:color w:val="auto"/>
          <w:sz w:val="22"/>
          <w:szCs w:val="22"/>
          <w:lang w:val="en-GB"/>
        </w:rPr>
        <w:t>]</w:t>
      </w:r>
      <w:r w:rsidR="0038730F" w:rsidRPr="00F937A6">
        <w:rPr>
          <w:rFonts w:ascii="Arial" w:hAnsi="Arial" w:cs="Arial"/>
          <w:b w:val="0"/>
          <w:color w:val="auto"/>
          <w:sz w:val="22"/>
          <w:szCs w:val="22"/>
          <w:lang w:val="en-GB"/>
        </w:rPr>
        <w:fldChar w:fldCharType="end"/>
      </w:r>
      <w:r w:rsidRPr="00F937A6">
        <w:rPr>
          <w:rFonts w:ascii="Arial" w:hAnsi="Arial" w:cs="Arial"/>
          <w:b w:val="0"/>
          <w:color w:val="auto"/>
          <w:sz w:val="22"/>
          <w:szCs w:val="22"/>
          <w:lang w:val="en-GB"/>
        </w:rPr>
        <w:t xml:space="preserve"> and the latest Global Burden of Disease study </w:t>
      </w:r>
      <w:r w:rsidR="0038730F" w:rsidRPr="00F937A6">
        <w:rPr>
          <w:rFonts w:ascii="Arial" w:hAnsi="Arial" w:cs="Arial"/>
          <w:b w:val="0"/>
          <w:color w:val="auto"/>
          <w:sz w:val="22"/>
          <w:szCs w:val="22"/>
          <w:lang w:val="en-GB"/>
        </w:rPr>
        <w:fldChar w:fldCharType="begin"/>
      </w:r>
      <w:r w:rsidR="00F0656C" w:rsidRPr="00F937A6">
        <w:rPr>
          <w:rFonts w:ascii="Arial" w:hAnsi="Arial" w:cs="Arial"/>
          <w:b w:val="0"/>
          <w:color w:val="auto"/>
          <w:sz w:val="22"/>
          <w:szCs w:val="22"/>
          <w:lang w:val="en-GB"/>
        </w:rPr>
        <w:instrText xml:space="preserve"> ADDIN EN.CITE &lt;EndNote&gt;&lt;Cite&gt;&lt;Author&gt;Murray&lt;/Author&gt;&lt;Year&gt;2006&lt;/Year&gt;&lt;RecNum&gt;743&lt;/RecNum&gt;&lt;DisplayText&gt;[8]&lt;/DisplayText&gt;&lt;record&gt;&lt;rec-number&gt;743&lt;/rec-number&gt;&lt;foreign-keys&gt;&lt;key app="EN" db-id="w99txr5e9adtsretav4vxrfedpzr59aa0rzs"&gt;743&lt;/key&gt;&lt;/foreign-keys&gt;&lt;ref-type name="Book"&gt;6&lt;/ref-type&gt;&lt;contributors&gt;&lt;authors&gt;&lt;author&gt;Murray, Christopher JL&lt;/author&gt;&lt;author&gt;Jamison, Dean T&lt;/author&gt;&lt;author&gt;Lopez, Alan D&lt;/author&gt;&lt;author&gt;Ezzati, Majid&lt;/author&gt;&lt;author&gt;Mathers, Colin D&lt;/author&gt;&lt;/authors&gt;&lt;/contributors&gt;&lt;titles&gt;&lt;title&gt;Global Burden of Disease and Risk Factors&lt;/title&gt;&lt;/titles&gt;&lt;dates&gt;&lt;year&gt;2006&lt;/year&gt;&lt;/dates&gt;&lt;publisher&gt;Washington, DC: World Bank and Oxford University Press&lt;/publisher&gt;&lt;isbn&gt;0821362623&lt;/isbn&gt;&lt;urls&gt;&lt;/urls&gt;&lt;/record&gt;&lt;/Cite&gt;&lt;/EndNote&gt;</w:instrText>
      </w:r>
      <w:r w:rsidR="0038730F" w:rsidRPr="00F937A6">
        <w:rPr>
          <w:rFonts w:ascii="Arial" w:hAnsi="Arial" w:cs="Arial"/>
          <w:b w:val="0"/>
          <w:color w:val="auto"/>
          <w:sz w:val="22"/>
          <w:szCs w:val="22"/>
          <w:lang w:val="en-GB"/>
        </w:rPr>
        <w:fldChar w:fldCharType="separate"/>
      </w:r>
      <w:r w:rsidR="00F0656C" w:rsidRPr="00F937A6">
        <w:rPr>
          <w:rFonts w:ascii="Arial" w:hAnsi="Arial" w:cs="Arial"/>
          <w:b w:val="0"/>
          <w:noProof/>
          <w:color w:val="auto"/>
          <w:sz w:val="22"/>
          <w:szCs w:val="22"/>
          <w:lang w:val="en-GB"/>
        </w:rPr>
        <w:t>[</w:t>
      </w:r>
      <w:hyperlink w:anchor="_ENREF_8" w:tooltip="Murray, 2006 #743" w:history="1">
        <w:r w:rsidR="00F0656C" w:rsidRPr="00F937A6">
          <w:rPr>
            <w:rFonts w:ascii="Arial" w:hAnsi="Arial" w:cs="Arial"/>
            <w:b w:val="0"/>
            <w:noProof/>
            <w:color w:val="auto"/>
            <w:sz w:val="22"/>
            <w:szCs w:val="22"/>
            <w:lang w:val="en-GB"/>
          </w:rPr>
          <w:t>8</w:t>
        </w:r>
      </w:hyperlink>
      <w:r w:rsidR="00F0656C" w:rsidRPr="00F937A6">
        <w:rPr>
          <w:rFonts w:ascii="Arial" w:hAnsi="Arial" w:cs="Arial"/>
          <w:b w:val="0"/>
          <w:noProof/>
          <w:color w:val="auto"/>
          <w:sz w:val="22"/>
          <w:szCs w:val="22"/>
          <w:lang w:val="en-GB"/>
        </w:rPr>
        <w:t>]</w:t>
      </w:r>
      <w:r w:rsidR="0038730F" w:rsidRPr="00F937A6">
        <w:rPr>
          <w:rFonts w:ascii="Arial" w:hAnsi="Arial" w:cs="Arial"/>
          <w:b w:val="0"/>
          <w:color w:val="auto"/>
          <w:sz w:val="22"/>
          <w:szCs w:val="22"/>
          <w:lang w:val="en-GB"/>
        </w:rPr>
        <w:fldChar w:fldCharType="end"/>
      </w:r>
      <w:r w:rsidRPr="00F937A6">
        <w:rPr>
          <w:rFonts w:ascii="Arial" w:hAnsi="Arial" w:cs="Arial"/>
          <w:b w:val="0"/>
          <w:color w:val="auto"/>
          <w:sz w:val="22"/>
          <w:szCs w:val="22"/>
          <w:lang w:val="en-GB"/>
        </w:rPr>
        <w:t>. We assume that 91% of cases of depression will consist of a single untreated episode of 6 months</w:t>
      </w:r>
      <w:r w:rsidR="00DC2191" w:rsidRPr="00F937A6">
        <w:rPr>
          <w:rFonts w:ascii="Arial" w:hAnsi="Arial" w:cs="Arial"/>
          <w:b w:val="0"/>
          <w:color w:val="auto"/>
          <w:sz w:val="22"/>
          <w:szCs w:val="22"/>
          <w:lang w:val="en-GB"/>
        </w:rPr>
        <w:t xml:space="preserve"> (weighted to include mild, moderate and severe episodes)</w:t>
      </w:r>
      <w:r w:rsidRPr="00F937A6">
        <w:rPr>
          <w:rFonts w:ascii="Arial" w:hAnsi="Arial" w:cs="Arial"/>
          <w:b w:val="0"/>
          <w:color w:val="auto"/>
          <w:sz w:val="22"/>
          <w:szCs w:val="22"/>
          <w:lang w:val="en-GB"/>
        </w:rPr>
        <w:t>, followed by full recovery</w:t>
      </w:r>
      <w:r w:rsidR="00DC2191" w:rsidRPr="00F937A6">
        <w:rPr>
          <w:rFonts w:ascii="Arial" w:hAnsi="Arial" w:cs="Arial"/>
          <w:b w:val="0"/>
          <w:color w:val="auto"/>
          <w:sz w:val="22"/>
          <w:szCs w:val="22"/>
          <w:lang w:val="en-GB"/>
        </w:rPr>
        <w:t xml:space="preserve"> and no loss of life</w:t>
      </w:r>
      <w:r w:rsidRPr="00F937A6">
        <w:rPr>
          <w:rFonts w:ascii="Arial" w:hAnsi="Arial" w:cs="Arial"/>
          <w:b w:val="0"/>
          <w:color w:val="auto"/>
          <w:sz w:val="22"/>
          <w:szCs w:val="22"/>
          <w:lang w:val="en-GB"/>
        </w:rPr>
        <w:t xml:space="preserve">. This is conservative as it excludes remission, which is known to be </w:t>
      </w:r>
      <w:r w:rsidR="00E71E82" w:rsidRPr="00F937A6">
        <w:rPr>
          <w:rFonts w:ascii="Arial" w:hAnsi="Arial" w:cs="Arial"/>
          <w:b w:val="0"/>
          <w:color w:val="auto"/>
          <w:sz w:val="22"/>
          <w:szCs w:val="22"/>
          <w:lang w:val="en-GB"/>
        </w:rPr>
        <w:t xml:space="preserve">quite </w:t>
      </w:r>
      <w:r w:rsidRPr="00F937A6">
        <w:rPr>
          <w:rFonts w:ascii="Arial" w:hAnsi="Arial" w:cs="Arial"/>
          <w:b w:val="0"/>
          <w:color w:val="auto"/>
          <w:sz w:val="22"/>
          <w:szCs w:val="22"/>
          <w:lang w:val="en-GB"/>
        </w:rPr>
        <w:t xml:space="preserve">high. For the remaining 9%, we assume that the </w:t>
      </w:r>
      <w:r w:rsidR="00DC2191" w:rsidRPr="00F937A6">
        <w:rPr>
          <w:rFonts w:ascii="Arial" w:hAnsi="Arial" w:cs="Arial"/>
          <w:b w:val="0"/>
          <w:color w:val="auto"/>
          <w:sz w:val="22"/>
          <w:szCs w:val="22"/>
          <w:lang w:val="en-GB"/>
        </w:rPr>
        <w:t xml:space="preserve">6-month </w:t>
      </w:r>
      <w:r w:rsidRPr="00F937A6">
        <w:rPr>
          <w:rFonts w:ascii="Arial" w:hAnsi="Arial" w:cs="Arial"/>
          <w:b w:val="0"/>
          <w:color w:val="auto"/>
          <w:sz w:val="22"/>
          <w:szCs w:val="22"/>
          <w:lang w:val="en-GB"/>
        </w:rPr>
        <w:t>episode will be</w:t>
      </w:r>
      <w:r w:rsidR="00DC2191" w:rsidRPr="00F937A6">
        <w:rPr>
          <w:rFonts w:ascii="Arial" w:hAnsi="Arial" w:cs="Arial"/>
          <w:b w:val="0"/>
          <w:color w:val="auto"/>
          <w:sz w:val="22"/>
          <w:szCs w:val="22"/>
          <w:lang w:val="en-GB"/>
        </w:rPr>
        <w:t xml:space="preserve"> severe and end in suicide</w:t>
      </w:r>
      <w:r w:rsidRPr="00F937A6">
        <w:rPr>
          <w:rFonts w:ascii="Arial" w:hAnsi="Arial" w:cs="Arial"/>
          <w:b w:val="0"/>
          <w:color w:val="auto"/>
          <w:sz w:val="22"/>
          <w:szCs w:val="22"/>
          <w:lang w:val="en-GB"/>
        </w:rPr>
        <w:t>.</w:t>
      </w:r>
      <w:r w:rsidR="00E71E82" w:rsidRPr="00F937A6">
        <w:rPr>
          <w:rFonts w:ascii="Arial" w:hAnsi="Arial" w:cs="Arial"/>
          <w:b w:val="0"/>
          <w:color w:val="auto"/>
          <w:sz w:val="22"/>
          <w:szCs w:val="22"/>
          <w:lang w:val="en-GB"/>
        </w:rPr>
        <w:t xml:space="preserve"> This may be an overestimate of years of life lost, </w:t>
      </w:r>
      <w:r w:rsidR="001E4EA7" w:rsidRPr="00F937A6">
        <w:rPr>
          <w:rFonts w:ascii="Arial" w:hAnsi="Arial" w:cs="Arial"/>
          <w:b w:val="0"/>
          <w:color w:val="auto"/>
          <w:sz w:val="22"/>
          <w:szCs w:val="22"/>
          <w:lang w:val="en-GB"/>
        </w:rPr>
        <w:t>since</w:t>
      </w:r>
      <w:r w:rsidR="00E71E82" w:rsidRPr="00F937A6">
        <w:rPr>
          <w:rFonts w:ascii="Arial" w:hAnsi="Arial" w:cs="Arial"/>
          <w:b w:val="0"/>
          <w:color w:val="auto"/>
          <w:sz w:val="22"/>
          <w:szCs w:val="22"/>
          <w:lang w:val="en-GB"/>
        </w:rPr>
        <w:t xml:space="preserve"> 9% is the lifetime suicide risk in this age group, not the risk</w:t>
      </w:r>
      <w:r w:rsidR="001E4EA7" w:rsidRPr="00F937A6">
        <w:rPr>
          <w:rFonts w:ascii="Arial" w:hAnsi="Arial" w:cs="Arial"/>
          <w:b w:val="0"/>
          <w:color w:val="auto"/>
          <w:sz w:val="22"/>
          <w:szCs w:val="22"/>
          <w:lang w:val="en-GB"/>
        </w:rPr>
        <w:t xml:space="preserve"> per episode</w:t>
      </w:r>
      <w:r w:rsidR="00E71E82" w:rsidRPr="00F937A6">
        <w:rPr>
          <w:rFonts w:ascii="Arial" w:hAnsi="Arial" w:cs="Arial"/>
          <w:b w:val="0"/>
          <w:color w:val="auto"/>
          <w:sz w:val="22"/>
          <w:szCs w:val="22"/>
          <w:lang w:val="en-GB"/>
        </w:rPr>
        <w:t xml:space="preserve">. </w:t>
      </w:r>
      <w:r w:rsidR="001E4EA7" w:rsidRPr="00F937A6">
        <w:rPr>
          <w:rFonts w:ascii="Arial" w:hAnsi="Arial" w:cs="Arial"/>
          <w:b w:val="0"/>
          <w:color w:val="auto"/>
          <w:sz w:val="22"/>
          <w:szCs w:val="22"/>
          <w:lang w:val="en-GB"/>
        </w:rPr>
        <w:t>Nonetheless, we estimate</w:t>
      </w:r>
      <w:r w:rsidR="00DC2191" w:rsidRPr="00F937A6">
        <w:rPr>
          <w:rFonts w:ascii="Arial" w:hAnsi="Arial" w:cs="Arial"/>
          <w:b w:val="0"/>
          <w:color w:val="auto"/>
          <w:sz w:val="22"/>
          <w:szCs w:val="22"/>
          <w:lang w:val="en-GB"/>
        </w:rPr>
        <w:t xml:space="preserve"> 34.77 DALYs in 9% of cases and 0.31 DALYs in 91% of cases, or a weighted average of 3.41</w:t>
      </w:r>
      <w:r w:rsidR="001E4EA7" w:rsidRPr="00F937A6">
        <w:rPr>
          <w:rFonts w:ascii="Arial" w:hAnsi="Arial" w:cs="Arial"/>
          <w:b w:val="0"/>
          <w:color w:val="auto"/>
          <w:sz w:val="22"/>
          <w:szCs w:val="22"/>
          <w:lang w:val="en-GB"/>
        </w:rPr>
        <w:t xml:space="preserve"> DALYs per depressive disorder.  </w:t>
      </w:r>
    </w:p>
    <w:p w:rsidR="00DC2191" w:rsidRPr="00F937A6" w:rsidRDefault="00AE426A" w:rsidP="007D5C44">
      <w:pPr>
        <w:spacing w:afterLines="60" w:line="240" w:lineRule="auto"/>
        <w:jc w:val="both"/>
        <w:rPr>
          <w:rFonts w:ascii="Arial" w:hAnsi="Arial" w:cs="Arial"/>
          <w:lang w:val="en-GB"/>
        </w:rPr>
      </w:pPr>
      <w:r w:rsidRPr="00F937A6">
        <w:rPr>
          <w:rFonts w:ascii="Arial" w:hAnsi="Arial" w:cs="Arial"/>
          <w:lang w:val="en-GB"/>
        </w:rPr>
        <w:t xml:space="preserve">For </w:t>
      </w:r>
      <w:r w:rsidR="00DC2191" w:rsidRPr="00F937A6">
        <w:rPr>
          <w:rFonts w:ascii="Arial" w:hAnsi="Arial" w:cs="Arial"/>
          <w:lang w:val="en-GB"/>
        </w:rPr>
        <w:t>teen pregnancies</w:t>
      </w:r>
      <w:r w:rsidRPr="00F937A6">
        <w:rPr>
          <w:rFonts w:ascii="Arial" w:hAnsi="Arial" w:cs="Arial"/>
          <w:lang w:val="en-GB"/>
        </w:rPr>
        <w:t>, we estimated DALY equivalents from the second edition of the Disease Control Priorit</w:t>
      </w:r>
      <w:r w:rsidR="007565F2" w:rsidRPr="00F937A6">
        <w:rPr>
          <w:rFonts w:ascii="Arial" w:hAnsi="Arial" w:cs="Arial"/>
          <w:lang w:val="en-GB"/>
        </w:rPr>
        <w:t xml:space="preserve">ies Project. </w:t>
      </w:r>
      <w:r w:rsidR="00DC2191" w:rsidRPr="00F937A6">
        <w:rPr>
          <w:rFonts w:ascii="Arial" w:hAnsi="Arial" w:cs="Arial"/>
          <w:lang w:val="en-GB"/>
        </w:rPr>
        <w:t>W</w:t>
      </w:r>
      <w:r w:rsidRPr="00F937A6">
        <w:rPr>
          <w:rFonts w:ascii="Arial" w:hAnsi="Arial" w:cs="Arial"/>
          <w:lang w:val="en-GB"/>
        </w:rPr>
        <w:t xml:space="preserve">e </w:t>
      </w:r>
      <w:r w:rsidR="00DC2191" w:rsidRPr="00F937A6">
        <w:rPr>
          <w:rFonts w:ascii="Arial" w:hAnsi="Arial" w:cs="Arial"/>
          <w:lang w:val="en-GB"/>
        </w:rPr>
        <w:t xml:space="preserve">used </w:t>
      </w:r>
      <w:r w:rsidRPr="00F937A6">
        <w:rPr>
          <w:rFonts w:ascii="Arial" w:hAnsi="Arial" w:cs="Arial"/>
          <w:lang w:val="en-GB"/>
        </w:rPr>
        <w:t>the figures reported for family planning, with</w:t>
      </w:r>
      <w:r w:rsidR="007565F2" w:rsidRPr="00F937A6">
        <w:rPr>
          <w:rFonts w:ascii="Arial" w:hAnsi="Arial" w:cs="Arial"/>
          <w:lang w:val="en-GB"/>
        </w:rPr>
        <w:t xml:space="preserve"> a US$ 131 per </w:t>
      </w:r>
      <w:r w:rsidRPr="00F937A6">
        <w:rPr>
          <w:rFonts w:ascii="Arial" w:hAnsi="Arial" w:cs="Arial"/>
          <w:lang w:val="en-GB"/>
        </w:rPr>
        <w:t xml:space="preserve">birth averted in sub-Saharan Africa corresponding to </w:t>
      </w:r>
      <w:r w:rsidR="007565F2" w:rsidRPr="00F937A6">
        <w:rPr>
          <w:rFonts w:ascii="Arial" w:hAnsi="Arial" w:cs="Arial"/>
          <w:lang w:val="en-GB"/>
        </w:rPr>
        <w:t xml:space="preserve">US$ </w:t>
      </w:r>
      <w:r w:rsidRPr="00F937A6">
        <w:rPr>
          <w:rFonts w:ascii="Arial" w:hAnsi="Arial" w:cs="Arial"/>
          <w:lang w:val="en-GB"/>
        </w:rPr>
        <w:t xml:space="preserve">34 </w:t>
      </w:r>
      <w:r w:rsidR="007565F2" w:rsidRPr="00F937A6">
        <w:rPr>
          <w:rFonts w:ascii="Arial" w:hAnsi="Arial" w:cs="Arial"/>
          <w:lang w:val="en-GB"/>
        </w:rPr>
        <w:t>per DALY</w:t>
      </w:r>
      <w:r w:rsidRPr="00F937A6">
        <w:rPr>
          <w:rFonts w:ascii="Arial" w:hAnsi="Arial" w:cs="Arial"/>
          <w:lang w:val="en-GB"/>
        </w:rPr>
        <w:t xml:space="preserve"> averted </w:t>
      </w:r>
      <w:r w:rsidR="0038730F" w:rsidRPr="00F937A6">
        <w:rPr>
          <w:rFonts w:ascii="Arial" w:hAnsi="Arial" w:cs="Arial"/>
          <w:lang w:val="en-GB"/>
        </w:rPr>
        <w:fldChar w:fldCharType="begin"/>
      </w:r>
      <w:r w:rsidR="00F0656C" w:rsidRPr="00F937A6">
        <w:rPr>
          <w:rFonts w:ascii="Arial" w:hAnsi="Arial" w:cs="Arial"/>
          <w:lang w:val="en-GB"/>
        </w:rPr>
        <w:instrText xml:space="preserve"> ADDIN EN.CITE &lt;EndNote&gt;&lt;Cite&gt;&lt;Author&gt;Levine&lt;/Author&gt;&lt;Year&gt;2006&lt;/Year&gt;&lt;RecNum&gt;702&lt;/RecNum&gt;&lt;DisplayText&gt;[15]&lt;/DisplayText&gt;&lt;record&gt;&lt;rec-number&gt;702&lt;/rec-number&gt;&lt;foreign-keys&gt;&lt;key app="EN" db-id="w99txr5e9adtsretav4vxrfedpzr59aa0rzs"&gt;702&lt;/key&gt;&lt;/foreign-keys&gt;&lt;ref-type name="Journal Article"&gt;17&lt;/ref-type&gt;&lt;contributors&gt;&lt;authors&gt;&lt;author&gt;Levine, R.&lt;/author&gt;&lt;author&gt;Langer, A.&lt;/author&gt;&lt;author&gt;Birdsall, N.&lt;/author&gt;&lt;author&gt;Matheny, G.&lt;/author&gt;&lt;author&gt;Wright, M.&lt;/author&gt;&lt;author&gt;Bayer, A.&lt;/author&gt;&lt;/authors&gt;&lt;/contributors&gt;&lt;titles&gt;&lt;title&gt;Contraception&lt;/title&gt;&lt;/titles&gt;&lt;edition&gt;2011/01/21&lt;/edition&gt;&lt;dates&gt;&lt;year&gt;2006&lt;/year&gt;&lt;/dates&gt;&lt;accession-num&gt;21250346&lt;/accession-num&gt;&lt;urls&gt;&lt;/urls&gt;&lt;electronic-resource-num&gt;NBK11771 [bookaccession]&lt;/electronic-resource-num&gt;&lt;language&gt;eng&lt;/language&gt;&lt;/record&gt;&lt;/Cite&gt;&lt;/EndNote&gt;</w:instrText>
      </w:r>
      <w:r w:rsidR="0038730F" w:rsidRPr="00F937A6">
        <w:rPr>
          <w:rFonts w:ascii="Arial" w:hAnsi="Arial" w:cs="Arial"/>
          <w:lang w:val="en-GB"/>
        </w:rPr>
        <w:fldChar w:fldCharType="separate"/>
      </w:r>
      <w:r w:rsidR="00F0656C" w:rsidRPr="00F937A6">
        <w:rPr>
          <w:rFonts w:ascii="Arial" w:hAnsi="Arial" w:cs="Arial"/>
          <w:noProof/>
          <w:lang w:val="en-GB"/>
        </w:rPr>
        <w:t>[</w:t>
      </w:r>
      <w:hyperlink w:anchor="_ENREF_15" w:tooltip="Levine, 2006 #702" w:history="1">
        <w:r w:rsidR="00F0656C" w:rsidRPr="00F937A6">
          <w:rPr>
            <w:rFonts w:ascii="Arial" w:hAnsi="Arial" w:cs="Arial"/>
            <w:noProof/>
            <w:lang w:val="en-GB"/>
          </w:rPr>
          <w:t>15</w:t>
        </w:r>
      </w:hyperlink>
      <w:r w:rsidR="00F0656C" w:rsidRPr="00F937A6">
        <w:rPr>
          <w:rFonts w:ascii="Arial" w:hAnsi="Arial" w:cs="Arial"/>
          <w:noProof/>
          <w:lang w:val="en-GB"/>
        </w:rPr>
        <w:t>]</w:t>
      </w:r>
      <w:r w:rsidR="0038730F" w:rsidRPr="00F937A6">
        <w:rPr>
          <w:rFonts w:ascii="Arial" w:hAnsi="Arial" w:cs="Arial"/>
          <w:lang w:val="en-GB"/>
        </w:rPr>
        <w:fldChar w:fldCharType="end"/>
      </w:r>
      <w:r w:rsidRPr="00F937A6">
        <w:rPr>
          <w:rFonts w:ascii="Arial" w:hAnsi="Arial" w:cs="Arial"/>
          <w:lang w:val="en-GB"/>
        </w:rPr>
        <w:t xml:space="preserve">, or 3.8 DALYs per </w:t>
      </w:r>
      <w:r w:rsidR="007565F2" w:rsidRPr="00F937A6">
        <w:rPr>
          <w:rFonts w:ascii="Arial" w:hAnsi="Arial" w:cs="Arial"/>
          <w:lang w:val="en-GB"/>
        </w:rPr>
        <w:t>birth averted</w:t>
      </w:r>
      <w:r w:rsidR="001E4EA7" w:rsidRPr="00F937A6">
        <w:rPr>
          <w:rFonts w:ascii="Arial" w:hAnsi="Arial" w:cs="Arial"/>
          <w:lang w:val="en-GB"/>
        </w:rPr>
        <w:t xml:space="preserve">. </w:t>
      </w:r>
      <w:r w:rsidR="00E85372" w:rsidRPr="00F937A6">
        <w:rPr>
          <w:rFonts w:ascii="Arial" w:hAnsi="Arial" w:cs="Arial"/>
          <w:lang w:val="en-GB"/>
        </w:rPr>
        <w:t>This does not appear unreasonable g</w:t>
      </w:r>
      <w:r w:rsidR="001E4EA7" w:rsidRPr="00F937A6">
        <w:rPr>
          <w:rFonts w:ascii="Arial" w:hAnsi="Arial" w:cs="Arial"/>
          <w:lang w:val="en-GB"/>
        </w:rPr>
        <w:t xml:space="preserve">iven Malawi’s high maternal and infant mortality rates, </w:t>
      </w:r>
      <w:r w:rsidR="00E85372" w:rsidRPr="00F937A6">
        <w:rPr>
          <w:rFonts w:ascii="Arial" w:hAnsi="Arial" w:cs="Arial"/>
          <w:lang w:val="en-GB"/>
        </w:rPr>
        <w:t xml:space="preserve">as well as increased risks among young adolescent women </w:t>
      </w:r>
      <w:r w:rsidR="0038730F" w:rsidRPr="00F937A6">
        <w:rPr>
          <w:rFonts w:ascii="Arial" w:hAnsi="Arial" w:cs="Arial"/>
          <w:lang w:val="en-GB"/>
        </w:rPr>
        <w:fldChar w:fldCharType="begin">
          <w:fldData xml:space="preserve">PEVuZE5vdGU+PENpdGU+PEF1dGhvcj5QYXR0b248L0F1dGhvcj48WWVhcj4yMDA5PC9ZZWFyPjxS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PjwvYWx0LXBlcmlvZGljYWw+PHBhZ2VzPjg4MS05MjwvcGFnZXM+PHZvbHVtZT4zNzQ8L3ZvbHVt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</w:fldData>
        </w:fldChar>
      </w:r>
      <w:r w:rsidR="00F0656C" w:rsidRPr="00F937A6">
        <w:rPr>
          <w:rFonts w:ascii="Arial" w:hAnsi="Arial" w:cs="Arial"/>
          <w:lang w:val="en-GB"/>
        </w:rPr>
        <w:instrText xml:space="preserve"> ADDIN EN.CITE </w:instrText>
      </w:r>
      <w:r w:rsidR="0038730F" w:rsidRPr="00F937A6">
        <w:rPr>
          <w:rFonts w:ascii="Arial" w:hAnsi="Arial" w:cs="Arial"/>
          <w:lang w:val="en-GB"/>
        </w:rPr>
        <w:fldChar w:fldCharType="begin">
          <w:fldData xml:space="preserve">PEVuZE5vdGU+PENpdGU+PEF1dGhvcj5QYXR0b248L0F1dGhvcj48WWVhcj4yMDA5PC9ZZWFyPjxS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PjwvYWx0LXBlcmlvZGljYWw+PHBhZ2VzPjg4MS05MjwvcGFnZXM+PHZvbHVtZT4zNzQ8L3ZvbHVt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</w:fldData>
        </w:fldChar>
      </w:r>
      <w:r w:rsidR="00F0656C" w:rsidRPr="00F937A6">
        <w:rPr>
          <w:rFonts w:ascii="Arial" w:hAnsi="Arial" w:cs="Arial"/>
          <w:lang w:val="en-GB"/>
        </w:rPr>
        <w:instrText xml:space="preserve"> ADDIN EN.CITE.DATA </w:instrText>
      </w:r>
      <w:r w:rsidR="0038730F" w:rsidRPr="00F937A6">
        <w:rPr>
          <w:rFonts w:ascii="Arial" w:hAnsi="Arial" w:cs="Arial"/>
          <w:lang w:val="en-GB"/>
        </w:rPr>
      </w:r>
      <w:r w:rsidR="0038730F" w:rsidRPr="00F937A6">
        <w:rPr>
          <w:rFonts w:ascii="Arial" w:hAnsi="Arial" w:cs="Arial"/>
          <w:lang w:val="en-GB"/>
        </w:rPr>
        <w:fldChar w:fldCharType="end"/>
      </w:r>
      <w:r w:rsidR="0038730F" w:rsidRPr="00F937A6">
        <w:rPr>
          <w:rFonts w:ascii="Arial" w:hAnsi="Arial" w:cs="Arial"/>
          <w:lang w:val="en-GB"/>
        </w:rPr>
      </w:r>
      <w:r w:rsidR="0038730F" w:rsidRPr="00F937A6">
        <w:rPr>
          <w:rFonts w:ascii="Arial" w:hAnsi="Arial" w:cs="Arial"/>
          <w:lang w:val="en-GB"/>
        </w:rPr>
        <w:fldChar w:fldCharType="separate"/>
      </w:r>
      <w:r w:rsidR="00F0656C" w:rsidRPr="00F937A6">
        <w:rPr>
          <w:rFonts w:ascii="Arial" w:hAnsi="Arial" w:cs="Arial"/>
          <w:noProof/>
          <w:lang w:val="en-GB"/>
        </w:rPr>
        <w:t>[</w:t>
      </w:r>
      <w:hyperlink w:anchor="_ENREF_16" w:tooltip="Patton, 2009 #744" w:history="1">
        <w:r w:rsidR="00F0656C" w:rsidRPr="00F937A6">
          <w:rPr>
            <w:rFonts w:ascii="Arial" w:hAnsi="Arial" w:cs="Arial"/>
            <w:noProof/>
            <w:lang w:val="en-GB"/>
          </w:rPr>
          <w:t>16</w:t>
        </w:r>
      </w:hyperlink>
      <w:r w:rsidR="00F0656C" w:rsidRPr="00F937A6">
        <w:rPr>
          <w:rFonts w:ascii="Arial" w:hAnsi="Arial" w:cs="Arial"/>
          <w:noProof/>
          <w:lang w:val="en-GB"/>
        </w:rPr>
        <w:t xml:space="preserve">, </w:t>
      </w:r>
      <w:hyperlink w:anchor="_ENREF_17" w:tooltip="Conde-Agudelo, 2005 #745" w:history="1">
        <w:r w:rsidR="00F0656C" w:rsidRPr="00F937A6">
          <w:rPr>
            <w:rFonts w:ascii="Arial" w:hAnsi="Arial" w:cs="Arial"/>
            <w:noProof/>
            <w:lang w:val="en-GB"/>
          </w:rPr>
          <w:t>17</w:t>
        </w:r>
      </w:hyperlink>
      <w:r w:rsidR="00F0656C" w:rsidRPr="00F937A6">
        <w:rPr>
          <w:rFonts w:ascii="Arial" w:hAnsi="Arial" w:cs="Arial"/>
          <w:noProof/>
          <w:lang w:val="en-GB"/>
        </w:rPr>
        <w:t>]</w:t>
      </w:r>
      <w:r w:rsidR="0038730F" w:rsidRPr="00F937A6">
        <w:rPr>
          <w:rFonts w:ascii="Arial" w:hAnsi="Arial" w:cs="Arial"/>
          <w:lang w:val="en-GB"/>
        </w:rPr>
        <w:fldChar w:fldCharType="end"/>
      </w:r>
      <w:r w:rsidR="001E4EA7" w:rsidRPr="00F937A6">
        <w:rPr>
          <w:rFonts w:ascii="Arial" w:hAnsi="Arial" w:cs="Arial"/>
          <w:lang w:val="en-GB"/>
        </w:rPr>
        <w:t xml:space="preserve">. </w:t>
      </w:r>
    </w:p>
    <w:p w:rsidR="00B776CC" w:rsidRPr="00B776CC" w:rsidRDefault="00AE426A" w:rsidP="007D5C44">
      <w:pPr>
        <w:spacing w:afterLines="60" w:line="240" w:lineRule="auto"/>
        <w:jc w:val="both"/>
        <w:rPr>
          <w:rFonts w:ascii="Arial" w:hAnsi="Arial" w:cs="Arial"/>
          <w:lang w:val="en-GB"/>
        </w:rPr>
      </w:pPr>
      <w:r w:rsidRPr="00F937A6">
        <w:rPr>
          <w:rFonts w:ascii="Arial" w:hAnsi="Arial" w:cs="Arial"/>
          <w:lang w:val="en-GB"/>
        </w:rPr>
        <w:t xml:space="preserve">In terms of HSV-2 infections averted, we </w:t>
      </w:r>
      <w:r w:rsidR="00B776CC" w:rsidRPr="00F937A6">
        <w:rPr>
          <w:rFonts w:ascii="Arial" w:hAnsi="Arial" w:cs="Arial"/>
          <w:lang w:val="en-GB"/>
        </w:rPr>
        <w:t xml:space="preserve">decided to use a very conservative estimate from a high-income setting </w:t>
      </w:r>
      <w:r w:rsidR="0038730F" w:rsidRPr="00F937A6">
        <w:rPr>
          <w:rFonts w:ascii="Arial" w:hAnsi="Arial" w:cs="Arial"/>
          <w:lang w:val="en-GB"/>
        </w:rPr>
        <w:fldChar w:fldCharType="begin"/>
      </w:r>
      <w:r w:rsidR="00F0656C" w:rsidRPr="00F937A6">
        <w:rPr>
          <w:rFonts w:ascii="Arial" w:hAnsi="Arial" w:cs="Arial"/>
          <w:lang w:val="en-GB"/>
        </w:rPr>
        <w:instrText xml:space="preserve"> ADDIN EN.CITE &lt;EndNote&gt;&lt;Cite&gt;&lt;Author&gt;Fisman&lt;/Author&gt;&lt;Year&gt;2005&lt;/Year&gt;&lt;RecNum&gt;735&lt;/RecNum&gt;&lt;DisplayText&gt;[18]&lt;/DisplayText&gt;&lt;record&gt;&lt;rec-number&gt;735&lt;/rec-number&gt;&lt;foreign-keys&gt;&lt;key app="EN" db-id="w99txr5e9adtsretav4vxrfedpzr59aa0rzs"&gt;735&lt;/key&gt;&lt;/foreign-keys&gt;&lt;ref-type name="Journal Article"&gt;17&lt;/ref-type&gt;&lt;contributors&gt;&lt;authors&gt;&lt;author&gt;Fisman, D. N.&lt;/author&gt;&lt;/authors&gt;&lt;/contributors&gt;&lt;auth-address&gt;Drexel University School of Public Health, 1505 Race Street, Bellet-11, Mail Stop 660, Philadelphia, PA 19102-1192, USA. df62@drexel.edu&lt;/auth-address&gt;&lt;titles&gt;&lt;title&gt;Health related quality of life in genital herpes: a pilot comparison of measures&lt;/title&gt;&lt;secondary-title&gt;Sex Transm Infect&lt;/secondary-title&gt;&lt;alt-title&gt;Sexually transmitted infections&lt;/alt-title&gt;&lt;/titles&gt;&lt;periodical&gt;&lt;full-title&gt;Sex Transm Infect&lt;/full-title&gt;&lt;/periodical&gt;&lt;alt-periodical&gt;&lt;full-title&gt;Sexually transmitted infections&lt;/full-title&gt;&lt;/alt-periodical&gt;&lt;pages&gt;267-70&lt;/pages&gt;&lt;volume&gt;81&lt;/volume&gt;&lt;number&gt;3&lt;/number&gt;&lt;edition&gt;2005/06/01&lt;/edition&gt;&lt;keywords&gt;&lt;keyword&gt;Adult&lt;/keyword&gt;&lt;keyword&gt;Aged&lt;/keyword&gt;&lt;keyword&gt;Female&lt;/keyword&gt;&lt;keyword&gt;Health Status&lt;/keyword&gt;&lt;keyword&gt;Herpes Genitalis/ psychology&lt;/keyword&gt;&lt;keyword&gt;Humans&lt;/keyword&gt;&lt;keyword&gt;Male&lt;/keyword&gt;&lt;keyword&gt;Middle Aged&lt;/keyword&gt;&lt;keyword&gt;Patient Satisfaction&lt;/keyword&gt;&lt;keyword&gt;Pilot Projects&lt;/keyword&gt;&lt;keyword&gt;Quality of Life&lt;/keyword&gt;&lt;keyword&gt;Questionnaires/standards&lt;/keyword&gt;&lt;keyword&gt;Recurrence&lt;/keyword&gt;&lt;/keywords&gt;&lt;dates&gt;&lt;year&gt;2005&lt;/year&gt;&lt;pub-dates&gt;&lt;date&gt;Jun&lt;/date&gt;&lt;/pub-dates&gt;&lt;/dates&gt;&lt;isbn&gt;1368-4973 (Print)&amp;#xD;1368-4973 (Linking)&lt;/isbn&gt;&lt;accession-num&gt;15923300&lt;/accession-num&gt;&lt;urls&gt;&lt;/urls&gt;&lt;custom2&gt;1744978&lt;/custom2&gt;&lt;electronic-resource-num&gt;10.1136/sti.2004.011619&lt;/electronic-resource-num&gt;&lt;remote-database-provider&gt;NLM&lt;/remote-database-provider&gt;&lt;language&gt;eng&lt;/language&gt;&lt;/record&gt;&lt;/Cite&gt;&lt;/EndNote&gt;</w:instrText>
      </w:r>
      <w:r w:rsidR="0038730F" w:rsidRPr="00F937A6">
        <w:rPr>
          <w:rFonts w:ascii="Arial" w:hAnsi="Arial" w:cs="Arial"/>
          <w:lang w:val="en-GB"/>
        </w:rPr>
        <w:fldChar w:fldCharType="separate"/>
      </w:r>
      <w:r w:rsidR="00F0656C" w:rsidRPr="00F937A6">
        <w:rPr>
          <w:rFonts w:ascii="Arial" w:hAnsi="Arial" w:cs="Arial"/>
          <w:noProof/>
          <w:lang w:val="en-GB"/>
        </w:rPr>
        <w:t>[</w:t>
      </w:r>
      <w:hyperlink w:anchor="_ENREF_18" w:tooltip="Fisman, 2005 #735" w:history="1">
        <w:r w:rsidR="00F0656C" w:rsidRPr="00F937A6">
          <w:rPr>
            <w:rFonts w:ascii="Arial" w:hAnsi="Arial" w:cs="Arial"/>
            <w:noProof/>
            <w:lang w:val="en-GB"/>
          </w:rPr>
          <w:t>18</w:t>
        </w:r>
      </w:hyperlink>
      <w:r w:rsidR="00F0656C" w:rsidRPr="00F937A6">
        <w:rPr>
          <w:rFonts w:ascii="Arial" w:hAnsi="Arial" w:cs="Arial"/>
          <w:noProof/>
          <w:lang w:val="en-GB"/>
        </w:rPr>
        <w:t>]</w:t>
      </w:r>
      <w:r w:rsidR="0038730F" w:rsidRPr="00F937A6">
        <w:rPr>
          <w:rFonts w:ascii="Arial" w:hAnsi="Arial" w:cs="Arial"/>
          <w:lang w:val="en-GB"/>
        </w:rPr>
        <w:fldChar w:fldCharType="end"/>
      </w:r>
      <w:r w:rsidR="00B776CC" w:rsidRPr="00F937A6">
        <w:rPr>
          <w:rFonts w:ascii="Arial" w:hAnsi="Arial" w:cs="Arial"/>
          <w:lang w:val="en-GB"/>
        </w:rPr>
        <w:t>, which only considers the psychosocial adult morbidity of genital herpes psycho</w:t>
      </w:r>
      <w:r w:rsidR="00E85372" w:rsidRPr="00F937A6">
        <w:rPr>
          <w:rFonts w:ascii="Arial" w:hAnsi="Arial" w:cs="Arial"/>
          <w:lang w:val="en-GB"/>
        </w:rPr>
        <w:t xml:space="preserve">social, leading to lower mental </w:t>
      </w:r>
      <w:r w:rsidR="00B776CC" w:rsidRPr="00F937A6">
        <w:rPr>
          <w:rFonts w:ascii="Arial" w:hAnsi="Arial" w:cs="Arial"/>
          <w:lang w:val="en-GB"/>
        </w:rPr>
        <w:t xml:space="preserve">health scores. This excludes potential sequelae from </w:t>
      </w:r>
      <w:r w:rsidR="00E85372" w:rsidRPr="00F937A6">
        <w:rPr>
          <w:rFonts w:ascii="Arial" w:hAnsi="Arial" w:cs="Arial"/>
          <w:lang w:val="en-GB"/>
        </w:rPr>
        <w:t>meningitis, erythema multiforme</w:t>
      </w:r>
      <w:r w:rsidR="00B776CC" w:rsidRPr="00F937A6">
        <w:rPr>
          <w:rFonts w:ascii="Arial" w:hAnsi="Arial" w:cs="Arial"/>
          <w:lang w:val="en-GB"/>
        </w:rPr>
        <w:t xml:space="preserve"> and neonatal herpes </w:t>
      </w:r>
      <w:r w:rsidR="0038730F" w:rsidRPr="00F937A6">
        <w:rPr>
          <w:rFonts w:ascii="Arial" w:hAnsi="Arial" w:cs="Arial"/>
          <w:lang w:val="en-GB"/>
        </w:rPr>
        <w:fldChar w:fldCharType="begin"/>
      </w:r>
      <w:r w:rsidR="00F0656C" w:rsidRPr="00F937A6">
        <w:rPr>
          <w:rFonts w:ascii="Arial" w:hAnsi="Arial" w:cs="Arial"/>
          <w:lang w:val="en-GB"/>
        </w:rPr>
        <w:instrText xml:space="preserve"> ADDIN EN.CITE &lt;EndNote&gt;&lt;Cite&gt;&lt;Author&gt;Donovan&lt;/Author&gt;&lt;Year&gt;2004&lt;/Year&gt;&lt;RecNum&gt;738&lt;/RecNum&gt;&lt;DisplayText&gt;[19]&lt;/DisplayText&gt;&lt;record&gt;&lt;rec-number&gt;738&lt;/rec-number&gt;&lt;foreign-keys&gt;&lt;key app="EN" db-id="w99txr5e9adtsretav4vxrfedpzr59aa0rzs"&gt;738&lt;/key&gt;&lt;/foreign-keys&gt;&lt;ref-type name="Journal Article"&gt;17&lt;/ref-type&gt;&lt;contributors&gt;&lt;authors&gt;&lt;author&gt;Donovan, B.&lt;/author&gt;&lt;/authors&gt;&lt;/contributors&gt;&lt;auth-address&gt;School of Public Health, University of Sydney, NSW 2006, Australia. donovanb@sesahs.nsw.gov.au&lt;/auth-address&gt;&lt;titles&gt;&lt;title&gt;Sexually transmissible infections other than HIV&lt;/title&gt;&lt;secondary-title&gt;Lancet&lt;/secondary-title&gt;&lt;alt-title&gt;Lancet&lt;/alt-title&gt;&lt;/titles&gt;&lt;periodical&gt;&lt;full-title&gt;Lancet&lt;/full-title&gt;&lt;/periodical&gt;&lt;alt-periodical&gt;&lt;full-title&gt;Lancet&lt;/full-title&gt;&lt;/alt-periodical&gt;&lt;pages&gt;545-56&lt;/pages&gt;&lt;volume&gt;363&lt;/volume&gt;&lt;number&gt;9408&lt;/number&gt;&lt;edition&gt;2004/02/21&lt;/edition&gt;&lt;keywords&gt;&lt;keyword&gt;Contact Tracing&lt;/keyword&gt;&lt;keyword&gt;Female&lt;/keyword&gt;&lt;keyword&gt;Forecasting&lt;/keyword&gt;&lt;keyword&gt;Humans&lt;/keyword&gt;&lt;keyword&gt;Male&lt;/keyword&gt;&lt;keyword&gt;Nucleic Acid Amplification Techniques/methods&lt;/keyword&gt;&lt;keyword&gt;Sexually Transmitted Diseases/epidemiology/prevention &amp;amp; control/transmission&lt;/keyword&gt;&lt;/keywords&gt;&lt;dates&gt;&lt;year&gt;2004&lt;/year&gt;&lt;pub-dates&gt;&lt;date&gt;Feb 14&lt;/date&gt;&lt;/pub-dates&gt;&lt;/dates&gt;&lt;isbn&gt;1474-547X (Electronic)&amp;#xD;0140-6736 (Linking)&lt;/isbn&gt;&lt;accession-num&gt;14975619&lt;/accession-num&gt;&lt;urls&gt;&lt;/urls&gt;&lt;electronic-resource-num&gt;10.1016/s0140-6736(04)15543-8&lt;/electronic-resource-num&gt;&lt;remote-database-provider&gt;NLM&lt;/remote-database-provider&gt;&lt;language&gt;eng&lt;/language&gt;&lt;/record&gt;&lt;/Cite&gt;&lt;/EndNote&gt;</w:instrText>
      </w:r>
      <w:r w:rsidR="0038730F" w:rsidRPr="00F937A6">
        <w:rPr>
          <w:rFonts w:ascii="Arial" w:hAnsi="Arial" w:cs="Arial"/>
          <w:lang w:val="en-GB"/>
        </w:rPr>
        <w:fldChar w:fldCharType="separate"/>
      </w:r>
      <w:r w:rsidR="00F0656C" w:rsidRPr="00F937A6">
        <w:rPr>
          <w:rFonts w:ascii="Arial" w:hAnsi="Arial" w:cs="Arial"/>
          <w:noProof/>
          <w:lang w:val="en-GB"/>
        </w:rPr>
        <w:t>[</w:t>
      </w:r>
      <w:hyperlink w:anchor="_ENREF_19" w:tooltip="Donovan, 2004 #738" w:history="1">
        <w:r w:rsidR="00F0656C" w:rsidRPr="00F937A6">
          <w:rPr>
            <w:rFonts w:ascii="Arial" w:hAnsi="Arial" w:cs="Arial"/>
            <w:noProof/>
            <w:lang w:val="en-GB"/>
          </w:rPr>
          <w:t>19</w:t>
        </w:r>
      </w:hyperlink>
      <w:r w:rsidR="00F0656C" w:rsidRPr="00F937A6">
        <w:rPr>
          <w:rFonts w:ascii="Arial" w:hAnsi="Arial" w:cs="Arial"/>
          <w:noProof/>
          <w:lang w:val="en-GB"/>
        </w:rPr>
        <w:t>]</w:t>
      </w:r>
      <w:r w:rsidR="0038730F" w:rsidRPr="00F937A6">
        <w:rPr>
          <w:rFonts w:ascii="Arial" w:hAnsi="Arial" w:cs="Arial"/>
          <w:lang w:val="en-GB"/>
        </w:rPr>
        <w:fldChar w:fldCharType="end"/>
      </w:r>
      <w:r w:rsidR="00B776CC" w:rsidRPr="00F937A6">
        <w:rPr>
          <w:rFonts w:ascii="Arial" w:hAnsi="Arial" w:cs="Arial"/>
          <w:lang w:val="en-GB"/>
        </w:rPr>
        <w:t xml:space="preserve">, for lack of data parameters. </w:t>
      </w:r>
      <w:r w:rsidR="00E85372" w:rsidRPr="00F937A6">
        <w:rPr>
          <w:rFonts w:ascii="Arial" w:hAnsi="Arial" w:cs="Arial"/>
          <w:lang w:val="en-GB"/>
        </w:rPr>
        <w:t xml:space="preserve">Also, to avoid double-counting, we do not take into account the cofactor effect of HSV-2 on HIV transmission </w:t>
      </w:r>
      <w:r w:rsidR="0038730F" w:rsidRPr="00F937A6">
        <w:rPr>
          <w:rFonts w:ascii="Arial" w:hAnsi="Arial" w:cs="Arial"/>
          <w:lang w:val="en-GB"/>
        </w:rPr>
        <w:fldChar w:fldCharType="begin"/>
      </w:r>
      <w:r w:rsidR="00F0656C" w:rsidRPr="00F937A6">
        <w:rPr>
          <w:rFonts w:ascii="Arial" w:hAnsi="Arial" w:cs="Arial"/>
          <w:lang w:val="en-GB"/>
        </w:rPr>
        <w:instrText xml:space="preserve"> ADDIN EN.CITE &lt;EndNote&gt;&lt;Cite&gt;&lt;Author&gt;Freeman&lt;/Author&gt;&lt;Year&gt;2007&lt;/Year&gt;&lt;RecNum&gt;736&lt;/RecNum&gt;&lt;DisplayText&gt;[20]&lt;/DisplayText&gt;&lt;record&gt;&lt;rec-number&gt;736&lt;/rec-number&gt;&lt;foreign-keys&gt;&lt;key app="EN" db-id="w99txr5e9adtsretav4vxrfedpzr59aa0rzs"&gt;736&lt;/key&gt;&lt;/foreign-keys&gt;&lt;ref-type name="Journal Article"&gt;17&lt;/ref-type&gt;&lt;contributors&gt;&lt;authors&gt;&lt;author&gt;Freeman, Esther E&lt;/author&gt;&lt;author&gt;Orroth, Kate K&lt;/author&gt;&lt;author&gt;White, Richard G&lt;/author&gt;&lt;author&gt;Glynn, Judith R&lt;/author&gt;&lt;author&gt;Bakker, Roel&lt;/author&gt;&lt;author&gt;Boily, Marie-Claude&lt;/author&gt;&lt;author&gt;Habbema, Dik&lt;/author&gt;&lt;author&gt;Buvé, Anne&lt;/author&gt;&lt;author&gt;Hayes, Richard&lt;/author&gt;&lt;/authors&gt;&lt;/contributors&gt;&lt;titles&gt;&lt;title&gt;Proportion of new HIV infections attributable to herpes simplex 2 increases over time: simulations of the changing role of sexually transmitted infections in sub-Saharan African HIV epidemics&lt;/title&gt;&lt;secondary-title&gt;Sexually transmitted infections&lt;/secondary-title&gt;&lt;/titles&gt;&lt;periodical&gt;&lt;full-title&gt;Sexually transmitted infections&lt;/full-title&gt;&lt;/periodical&gt;&lt;pages&gt;i17-i24&lt;/pages&gt;&lt;volume&gt;83&lt;/volume&gt;&lt;number&gt;suppl 1&lt;/number&gt;&lt;dates&gt;&lt;year&gt;2007&lt;/year&gt;&lt;/dates&gt;&lt;isbn&gt;1472-3263&lt;/isbn&gt;&lt;urls&gt;&lt;/urls&gt;&lt;/record&gt;&lt;/Cite&gt;&lt;/EndNote&gt;</w:instrText>
      </w:r>
      <w:r w:rsidR="0038730F" w:rsidRPr="00F937A6">
        <w:rPr>
          <w:rFonts w:ascii="Arial" w:hAnsi="Arial" w:cs="Arial"/>
          <w:lang w:val="en-GB"/>
        </w:rPr>
        <w:fldChar w:fldCharType="separate"/>
      </w:r>
      <w:r w:rsidR="00F0656C" w:rsidRPr="00F937A6">
        <w:rPr>
          <w:rFonts w:ascii="Arial" w:hAnsi="Arial" w:cs="Arial"/>
          <w:noProof/>
          <w:lang w:val="en-GB"/>
        </w:rPr>
        <w:t>[</w:t>
      </w:r>
      <w:hyperlink w:anchor="_ENREF_20" w:tooltip="Freeman, 2007 #736" w:history="1">
        <w:r w:rsidR="00F0656C" w:rsidRPr="00F937A6">
          <w:rPr>
            <w:rFonts w:ascii="Arial" w:hAnsi="Arial" w:cs="Arial"/>
            <w:noProof/>
            <w:lang w:val="en-GB"/>
          </w:rPr>
          <w:t>20</w:t>
        </w:r>
      </w:hyperlink>
      <w:r w:rsidR="00F0656C" w:rsidRPr="00F937A6">
        <w:rPr>
          <w:rFonts w:ascii="Arial" w:hAnsi="Arial" w:cs="Arial"/>
          <w:noProof/>
          <w:lang w:val="en-GB"/>
        </w:rPr>
        <w:t>]</w:t>
      </w:r>
      <w:r w:rsidR="0038730F" w:rsidRPr="00F937A6">
        <w:rPr>
          <w:rFonts w:ascii="Arial" w:hAnsi="Arial" w:cs="Arial"/>
          <w:lang w:val="en-GB"/>
        </w:rPr>
        <w:fldChar w:fldCharType="end"/>
      </w:r>
      <w:r w:rsidR="00E85372" w:rsidRPr="00F937A6">
        <w:rPr>
          <w:rFonts w:ascii="Arial" w:hAnsi="Arial" w:cs="Arial"/>
          <w:lang w:val="en-GB"/>
        </w:rPr>
        <w:t xml:space="preserve">. </w:t>
      </w:r>
      <w:r w:rsidR="00B776CC" w:rsidRPr="00F937A6">
        <w:rPr>
          <w:rFonts w:ascii="Arial" w:hAnsi="Arial" w:cs="Arial"/>
          <w:lang w:val="en-GB"/>
        </w:rPr>
        <w:t xml:space="preserve">In Canada, it was estimated that the cost per case of genital herpes averted through screening would be $8,200. Based on the quality of life weights derived from this study, </w:t>
      </w:r>
      <w:r w:rsidR="00E85372" w:rsidRPr="00F937A6">
        <w:rPr>
          <w:rFonts w:ascii="Arial" w:hAnsi="Arial" w:cs="Arial"/>
          <w:lang w:val="en-GB"/>
        </w:rPr>
        <w:t xml:space="preserve">authors </w:t>
      </w:r>
      <w:r w:rsidR="00B776CC" w:rsidRPr="00F937A6">
        <w:rPr>
          <w:rFonts w:ascii="Arial" w:hAnsi="Arial" w:cs="Arial"/>
          <w:lang w:val="en-GB"/>
        </w:rPr>
        <w:t>estimate that this would correspond to $140,000 per quality-adjusted life year gained</w:t>
      </w:r>
      <w:r w:rsidR="00BE7B24" w:rsidRPr="00F937A6">
        <w:rPr>
          <w:rFonts w:ascii="Arial" w:hAnsi="Arial" w:cs="Arial"/>
          <w:lang w:val="en-GB"/>
        </w:rPr>
        <w:t xml:space="preserve"> </w:t>
      </w:r>
      <w:r w:rsidR="0038730F" w:rsidRPr="00F937A6">
        <w:rPr>
          <w:rFonts w:ascii="Arial" w:hAnsi="Arial" w:cs="Arial"/>
          <w:lang w:val="en-GB"/>
        </w:rPr>
        <w:fldChar w:fldCharType="begin"/>
      </w:r>
      <w:r w:rsidR="00F0656C" w:rsidRPr="00F937A6">
        <w:rPr>
          <w:rFonts w:ascii="Arial" w:hAnsi="Arial" w:cs="Arial"/>
          <w:lang w:val="en-GB"/>
        </w:rPr>
        <w:instrText xml:space="preserve"> ADDIN EN.CITE &lt;EndNote&gt;&lt;Cite&gt;&lt;Author&gt;Fisman&lt;/Author&gt;&lt;Year&gt;2005&lt;/Year&gt;&lt;RecNum&gt;735&lt;/RecNum&gt;&lt;DisplayText&gt;[18]&lt;/DisplayText&gt;&lt;record&gt;&lt;rec-number&gt;735&lt;/rec-number&gt;&lt;foreign-keys&gt;&lt;key app="EN" db-id="w99txr5e9adtsretav4vxrfedpzr59aa0rzs"&gt;735&lt;/key&gt;&lt;/foreign-keys&gt;&lt;ref-type name="Journal Article"&gt;17&lt;/ref-type&gt;&lt;contributors&gt;&lt;authors&gt;&lt;author&gt;Fisman, D. N.&lt;/author&gt;&lt;/authors&gt;&lt;/contributors&gt;&lt;auth-address&gt;Drexel University School of Public Health, 1505 Race Street, Bellet-11, Mail Stop 660, Philadelphia, PA 19102-1192, USA. df62@drexel.edu&lt;/auth-address&gt;&lt;titles&gt;&lt;title&gt;Health related quality of life in genital herpes: a pilot comparison of measures&lt;/title&gt;&lt;secondary-title&gt;Sex Transm Infect&lt;/secondary-title&gt;&lt;alt-title&gt;Sexually transmitted infections&lt;/alt-title&gt;&lt;/titles&gt;&lt;periodical&gt;&lt;full-title&gt;Sex Transm Infect&lt;/full-title&gt;&lt;/periodical&gt;&lt;alt-periodical&gt;&lt;full-title&gt;Sexually transmitted infections&lt;/full-title&gt;&lt;/alt-periodical&gt;&lt;pages&gt;267-70&lt;/pages&gt;&lt;volume&gt;81&lt;/volume&gt;&lt;number&gt;3&lt;/number&gt;&lt;edition&gt;2005/06/01&lt;/edition&gt;&lt;keywords&gt;&lt;keyword&gt;Adult&lt;/keyword&gt;&lt;keyword&gt;Aged&lt;/keyword&gt;&lt;keyword&gt;Female&lt;/keyword&gt;&lt;keyword&gt;Health Status&lt;/keyword&gt;&lt;keyword&gt;Herpes Genitalis/ psychology&lt;/keyword&gt;&lt;keyword&gt;Humans&lt;/keyword&gt;&lt;keyword&gt;Male&lt;/keyword&gt;&lt;keyword&gt;Middle Aged&lt;/keyword&gt;&lt;keyword&gt;Patient Satisfaction&lt;/keyword&gt;&lt;keyword&gt;Pilot Projects&lt;/keyword&gt;&lt;keyword&gt;Quality of Life&lt;/keyword&gt;&lt;keyword&gt;Questionnaires/standards&lt;/keyword&gt;&lt;keyword&gt;Recurrence&lt;/keyword&gt;&lt;/keywords&gt;&lt;dates&gt;&lt;year&gt;2005&lt;/year&gt;&lt;pub-dates&gt;&lt;date&gt;Jun&lt;/date&gt;&lt;/pub-dates&gt;&lt;/dates&gt;&lt;isbn&gt;1368-4973 (Print)&amp;#xD;1368-4973 (Linking)&lt;/isbn&gt;&lt;accession-num&gt;15923300&lt;/accession-num&gt;&lt;urls&gt;&lt;/urls&gt;&lt;custom2&gt;1744978&lt;/custom2&gt;&lt;electronic-resource-num&gt;10.1136/sti.2004.011619&lt;/electronic-resource-num&gt;&lt;remote-database-provider&gt;NLM&lt;/remote-database-provider&gt;&lt;language&gt;eng&lt;/language&gt;&lt;/record&gt;&lt;/Cite&gt;&lt;/EndNote&gt;</w:instrText>
      </w:r>
      <w:r w:rsidR="0038730F" w:rsidRPr="00F937A6">
        <w:rPr>
          <w:rFonts w:ascii="Arial" w:hAnsi="Arial" w:cs="Arial"/>
          <w:lang w:val="en-GB"/>
        </w:rPr>
        <w:fldChar w:fldCharType="separate"/>
      </w:r>
      <w:r w:rsidR="00F0656C" w:rsidRPr="00F937A6">
        <w:rPr>
          <w:rFonts w:ascii="Arial" w:hAnsi="Arial" w:cs="Arial"/>
          <w:noProof/>
          <w:lang w:val="en-GB"/>
        </w:rPr>
        <w:t>[</w:t>
      </w:r>
      <w:hyperlink w:anchor="_ENREF_18" w:tooltip="Fisman, 2005 #735" w:history="1">
        <w:r w:rsidR="00F0656C" w:rsidRPr="00F937A6">
          <w:rPr>
            <w:rFonts w:ascii="Arial" w:hAnsi="Arial" w:cs="Arial"/>
            <w:noProof/>
            <w:lang w:val="en-GB"/>
          </w:rPr>
          <w:t>18</w:t>
        </w:r>
      </w:hyperlink>
      <w:r w:rsidR="00F0656C" w:rsidRPr="00F937A6">
        <w:rPr>
          <w:rFonts w:ascii="Arial" w:hAnsi="Arial" w:cs="Arial"/>
          <w:noProof/>
          <w:lang w:val="en-GB"/>
        </w:rPr>
        <w:t>]</w:t>
      </w:r>
      <w:r w:rsidR="0038730F" w:rsidRPr="00F937A6">
        <w:rPr>
          <w:rFonts w:ascii="Arial" w:hAnsi="Arial" w:cs="Arial"/>
          <w:lang w:val="en-GB"/>
        </w:rPr>
        <w:fldChar w:fldCharType="end"/>
      </w:r>
      <w:r w:rsidR="00B776CC" w:rsidRPr="00F937A6">
        <w:rPr>
          <w:rFonts w:ascii="Arial" w:hAnsi="Arial" w:cs="Arial"/>
          <w:lang w:val="en-GB"/>
        </w:rPr>
        <w:t>. We consider that this corresponds to 0.06 QALY</w:t>
      </w:r>
      <w:r w:rsidR="00BE7B24" w:rsidRPr="00F937A6">
        <w:rPr>
          <w:rFonts w:ascii="Arial" w:hAnsi="Arial" w:cs="Arial"/>
          <w:lang w:val="en-GB"/>
        </w:rPr>
        <w:t>s per genital herpes infection and convert this directly to 0.06 DALYs per HSV-2 infection.</w:t>
      </w:r>
      <w:r w:rsidR="00BE7B24">
        <w:rPr>
          <w:rFonts w:ascii="Arial" w:hAnsi="Arial" w:cs="Arial"/>
          <w:lang w:val="en-GB"/>
        </w:rPr>
        <w:t xml:space="preserve"> </w:t>
      </w:r>
    </w:p>
    <w:p w:rsidR="00AE426A" w:rsidRPr="00890E86" w:rsidRDefault="00AE426A" w:rsidP="00AE426A">
      <w:pPr>
        <w:rPr>
          <w:lang w:val="en-GB"/>
        </w:rPr>
      </w:pPr>
      <w:bookmarkStart w:id="2" w:name="_Ref342052049"/>
    </w:p>
    <w:bookmarkEnd w:id="2"/>
    <w:p w:rsidR="00AE426A" w:rsidRPr="00890E86" w:rsidRDefault="00AE426A" w:rsidP="007D5C44">
      <w:pPr>
        <w:spacing w:afterLines="60" w:line="240" w:lineRule="auto"/>
        <w:ind w:left="720" w:hanging="720"/>
        <w:rPr>
          <w:rFonts w:ascii="Arial" w:hAnsi="Arial" w:cs="Arial"/>
          <w:b/>
          <w:i/>
          <w:lang w:val="en-GB"/>
        </w:rPr>
      </w:pPr>
      <w:r w:rsidRPr="00890E86">
        <w:rPr>
          <w:rFonts w:ascii="Arial" w:hAnsi="Arial" w:cs="Arial"/>
          <w:b/>
          <w:i/>
          <w:lang w:val="en-GB"/>
        </w:rPr>
        <w:t>Cost-benefit modelling assumptions for the fair share approach</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The WTP estimates in the above were used as equivalents of monetised HIV benefits (HIV DALYs averted x WTP threshold of GDP per capita). The other long-term benefits of such an intervention were modelled by adopting the benefit-cost ratio from a previous study (King et al., 2007) that estimated the costs and benefits of conditional cash transfers to young women. For every US$ 1 invested, between US$ 3.49 and US$ 26.12 could be generated in benefits through increased future earnings and DALYs averted from child mortality, under various discount rate assumptions (3% and 5%) and DALY value assumptions (US$ 1,000 and $5,000). </w:t>
      </w:r>
    </w:p>
    <w:p w:rsidR="00AE426A" w:rsidRDefault="00AE426A" w:rsidP="007D5C44">
      <w:pPr>
        <w:spacing w:afterLines="60" w:line="240" w:lineRule="auto"/>
        <w:jc w:val="both"/>
        <w:rPr>
          <w:rFonts w:ascii="Arial" w:hAnsi="Arial" w:cs="Arial"/>
          <w:lang w:val="en-GB"/>
        </w:rPr>
      </w:pPr>
      <w:r>
        <w:rPr>
          <w:rFonts w:ascii="Arial" w:hAnsi="Arial" w:cs="Arial"/>
          <w:lang w:val="en-GB"/>
        </w:rPr>
        <w:lastRenderedPageBreak/>
        <w:t xml:space="preserve">For consistency, we monetised </w:t>
      </w:r>
      <w:r w:rsidRPr="00890E86">
        <w:rPr>
          <w:rFonts w:ascii="Arial" w:hAnsi="Arial" w:cs="Arial"/>
          <w:lang w:val="en-GB"/>
        </w:rPr>
        <w:t>HIV DALYs in the base case</w:t>
      </w:r>
      <w:r>
        <w:rPr>
          <w:rFonts w:ascii="Arial" w:hAnsi="Arial" w:cs="Arial"/>
          <w:lang w:val="en-GB"/>
        </w:rPr>
        <w:t xml:space="preserve"> at US$ 1,000 and included the higher valuation of $5,000 in the sensitivity analysis. </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In addition, on the cost side, we deducted the cost savings from averted antiretroviral treatment. The discounted lifetime ART costs of </w:t>
      </w:r>
      <w:r w:rsidRPr="008C4675">
        <w:rPr>
          <w:rFonts w:ascii="Arial" w:hAnsi="Arial" w:cs="Arial"/>
          <w:lang w:val="en-GB"/>
        </w:rPr>
        <w:t>2002 US$9,435</w:t>
      </w:r>
      <w:r>
        <w:rPr>
          <w:rFonts w:ascii="Arial" w:hAnsi="Arial" w:cs="Arial"/>
          <w:lang w:val="en-GB"/>
        </w:rPr>
        <w:t xml:space="preserve"> </w:t>
      </w:r>
      <w:r w:rsidRPr="008C4675">
        <w:rPr>
          <w:rFonts w:ascii="Arial" w:hAnsi="Arial" w:cs="Arial"/>
          <w:lang w:val="en-GB"/>
        </w:rPr>
        <w:t>or 2009 US$11,303</w:t>
      </w:r>
      <w:r>
        <w:rPr>
          <w:rFonts w:ascii="Arial" w:hAnsi="Arial" w:cs="Arial"/>
          <w:lang w:val="en-GB"/>
        </w:rPr>
        <w:t xml:space="preserve"> </w:t>
      </w:r>
      <w:r w:rsidRPr="00890E86">
        <w:rPr>
          <w:rFonts w:ascii="Arial" w:hAnsi="Arial" w:cs="Arial"/>
          <w:lang w:val="en-GB"/>
        </w:rPr>
        <w:t>were taken from a So</w:t>
      </w:r>
      <w:r>
        <w:rPr>
          <w:rFonts w:ascii="Arial" w:hAnsi="Arial" w:cs="Arial"/>
          <w:lang w:val="en-GB"/>
        </w:rPr>
        <w:t xml:space="preserve">uth African study </w:t>
      </w:r>
      <w:r w:rsidR="0038730F">
        <w:rPr>
          <w:rFonts w:ascii="Arial" w:hAnsi="Arial" w:cs="Arial"/>
          <w:lang w:val="en-GB"/>
        </w:rPr>
        <w:fldChar w:fldCharType="begin"/>
      </w:r>
      <w:r w:rsidR="00F0656C">
        <w:rPr>
          <w:rFonts w:ascii="Arial" w:hAnsi="Arial" w:cs="Arial"/>
          <w:lang w:val="en-GB"/>
        </w:rPr>
        <w:instrText xml:space="preserve"> ADDIN EN.CITE &lt;EndNote&gt;&lt;Cite&gt;&lt;Author&gt;Cleary&lt;/Author&gt;&lt;Year&gt;2006&lt;/Year&gt;&lt;RecNum&gt;598&lt;/RecNum&gt;&lt;DisplayText&gt;[21]&lt;/DisplayText&gt;&lt;record&gt;&lt;rec-number&gt;598&lt;/rec-number&gt;&lt;foreign-keys&gt;&lt;key app="EN" db-id="w99txr5e9adtsretav4vxrfedpzr59aa0rzs"&gt;598&lt;/key&gt;&lt;/foreign-keys&gt;&lt;ref-type name="Journal Article"&gt;17&lt;/ref-type&gt;&lt;contributors&gt;&lt;authors&gt;&lt;author&gt;Cleary, S. M.&lt;/author&gt;&lt;author&gt;McIntyre, D.&lt;/author&gt;&lt;author&gt;Boulle, A. M.&lt;/author&gt;&lt;/authors&gt;&lt;/contributors&gt;&lt;auth-address&gt;Health Economics Unit, School of Public Health &amp;amp; Family Medicine, University of Cape Town, Anzio Road, Observatory, 7925, Cape Town, South Africa. scleary@heu.uct.ac.za&lt;/auth-address&gt;&lt;titles&gt;&lt;title&gt;The cost-effectiveness of antiretroviral treatment in Khayelitsha, South Africa--a primary data analysis&lt;/title&gt;&lt;secondary-title&gt;Cost Eff Resour Alloc&lt;/secondary-title&gt;&lt;/titles&gt;&lt;periodical&gt;&lt;full-title&gt;Cost Eff Resour Alloc&lt;/full-title&gt;&lt;/periodical&gt;&lt;pages&gt;20&lt;/pages&gt;&lt;volume&gt;4&lt;/volume&gt;&lt;edition&gt;2006/12/07&lt;/edition&gt;&lt;dates&gt;&lt;year&gt;2006&lt;/year&gt;&lt;/dates&gt;&lt;isbn&gt;1478-7547 (Electronic)&amp;#xD;1478-7547 (Linking)&lt;/isbn&gt;&lt;accession-num&gt;17147833&lt;/accession-num&gt;&lt;urls&gt;&lt;/urls&gt;&lt;custom2&gt;1770938&lt;/custom2&gt;&lt;electronic-resource-num&gt;1478-7547-4-20 [pii]&amp;#xD;10.1186/1478-7547-4-20 [doi]&lt;/electronic-resource-num&gt;&lt;remote-database-provider&gt;Nlm&lt;/remote-database-provider&gt;&lt;language&gt;eng&lt;/language&gt;&lt;/record&gt;&lt;/Cite&gt;&lt;/EndNote&gt;</w:instrText>
      </w:r>
      <w:r w:rsidR="0038730F">
        <w:rPr>
          <w:rFonts w:ascii="Arial" w:hAnsi="Arial" w:cs="Arial"/>
          <w:lang w:val="en-GB"/>
        </w:rPr>
        <w:fldChar w:fldCharType="separate"/>
      </w:r>
      <w:r w:rsidR="00F0656C">
        <w:rPr>
          <w:rFonts w:ascii="Arial" w:hAnsi="Arial" w:cs="Arial"/>
          <w:noProof/>
          <w:lang w:val="en-GB"/>
        </w:rPr>
        <w:t>[</w:t>
      </w:r>
      <w:hyperlink w:anchor="_ENREF_21" w:tooltip="Cleary, 2006 #598" w:history="1">
        <w:r w:rsidR="00F0656C">
          <w:rPr>
            <w:rFonts w:ascii="Arial" w:hAnsi="Arial" w:cs="Arial"/>
            <w:noProof/>
            <w:lang w:val="en-GB"/>
          </w:rPr>
          <w:t>21</w:t>
        </w:r>
      </w:hyperlink>
      <w:r w:rsidR="00F0656C">
        <w:rPr>
          <w:rFonts w:ascii="Arial" w:hAnsi="Arial" w:cs="Arial"/>
          <w:noProof/>
          <w:lang w:val="en-GB"/>
        </w:rPr>
        <w:t>]</w:t>
      </w:r>
      <w:r w:rsidR="0038730F">
        <w:rPr>
          <w:rFonts w:ascii="Arial" w:hAnsi="Arial" w:cs="Arial"/>
          <w:lang w:val="en-GB"/>
        </w:rPr>
        <w:fldChar w:fldCharType="end"/>
      </w:r>
      <w:r w:rsidRPr="00890E86">
        <w:rPr>
          <w:rFonts w:ascii="Arial" w:hAnsi="Arial" w:cs="Arial"/>
          <w:lang w:val="en-GB"/>
        </w:rPr>
        <w:t xml:space="preserve">. Fifty percent of the costs were considered drug-related and therefore internationally comparable (not adjusted) and the other 50% were adjusted to Malawian prices, based on the ratio of Malawi's GDP per capita to South Africa's GDP per capita (i.e. US$ </w:t>
      </w:r>
      <w:r>
        <w:rPr>
          <w:rFonts w:ascii="Arial" w:hAnsi="Arial" w:cs="Arial"/>
          <w:lang w:val="en-GB"/>
        </w:rPr>
        <w:t>5,511</w:t>
      </w:r>
      <w:r w:rsidRPr="00890E86">
        <w:rPr>
          <w:rFonts w:ascii="Arial" w:hAnsi="Arial" w:cs="Arial"/>
          <w:lang w:val="en-GB"/>
        </w:rPr>
        <w:t xml:space="preserve"> per person on treatment or US$ </w:t>
      </w:r>
      <w:r w:rsidR="0026043B">
        <w:rPr>
          <w:rFonts w:ascii="Arial" w:hAnsi="Arial" w:cs="Arial"/>
          <w:lang w:val="en-GB"/>
        </w:rPr>
        <w:t>35</w:t>
      </w:r>
      <w:r w:rsidRPr="00890E86">
        <w:rPr>
          <w:rFonts w:ascii="Arial" w:hAnsi="Arial" w:cs="Arial"/>
          <w:lang w:val="en-GB"/>
        </w:rPr>
        <w:t>,</w:t>
      </w:r>
      <w:r w:rsidR="0026043B">
        <w:rPr>
          <w:rFonts w:ascii="Arial" w:hAnsi="Arial" w:cs="Arial"/>
          <w:lang w:val="en-GB"/>
        </w:rPr>
        <w:t>966</w:t>
      </w:r>
      <w:r w:rsidRPr="00890E86">
        <w:rPr>
          <w:rFonts w:ascii="Arial" w:hAnsi="Arial" w:cs="Arial"/>
          <w:lang w:val="en-GB"/>
        </w:rPr>
        <w:t xml:space="preserve"> for the 6 HIV infections averted by the trial).</w:t>
      </w:r>
    </w:p>
    <w:p w:rsidR="00AE426A" w:rsidRDefault="00AE426A" w:rsidP="007D5C44">
      <w:pPr>
        <w:spacing w:afterLines="60" w:line="240" w:lineRule="auto"/>
        <w:jc w:val="both"/>
        <w:rPr>
          <w:rFonts w:ascii="Arial" w:hAnsi="Arial" w:cs="Arial"/>
          <w:lang w:val="en-GB"/>
        </w:rPr>
      </w:pPr>
    </w:p>
    <w:p w:rsidR="00AE426A" w:rsidRDefault="00AE426A" w:rsidP="007D5C44">
      <w:pPr>
        <w:spacing w:afterLines="60" w:line="240" w:lineRule="auto"/>
        <w:jc w:val="both"/>
        <w:rPr>
          <w:rFonts w:ascii="Arial" w:hAnsi="Arial" w:cs="Arial"/>
          <w:b/>
          <w:i/>
          <w:lang w:val="en-GB"/>
        </w:rPr>
      </w:pPr>
      <w:r w:rsidRPr="00890E86">
        <w:rPr>
          <w:rFonts w:ascii="Arial" w:hAnsi="Arial" w:cs="Arial"/>
          <w:b/>
          <w:i/>
          <w:lang w:val="en-GB"/>
        </w:rPr>
        <w:t>Welfare Loss Calculation</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Welfare loss was calculated for the </w:t>
      </w:r>
      <w:r>
        <w:rPr>
          <w:rFonts w:ascii="Arial" w:hAnsi="Arial" w:cs="Arial"/>
          <w:lang w:val="en-GB"/>
        </w:rPr>
        <w:t>silo approach</w:t>
      </w:r>
      <w:r w:rsidRPr="00890E86">
        <w:rPr>
          <w:rFonts w:ascii="Arial" w:hAnsi="Arial" w:cs="Arial"/>
          <w:lang w:val="en-GB"/>
        </w:rPr>
        <w:t xml:space="preserve"> as the net benefit that could be achieved from implementing the intervention</w:t>
      </w:r>
      <w:r w:rsidRPr="00734244">
        <w:rPr>
          <w:rFonts w:ascii="Arial" w:hAnsi="Arial" w:cs="Arial"/>
          <w:lang w:val="en-GB"/>
        </w:rPr>
        <w:t xml:space="preserve">. The total benefits were the net </w:t>
      </w:r>
      <w:r w:rsidR="0026043B">
        <w:rPr>
          <w:rFonts w:ascii="Arial" w:hAnsi="Arial" w:cs="Arial"/>
          <w:lang w:val="en-GB"/>
        </w:rPr>
        <w:t xml:space="preserve">intervention </w:t>
      </w:r>
      <w:r w:rsidRPr="00734244">
        <w:rPr>
          <w:rFonts w:ascii="Arial" w:hAnsi="Arial" w:cs="Arial"/>
          <w:lang w:val="en-GB"/>
        </w:rPr>
        <w:t>benefits of US$</w:t>
      </w:r>
      <w:r>
        <w:rPr>
          <w:rFonts w:ascii="Arial" w:hAnsi="Arial" w:cs="Arial"/>
          <w:lang w:val="en-GB"/>
        </w:rPr>
        <w:t xml:space="preserve"> </w:t>
      </w:r>
      <w:r w:rsidRPr="00734244">
        <w:rPr>
          <w:rFonts w:ascii="Arial" w:hAnsi="Arial" w:cs="Arial"/>
          <w:lang w:val="en-GB"/>
        </w:rPr>
        <w:t>4</w:t>
      </w:r>
      <w:r w:rsidR="0026043B">
        <w:rPr>
          <w:rFonts w:ascii="Arial" w:hAnsi="Arial" w:cs="Arial"/>
          <w:lang w:val="en-GB"/>
        </w:rPr>
        <w:t>78</w:t>
      </w:r>
      <w:r w:rsidRPr="00734244">
        <w:rPr>
          <w:rFonts w:ascii="Arial" w:hAnsi="Arial" w:cs="Arial"/>
          <w:lang w:val="en-GB"/>
        </w:rPr>
        <w:t>,</w:t>
      </w:r>
      <w:r w:rsidR="0026043B">
        <w:rPr>
          <w:rFonts w:ascii="Arial" w:hAnsi="Arial" w:cs="Arial"/>
          <w:lang w:val="en-GB"/>
        </w:rPr>
        <w:t>373</w:t>
      </w:r>
      <w:r w:rsidRPr="00734244">
        <w:rPr>
          <w:rFonts w:ascii="Arial" w:hAnsi="Arial" w:cs="Arial"/>
          <w:lang w:val="en-GB"/>
        </w:rPr>
        <w:t xml:space="preserve"> plus the HIV treatment cost savings (US</w:t>
      </w:r>
      <w:r>
        <w:rPr>
          <w:rFonts w:ascii="Arial" w:hAnsi="Arial" w:cs="Arial"/>
          <w:lang w:val="en-GB"/>
        </w:rPr>
        <w:t xml:space="preserve">$ </w:t>
      </w:r>
      <w:r w:rsidRPr="00734244">
        <w:rPr>
          <w:rFonts w:ascii="Arial" w:hAnsi="Arial" w:cs="Arial"/>
          <w:lang w:val="en-GB"/>
        </w:rPr>
        <w:t>3</w:t>
      </w:r>
      <w:r w:rsidR="0026043B">
        <w:rPr>
          <w:rFonts w:ascii="Arial" w:hAnsi="Arial" w:cs="Arial"/>
          <w:lang w:val="en-GB"/>
        </w:rPr>
        <w:t>5</w:t>
      </w:r>
      <w:r w:rsidRPr="00734244">
        <w:rPr>
          <w:rFonts w:ascii="Arial" w:hAnsi="Arial" w:cs="Arial"/>
          <w:lang w:val="en-GB"/>
        </w:rPr>
        <w:t>,</w:t>
      </w:r>
      <w:r w:rsidR="0026043B">
        <w:rPr>
          <w:rFonts w:ascii="Arial" w:hAnsi="Arial" w:cs="Arial"/>
          <w:lang w:val="en-GB"/>
        </w:rPr>
        <w:t>966</w:t>
      </w:r>
      <w:r w:rsidRPr="00734244">
        <w:rPr>
          <w:rFonts w:ascii="Arial" w:hAnsi="Arial" w:cs="Arial"/>
          <w:lang w:val="en-GB"/>
        </w:rPr>
        <w:t>). The implementation costs (US$ 110,250) were deducted from this total of US$ 5</w:t>
      </w:r>
      <w:r w:rsidR="0026043B">
        <w:rPr>
          <w:rFonts w:ascii="Arial" w:hAnsi="Arial" w:cs="Arial"/>
          <w:lang w:val="en-GB"/>
        </w:rPr>
        <w:t>14</w:t>
      </w:r>
      <w:r w:rsidRPr="00734244">
        <w:rPr>
          <w:rFonts w:ascii="Arial" w:hAnsi="Arial" w:cs="Arial"/>
          <w:lang w:val="en-GB"/>
        </w:rPr>
        <w:t>,</w:t>
      </w:r>
      <w:r w:rsidR="0026043B">
        <w:rPr>
          <w:rFonts w:ascii="Arial" w:hAnsi="Arial" w:cs="Arial"/>
          <w:lang w:val="en-GB"/>
        </w:rPr>
        <w:t>3</w:t>
      </w:r>
      <w:r w:rsidRPr="00734244">
        <w:rPr>
          <w:rFonts w:ascii="Arial" w:hAnsi="Arial" w:cs="Arial"/>
          <w:lang w:val="en-GB"/>
        </w:rPr>
        <w:t>3</w:t>
      </w:r>
      <w:r w:rsidR="0026043B">
        <w:rPr>
          <w:rFonts w:ascii="Arial" w:hAnsi="Arial" w:cs="Arial"/>
          <w:lang w:val="en-GB"/>
        </w:rPr>
        <w:t>8</w:t>
      </w:r>
      <w:r w:rsidRPr="00734244">
        <w:rPr>
          <w:rFonts w:ascii="Arial" w:hAnsi="Arial" w:cs="Arial"/>
          <w:lang w:val="en-GB"/>
        </w:rPr>
        <w:t xml:space="preserve"> to estimate the net</w:t>
      </w:r>
      <w:r>
        <w:rPr>
          <w:rFonts w:ascii="Arial" w:hAnsi="Arial" w:cs="Arial"/>
          <w:lang w:val="en-GB"/>
        </w:rPr>
        <w:t xml:space="preserve"> benefit of US$</w:t>
      </w:r>
      <w:r w:rsidR="0026043B">
        <w:rPr>
          <w:rFonts w:ascii="Arial" w:hAnsi="Arial" w:cs="Arial"/>
          <w:lang w:val="en-GB"/>
        </w:rPr>
        <w:t>404</w:t>
      </w:r>
      <w:r>
        <w:rPr>
          <w:rFonts w:ascii="Arial" w:hAnsi="Arial" w:cs="Arial"/>
          <w:lang w:val="en-GB"/>
        </w:rPr>
        <w:t>,</w:t>
      </w:r>
      <w:r w:rsidR="0026043B">
        <w:rPr>
          <w:rFonts w:ascii="Arial" w:hAnsi="Arial" w:cs="Arial"/>
          <w:lang w:val="en-GB"/>
        </w:rPr>
        <w:t>088</w:t>
      </w:r>
      <w:r>
        <w:rPr>
          <w:rFonts w:ascii="Arial" w:hAnsi="Arial" w:cs="Arial"/>
          <w:lang w:val="en-GB"/>
        </w:rPr>
        <w:t>.</w:t>
      </w:r>
    </w:p>
    <w:p w:rsidR="00AE426A" w:rsidRDefault="00AE426A" w:rsidP="007D5C44">
      <w:pPr>
        <w:spacing w:afterLines="60" w:line="240" w:lineRule="auto"/>
        <w:jc w:val="both"/>
        <w:rPr>
          <w:rFonts w:ascii="Arial" w:hAnsi="Arial" w:cs="Arial"/>
          <w:lang w:val="en-GB"/>
        </w:rPr>
      </w:pPr>
      <w:r w:rsidRPr="00890E86">
        <w:rPr>
          <w:rFonts w:ascii="Arial" w:hAnsi="Arial" w:cs="Arial"/>
          <w:lang w:val="en-GB"/>
        </w:rPr>
        <w:t xml:space="preserve"> </w:t>
      </w:r>
    </w:p>
    <w:p w:rsidR="00AE426A" w:rsidRPr="00890E86" w:rsidRDefault="00AE426A" w:rsidP="007D5C44">
      <w:pPr>
        <w:spacing w:afterLines="60" w:line="240" w:lineRule="auto"/>
        <w:jc w:val="both"/>
        <w:rPr>
          <w:rFonts w:ascii="Arial" w:hAnsi="Arial" w:cs="Arial"/>
          <w:lang w:val="en-GB"/>
        </w:rPr>
        <w:sectPr w:rsidR="00AE426A" w:rsidRPr="00890E86" w:rsidSect="002247AD">
          <w:pgSz w:w="11906" w:h="16838"/>
          <w:pgMar w:top="1440" w:right="1440" w:bottom="1440" w:left="1440" w:header="708" w:footer="708" w:gutter="0"/>
          <w:cols w:space="708"/>
          <w:docGrid w:linePitch="360"/>
        </w:sectPr>
      </w:pPr>
    </w:p>
    <w:p w:rsidR="00AE426A" w:rsidRPr="00890E86" w:rsidRDefault="00AE426A" w:rsidP="00AE426A">
      <w:pPr>
        <w:pStyle w:val="Caption"/>
        <w:rPr>
          <w:rFonts w:ascii="Arial" w:hAnsi="Arial" w:cs="Arial"/>
          <w:color w:val="auto"/>
          <w:sz w:val="22"/>
          <w:szCs w:val="22"/>
          <w:lang w:val="en-GB"/>
        </w:rPr>
      </w:pPr>
      <w:r w:rsidRPr="00890E86">
        <w:rPr>
          <w:rFonts w:ascii="Arial" w:hAnsi="Arial" w:cs="Arial"/>
          <w:color w:val="auto"/>
          <w:sz w:val="22"/>
          <w:szCs w:val="22"/>
          <w:lang w:val="en-GB"/>
        </w:rPr>
        <w:lastRenderedPageBreak/>
        <w:t xml:space="preserve">Table </w:t>
      </w:r>
      <w:r>
        <w:rPr>
          <w:rFonts w:ascii="Arial" w:hAnsi="Arial" w:cs="Arial"/>
          <w:color w:val="auto"/>
          <w:sz w:val="22"/>
          <w:szCs w:val="22"/>
          <w:lang w:val="en-GB"/>
        </w:rPr>
        <w:t>4</w:t>
      </w:r>
      <w:r w:rsidRPr="00890E86">
        <w:rPr>
          <w:rFonts w:ascii="Arial" w:hAnsi="Arial" w:cs="Arial"/>
          <w:color w:val="auto"/>
          <w:sz w:val="22"/>
          <w:szCs w:val="22"/>
          <w:lang w:val="en-GB"/>
        </w:rPr>
        <w:t>. Detailed inputs and data sources</w:t>
      </w:r>
    </w:p>
    <w:tbl>
      <w:tblPr>
        <w:tblStyle w:val="LightGrid1"/>
        <w:tblW w:w="15453" w:type="dxa"/>
        <w:tblInd w:w="-601" w:type="dxa"/>
        <w:tblLayout w:type="fixed"/>
        <w:tblLook w:val="04A0"/>
      </w:tblPr>
      <w:tblGrid>
        <w:gridCol w:w="1418"/>
        <w:gridCol w:w="1843"/>
        <w:gridCol w:w="1417"/>
        <w:gridCol w:w="993"/>
        <w:gridCol w:w="1134"/>
        <w:gridCol w:w="709"/>
        <w:gridCol w:w="850"/>
        <w:gridCol w:w="1276"/>
        <w:gridCol w:w="850"/>
        <w:gridCol w:w="1276"/>
        <w:gridCol w:w="993"/>
        <w:gridCol w:w="850"/>
        <w:gridCol w:w="993"/>
        <w:gridCol w:w="851"/>
      </w:tblGrid>
      <w:tr w:rsidR="00AE426A" w:rsidRPr="00890E86" w:rsidTr="002247AD">
        <w:trPr>
          <w:cnfStyle w:val="100000000000"/>
          <w:trHeight w:val="734"/>
        </w:trPr>
        <w:tc>
          <w:tcPr>
            <w:cnfStyle w:val="001000000000"/>
            <w:tcW w:w="1418" w:type="dxa"/>
            <w:shd w:val="clear" w:color="auto" w:fill="A6A6A6" w:themeFill="background1" w:themeFillShade="A6"/>
            <w:vAlign w:val="center"/>
            <w:hideMark/>
          </w:tcPr>
          <w:p w:rsidR="00AE426A" w:rsidRPr="00890E86" w:rsidRDefault="00AE426A" w:rsidP="002247AD">
            <w:pPr>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(Sub-)Sector</w:t>
            </w:r>
          </w:p>
        </w:tc>
        <w:tc>
          <w:tcPr>
            <w:tcW w:w="1843" w:type="dxa"/>
            <w:shd w:val="clear" w:color="auto" w:fill="A6A6A6" w:themeFill="background1" w:themeFillShade="A6"/>
            <w:vAlign w:val="center"/>
            <w:hideMark/>
          </w:tcPr>
          <w:p w:rsidR="00AE426A" w:rsidRPr="00890E86" w:rsidRDefault="00AE426A" w:rsidP="002247AD">
            <w:pP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Outcome metric</w:t>
            </w:r>
          </w:p>
        </w:tc>
        <w:tc>
          <w:tcPr>
            <w:tcW w:w="1417" w:type="dxa"/>
            <w:shd w:val="clear" w:color="auto" w:fill="A6A6A6" w:themeFill="background1" w:themeFillShade="A6"/>
            <w:vAlign w:val="center"/>
            <w:hideMark/>
          </w:tcPr>
          <w:p w:rsidR="00AE426A" w:rsidRPr="00890E86" w:rsidRDefault="00AE426A" w:rsidP="002247AD">
            <w:pP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Impacted group</w:t>
            </w:r>
          </w:p>
        </w:tc>
        <w:tc>
          <w:tcPr>
            <w:tcW w:w="993" w:type="dxa"/>
            <w:shd w:val="clear" w:color="auto" w:fill="A6A6A6" w:themeFill="background1" w:themeFillShade="A6"/>
            <w:vAlign w:val="center"/>
            <w:hideMark/>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Control</w:t>
            </w:r>
          </w:p>
        </w:tc>
        <w:tc>
          <w:tcPr>
            <w:tcW w:w="1134" w:type="dxa"/>
            <w:shd w:val="clear" w:color="auto" w:fill="A6A6A6" w:themeFill="background1" w:themeFillShade="A6"/>
            <w:vAlign w:val="center"/>
            <w:hideMark/>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Treatment</w:t>
            </w:r>
          </w:p>
        </w:tc>
        <w:tc>
          <w:tcPr>
            <w:tcW w:w="709" w:type="dxa"/>
            <w:shd w:val="clear" w:color="auto" w:fill="A6A6A6" w:themeFill="background1" w:themeFillShade="A6"/>
            <w:vAlign w:val="center"/>
            <w:hideMark/>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Gain</w:t>
            </w:r>
          </w:p>
        </w:tc>
        <w:tc>
          <w:tcPr>
            <w:tcW w:w="850" w:type="dxa"/>
            <w:shd w:val="clear" w:color="auto" w:fill="A6A6A6" w:themeFill="background1" w:themeFillShade="A6"/>
            <w:vAlign w:val="center"/>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Source</w:t>
            </w:r>
          </w:p>
        </w:tc>
        <w:tc>
          <w:tcPr>
            <w:tcW w:w="1276" w:type="dxa"/>
            <w:shd w:val="clear" w:color="auto" w:fill="A6A6A6" w:themeFill="background1" w:themeFillShade="A6"/>
            <w:vAlign w:val="center"/>
            <w:hideMark/>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DALYs per unit (health)</w:t>
            </w:r>
          </w:p>
        </w:tc>
        <w:tc>
          <w:tcPr>
            <w:tcW w:w="850" w:type="dxa"/>
            <w:shd w:val="clear" w:color="auto" w:fill="A6A6A6" w:themeFill="background1" w:themeFillShade="A6"/>
            <w:vAlign w:val="center"/>
            <w:hideMark/>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Source</w:t>
            </w:r>
          </w:p>
        </w:tc>
        <w:tc>
          <w:tcPr>
            <w:tcW w:w="1276" w:type="dxa"/>
            <w:shd w:val="clear" w:color="auto" w:fill="A6A6A6" w:themeFill="background1" w:themeFillShade="A6"/>
            <w:vAlign w:val="center"/>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Conversion to DALYs averted</w:t>
            </w:r>
          </w:p>
        </w:tc>
        <w:tc>
          <w:tcPr>
            <w:tcW w:w="993" w:type="dxa"/>
            <w:shd w:val="clear" w:color="auto" w:fill="A6A6A6" w:themeFill="background1" w:themeFillShade="A6"/>
            <w:vAlign w:val="center"/>
            <w:hideMark/>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WTP per unit (min)</w:t>
            </w:r>
          </w:p>
        </w:tc>
        <w:tc>
          <w:tcPr>
            <w:tcW w:w="850" w:type="dxa"/>
            <w:shd w:val="clear" w:color="auto" w:fill="A6A6A6" w:themeFill="background1" w:themeFillShade="A6"/>
            <w:vAlign w:val="center"/>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Source</w:t>
            </w:r>
          </w:p>
        </w:tc>
        <w:tc>
          <w:tcPr>
            <w:tcW w:w="993" w:type="dxa"/>
            <w:shd w:val="clear" w:color="auto" w:fill="A6A6A6" w:themeFill="background1" w:themeFillShade="A6"/>
            <w:vAlign w:val="center"/>
            <w:hideMark/>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WTP per unit (max)</w:t>
            </w:r>
          </w:p>
        </w:tc>
        <w:tc>
          <w:tcPr>
            <w:tcW w:w="851" w:type="dxa"/>
            <w:shd w:val="clear" w:color="auto" w:fill="A6A6A6" w:themeFill="background1" w:themeFillShade="A6"/>
            <w:vAlign w:val="center"/>
          </w:tcPr>
          <w:p w:rsidR="00AE426A" w:rsidRPr="00890E86" w:rsidRDefault="00AE426A" w:rsidP="002247AD">
            <w:pPr>
              <w:jc w:val="center"/>
              <w:cnfStyle w:val="100000000000"/>
              <w:rPr>
                <w:rFonts w:ascii="Arial" w:eastAsia="Times New Roman" w:hAnsi="Arial" w:cs="Arial"/>
                <w:sz w:val="18"/>
                <w:szCs w:val="18"/>
                <w:lang w:val="en-GB" w:eastAsia="en-GB"/>
              </w:rPr>
            </w:pPr>
            <w:r w:rsidRPr="00890E86">
              <w:rPr>
                <w:rFonts w:ascii="Arial" w:eastAsia="Times New Roman" w:hAnsi="Arial" w:cs="Arial"/>
                <w:sz w:val="18"/>
                <w:szCs w:val="18"/>
                <w:lang w:val="en-GB" w:eastAsia="en-GB"/>
              </w:rPr>
              <w:t>Source</w:t>
            </w:r>
          </w:p>
        </w:tc>
      </w:tr>
      <w:tr w:rsidR="00AE426A" w:rsidRPr="00890E86" w:rsidTr="002247AD">
        <w:trPr>
          <w:cnfStyle w:val="000000100000"/>
          <w:trHeight w:val="300"/>
        </w:trPr>
        <w:tc>
          <w:tcPr>
            <w:cnfStyle w:val="001000000000"/>
            <w:tcW w:w="1418" w:type="dxa"/>
            <w:vMerge w:val="restart"/>
            <w:shd w:val="clear" w:color="auto" w:fill="auto"/>
            <w:noWrap/>
            <w:vAlign w:val="center"/>
            <w:hideMark/>
          </w:tcPr>
          <w:p w:rsidR="00AE426A" w:rsidRPr="00890E86" w:rsidRDefault="00AE426A" w:rsidP="002247AD">
            <w:pPr>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Education</w:t>
            </w:r>
          </w:p>
        </w:tc>
        <w:tc>
          <w:tcPr>
            <w:tcW w:w="1843" w:type="dxa"/>
            <w:shd w:val="clear" w:color="auto" w:fill="auto"/>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Drop-outs re-enrolled (additional student enrolled)</w:t>
            </w:r>
          </w:p>
        </w:tc>
        <w:tc>
          <w:tcPr>
            <w:tcW w:w="1417" w:type="dxa"/>
            <w:shd w:val="clear" w:color="auto" w:fill="auto"/>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All baseline drop-outs</w:t>
            </w:r>
          </w:p>
        </w:tc>
        <w:tc>
          <w:tcPr>
            <w:tcW w:w="993"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12.3%</w:t>
            </w:r>
          </w:p>
        </w:tc>
        <w:tc>
          <w:tcPr>
            <w:tcW w:w="1134"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56.6%</w:t>
            </w:r>
          </w:p>
        </w:tc>
        <w:tc>
          <w:tcPr>
            <w:tcW w:w="709"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193</w:t>
            </w:r>
          </w:p>
        </w:tc>
        <w:tc>
          <w:tcPr>
            <w:tcW w:w="850"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AE426A">
              <w:rPr>
                <w:rFonts w:ascii="Arial" w:eastAsia="Times New Roman" w:hAnsi="Arial" w:cs="Arial"/>
                <w:color w:val="000000"/>
                <w:sz w:val="18"/>
                <w:szCs w:val="18"/>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8"/>
                <w:szCs w:val="18"/>
                <w:lang w:val="en-GB" w:eastAsia="en-GB"/>
              </w:rPr>
              <w:fldChar w:fldCharType="separate"/>
            </w:r>
            <w:r w:rsidR="00AE426A">
              <w:rPr>
                <w:rFonts w:ascii="Arial" w:eastAsia="Times New Roman" w:hAnsi="Arial" w:cs="Arial"/>
                <w:noProof/>
                <w:color w:val="000000"/>
                <w:sz w:val="18"/>
                <w:szCs w:val="18"/>
                <w:lang w:val="en-GB" w:eastAsia="en-GB"/>
              </w:rPr>
              <w:t>[</w:t>
            </w:r>
            <w:hyperlink w:anchor="_ENREF_1" w:tooltip="Baird, 2012 #104" w:history="1">
              <w:r w:rsidR="00F0656C">
                <w:rPr>
                  <w:rFonts w:ascii="Arial" w:eastAsia="Times New Roman" w:hAnsi="Arial" w:cs="Arial"/>
                  <w:noProof/>
                  <w:color w:val="000000"/>
                  <w:sz w:val="18"/>
                  <w:szCs w:val="18"/>
                  <w:lang w:val="en-GB" w:eastAsia="en-GB"/>
                </w:rPr>
                <w:t>1</w:t>
              </w:r>
            </w:hyperlink>
            <w:r w:rsidR="00AE426A">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3402" w:type="dxa"/>
            <w:gridSpan w:val="3"/>
            <w:vMerge w:val="restart"/>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Not applicable</w:t>
            </w:r>
          </w:p>
        </w:tc>
        <w:tc>
          <w:tcPr>
            <w:tcW w:w="993" w:type="dxa"/>
            <w:shd w:val="clear" w:color="auto" w:fill="auto"/>
            <w:noWrap/>
            <w:vAlign w:val="center"/>
            <w:hideMark/>
          </w:tcPr>
          <w:p w:rsidR="00AE426A" w:rsidRPr="00890E86" w:rsidRDefault="00AE426A" w:rsidP="002247AD">
            <w:pPr>
              <w:jc w:val="center"/>
              <w:cnfStyle w:val="000000100000"/>
              <w:rPr>
                <w:rFonts w:ascii="Arial" w:hAnsi="Arial" w:cs="Arial"/>
                <w:color w:val="000000"/>
                <w:sz w:val="18"/>
                <w:szCs w:val="18"/>
                <w:lang w:val="en-GB"/>
              </w:rPr>
            </w:pPr>
            <w:r w:rsidRPr="00890E86">
              <w:rPr>
                <w:rFonts w:ascii="Arial" w:hAnsi="Arial" w:cs="Arial"/>
                <w:color w:val="000000"/>
                <w:sz w:val="18"/>
                <w:szCs w:val="18"/>
                <w:lang w:val="en-GB"/>
              </w:rPr>
              <w:t>16.81</w:t>
            </w:r>
          </w:p>
        </w:tc>
        <w:tc>
          <w:tcPr>
            <w:tcW w:w="850"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&lt;EndNote&gt;&lt;Cite&gt;&lt;Author&gt;Glick&lt;/Author&gt;&lt;Year&gt;2006&lt;/Year&gt;&lt;RecNum&gt;704&lt;/RecNum&gt;&lt;DisplayText&gt;[22]&lt;/DisplayText&gt;&lt;record&gt;&lt;rec-number&gt;704&lt;/rec-number&gt;&lt;foreign-keys&gt;&lt;key app="EN" db-id="w99txr5e9adtsretav4vxrfedpzr59aa0rzs"&gt;704&lt;/key&gt;&lt;/foreign-keys&gt;&lt;ref-type name="Journal Article"&gt;17&lt;/ref-type&gt;&lt;contributors&gt;&lt;authors&gt;&lt;author&gt;Glick, Peter&lt;/author&gt;&lt;author&gt;Sahn, David E.&lt;/author&gt;&lt;/authors&gt;&lt;/contributors&gt;&lt;titles&gt;&lt;title&gt;The demand for primary schooling in Madagascar: Price, quality, and the choice between public and private providers&lt;/title&gt;&lt;secondary-title&gt;Journal of Development Economics&lt;/secondary-title&gt;&lt;/titles&gt;&lt;periodical&gt;&lt;full-title&gt;Journal of Development Economics&lt;/full-title&gt;&lt;/periodical&gt;&lt;pages&gt;118-145&lt;/pages&gt;&lt;volume&gt;79&lt;/volume&gt;&lt;number&gt;1&lt;/number&gt;&lt;keywords&gt;&lt;keyword&gt;Education&lt;/keyword&gt;&lt;keyword&gt;School quality&lt;/keyword&gt;&lt;keyword&gt;Human capital&lt;/keyword&gt;&lt;keyword&gt;School choice&lt;/keyword&gt;&lt;keyword&gt;Madagascar&lt;/keyword&gt;&lt;/keywords&gt;&lt;dates&gt;&lt;year&gt;2006&lt;/year&gt;&lt;/dates&gt;&lt;isbn&gt;0304-3878&lt;/isbn&gt;&lt;urls&gt;&lt;related-urls&gt;&lt;url&gt;http://www.sciencedirect.com/science/article/pii/S0304387805000866&lt;/url&gt;&lt;/related-urls&gt;&lt;/urls&gt;&lt;electronic-resource-num&gt;http://dx.doi.org/10.1016/j.jdeveco.2005.01.001&lt;/electronic-resource-num&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2" w:tooltip="Glick, 2006 #704" w:history="1">
              <w:r w:rsidR="00F0656C">
                <w:rPr>
                  <w:rFonts w:ascii="Arial" w:eastAsia="Times New Roman" w:hAnsi="Arial" w:cs="Arial"/>
                  <w:noProof/>
                  <w:color w:val="000000"/>
                  <w:sz w:val="18"/>
                  <w:szCs w:val="18"/>
                  <w:lang w:val="en-GB" w:eastAsia="en-GB"/>
                </w:rPr>
                <w:t>22</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993" w:type="dxa"/>
            <w:shd w:val="clear" w:color="auto" w:fill="auto"/>
            <w:noWrap/>
            <w:vAlign w:val="center"/>
            <w:hideMark/>
          </w:tcPr>
          <w:p w:rsidR="00AE426A" w:rsidRPr="00890E86" w:rsidRDefault="00AE426A" w:rsidP="002247AD">
            <w:pPr>
              <w:jc w:val="center"/>
              <w:cnfStyle w:val="000000100000"/>
              <w:rPr>
                <w:rFonts w:ascii="Arial" w:hAnsi="Arial" w:cs="Arial"/>
                <w:color w:val="000000"/>
                <w:sz w:val="18"/>
                <w:szCs w:val="18"/>
                <w:lang w:val="en-GB"/>
              </w:rPr>
            </w:pPr>
            <w:r w:rsidRPr="00890E86">
              <w:rPr>
                <w:rFonts w:ascii="Arial" w:hAnsi="Arial" w:cs="Arial"/>
                <w:color w:val="000000"/>
                <w:sz w:val="18"/>
                <w:szCs w:val="18"/>
                <w:lang w:val="en-GB"/>
              </w:rPr>
              <w:t>220.42</w:t>
            </w:r>
          </w:p>
        </w:tc>
        <w:tc>
          <w:tcPr>
            <w:tcW w:w="851"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&lt;EndNote&gt;&lt;Cite&gt;&lt;Author&gt;Handa&lt;/Author&gt;&lt;Year&gt;2002&lt;/Year&gt;&lt;RecNum&gt;706&lt;/RecNum&gt;&lt;DisplayText&gt;[23]&lt;/DisplayText&gt;&lt;record&gt;&lt;rec-number&gt;706&lt;/rec-number&gt;&lt;foreign-keys&gt;&lt;key app="EN" db-id="w99txr5e9adtsretav4vxrfedpzr59aa0rzs"&gt;706&lt;/key&gt;&lt;/foreign-keys&gt;&lt;ref-type name="Journal Article"&gt;17&lt;/ref-type&gt;&lt;contributors&gt;&lt;authors&gt;&lt;author&gt;Handa, Sudhanshu&lt;/author&gt;&lt;/authors&gt;&lt;/contributors&gt;&lt;titles&gt;&lt;title&gt;Raising primary school enrolment in developing countries: The relative importance of supply and demand&lt;/title&gt;&lt;secondary-title&gt;Journal of Development Economics&lt;/secondary-title&gt;&lt;/titles&gt;&lt;periodical&gt;&lt;full-title&gt;Journal of Development Economics&lt;/full-title&gt;&lt;/periodical&gt;&lt;pages&gt;103-128&lt;/pages&gt;&lt;volume&gt;69&lt;/volume&gt;&lt;number&gt;1&lt;/number&gt;&lt;keywords&gt;&lt;keyword&gt;Primary education&lt;/keyword&gt;&lt;keyword&gt;School supply&lt;/keyword&gt;&lt;keyword&gt;Africa&lt;/keyword&gt;&lt;/keywords&gt;&lt;dates&gt;&lt;year&gt;2002&lt;/year&gt;&lt;/dates&gt;&lt;isbn&gt;0304-3878&lt;/isbn&gt;&lt;urls&gt;&lt;related-urls&gt;&lt;url&gt;http://www.sciencedirect.com/science/article/pii/S030438780200055X&lt;/url&gt;&lt;/related-urls&gt;&lt;/urls&gt;&lt;electronic-resource-num&gt;http://dx.doi.org/10.1016/S0304-3878(02)00055-X&lt;/electronic-resource-num&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3" w:tooltip="Handa, 2002 #706" w:history="1">
              <w:r w:rsidR="00F0656C">
                <w:rPr>
                  <w:rFonts w:ascii="Arial" w:eastAsia="Times New Roman" w:hAnsi="Arial" w:cs="Arial"/>
                  <w:noProof/>
                  <w:color w:val="000000"/>
                  <w:sz w:val="18"/>
                  <w:szCs w:val="18"/>
                  <w:lang w:val="en-GB" w:eastAsia="en-GB"/>
                </w:rPr>
                <w:t>23</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r>
      <w:tr w:rsidR="00AE426A" w:rsidRPr="00890E86" w:rsidTr="002247AD">
        <w:trPr>
          <w:cnfStyle w:val="000000010000"/>
          <w:trHeight w:val="300"/>
        </w:trPr>
        <w:tc>
          <w:tcPr>
            <w:cnfStyle w:val="001000000000"/>
            <w:tcW w:w="1418" w:type="dxa"/>
            <w:vMerge/>
            <w:shd w:val="clear" w:color="auto" w:fill="auto"/>
            <w:noWrap/>
            <w:vAlign w:val="center"/>
            <w:hideMark/>
          </w:tcPr>
          <w:p w:rsidR="00AE426A" w:rsidRPr="00890E86" w:rsidRDefault="00AE426A" w:rsidP="002247AD">
            <w:pPr>
              <w:rPr>
                <w:rFonts w:ascii="Arial" w:eastAsia="Times New Roman" w:hAnsi="Arial" w:cs="Arial"/>
                <w:color w:val="000000"/>
                <w:sz w:val="18"/>
                <w:szCs w:val="18"/>
                <w:lang w:val="en-GB" w:eastAsia="en-GB"/>
              </w:rPr>
            </w:pPr>
          </w:p>
        </w:tc>
        <w:tc>
          <w:tcPr>
            <w:tcW w:w="1843" w:type="dxa"/>
            <w:noWrap/>
            <w:vAlign w:val="center"/>
            <w:hideMark/>
          </w:tcPr>
          <w:p w:rsidR="00AE426A" w:rsidRPr="00890E86" w:rsidRDefault="00AE426A" w:rsidP="002247AD">
            <w:pP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Years of full school attendance</w:t>
            </w:r>
          </w:p>
        </w:tc>
        <w:tc>
          <w:tcPr>
            <w:tcW w:w="1417" w:type="dxa"/>
            <w:vMerge w:val="restart"/>
            <w:noWrap/>
            <w:vAlign w:val="center"/>
            <w:hideMark/>
          </w:tcPr>
          <w:p w:rsidR="00AE426A" w:rsidRPr="00890E86" w:rsidRDefault="00AE426A" w:rsidP="002247AD">
            <w:pP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Baseline schoolgirls conditional arm</w:t>
            </w:r>
          </w:p>
        </w:tc>
        <w:tc>
          <w:tcPr>
            <w:tcW w:w="993" w:type="dxa"/>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80.1%</w:t>
            </w:r>
          </w:p>
        </w:tc>
        <w:tc>
          <w:tcPr>
            <w:tcW w:w="1134" w:type="dxa"/>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90.2%</w:t>
            </w:r>
          </w:p>
        </w:tc>
        <w:tc>
          <w:tcPr>
            <w:tcW w:w="709" w:type="dxa"/>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77</w:t>
            </w:r>
            <w:r w:rsidRPr="00890E86">
              <w:rPr>
                <w:rStyle w:val="FootnoteReference"/>
                <w:rFonts w:ascii="Arial" w:eastAsia="Times New Roman" w:hAnsi="Arial" w:cs="Arial"/>
                <w:color w:val="000000"/>
                <w:sz w:val="18"/>
                <w:szCs w:val="18"/>
                <w:lang w:val="en-GB" w:eastAsia="en-GB"/>
              </w:rPr>
              <w:footnoteReference w:id="2"/>
            </w:r>
          </w:p>
        </w:tc>
        <w:tc>
          <w:tcPr>
            <w:tcW w:w="850" w:type="dxa"/>
            <w:shd w:val="clear" w:color="auto" w:fill="auto"/>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&lt;EndNote&gt;&lt;Cite&gt;&lt;Author&gt;Baird&lt;/Author&gt;&lt;Year&gt;2011&lt;/Year&gt;&lt;RecNum&gt;694&lt;/RecNum&gt;&lt;DisplayText&gt;[24]&lt;/DisplayText&gt;&lt;record&gt;&lt;rec-number&gt;694&lt;/rec-number&gt;&lt;foreign-keys&gt;&lt;key app="EN" db-id="w99txr5e9adtsretav4vxrfedpzr59aa0rzs"&gt;694&lt;/key&gt;&lt;/foreign-keys&gt;&lt;ref-type name="Journal Article"&gt;17&lt;/ref-type&gt;&lt;contributors&gt;&lt;authors&gt;&lt;author&gt;Baird, S. J.&lt;/author&gt;&lt;author&gt;McIntosh, C. T.&lt;/author&gt;&lt;author&gt;Ozler, B.&lt;/author&gt;&lt;/authors&gt;&lt;/contributors&gt;&lt;titles&gt;&lt;title&gt;Cash or Condition? Evidence from a Cash Transfer Experiment&lt;/title&gt;&lt;secondary-title&gt;The Quarterly Journal of Economics&lt;/secondary-title&gt;&lt;/titles&gt;&lt;periodical&gt;&lt;full-title&gt;The Quarterly Journal of Economics&lt;/full-title&gt;&lt;/periodical&gt;&lt;pages&gt;1709-1753&lt;/pages&gt;&lt;volume&gt;126&lt;/volume&gt;&lt;number&gt;4&lt;/number&gt;&lt;dates&gt;&lt;year&gt;2011&lt;/year&gt;&lt;/dates&gt;&lt;urls&gt;&lt;/urls&gt;&lt;/record&gt;&lt;/Cite&gt;&lt;/EndNote&gt;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4" w:tooltip="Baird, 2011 #694" w:history="1">
              <w:r w:rsidR="00F0656C">
                <w:rPr>
                  <w:rFonts w:ascii="Arial" w:eastAsia="Times New Roman" w:hAnsi="Arial" w:cs="Arial"/>
                  <w:noProof/>
                  <w:color w:val="000000"/>
                  <w:sz w:val="18"/>
                  <w:szCs w:val="18"/>
                  <w:lang w:val="en-GB" w:eastAsia="en-GB"/>
                </w:rPr>
                <w:t>24</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3402" w:type="dxa"/>
            <w:gridSpan w:val="3"/>
            <w:vMerge/>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p>
        </w:tc>
        <w:tc>
          <w:tcPr>
            <w:tcW w:w="993" w:type="dxa"/>
            <w:noWrap/>
            <w:vAlign w:val="center"/>
            <w:hideMark/>
          </w:tcPr>
          <w:p w:rsidR="00AE426A" w:rsidRPr="00890E86" w:rsidRDefault="00AE426A" w:rsidP="002247AD">
            <w:pPr>
              <w:jc w:val="center"/>
              <w:cnfStyle w:val="000000010000"/>
              <w:rPr>
                <w:rFonts w:ascii="Arial" w:hAnsi="Arial" w:cs="Arial"/>
                <w:color w:val="000000"/>
                <w:sz w:val="18"/>
                <w:szCs w:val="18"/>
                <w:lang w:val="en-GB"/>
              </w:rPr>
            </w:pPr>
            <w:r w:rsidRPr="00890E86">
              <w:rPr>
                <w:rFonts w:ascii="Arial" w:hAnsi="Arial" w:cs="Arial"/>
                <w:color w:val="000000"/>
                <w:sz w:val="18"/>
                <w:szCs w:val="18"/>
                <w:lang w:val="en-GB"/>
              </w:rPr>
              <w:t>3.91</w:t>
            </w:r>
          </w:p>
        </w:tc>
        <w:tc>
          <w:tcPr>
            <w:tcW w:w="850" w:type="dxa"/>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&lt;EndNote&gt;&lt;Cite&gt;&lt;Author&gt;J-PAL&lt;/Author&gt;&lt;Year&gt;2013&lt;/Year&gt;&lt;RecNum&gt;705&lt;/RecNum&gt;&lt;DisplayText&gt;[25]&lt;/DisplayText&gt;&lt;record&gt;&lt;rec-number&gt;705&lt;/rec-number&gt;&lt;foreign-keys&gt;&lt;key app="EN" db-id="w99txr5e9adtsretav4vxrfedpzr59aa0rzs"&gt;705&lt;/key&gt;&lt;/foreign-keys&gt;&lt;ref-type name="Web Page"&gt;12&lt;/ref-type&gt;&lt;contributors&gt;&lt;authors&gt;&lt;author&gt;J-PAL,&lt;/author&gt;&lt;/authors&gt;&lt;/contributors&gt;&lt;titles&gt;&lt;title&gt;Student Participation&lt;/title&gt;&lt;/titles&gt;&lt;volume&gt;2013&lt;/volume&gt;&lt;number&gt;30 January&lt;/number&gt;&lt;dates&gt;&lt;year&gt;2013&lt;/year&gt;&lt;/dates&gt;&lt;publisher&gt;Abdul Latif Jameel Poverty Action Lab&lt;/publisher&gt;&lt;urls&gt;&lt;related-urls&gt;&lt;url&gt;http://www.povertyactionlab.org/policy-lessons/education/student-participation&lt;/url&gt;&lt;/related-urls&gt;&lt;/urls&gt;&lt;/record&gt;&lt;/Cite&gt;&lt;/EndNote&gt;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5" w:tooltip="J-PAL, 2013 #705" w:history="1">
              <w:r w:rsidR="00F0656C">
                <w:rPr>
                  <w:rFonts w:ascii="Arial" w:eastAsia="Times New Roman" w:hAnsi="Arial" w:cs="Arial"/>
                  <w:noProof/>
                  <w:color w:val="000000"/>
                  <w:sz w:val="18"/>
                  <w:szCs w:val="18"/>
                  <w:lang w:val="en-GB" w:eastAsia="en-GB"/>
                </w:rPr>
                <w:t>25</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993" w:type="dxa"/>
            <w:noWrap/>
            <w:vAlign w:val="center"/>
            <w:hideMark/>
          </w:tcPr>
          <w:p w:rsidR="00AE426A" w:rsidRPr="00890E86" w:rsidRDefault="00AE426A" w:rsidP="002247AD">
            <w:pPr>
              <w:jc w:val="center"/>
              <w:cnfStyle w:val="000000010000"/>
              <w:rPr>
                <w:rFonts w:ascii="Arial" w:hAnsi="Arial" w:cs="Arial"/>
                <w:color w:val="000000"/>
                <w:sz w:val="18"/>
                <w:szCs w:val="18"/>
                <w:lang w:val="en-GB"/>
              </w:rPr>
            </w:pPr>
            <w:r w:rsidRPr="00890E86">
              <w:rPr>
                <w:rFonts w:ascii="Arial" w:hAnsi="Arial" w:cs="Arial"/>
                <w:color w:val="000000"/>
                <w:sz w:val="18"/>
                <w:szCs w:val="18"/>
                <w:lang w:val="en-GB"/>
              </w:rPr>
              <w:t>163.33</w:t>
            </w:r>
          </w:p>
        </w:tc>
        <w:tc>
          <w:tcPr>
            <w:tcW w:w="851" w:type="dxa"/>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&lt;EndNote&gt;&lt;Cite&gt;&lt;Author&gt;J-PAL&lt;/Author&gt;&lt;Year&gt;2013&lt;/Year&gt;&lt;RecNum&gt;705&lt;/RecNum&gt;&lt;DisplayText&gt;[25]&lt;/DisplayText&gt;&lt;record&gt;&lt;rec-number&gt;705&lt;/rec-number&gt;&lt;foreign-keys&gt;&lt;key app="EN" db-id="w99txr5e9adtsretav4vxrfedpzr59aa0rzs"&gt;705&lt;/key&gt;&lt;/foreign-keys&gt;&lt;ref-type name="Web Page"&gt;12&lt;/ref-type&gt;&lt;contributors&gt;&lt;authors&gt;&lt;author&gt;J-PAL,&lt;/author&gt;&lt;/authors&gt;&lt;/contributors&gt;&lt;titles&gt;&lt;title&gt;Student Participation&lt;/title&gt;&lt;/titles&gt;&lt;volume&gt;2013&lt;/volume&gt;&lt;number&gt;30 January&lt;/number&gt;&lt;dates&gt;&lt;year&gt;2013&lt;/year&gt;&lt;/dates&gt;&lt;publisher&gt;Abdul Latif Jameel Poverty Action Lab&lt;/publisher&gt;&lt;urls&gt;&lt;related-urls&gt;&lt;url&gt;http://www.povertyactionlab.org/policy-lessons/education/student-participation&lt;/url&gt;&lt;/related-urls&gt;&lt;/urls&gt;&lt;/record&gt;&lt;/Cite&gt;&lt;/EndNote&gt;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5" w:tooltip="J-PAL, 2013 #705" w:history="1">
              <w:r w:rsidR="00F0656C">
                <w:rPr>
                  <w:rFonts w:ascii="Arial" w:eastAsia="Times New Roman" w:hAnsi="Arial" w:cs="Arial"/>
                  <w:noProof/>
                  <w:color w:val="000000"/>
                  <w:sz w:val="18"/>
                  <w:szCs w:val="18"/>
                  <w:lang w:val="en-GB" w:eastAsia="en-GB"/>
                </w:rPr>
                <w:t>25</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r>
      <w:tr w:rsidR="00AE426A" w:rsidRPr="00890E86" w:rsidTr="002247AD">
        <w:trPr>
          <w:cnfStyle w:val="000000100000"/>
          <w:trHeight w:val="300"/>
        </w:trPr>
        <w:tc>
          <w:tcPr>
            <w:cnfStyle w:val="001000000000"/>
            <w:tcW w:w="1418" w:type="dxa"/>
            <w:vMerge/>
            <w:shd w:val="clear" w:color="auto" w:fill="auto"/>
            <w:noWrap/>
            <w:vAlign w:val="center"/>
            <w:hideMark/>
          </w:tcPr>
          <w:p w:rsidR="00AE426A" w:rsidRPr="00890E86" w:rsidRDefault="00AE426A" w:rsidP="002247AD">
            <w:pPr>
              <w:rPr>
                <w:rFonts w:ascii="Arial" w:eastAsia="Times New Roman" w:hAnsi="Arial" w:cs="Arial"/>
                <w:color w:val="000000"/>
                <w:sz w:val="18"/>
                <w:szCs w:val="18"/>
                <w:lang w:val="en-GB" w:eastAsia="en-GB"/>
              </w:rPr>
            </w:pPr>
          </w:p>
        </w:tc>
        <w:tc>
          <w:tcPr>
            <w:tcW w:w="1843" w:type="dxa"/>
            <w:shd w:val="clear" w:color="auto" w:fill="auto"/>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English test scores 0.1 standard deviations gained</w:t>
            </w:r>
          </w:p>
        </w:tc>
        <w:tc>
          <w:tcPr>
            <w:tcW w:w="1417" w:type="dxa"/>
            <w:vMerge/>
            <w:shd w:val="clear" w:color="auto" w:fill="auto"/>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p>
        </w:tc>
        <w:tc>
          <w:tcPr>
            <w:tcW w:w="993"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n.a.</w:t>
            </w:r>
          </w:p>
        </w:tc>
        <w:tc>
          <w:tcPr>
            <w:tcW w:w="1134" w:type="dxa"/>
            <w:shd w:val="clear" w:color="auto" w:fill="auto"/>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 xml:space="preserve">0.14 higher than control </w:t>
            </w:r>
          </w:p>
        </w:tc>
        <w:tc>
          <w:tcPr>
            <w:tcW w:w="709"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708</w:t>
            </w:r>
          </w:p>
        </w:tc>
        <w:tc>
          <w:tcPr>
            <w:tcW w:w="850"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&lt;EndNote&gt;&lt;Cite&gt;&lt;Author&gt;Baird&lt;/Author&gt;&lt;Year&gt;2011&lt;/Year&gt;&lt;RecNum&gt;694&lt;/RecNum&gt;&lt;DisplayText&gt;[24]&lt;/DisplayText&gt;&lt;record&gt;&lt;rec-number&gt;694&lt;/rec-number&gt;&lt;foreign-keys&gt;&lt;key app="EN" db-id="w99txr5e9adtsretav4vxrfedpzr59aa0rzs"&gt;694&lt;/key&gt;&lt;/foreign-keys&gt;&lt;ref-type name="Journal Article"&gt;17&lt;/ref-type&gt;&lt;contributors&gt;&lt;authors&gt;&lt;author&gt;Baird, S. J.&lt;/author&gt;&lt;author&gt;McIntosh, C. T.&lt;/author&gt;&lt;author&gt;Ozler, B.&lt;/author&gt;&lt;/authors&gt;&lt;/contributors&gt;&lt;titles&gt;&lt;title&gt;Cash or Condition? Evidence from a Cash Transfer Experiment&lt;/title&gt;&lt;secondary-title&gt;The Quarterly Journal of Economics&lt;/secondary-title&gt;&lt;/titles&gt;&lt;periodical&gt;&lt;full-title&gt;The Quarterly Journal of Economics&lt;/full-title&gt;&lt;/periodical&gt;&lt;pages&gt;1709-1753&lt;/pages&gt;&lt;volume&gt;126&lt;/volume&gt;&lt;number&gt;4&lt;/number&gt;&lt;dates&gt;&lt;year&gt;2011&lt;/year&gt;&lt;/dates&gt;&lt;urls&gt;&lt;/urls&gt;&lt;/record&gt;&lt;/Cite&gt;&lt;/EndNote&gt;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4" w:tooltip="Baird, 2011 #694" w:history="1">
              <w:r w:rsidR="00F0656C">
                <w:rPr>
                  <w:rFonts w:ascii="Arial" w:eastAsia="Times New Roman" w:hAnsi="Arial" w:cs="Arial"/>
                  <w:noProof/>
                  <w:color w:val="000000"/>
                  <w:sz w:val="18"/>
                  <w:szCs w:val="18"/>
                  <w:lang w:val="en-GB" w:eastAsia="en-GB"/>
                </w:rPr>
                <w:t>24</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3402" w:type="dxa"/>
            <w:gridSpan w:val="3"/>
            <w:vMerge/>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p>
        </w:tc>
        <w:tc>
          <w:tcPr>
            <w:tcW w:w="993" w:type="dxa"/>
            <w:shd w:val="clear" w:color="auto" w:fill="auto"/>
            <w:noWrap/>
            <w:vAlign w:val="center"/>
            <w:hideMark/>
          </w:tcPr>
          <w:p w:rsidR="00AE426A" w:rsidRPr="00890E86" w:rsidRDefault="00AE426A" w:rsidP="002247AD">
            <w:pPr>
              <w:jc w:val="center"/>
              <w:cnfStyle w:val="000000100000"/>
              <w:rPr>
                <w:rFonts w:ascii="Arial" w:hAnsi="Arial" w:cs="Arial"/>
                <w:color w:val="000000"/>
                <w:sz w:val="18"/>
                <w:szCs w:val="18"/>
                <w:lang w:val="en-GB"/>
              </w:rPr>
            </w:pPr>
            <w:r w:rsidRPr="00890E86">
              <w:rPr>
                <w:rFonts w:ascii="Arial" w:hAnsi="Arial" w:cs="Arial"/>
                <w:color w:val="000000"/>
                <w:sz w:val="18"/>
                <w:szCs w:val="18"/>
                <w:lang w:val="en-GB"/>
              </w:rPr>
              <w:t>1.54</w:t>
            </w:r>
          </w:p>
        </w:tc>
        <w:tc>
          <w:tcPr>
            <w:tcW w:w="850"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&lt;EndNote&gt;&lt;Cite&gt;&lt;Author&gt;Evans&lt;/Author&gt;&lt;Year&gt;2008&lt;/Year&gt;&lt;RecNum&gt;695&lt;/RecNum&gt;&lt;DisplayText&gt;[7]&lt;/DisplayText&gt;&lt;record&gt;&lt;rec-number&gt;695&lt;/rec-number&gt;&lt;foreign-keys&gt;&lt;key app="EN" db-id="w99txr5e9adtsretav4vxrfedpzr59aa0rzs"&gt;695&lt;/key&gt;&lt;/foreign-keys&gt;&lt;ref-type name="Report"&gt;27&lt;/ref-type&gt;&lt;contributors&gt;&lt;authors&gt;&lt;author&gt;Evans, D. K.&lt;/author&gt;&lt;author&gt;Ghosh, A.&lt;/author&gt;&lt;/authors&gt;&lt;secondary-authors&gt;&lt;author&gt;RAND&lt;/author&gt;&lt;/secondary-authors&gt;&lt;/contributors&gt;&lt;titles&gt;&lt;title&gt;Prioritizing Educational Investments in Children in the Developing World&lt;/title&gt;&lt;secondary-title&gt;Labor and Population working paper series&lt;/secondary-title&gt;&lt;/titles&gt;&lt;dates&gt;&lt;year&gt;2008&lt;/year&gt;&lt;/dates&gt;&lt;urls&gt;&lt;/urls&gt;&lt;/record&gt;&lt;/Cite&gt;&lt;/EndNote&gt;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7" w:tooltip="Evans, 2008 #695" w:history="1">
              <w:r w:rsidR="00F0656C">
                <w:rPr>
                  <w:rFonts w:ascii="Arial" w:eastAsia="Times New Roman" w:hAnsi="Arial" w:cs="Arial"/>
                  <w:noProof/>
                  <w:color w:val="000000"/>
                  <w:sz w:val="18"/>
                  <w:szCs w:val="18"/>
                  <w:lang w:val="en-GB" w:eastAsia="en-GB"/>
                </w:rPr>
                <w:t>7</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993" w:type="dxa"/>
            <w:shd w:val="clear" w:color="auto" w:fill="auto"/>
            <w:noWrap/>
            <w:vAlign w:val="center"/>
            <w:hideMark/>
          </w:tcPr>
          <w:p w:rsidR="00AE426A" w:rsidRPr="00890E86" w:rsidRDefault="00AE426A" w:rsidP="002247AD">
            <w:pPr>
              <w:jc w:val="center"/>
              <w:cnfStyle w:val="000000100000"/>
              <w:rPr>
                <w:rFonts w:ascii="Arial" w:hAnsi="Arial" w:cs="Arial"/>
                <w:color w:val="000000"/>
                <w:sz w:val="18"/>
                <w:szCs w:val="18"/>
                <w:lang w:val="en-GB"/>
              </w:rPr>
            </w:pPr>
            <w:r w:rsidRPr="00890E86">
              <w:rPr>
                <w:rFonts w:ascii="Arial" w:hAnsi="Arial" w:cs="Arial"/>
                <w:color w:val="000000"/>
                <w:sz w:val="18"/>
                <w:szCs w:val="18"/>
                <w:lang w:val="en-GB"/>
              </w:rPr>
              <w:t>3.29</w:t>
            </w:r>
          </w:p>
        </w:tc>
        <w:tc>
          <w:tcPr>
            <w:tcW w:w="851"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&lt;EndNote&gt;&lt;Cite&gt;&lt;Author&gt;Evans&lt;/Author&gt;&lt;Year&gt;2008&lt;/Year&gt;&lt;RecNum&gt;695&lt;/RecNum&gt;&lt;DisplayText&gt;[7]&lt;/DisplayText&gt;&lt;record&gt;&lt;rec-number&gt;695&lt;/rec-number&gt;&lt;foreign-keys&gt;&lt;key app="EN" db-id="w99txr5e9adtsretav4vxrfedpzr59aa0rzs"&gt;695&lt;/key&gt;&lt;/foreign-keys&gt;&lt;ref-type name="Report"&gt;27&lt;/ref-type&gt;&lt;contributors&gt;&lt;authors&gt;&lt;author&gt;Evans, D. K.&lt;/author&gt;&lt;author&gt;Ghosh, A.&lt;/author&gt;&lt;/authors&gt;&lt;secondary-authors&gt;&lt;author&gt;RAND&lt;/author&gt;&lt;/secondary-authors&gt;&lt;/contributors&gt;&lt;titles&gt;&lt;title&gt;Prioritizing Educational Investments in Children in the Developing World&lt;/title&gt;&lt;secondary-title&gt;Labor and Population working paper series&lt;/secondary-title&gt;&lt;/titles&gt;&lt;dates&gt;&lt;year&gt;2008&lt;/year&gt;&lt;/dates&gt;&lt;urls&gt;&lt;/urls&gt;&lt;/record&gt;&lt;/Cite&gt;&lt;/EndNote&gt;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7" w:tooltip="Evans, 2008 #695" w:history="1">
              <w:r w:rsidR="00F0656C">
                <w:rPr>
                  <w:rFonts w:ascii="Arial" w:eastAsia="Times New Roman" w:hAnsi="Arial" w:cs="Arial"/>
                  <w:noProof/>
                  <w:color w:val="000000"/>
                  <w:sz w:val="18"/>
                  <w:szCs w:val="18"/>
                  <w:lang w:val="en-GB" w:eastAsia="en-GB"/>
                </w:rPr>
                <w:t>7</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r>
      <w:tr w:rsidR="00AE426A" w:rsidRPr="00890E86" w:rsidTr="002247AD">
        <w:trPr>
          <w:cnfStyle w:val="000000010000"/>
          <w:trHeight w:val="300"/>
        </w:trPr>
        <w:tc>
          <w:tcPr>
            <w:cnfStyle w:val="001000000000"/>
            <w:tcW w:w="1418" w:type="dxa"/>
            <w:vMerge/>
            <w:shd w:val="clear" w:color="auto" w:fill="auto"/>
            <w:noWrap/>
            <w:vAlign w:val="center"/>
            <w:hideMark/>
          </w:tcPr>
          <w:p w:rsidR="00AE426A" w:rsidRPr="00890E86" w:rsidRDefault="00AE426A" w:rsidP="002247AD">
            <w:pPr>
              <w:rPr>
                <w:rFonts w:ascii="Arial" w:eastAsia="Times New Roman" w:hAnsi="Arial" w:cs="Arial"/>
                <w:color w:val="000000"/>
                <w:sz w:val="18"/>
                <w:szCs w:val="18"/>
                <w:lang w:val="en-GB" w:eastAsia="en-GB"/>
              </w:rPr>
            </w:pPr>
          </w:p>
        </w:tc>
        <w:tc>
          <w:tcPr>
            <w:tcW w:w="1843" w:type="dxa"/>
            <w:noWrap/>
            <w:vAlign w:val="center"/>
            <w:hideMark/>
          </w:tcPr>
          <w:p w:rsidR="00AE426A" w:rsidRPr="00890E86" w:rsidRDefault="00AE426A" w:rsidP="002247AD">
            <w:pP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Drop-outs averted</w:t>
            </w:r>
          </w:p>
        </w:tc>
        <w:tc>
          <w:tcPr>
            <w:tcW w:w="1417" w:type="dxa"/>
            <w:noWrap/>
            <w:vAlign w:val="center"/>
            <w:hideMark/>
          </w:tcPr>
          <w:p w:rsidR="00AE426A" w:rsidRPr="00890E86" w:rsidRDefault="00AE426A" w:rsidP="002247AD">
            <w:pP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All baseline schoolgirls</w:t>
            </w:r>
          </w:p>
        </w:tc>
        <w:tc>
          <w:tcPr>
            <w:tcW w:w="993" w:type="dxa"/>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83.5%</w:t>
            </w:r>
          </w:p>
        </w:tc>
        <w:tc>
          <w:tcPr>
            <w:tcW w:w="1134" w:type="dxa"/>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86.6%</w:t>
            </w:r>
          </w:p>
        </w:tc>
        <w:tc>
          <w:tcPr>
            <w:tcW w:w="709" w:type="dxa"/>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24</w:t>
            </w:r>
          </w:p>
        </w:tc>
        <w:tc>
          <w:tcPr>
            <w:tcW w:w="850" w:type="dxa"/>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&lt;EndNote&gt;&lt;Cite&gt;&lt;Author&gt;Baird&lt;/Author&gt;&lt;Year&gt;2010&lt;/Year&gt;&lt;RecNum&gt;5&lt;/RecNum&gt;&lt;DisplayText&gt;[26]&lt;/DisplayText&gt;&lt;record&gt;&lt;rec-number&gt;5&lt;/rec-number&gt;&lt;foreign-keys&gt;&lt;key app="EN" db-id="w99txr5e9adtsretav4vxrfedpzr59aa0rzs"&gt;5&lt;/key&gt;&lt;/foreign-keys&gt;&lt;ref-type name="Journal Article"&gt;17&lt;/ref-type&gt;&lt;contributors&gt;&lt;authors&gt;&lt;author&gt;Baird, Sarah&lt;/author&gt;&lt;author&gt;Chirwa, Ephraim&lt;/author&gt;&lt;author&gt;McIntosh, Craig&lt;/author&gt;&lt;author&gt;Ozler, Berk&lt;/author&gt;&lt;/authors&gt;&lt;/contributors&gt;&lt;titles&gt;&lt;title&gt;The short-term impacts of a schooling conditional cash transfer program on the sexual behavior of young women.&lt;/title&gt;&lt;secondary-title&gt;Health economics&lt;/secondary-title&gt;&lt;/titles&gt;&lt;periodical&gt;&lt;full-title&gt;Health economics&lt;/full-title&gt;&lt;/periodical&gt;&lt;pages&gt;55-68&lt;/pages&gt;&lt;volume&gt;19 Suppl&lt;/volume&gt;&lt;keywords&gt;&lt;keyword&gt;Adolescent&lt;/keyword&gt;&lt;keyword&gt;Child&lt;/keyword&gt;&lt;keyword&gt;Family Characteristics&lt;/keyword&gt;&lt;keyword&gt;Female&lt;/keyword&gt;&lt;keyword&gt;Financing&lt;/keyword&gt;&lt;keyword&gt;Health Behavior&lt;/keyword&gt;&lt;keyword&gt;Humans&lt;/keyword&gt;&lt;keyword&gt;Intervention Studies&lt;/keyword&gt;&lt;keyword&gt;Malawi&lt;/keyword&gt;&lt;keyword&gt;Motivation&lt;/keyword&gt;&lt;keyword&gt;Personal&lt;/keyword&gt;&lt;keyword&gt;Poverty&lt;/keyword&gt;&lt;keyword&gt;Poverty: prevention &amp;amp; control&lt;/keyword&gt;&lt;keyword&gt;Poverty: statistics &amp;amp; numerical data&lt;/keyword&gt;&lt;keyword&gt;Pregnancy&lt;/keyword&gt;&lt;keyword&gt;Pregnancy in Adolescence&lt;/keyword&gt;&lt;keyword&gt;Pregnancy in Adolescence: ethnology&lt;/keyword&gt;&lt;keyword&gt;Pregnancy in Adolescence: prevention &amp;amp; control&lt;/keyword&gt;&lt;keyword&gt;Public Assistance&lt;/keyword&gt;&lt;keyword&gt;Public Assistance: economics&lt;/keyword&gt;&lt;keyword&gt;Public Assistance: statistics &amp;amp; numerical data&lt;/keyword&gt;&lt;keyword&gt;Schools&lt;/keyword&gt;&lt;keyword&gt;Sexual Behavior&lt;/keyword&gt;&lt;keyword&gt;Young Adult&lt;/keyword&gt;&lt;/keywords&gt;&lt;dates&gt;&lt;year&gt;2010&lt;/year&gt;&lt;/dates&gt;&lt;accession-num&gt;19946887&lt;/accession-num&gt;&lt;urls&gt;&lt;/urls&gt;&lt;electronic-resource-num&gt;10.1002/hec.1569&lt;/electronic-resource-num&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6" w:tooltip="Baird, 2010 #5" w:history="1">
              <w:r w:rsidR="00F0656C">
                <w:rPr>
                  <w:rFonts w:ascii="Arial" w:eastAsia="Times New Roman" w:hAnsi="Arial" w:cs="Arial"/>
                  <w:noProof/>
                  <w:color w:val="000000"/>
                  <w:sz w:val="18"/>
                  <w:szCs w:val="18"/>
                  <w:lang w:val="en-GB" w:eastAsia="en-GB"/>
                </w:rPr>
                <w:t>26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3402" w:type="dxa"/>
            <w:gridSpan w:val="3"/>
            <w:vMerge/>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p>
        </w:tc>
        <w:tc>
          <w:tcPr>
            <w:tcW w:w="993" w:type="dxa"/>
            <w:noWrap/>
            <w:vAlign w:val="center"/>
            <w:hideMark/>
          </w:tcPr>
          <w:p w:rsidR="00AE426A" w:rsidRPr="00890E86" w:rsidRDefault="00AE426A" w:rsidP="002247AD">
            <w:pPr>
              <w:jc w:val="center"/>
              <w:cnfStyle w:val="000000010000"/>
              <w:rPr>
                <w:rFonts w:ascii="Arial" w:hAnsi="Arial" w:cs="Arial"/>
                <w:color w:val="000000"/>
                <w:sz w:val="18"/>
                <w:szCs w:val="18"/>
                <w:lang w:val="en-GB"/>
              </w:rPr>
            </w:pPr>
            <w:r w:rsidRPr="00890E86">
              <w:rPr>
                <w:rFonts w:ascii="Arial" w:hAnsi="Arial" w:cs="Arial"/>
                <w:color w:val="000000"/>
                <w:sz w:val="18"/>
                <w:szCs w:val="18"/>
                <w:lang w:val="en-GB"/>
              </w:rPr>
              <w:t>16.81</w:t>
            </w:r>
          </w:p>
        </w:tc>
        <w:tc>
          <w:tcPr>
            <w:tcW w:w="850" w:type="dxa"/>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&lt;EndNote&gt;&lt;Cite&gt;&lt;Author&gt;Glick&lt;/Author&gt;&lt;Year&gt;2006&lt;/Year&gt;&lt;RecNum&gt;704&lt;/RecNum&gt;&lt;DisplayText&gt;[22]&lt;/DisplayText&gt;&lt;record&gt;&lt;rec-number&gt;704&lt;/rec-number&gt;&lt;foreign-keys&gt;&lt;key app="EN" db-id="w99txr5e9adtsretav4vxrfedpzr59aa0rzs"&gt;704&lt;/key&gt;&lt;/foreign-keys&gt;&lt;ref-type name="Journal Article"&gt;17&lt;/ref-type&gt;&lt;contributors&gt;&lt;authors&gt;&lt;author&gt;Glick, Peter&lt;/author&gt;&lt;author&gt;Sahn, David E.&lt;/author&gt;&lt;/authors&gt;&lt;/contributors&gt;&lt;titles&gt;&lt;title&gt;The demand for primary schooling in Madagascar: Price, quality, and the choice between public and private providers&lt;/title&gt;&lt;secondary-title&gt;Journal of Development Economics&lt;/secondary-title&gt;&lt;/titles&gt;&lt;periodical&gt;&lt;full-title&gt;Journal of Development Economics&lt;/full-title&gt;&lt;/periodical&gt;&lt;pages&gt;118-145&lt;/pages&gt;&lt;volume&gt;79&lt;/volume&gt;&lt;number&gt;1&lt;/number&gt;&lt;keywords&gt;&lt;keyword&gt;Education&lt;/keyword&gt;&lt;keyword&gt;School quality&lt;/keyword&gt;&lt;keyword&gt;Human capital&lt;/keyword&gt;&lt;keyword&gt;School choice&lt;/keyword&gt;&lt;keyword&gt;Madagascar&lt;/keyword&gt;&lt;/keywords&gt;&lt;dates&gt;&lt;year&gt;2006&lt;/year&gt;&lt;/dates&gt;&lt;isbn&gt;0304-3878&lt;/isbn&gt;&lt;urls&gt;&lt;related-urls&gt;&lt;url&gt;http://www.sciencedirect.com/science/article/pii/S0304387805000866&lt;/url&gt;&lt;/related-urls&gt;&lt;/urls&gt;&lt;electronic-resource-num&gt;http://dx.doi.org/10.1016/j.jdeveco.2005.01.001&lt;/electronic-resource-num&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2" w:tooltip="Glick, 2006 #704" w:history="1">
              <w:r w:rsidR="00F0656C">
                <w:rPr>
                  <w:rFonts w:ascii="Arial" w:eastAsia="Times New Roman" w:hAnsi="Arial" w:cs="Arial"/>
                  <w:noProof/>
                  <w:color w:val="000000"/>
                  <w:sz w:val="18"/>
                  <w:szCs w:val="18"/>
                  <w:lang w:val="en-GB" w:eastAsia="en-GB"/>
                </w:rPr>
                <w:t>22</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993" w:type="dxa"/>
            <w:noWrap/>
            <w:vAlign w:val="center"/>
            <w:hideMark/>
          </w:tcPr>
          <w:p w:rsidR="00AE426A" w:rsidRPr="00890E86" w:rsidRDefault="00AE426A" w:rsidP="002247AD">
            <w:pPr>
              <w:jc w:val="center"/>
              <w:cnfStyle w:val="000000010000"/>
              <w:rPr>
                <w:rFonts w:ascii="Arial" w:hAnsi="Arial" w:cs="Arial"/>
                <w:color w:val="000000"/>
                <w:sz w:val="18"/>
                <w:szCs w:val="18"/>
                <w:lang w:val="en-GB"/>
              </w:rPr>
            </w:pPr>
            <w:r w:rsidRPr="00890E86">
              <w:rPr>
                <w:rFonts w:ascii="Arial" w:hAnsi="Arial" w:cs="Arial"/>
                <w:color w:val="000000"/>
                <w:sz w:val="18"/>
                <w:szCs w:val="18"/>
                <w:lang w:val="en-GB"/>
              </w:rPr>
              <w:t>204.45</w:t>
            </w:r>
          </w:p>
        </w:tc>
        <w:tc>
          <w:tcPr>
            <w:tcW w:w="851" w:type="dxa"/>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&lt;EndNote&gt;&lt;Cite&gt;&lt;Author&gt;Duflo&lt;/Author&gt;&lt;Year&gt;2006&lt;/Year&gt;&lt;RecNum&gt;31&lt;/RecNum&gt;&lt;DisplayText&gt;[27]&lt;/DisplayText&gt;&lt;record&gt;&lt;rec-number&gt;31&lt;/rec-number&gt;&lt;foreign-keys&gt;&lt;key app="EN" db-id="w99txr5e9adtsretav4vxrfedpzr59aa0rzs"&gt;31&lt;/key&gt;&lt;/foreign-keys&gt;&lt;ref-type name="Report"&gt;27&lt;/ref-type&gt;&lt;contributors&gt;&lt;authors&gt;&lt;author&gt;Duflo, Esther&lt;/author&gt;&lt;author&gt;Dupas, Pascaline&lt;/author&gt;&lt;author&gt;Kremer, Michael&lt;/author&gt;&lt;author&gt;Sinei, Samuel&lt;/author&gt;&lt;/authors&gt;&lt;/contributors&gt;&lt;titles&gt;&lt;title&gt;Education and HIV/AIDS Prevention : Evidence from a randomized evaluation in Western Kenya&lt;/title&gt;&lt;secondary-title&gt;Policy Research Working Paper 4024&lt;/secondary-title&gt;&lt;/titles&gt;&lt;keywords&gt;&lt;keyword&gt;Africa&lt;/keyword&gt;&lt;keyword&gt;developing countries&lt;/keyword&gt;&lt;keyword&gt;HIV/AIDS prevention&lt;/keyword&gt;&lt;keyword&gt;Kenya&lt;/keyword&gt;&lt;keyword&gt;school&lt;/keyword&gt;&lt;keyword&gt;Youth&lt;/keyword&gt;&lt;/keywords&gt;&lt;dates&gt;&lt;year&gt;2006&lt;/year&gt;&lt;/dates&gt;&lt;pub-location&gt;Washington, D.C.&lt;/pub-location&gt;&lt;publisher&gt;World Bank&lt;/publisher&gt;&lt;label&gt;HIV;Kenya;education&lt;/label&gt;&lt;urls&gt;&lt;/urls&gt;&lt;/record&gt;&lt;/Cite&gt;&lt;/EndNote&gt;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7" w:tooltip="Duflo, 2006 #31" w:history="1">
              <w:r w:rsidR="00F0656C">
                <w:rPr>
                  <w:rFonts w:ascii="Arial" w:eastAsia="Times New Roman" w:hAnsi="Arial" w:cs="Arial"/>
                  <w:noProof/>
                  <w:color w:val="000000"/>
                  <w:sz w:val="18"/>
                  <w:szCs w:val="18"/>
                  <w:lang w:val="en-GB" w:eastAsia="en-GB"/>
                </w:rPr>
                <w:t>27</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r>
      <w:tr w:rsidR="00AE426A" w:rsidRPr="00890E86" w:rsidTr="002247AD">
        <w:trPr>
          <w:cnfStyle w:val="000000100000"/>
          <w:trHeight w:val="300"/>
        </w:trPr>
        <w:tc>
          <w:tcPr>
            <w:cnfStyle w:val="001000000000"/>
            <w:tcW w:w="1418" w:type="dxa"/>
            <w:shd w:val="clear" w:color="auto" w:fill="BFBFBF" w:themeFill="background1" w:themeFillShade="BF"/>
            <w:noWrap/>
            <w:vAlign w:val="center"/>
            <w:hideMark/>
          </w:tcPr>
          <w:p w:rsidR="00AE426A" w:rsidRPr="00890E86" w:rsidRDefault="00AE426A" w:rsidP="002247AD">
            <w:pPr>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HIV</w:t>
            </w:r>
          </w:p>
        </w:tc>
        <w:tc>
          <w:tcPr>
            <w:tcW w:w="1843" w:type="dxa"/>
            <w:shd w:val="clear" w:color="auto" w:fill="BFBFBF" w:themeFill="background1" w:themeFillShade="BF"/>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HIV infections averted</w:t>
            </w:r>
          </w:p>
        </w:tc>
        <w:tc>
          <w:tcPr>
            <w:tcW w:w="1417" w:type="dxa"/>
            <w:shd w:val="clear" w:color="auto" w:fill="BFBFBF" w:themeFill="background1" w:themeFillShade="BF"/>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All baseline schoolgirls</w:t>
            </w:r>
          </w:p>
        </w:tc>
        <w:tc>
          <w:tcPr>
            <w:tcW w:w="993" w:type="dxa"/>
            <w:shd w:val="clear" w:color="auto" w:fill="BFBFBF" w:themeFill="background1" w:themeFillShade="BF"/>
            <w:noWrap/>
            <w:vAlign w:val="center"/>
            <w:hideMark/>
          </w:tcPr>
          <w:p w:rsidR="00AE426A" w:rsidRPr="00033FCE" w:rsidRDefault="00AE426A" w:rsidP="002247AD">
            <w:pPr>
              <w:jc w:val="center"/>
              <w:cnfStyle w:val="000000100000"/>
              <w:rPr>
                <w:rFonts w:ascii="Arial" w:eastAsia="Times New Roman" w:hAnsi="Arial" w:cs="Arial"/>
                <w:color w:val="000000"/>
                <w:sz w:val="18"/>
                <w:szCs w:val="18"/>
                <w:lang w:val="en-GB" w:eastAsia="en-GB"/>
              </w:rPr>
            </w:pPr>
            <w:r w:rsidRPr="00033FCE">
              <w:rPr>
                <w:rFonts w:ascii="Arial" w:eastAsia="Times New Roman" w:hAnsi="Arial" w:cs="Arial"/>
                <w:color w:val="000000"/>
                <w:sz w:val="18"/>
                <w:szCs w:val="18"/>
                <w:lang w:val="en-GB" w:eastAsia="en-GB"/>
              </w:rPr>
              <w:t>2.13%</w:t>
            </w:r>
          </w:p>
        </w:tc>
        <w:tc>
          <w:tcPr>
            <w:tcW w:w="1134" w:type="dxa"/>
            <w:shd w:val="clear" w:color="auto" w:fill="BFBFBF" w:themeFill="background1" w:themeFillShade="BF"/>
            <w:noWrap/>
            <w:vAlign w:val="center"/>
            <w:hideMark/>
          </w:tcPr>
          <w:p w:rsidR="00AE426A" w:rsidRPr="00033FCE" w:rsidRDefault="00AE426A" w:rsidP="002247AD">
            <w:pPr>
              <w:jc w:val="center"/>
              <w:cnfStyle w:val="000000100000"/>
              <w:rPr>
                <w:rFonts w:ascii="Arial" w:eastAsia="Times New Roman" w:hAnsi="Arial" w:cs="Arial"/>
                <w:color w:val="000000"/>
                <w:sz w:val="18"/>
                <w:szCs w:val="18"/>
                <w:lang w:val="en-GB" w:eastAsia="en-GB"/>
              </w:rPr>
            </w:pPr>
            <w:r w:rsidRPr="00033FCE">
              <w:rPr>
                <w:rFonts w:ascii="Arial" w:eastAsia="Times New Roman" w:hAnsi="Arial" w:cs="Arial"/>
                <w:color w:val="000000"/>
                <w:sz w:val="18"/>
                <w:szCs w:val="18"/>
                <w:lang w:val="en-GB" w:eastAsia="en-GB"/>
              </w:rPr>
              <w:t>1.43%</w:t>
            </w:r>
          </w:p>
        </w:tc>
        <w:tc>
          <w:tcPr>
            <w:tcW w:w="709" w:type="dxa"/>
            <w:shd w:val="clear" w:color="auto" w:fill="BFBFBF" w:themeFill="background1" w:themeFillShade="BF"/>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6</w:t>
            </w:r>
          </w:p>
        </w:tc>
        <w:tc>
          <w:tcPr>
            <w:tcW w:w="850" w:type="dxa"/>
            <w:shd w:val="clear" w:color="auto" w:fill="BFBFBF" w:themeFill="background1" w:themeFillShade="BF"/>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AE426A">
              <w:rPr>
                <w:rFonts w:ascii="Arial" w:eastAsia="Times New Roman" w:hAnsi="Arial" w:cs="Arial"/>
                <w:color w:val="000000"/>
                <w:sz w:val="18"/>
                <w:szCs w:val="18"/>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8"/>
                <w:szCs w:val="18"/>
                <w:lang w:val="en-GB" w:eastAsia="en-GB"/>
              </w:rPr>
              <w:fldChar w:fldCharType="separate"/>
            </w:r>
            <w:r w:rsidR="00AE426A">
              <w:rPr>
                <w:rFonts w:ascii="Arial" w:eastAsia="Times New Roman" w:hAnsi="Arial" w:cs="Arial"/>
                <w:noProof/>
                <w:color w:val="000000"/>
                <w:sz w:val="18"/>
                <w:szCs w:val="18"/>
                <w:lang w:val="en-GB" w:eastAsia="en-GB"/>
              </w:rPr>
              <w:t>[</w:t>
            </w:r>
            <w:hyperlink w:anchor="_ENREF_1" w:tooltip="Baird, 2012 #104" w:history="1">
              <w:r w:rsidR="00F0656C">
                <w:rPr>
                  <w:rFonts w:ascii="Arial" w:eastAsia="Times New Roman" w:hAnsi="Arial" w:cs="Arial"/>
                  <w:noProof/>
                  <w:color w:val="000000"/>
                  <w:sz w:val="18"/>
                  <w:szCs w:val="18"/>
                  <w:lang w:val="en-GB" w:eastAsia="en-GB"/>
                </w:rPr>
                <w:t>1</w:t>
              </w:r>
            </w:hyperlink>
            <w:r w:rsidR="00AE426A">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1276" w:type="dxa"/>
            <w:shd w:val="clear" w:color="auto" w:fill="BFBFBF" w:themeFill="background1" w:themeFillShade="BF"/>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15</w:t>
            </w:r>
            <w:r w:rsidR="00033FCE">
              <w:rPr>
                <w:rFonts w:ascii="Arial" w:eastAsia="Times New Roman" w:hAnsi="Arial" w:cs="Arial"/>
                <w:color w:val="000000"/>
                <w:sz w:val="18"/>
                <w:szCs w:val="18"/>
                <w:lang w:val="en-GB" w:eastAsia="en-GB"/>
              </w:rPr>
              <w:t>.6</w:t>
            </w:r>
          </w:p>
        </w:tc>
        <w:tc>
          <w:tcPr>
            <w:tcW w:w="850" w:type="dxa"/>
            <w:shd w:val="clear" w:color="auto" w:fill="BFBFBF" w:themeFill="background1" w:themeFillShade="BF"/>
            <w:noWrap/>
            <w:vAlign w:val="center"/>
            <w:hideMark/>
          </w:tcPr>
          <w:p w:rsidR="00AE426A" w:rsidRPr="00BE7B24" w:rsidRDefault="00033FCE" w:rsidP="00033FCE">
            <w:pPr>
              <w:jc w:val="center"/>
              <w:cnfStyle w:val="000000100000"/>
              <w:rPr>
                <w:rFonts w:ascii="Arial" w:eastAsia="Times New Roman" w:hAnsi="Arial" w:cs="Arial"/>
                <w:color w:val="000000"/>
                <w:sz w:val="18"/>
                <w:szCs w:val="18"/>
                <w:highlight w:val="yellow"/>
                <w:lang w:val="en-GB" w:eastAsia="en-GB"/>
              </w:rPr>
            </w:pPr>
            <w:r w:rsidRPr="00033FCE">
              <w:rPr>
                <w:rFonts w:ascii="Arial" w:eastAsia="Times New Roman" w:hAnsi="Arial" w:cs="Arial"/>
                <w:color w:val="000000"/>
                <w:sz w:val="18"/>
                <w:szCs w:val="18"/>
                <w:lang w:val="en-GB" w:eastAsia="en-GB"/>
              </w:rPr>
              <w:t>See above</w:t>
            </w:r>
          </w:p>
        </w:tc>
        <w:tc>
          <w:tcPr>
            <w:tcW w:w="1276" w:type="dxa"/>
            <w:shd w:val="clear" w:color="auto" w:fill="BFBFBF" w:themeFill="background1" w:themeFillShade="BF"/>
            <w:vAlign w:val="center"/>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83</w:t>
            </w:r>
          </w:p>
        </w:tc>
        <w:tc>
          <w:tcPr>
            <w:tcW w:w="993" w:type="dxa"/>
            <w:shd w:val="clear" w:color="auto" w:fill="BFBFBF" w:themeFill="background1" w:themeFillShade="BF"/>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339*</w:t>
            </w:r>
          </w:p>
        </w:tc>
        <w:tc>
          <w:tcPr>
            <w:tcW w:w="850" w:type="dxa"/>
            <w:shd w:val="clear" w:color="auto" w:fill="BFBFBF" w:themeFill="background1" w:themeFillShade="BF"/>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6" w:tooltip="World Bank, 2013 #698" w:history="1">
              <w:r w:rsidR="00F0656C">
                <w:rPr>
                  <w:rFonts w:ascii="Arial" w:eastAsia="Times New Roman" w:hAnsi="Arial" w:cs="Arial"/>
                  <w:noProof/>
                  <w:color w:val="000000"/>
                  <w:sz w:val="18"/>
                  <w:szCs w:val="18"/>
                  <w:lang w:val="en-GB" w:eastAsia="en-GB"/>
                </w:rPr>
                <w:t>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993" w:type="dxa"/>
            <w:shd w:val="clear" w:color="auto" w:fill="BFBFBF" w:themeFill="background1" w:themeFillShade="BF"/>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1,017</w:t>
            </w:r>
            <w:r w:rsidRPr="00890E86">
              <w:rPr>
                <w:rFonts w:ascii="Arial" w:hAnsi="Arial" w:cs="Arial"/>
                <w:i/>
                <w:sz w:val="18"/>
                <w:szCs w:val="18"/>
                <w:vertAlign w:val="superscript"/>
                <w:lang w:val="en-GB"/>
              </w:rPr>
              <w:t>†</w:t>
            </w:r>
          </w:p>
        </w:tc>
        <w:tc>
          <w:tcPr>
            <w:tcW w:w="851" w:type="dxa"/>
            <w:shd w:val="clear" w:color="auto" w:fill="BFBFBF" w:themeFill="background1" w:themeFillShade="BF"/>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6" w:tooltip="World Bank, 2013 #698" w:history="1">
              <w:r w:rsidR="00F0656C">
                <w:rPr>
                  <w:rFonts w:ascii="Arial" w:eastAsia="Times New Roman" w:hAnsi="Arial" w:cs="Arial"/>
                  <w:noProof/>
                  <w:color w:val="000000"/>
                  <w:sz w:val="18"/>
                  <w:szCs w:val="18"/>
                  <w:lang w:val="en-GB" w:eastAsia="en-GB"/>
                </w:rPr>
                <w:t>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r>
      <w:tr w:rsidR="00AE426A" w:rsidRPr="00890E86" w:rsidTr="002247AD">
        <w:trPr>
          <w:cnfStyle w:val="000000010000"/>
          <w:trHeight w:val="300"/>
        </w:trPr>
        <w:tc>
          <w:tcPr>
            <w:cnfStyle w:val="001000000000"/>
            <w:tcW w:w="1418" w:type="dxa"/>
            <w:shd w:val="clear" w:color="auto" w:fill="auto"/>
            <w:noWrap/>
            <w:vAlign w:val="center"/>
            <w:hideMark/>
          </w:tcPr>
          <w:p w:rsidR="00AE426A" w:rsidRPr="00890E86" w:rsidRDefault="00AE426A" w:rsidP="002247AD">
            <w:pPr>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Mental health</w:t>
            </w:r>
          </w:p>
        </w:tc>
        <w:tc>
          <w:tcPr>
            <w:tcW w:w="1843" w:type="dxa"/>
            <w:shd w:val="clear" w:color="auto" w:fill="auto"/>
            <w:noWrap/>
            <w:vAlign w:val="center"/>
            <w:hideMark/>
          </w:tcPr>
          <w:p w:rsidR="00AE426A" w:rsidRPr="00890E86" w:rsidRDefault="00AE426A" w:rsidP="002247AD">
            <w:pP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Depression cases averted</w:t>
            </w:r>
          </w:p>
        </w:tc>
        <w:tc>
          <w:tcPr>
            <w:tcW w:w="1417" w:type="dxa"/>
            <w:shd w:val="clear" w:color="auto" w:fill="auto"/>
            <w:noWrap/>
            <w:vAlign w:val="center"/>
            <w:hideMark/>
          </w:tcPr>
          <w:p w:rsidR="00AE426A" w:rsidRPr="00890E86" w:rsidRDefault="00AE426A" w:rsidP="002247AD">
            <w:pP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All baseline schoolgirls</w:t>
            </w:r>
          </w:p>
        </w:tc>
        <w:tc>
          <w:tcPr>
            <w:tcW w:w="993"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24.5%</w:t>
            </w:r>
          </w:p>
        </w:tc>
        <w:tc>
          <w:tcPr>
            <w:tcW w:w="1134"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18.7%</w:t>
            </w:r>
          </w:p>
        </w:tc>
        <w:tc>
          <w:tcPr>
            <w:tcW w:w="709"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46</w:t>
            </w:r>
          </w:p>
        </w:tc>
        <w:tc>
          <w:tcPr>
            <w:tcW w:w="850" w:type="dxa"/>
            <w:shd w:val="clear" w:color="auto" w:fill="auto"/>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&lt;EndNote&gt;&lt;Cite&gt;&lt;Author&gt;Ozler&lt;/Author&gt;&lt;RecNum&gt;672&lt;/RecNum&gt;&lt;DisplayText&gt;[28]&lt;/DisplayText&gt;&lt;record&gt;&lt;rec-number&gt;672&lt;/rec-number&gt;&lt;foreign-keys&gt;&lt;key app="EN" db-id="w99txr5e9adtsretav4vxrfedpzr59aa0rzs"&gt;672&lt;/key&gt;&lt;/foreign-keys&gt;&lt;ref-type name="Web Page"&gt;12&lt;/ref-type&gt;&lt;contributors&gt;&lt;authors&gt;&lt;author&gt;Ozler, B.&lt;/author&gt;&lt;/authors&gt;&lt;/contributors&gt;&lt;titles&gt;&lt;title&gt;Unpacking the Impacts of a Randomized CCT program in Malawi&lt;/title&gt;&lt;/titles&gt;&lt;dates&gt;&lt;/dates&gt;&lt;publisher&gt;World Bank&lt;/publisher&gt;&lt;urls&gt;&lt;related-urls&gt;&lt;url&gt;http://siteresources.worldbank.org/SAFETYNETSANDTRANSFERS/Resources/281945-1131468287118/1876750-1231881410497/Ozler-SIHR_DC_090112.pdf&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28" w:tooltip="Ozler,  #672" w:history="1">
              <w:r w:rsidR="00F0656C">
                <w:rPr>
                  <w:rFonts w:ascii="Arial" w:eastAsia="Times New Roman" w:hAnsi="Arial" w:cs="Arial"/>
                  <w:noProof/>
                  <w:color w:val="000000"/>
                  <w:sz w:val="18"/>
                  <w:szCs w:val="18"/>
                  <w:lang w:val="en-GB" w:eastAsia="en-GB"/>
                </w:rPr>
                <w:t>28</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1276" w:type="dxa"/>
            <w:shd w:val="clear" w:color="auto" w:fill="auto"/>
            <w:noWrap/>
            <w:vAlign w:val="center"/>
            <w:hideMark/>
          </w:tcPr>
          <w:p w:rsidR="00AE426A" w:rsidRPr="00890E86" w:rsidRDefault="00033FCE" w:rsidP="002247AD">
            <w:pPr>
              <w:jc w:val="center"/>
              <w:cnfStyle w:val="000000010000"/>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3.41</w:t>
            </w:r>
          </w:p>
        </w:tc>
        <w:tc>
          <w:tcPr>
            <w:tcW w:w="850" w:type="dxa"/>
            <w:shd w:val="clear" w:color="auto" w:fill="auto"/>
            <w:noWrap/>
            <w:vAlign w:val="center"/>
            <w:hideMark/>
          </w:tcPr>
          <w:p w:rsidR="00AE426A" w:rsidRPr="00BE7B24" w:rsidRDefault="00033FCE" w:rsidP="0026043B">
            <w:pPr>
              <w:jc w:val="center"/>
              <w:cnfStyle w:val="000000010000"/>
              <w:rPr>
                <w:rFonts w:ascii="Arial" w:eastAsia="Times New Roman" w:hAnsi="Arial" w:cs="Arial"/>
                <w:color w:val="000000"/>
                <w:sz w:val="18"/>
                <w:szCs w:val="18"/>
                <w:highlight w:val="yellow"/>
                <w:lang w:val="en-GB" w:eastAsia="en-GB"/>
              </w:rPr>
            </w:pPr>
            <w:r w:rsidRPr="00033FCE">
              <w:rPr>
                <w:rFonts w:ascii="Arial" w:eastAsia="Times New Roman" w:hAnsi="Arial" w:cs="Arial"/>
                <w:color w:val="000000"/>
                <w:sz w:val="18"/>
                <w:szCs w:val="18"/>
                <w:lang w:val="en-GB" w:eastAsia="en-GB"/>
              </w:rPr>
              <w:t>See above</w:t>
            </w:r>
          </w:p>
        </w:tc>
        <w:tc>
          <w:tcPr>
            <w:tcW w:w="1276" w:type="dxa"/>
            <w:shd w:val="clear" w:color="auto" w:fill="auto"/>
            <w:vAlign w:val="center"/>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10</w:t>
            </w:r>
          </w:p>
        </w:tc>
        <w:tc>
          <w:tcPr>
            <w:tcW w:w="993"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339*</w:t>
            </w:r>
          </w:p>
        </w:tc>
        <w:tc>
          <w:tcPr>
            <w:tcW w:w="850" w:type="dxa"/>
            <w:shd w:val="clear" w:color="auto" w:fill="auto"/>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6" w:tooltip="World Bank, 2013 #698" w:history="1">
              <w:r w:rsidR="00F0656C">
                <w:rPr>
                  <w:rFonts w:ascii="Arial" w:eastAsia="Times New Roman" w:hAnsi="Arial" w:cs="Arial"/>
                  <w:noProof/>
                  <w:color w:val="000000"/>
                  <w:sz w:val="18"/>
                  <w:szCs w:val="18"/>
                  <w:lang w:val="en-GB" w:eastAsia="en-GB"/>
                </w:rPr>
                <w:t>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993"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1,017</w:t>
            </w:r>
            <w:r w:rsidRPr="00890E86">
              <w:rPr>
                <w:rFonts w:ascii="Arial" w:hAnsi="Arial" w:cs="Arial"/>
                <w:i/>
                <w:sz w:val="18"/>
                <w:szCs w:val="18"/>
                <w:vertAlign w:val="superscript"/>
                <w:lang w:val="en-GB"/>
              </w:rPr>
              <w:t>†</w:t>
            </w:r>
          </w:p>
        </w:tc>
        <w:tc>
          <w:tcPr>
            <w:tcW w:w="851" w:type="dxa"/>
            <w:shd w:val="clear" w:color="auto" w:fill="auto"/>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6" w:tooltip="World Bank, 2013 #698" w:history="1">
              <w:r w:rsidR="00F0656C">
                <w:rPr>
                  <w:rFonts w:ascii="Arial" w:eastAsia="Times New Roman" w:hAnsi="Arial" w:cs="Arial"/>
                  <w:noProof/>
                  <w:color w:val="000000"/>
                  <w:sz w:val="18"/>
                  <w:szCs w:val="18"/>
                  <w:lang w:val="en-GB" w:eastAsia="en-GB"/>
                </w:rPr>
                <w:t>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r>
      <w:tr w:rsidR="00AE426A" w:rsidRPr="00890E86" w:rsidTr="002247AD">
        <w:trPr>
          <w:cnfStyle w:val="000000100000"/>
          <w:trHeight w:val="300"/>
        </w:trPr>
        <w:tc>
          <w:tcPr>
            <w:cnfStyle w:val="001000000000"/>
            <w:tcW w:w="1418" w:type="dxa"/>
            <w:vMerge w:val="restart"/>
            <w:shd w:val="clear" w:color="auto" w:fill="auto"/>
            <w:noWrap/>
            <w:vAlign w:val="center"/>
            <w:hideMark/>
          </w:tcPr>
          <w:p w:rsidR="00AE426A" w:rsidRPr="00890E86" w:rsidRDefault="00AE426A" w:rsidP="002247AD">
            <w:pPr>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Sexual &amp; Reproductive Health</w:t>
            </w:r>
          </w:p>
        </w:tc>
        <w:tc>
          <w:tcPr>
            <w:tcW w:w="1843" w:type="dxa"/>
            <w:shd w:val="clear" w:color="auto" w:fill="auto"/>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Teen pregnancies averted</w:t>
            </w:r>
          </w:p>
        </w:tc>
        <w:tc>
          <w:tcPr>
            <w:tcW w:w="1417" w:type="dxa"/>
            <w:shd w:val="clear" w:color="auto" w:fill="auto"/>
            <w:noWrap/>
            <w:vAlign w:val="center"/>
            <w:hideMark/>
          </w:tcPr>
          <w:p w:rsidR="00AE426A" w:rsidRPr="00890E86" w:rsidRDefault="00AE426A" w:rsidP="002247AD">
            <w:pP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Baseline schoolgirls unconditional arm</w:t>
            </w:r>
          </w:p>
        </w:tc>
        <w:tc>
          <w:tcPr>
            <w:tcW w:w="993"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4.23%</w:t>
            </w:r>
          </w:p>
        </w:tc>
        <w:tc>
          <w:tcPr>
            <w:tcW w:w="1134"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0.75%</w:t>
            </w:r>
          </w:p>
        </w:tc>
        <w:tc>
          <w:tcPr>
            <w:tcW w:w="709"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10</w:t>
            </w:r>
          </w:p>
        </w:tc>
        <w:tc>
          <w:tcPr>
            <w:tcW w:w="850"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AE426A">
              <w:rPr>
                <w:rFonts w:ascii="Arial" w:eastAsia="Times New Roman" w:hAnsi="Arial" w:cs="Arial"/>
                <w:color w:val="000000"/>
                <w:sz w:val="18"/>
                <w:szCs w:val="18"/>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8"/>
                <w:szCs w:val="18"/>
                <w:lang w:val="en-GB" w:eastAsia="en-GB"/>
              </w:rPr>
              <w:fldChar w:fldCharType="separate"/>
            </w:r>
            <w:r w:rsidR="00AE426A">
              <w:rPr>
                <w:rFonts w:ascii="Arial" w:eastAsia="Times New Roman" w:hAnsi="Arial" w:cs="Arial"/>
                <w:noProof/>
                <w:color w:val="000000"/>
                <w:sz w:val="18"/>
                <w:szCs w:val="18"/>
                <w:lang w:val="en-GB" w:eastAsia="en-GB"/>
              </w:rPr>
              <w:t>[</w:t>
            </w:r>
            <w:hyperlink w:anchor="_ENREF_1" w:tooltip="Baird, 2012 #104" w:history="1">
              <w:r w:rsidR="00F0656C">
                <w:rPr>
                  <w:rFonts w:ascii="Arial" w:eastAsia="Times New Roman" w:hAnsi="Arial" w:cs="Arial"/>
                  <w:noProof/>
                  <w:color w:val="000000"/>
                  <w:sz w:val="18"/>
                  <w:szCs w:val="18"/>
                  <w:lang w:val="en-GB" w:eastAsia="en-GB"/>
                </w:rPr>
                <w:t>1</w:t>
              </w:r>
            </w:hyperlink>
            <w:r w:rsidR="00AE426A">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1276"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3.8</w:t>
            </w:r>
          </w:p>
        </w:tc>
        <w:tc>
          <w:tcPr>
            <w:tcW w:w="850" w:type="dxa"/>
            <w:shd w:val="clear" w:color="auto" w:fill="auto"/>
            <w:noWrap/>
            <w:vAlign w:val="center"/>
            <w:hideMark/>
          </w:tcPr>
          <w:p w:rsidR="00AE426A" w:rsidRPr="00890E86" w:rsidRDefault="00033FCE" w:rsidP="00033FCE">
            <w:pPr>
              <w:jc w:val="center"/>
              <w:cnfStyle w:val="000000100000"/>
              <w:rPr>
                <w:rFonts w:ascii="Arial" w:eastAsia="Times New Roman" w:hAnsi="Arial" w:cs="Arial"/>
                <w:color w:val="000000"/>
                <w:sz w:val="18"/>
                <w:szCs w:val="18"/>
                <w:lang w:val="en-GB" w:eastAsia="en-GB"/>
              </w:rPr>
            </w:pPr>
            <w:r w:rsidRPr="00033FCE">
              <w:rPr>
                <w:rFonts w:ascii="Arial" w:eastAsia="Times New Roman" w:hAnsi="Arial" w:cs="Arial"/>
                <w:color w:val="000000"/>
                <w:sz w:val="18"/>
                <w:szCs w:val="18"/>
                <w:lang w:val="en-GB" w:eastAsia="en-GB"/>
              </w:rPr>
              <w:t>See above</w:t>
            </w:r>
          </w:p>
        </w:tc>
        <w:tc>
          <w:tcPr>
            <w:tcW w:w="1276" w:type="dxa"/>
            <w:shd w:val="clear" w:color="auto" w:fill="auto"/>
            <w:vAlign w:val="center"/>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38</w:t>
            </w:r>
          </w:p>
        </w:tc>
        <w:tc>
          <w:tcPr>
            <w:tcW w:w="993"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339*</w:t>
            </w:r>
          </w:p>
        </w:tc>
        <w:tc>
          <w:tcPr>
            <w:tcW w:w="850"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6" w:tooltip="World Bank, 2013 #698" w:history="1">
              <w:r w:rsidR="00F0656C">
                <w:rPr>
                  <w:rFonts w:ascii="Arial" w:eastAsia="Times New Roman" w:hAnsi="Arial" w:cs="Arial"/>
                  <w:noProof/>
                  <w:color w:val="000000"/>
                  <w:sz w:val="18"/>
                  <w:szCs w:val="18"/>
                  <w:lang w:val="en-GB" w:eastAsia="en-GB"/>
                </w:rPr>
                <w:t>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993" w:type="dxa"/>
            <w:shd w:val="clear" w:color="auto" w:fill="auto"/>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1,017</w:t>
            </w:r>
            <w:r w:rsidRPr="00890E86">
              <w:rPr>
                <w:rFonts w:ascii="Arial" w:hAnsi="Arial" w:cs="Arial"/>
                <w:i/>
                <w:sz w:val="18"/>
                <w:szCs w:val="18"/>
                <w:vertAlign w:val="superscript"/>
                <w:lang w:val="en-GB"/>
              </w:rPr>
              <w:t>†</w:t>
            </w:r>
          </w:p>
        </w:tc>
        <w:tc>
          <w:tcPr>
            <w:tcW w:w="851" w:type="dxa"/>
            <w:shd w:val="clear" w:color="auto" w:fill="auto"/>
            <w:vAlign w:val="center"/>
          </w:tcPr>
          <w:p w:rsidR="00AE426A" w:rsidRPr="00890E86" w:rsidRDefault="0038730F" w:rsidP="00F0656C">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6" w:tooltip="World Bank, 2013 #698" w:history="1">
              <w:r w:rsidR="00F0656C">
                <w:rPr>
                  <w:rFonts w:ascii="Arial" w:eastAsia="Times New Roman" w:hAnsi="Arial" w:cs="Arial"/>
                  <w:noProof/>
                  <w:color w:val="000000"/>
                  <w:sz w:val="18"/>
                  <w:szCs w:val="18"/>
                  <w:lang w:val="en-GB" w:eastAsia="en-GB"/>
                </w:rPr>
                <w:t>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r>
      <w:tr w:rsidR="00AE426A" w:rsidRPr="00890E86" w:rsidTr="002247AD">
        <w:trPr>
          <w:cnfStyle w:val="000000010000"/>
          <w:trHeight w:val="300"/>
        </w:trPr>
        <w:tc>
          <w:tcPr>
            <w:cnfStyle w:val="001000000000"/>
            <w:tcW w:w="1418" w:type="dxa"/>
            <w:vMerge/>
            <w:shd w:val="clear" w:color="auto" w:fill="auto"/>
            <w:noWrap/>
            <w:vAlign w:val="center"/>
            <w:hideMark/>
          </w:tcPr>
          <w:p w:rsidR="00AE426A" w:rsidRPr="00890E86" w:rsidRDefault="00AE426A" w:rsidP="002247AD">
            <w:pPr>
              <w:rPr>
                <w:rFonts w:ascii="Arial" w:eastAsia="Times New Roman" w:hAnsi="Arial" w:cs="Arial"/>
                <w:color w:val="000000"/>
                <w:sz w:val="18"/>
                <w:szCs w:val="18"/>
                <w:lang w:val="en-GB" w:eastAsia="en-GB"/>
              </w:rPr>
            </w:pPr>
          </w:p>
        </w:tc>
        <w:tc>
          <w:tcPr>
            <w:tcW w:w="1843" w:type="dxa"/>
            <w:shd w:val="clear" w:color="auto" w:fill="auto"/>
            <w:noWrap/>
            <w:vAlign w:val="center"/>
            <w:hideMark/>
          </w:tcPr>
          <w:p w:rsidR="00AE426A" w:rsidRPr="00890E86" w:rsidRDefault="00AE426A" w:rsidP="002247AD">
            <w:pP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HSV-2 infections averted</w:t>
            </w:r>
          </w:p>
        </w:tc>
        <w:tc>
          <w:tcPr>
            <w:tcW w:w="1417" w:type="dxa"/>
            <w:shd w:val="clear" w:color="auto" w:fill="auto"/>
            <w:noWrap/>
            <w:vAlign w:val="center"/>
            <w:hideMark/>
          </w:tcPr>
          <w:p w:rsidR="00AE426A" w:rsidRPr="00890E86" w:rsidRDefault="00AE426A" w:rsidP="002247AD">
            <w:pP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All baseline schoolgirls</w:t>
            </w:r>
          </w:p>
        </w:tc>
        <w:tc>
          <w:tcPr>
            <w:tcW w:w="993"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3.00%</w:t>
            </w:r>
          </w:p>
        </w:tc>
        <w:tc>
          <w:tcPr>
            <w:tcW w:w="1134"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1.02%</w:t>
            </w:r>
          </w:p>
        </w:tc>
        <w:tc>
          <w:tcPr>
            <w:tcW w:w="709"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16</w:t>
            </w:r>
          </w:p>
        </w:tc>
        <w:tc>
          <w:tcPr>
            <w:tcW w:w="850" w:type="dxa"/>
            <w:shd w:val="clear" w:color="auto" w:fill="auto"/>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AE426A">
              <w:rPr>
                <w:rFonts w:ascii="Arial" w:eastAsia="Times New Roman" w:hAnsi="Arial" w:cs="Arial"/>
                <w:color w:val="000000"/>
                <w:sz w:val="18"/>
                <w:szCs w:val="18"/>
                <w:lang w:val="en-GB" w:eastAsia="en-GB"/>
              </w:rPr>
              <w:instrText xml:space="preserve"> ADDIN EN.CITE &lt;EndNote&gt;&lt;Cite&gt;&lt;Author&gt;Baird&lt;/Author&gt;&lt;Year&gt;2012&lt;/Year&gt;&lt;RecNum&gt;104&lt;/RecNum&gt;&lt;DisplayText&gt;[1]&lt;/DisplayText&gt;&lt;record&gt;&lt;rec-number&gt;104&lt;/rec-number&gt;&lt;foreign-keys&gt;&lt;key app="EN" db-id="w99txr5e9adtsretav4vxrfedpzr59aa0rzs"&gt;104&lt;/key&gt;&lt;/foreign-keys&gt;&lt;ref-type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alt-title&gt;Lancet&lt;/alt-title&gt;&lt;/titles&gt;&lt;periodical&gt;&lt;full-title&gt;Lancet&lt;/full-title&gt;&lt;/periodical&gt;&lt;alt-periodical&gt;&lt;full-title&gt;Lancet&lt;/full-title&gt;&lt;/alt-periodical&gt;&lt;edition&gt;2012/02/22&lt;/edition&gt;&lt;dates&gt;&lt;year&gt;2012&lt;/year&gt;&lt;pub-dates&gt;&lt;date&gt;Feb 14&lt;/date&gt;&lt;/pub-dates&gt;&lt;/dates&gt;&lt;isbn&gt;1474-547X (Electronic)&amp;#xD;0140-6736 (Linking)&lt;/isbn&gt;&lt;accession-num&gt;22341825&lt;/accession-num&gt;&lt;urls&gt;&lt;related-urls&gt;&lt;url&gt;http://www.ncbi.nlm.nih.gov/pubmed/22341825&lt;/url&gt;&lt;/related-urls&gt;&lt;/urls&gt;&lt;electronic-resource-num&gt;10.1016/S0140-6736(11)61709-1&lt;/electronic-resource-num&gt;&lt;language&gt;Eng&lt;/language&gt;&lt;/record&gt;&lt;/Cite&gt;&lt;/EndNote&gt;</w:instrText>
            </w:r>
            <w:r w:rsidRPr="00890E86">
              <w:rPr>
                <w:rFonts w:ascii="Arial" w:eastAsia="Times New Roman" w:hAnsi="Arial" w:cs="Arial"/>
                <w:color w:val="000000"/>
                <w:sz w:val="18"/>
                <w:szCs w:val="18"/>
                <w:lang w:val="en-GB" w:eastAsia="en-GB"/>
              </w:rPr>
              <w:fldChar w:fldCharType="separate"/>
            </w:r>
            <w:r w:rsidR="00AE426A">
              <w:rPr>
                <w:rFonts w:ascii="Arial" w:eastAsia="Times New Roman" w:hAnsi="Arial" w:cs="Arial"/>
                <w:noProof/>
                <w:color w:val="000000"/>
                <w:sz w:val="18"/>
                <w:szCs w:val="18"/>
                <w:lang w:val="en-GB" w:eastAsia="en-GB"/>
              </w:rPr>
              <w:t>[</w:t>
            </w:r>
            <w:hyperlink w:anchor="_ENREF_1" w:tooltip="Baird, 2012 #104" w:history="1">
              <w:r w:rsidR="00F0656C">
                <w:rPr>
                  <w:rFonts w:ascii="Arial" w:eastAsia="Times New Roman" w:hAnsi="Arial" w:cs="Arial"/>
                  <w:noProof/>
                  <w:color w:val="000000"/>
                  <w:sz w:val="18"/>
                  <w:szCs w:val="18"/>
                  <w:lang w:val="en-GB" w:eastAsia="en-GB"/>
                </w:rPr>
                <w:t>1</w:t>
              </w:r>
            </w:hyperlink>
            <w:r w:rsidR="00AE426A">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1276" w:type="dxa"/>
            <w:shd w:val="clear" w:color="auto" w:fill="auto"/>
            <w:noWrap/>
            <w:vAlign w:val="center"/>
            <w:hideMark/>
          </w:tcPr>
          <w:p w:rsidR="00AE426A" w:rsidRPr="00890E86" w:rsidRDefault="00033FCE" w:rsidP="002247AD">
            <w:pPr>
              <w:jc w:val="center"/>
              <w:cnfStyle w:val="000000010000"/>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0.06</w:t>
            </w:r>
          </w:p>
        </w:tc>
        <w:tc>
          <w:tcPr>
            <w:tcW w:w="850" w:type="dxa"/>
            <w:shd w:val="clear" w:color="auto" w:fill="auto"/>
            <w:noWrap/>
            <w:vAlign w:val="center"/>
            <w:hideMark/>
          </w:tcPr>
          <w:p w:rsidR="00AE426A" w:rsidRPr="00890E86" w:rsidRDefault="00033FCE" w:rsidP="0026043B">
            <w:pPr>
              <w:jc w:val="center"/>
              <w:cnfStyle w:val="000000010000"/>
              <w:rPr>
                <w:rFonts w:ascii="Arial" w:eastAsia="Times New Roman" w:hAnsi="Arial" w:cs="Arial"/>
                <w:color w:val="000000"/>
                <w:sz w:val="18"/>
                <w:szCs w:val="18"/>
                <w:lang w:val="en-GB" w:eastAsia="en-GB"/>
              </w:rPr>
            </w:pPr>
            <w:r w:rsidRPr="00033FCE">
              <w:rPr>
                <w:rFonts w:ascii="Arial" w:eastAsia="Times New Roman" w:hAnsi="Arial" w:cs="Arial"/>
                <w:color w:val="000000"/>
                <w:sz w:val="18"/>
                <w:szCs w:val="18"/>
                <w:lang w:val="en-GB" w:eastAsia="en-GB"/>
              </w:rPr>
              <w:t>See above</w:t>
            </w:r>
          </w:p>
        </w:tc>
        <w:tc>
          <w:tcPr>
            <w:tcW w:w="1276" w:type="dxa"/>
            <w:shd w:val="clear" w:color="auto" w:fill="auto"/>
            <w:vAlign w:val="center"/>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78</w:t>
            </w:r>
          </w:p>
        </w:tc>
        <w:tc>
          <w:tcPr>
            <w:tcW w:w="993"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339*</w:t>
            </w:r>
          </w:p>
        </w:tc>
        <w:tc>
          <w:tcPr>
            <w:tcW w:w="850" w:type="dxa"/>
            <w:shd w:val="clear" w:color="auto" w:fill="auto"/>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6" w:tooltip="World Bank, 2013 #698" w:history="1">
              <w:r w:rsidR="00F0656C">
                <w:rPr>
                  <w:rFonts w:ascii="Arial" w:eastAsia="Times New Roman" w:hAnsi="Arial" w:cs="Arial"/>
                  <w:noProof/>
                  <w:color w:val="000000"/>
                  <w:sz w:val="18"/>
                  <w:szCs w:val="18"/>
                  <w:lang w:val="en-GB" w:eastAsia="en-GB"/>
                </w:rPr>
                <w:t>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c>
          <w:tcPr>
            <w:tcW w:w="993" w:type="dxa"/>
            <w:shd w:val="clear" w:color="auto" w:fill="auto"/>
            <w:noWrap/>
            <w:vAlign w:val="center"/>
            <w:hideMark/>
          </w:tcPr>
          <w:p w:rsidR="00AE426A" w:rsidRPr="00890E86" w:rsidRDefault="00AE426A" w:rsidP="002247AD">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1,017</w:t>
            </w:r>
            <w:r w:rsidRPr="00890E86">
              <w:rPr>
                <w:rFonts w:ascii="Arial" w:hAnsi="Arial" w:cs="Arial"/>
                <w:i/>
                <w:sz w:val="18"/>
                <w:szCs w:val="18"/>
                <w:vertAlign w:val="superscript"/>
                <w:lang w:val="en-GB"/>
              </w:rPr>
              <w:t>†</w:t>
            </w:r>
          </w:p>
        </w:tc>
        <w:tc>
          <w:tcPr>
            <w:tcW w:w="851" w:type="dxa"/>
            <w:shd w:val="clear" w:color="auto" w:fill="auto"/>
            <w:vAlign w:val="center"/>
          </w:tcPr>
          <w:p w:rsidR="00AE426A" w:rsidRPr="00890E86" w:rsidRDefault="0038730F" w:rsidP="00F0656C">
            <w:pPr>
              <w:jc w:val="center"/>
              <w:cnfStyle w:val="00000001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fldChar w:fldCharType="begin"/>
            </w:r>
            <w:r w:rsidR="00F0656C">
              <w:rPr>
                <w:rFonts w:ascii="Arial" w:eastAsia="Times New Roman" w:hAnsi="Arial" w:cs="Arial"/>
                <w:color w:val="000000"/>
                <w:sz w:val="18"/>
                <w:szCs w:val="18"/>
                <w:lang w:val="en-GB" w:eastAsia="en-GB"/>
              </w:rPr>
              <w:instrText xml:space="preserve"> ADDIN EN.CITE &lt;EndNote&gt;&lt;Cite&gt;&lt;Author&gt;World Bank&lt;/Author&gt;&lt;Year&gt;2013&lt;/Year&gt;&lt;RecNum&gt;698&lt;/RecNum&gt;&lt;DisplayText&gt;[6]&lt;/DisplayText&gt;&lt;record&gt;&lt;rec-number&gt;698&lt;/rec-number&gt;&lt;foreign-keys&gt;&lt;key app="EN" db-id="w99txr5e9adtsretav4vxrfedpzr59aa0rzs"&gt;698&lt;/key&gt;&lt;/foreign-keys&gt;&lt;ref-type name="Online Database"&gt;45&lt;/ref-type&gt;&lt;contributors&gt;&lt;authors&gt;&lt;author&gt;World Bank,&lt;/author&gt;&lt;/authors&gt;&lt;/contributors&gt;&lt;titles&gt;&lt;title&gt;World Development Indicators&lt;/title&gt;&lt;/titles&gt;&lt;dates&gt;&lt;year&gt;2013&lt;/year&gt;&lt;pub-dates&gt;&lt;date&gt;29 January, 2013&lt;/date&gt;&lt;/pub-dates&gt;&lt;/dates&gt;&lt;publisher&gt;World Bank&lt;/publisher&gt;&lt;urls&gt;&lt;related-urls&gt;&lt;url&gt;http://data.worldbank.org/indicator/NY.GDP.PCAP.CD&lt;/url&gt;&lt;/related-urls&gt;&lt;/urls&gt;&lt;/record&gt;&lt;/Cite&gt;&lt;/EndNote&gt;</w:instrText>
            </w:r>
            <w:r w:rsidRPr="00890E86">
              <w:rPr>
                <w:rFonts w:ascii="Arial" w:eastAsia="Times New Roman" w:hAnsi="Arial" w:cs="Arial"/>
                <w:color w:val="000000"/>
                <w:sz w:val="18"/>
                <w:szCs w:val="18"/>
                <w:lang w:val="en-GB" w:eastAsia="en-GB"/>
              </w:rPr>
              <w:fldChar w:fldCharType="separate"/>
            </w:r>
            <w:r w:rsidR="00F0656C">
              <w:rPr>
                <w:rFonts w:ascii="Arial" w:eastAsia="Times New Roman" w:hAnsi="Arial" w:cs="Arial"/>
                <w:noProof/>
                <w:color w:val="000000"/>
                <w:sz w:val="18"/>
                <w:szCs w:val="18"/>
                <w:lang w:val="en-GB" w:eastAsia="en-GB"/>
              </w:rPr>
              <w:t>[</w:t>
            </w:r>
            <w:hyperlink w:anchor="_ENREF_6" w:tooltip="World Bank, 2013 #698" w:history="1">
              <w:r w:rsidR="00F0656C">
                <w:rPr>
                  <w:rFonts w:ascii="Arial" w:eastAsia="Times New Roman" w:hAnsi="Arial" w:cs="Arial"/>
                  <w:noProof/>
                  <w:color w:val="000000"/>
                  <w:sz w:val="18"/>
                  <w:szCs w:val="18"/>
                  <w:lang w:val="en-GB" w:eastAsia="en-GB"/>
                </w:rPr>
                <w:t>6</w:t>
              </w:r>
            </w:hyperlink>
            <w:r w:rsidR="00F0656C">
              <w:rPr>
                <w:rFonts w:ascii="Arial" w:eastAsia="Times New Roman" w:hAnsi="Arial" w:cs="Arial"/>
                <w:noProof/>
                <w:color w:val="000000"/>
                <w:sz w:val="18"/>
                <w:szCs w:val="18"/>
                <w:lang w:val="en-GB" w:eastAsia="en-GB"/>
              </w:rPr>
              <w:t>]</w:t>
            </w:r>
            <w:r w:rsidRPr="00890E86">
              <w:rPr>
                <w:rFonts w:ascii="Arial" w:eastAsia="Times New Roman" w:hAnsi="Arial" w:cs="Arial"/>
                <w:color w:val="000000"/>
                <w:sz w:val="18"/>
                <w:szCs w:val="18"/>
                <w:lang w:val="en-GB" w:eastAsia="en-GB"/>
              </w:rPr>
              <w:fldChar w:fldCharType="end"/>
            </w:r>
          </w:p>
        </w:tc>
      </w:tr>
      <w:tr w:rsidR="00AE426A" w:rsidRPr="00890E86" w:rsidTr="002247AD">
        <w:trPr>
          <w:cnfStyle w:val="000000100000"/>
          <w:trHeight w:val="276"/>
        </w:trPr>
        <w:tc>
          <w:tcPr>
            <w:cnfStyle w:val="001000000000"/>
            <w:tcW w:w="7514" w:type="dxa"/>
            <w:gridSpan w:val="6"/>
            <w:shd w:val="clear" w:color="auto" w:fill="BFBFBF" w:themeFill="background1" w:themeFillShade="BF"/>
            <w:noWrap/>
            <w:vAlign w:val="center"/>
            <w:hideMark/>
          </w:tcPr>
          <w:p w:rsidR="00AE426A" w:rsidRPr="00890E86" w:rsidRDefault="00AE426A" w:rsidP="002247AD">
            <w:pPr>
              <w:rPr>
                <w:rFonts w:ascii="Arial" w:eastAsia="Times New Roman" w:hAnsi="Arial" w:cs="Arial"/>
                <w:b w:val="0"/>
                <w:bCs w:val="0"/>
                <w:color w:val="000000"/>
                <w:sz w:val="18"/>
                <w:szCs w:val="18"/>
                <w:lang w:val="en-GB" w:eastAsia="en-GB"/>
              </w:rPr>
            </w:pPr>
            <w:r w:rsidRPr="00890E86">
              <w:rPr>
                <w:rFonts w:ascii="Arial" w:eastAsia="Times New Roman" w:hAnsi="Arial" w:cs="Arial"/>
                <w:color w:val="000000"/>
                <w:sz w:val="18"/>
                <w:szCs w:val="18"/>
                <w:lang w:val="en-GB" w:eastAsia="en-GB"/>
              </w:rPr>
              <w:t>Health sub-total </w:t>
            </w:r>
          </w:p>
        </w:tc>
        <w:tc>
          <w:tcPr>
            <w:tcW w:w="850" w:type="dxa"/>
            <w:shd w:val="clear" w:color="auto" w:fill="BFBFBF" w:themeFill="background1" w:themeFillShade="BF"/>
          </w:tcPr>
          <w:p w:rsidR="00AE426A" w:rsidRPr="00890E86" w:rsidRDefault="00AE426A" w:rsidP="002247AD">
            <w:pPr>
              <w:jc w:val="center"/>
              <w:cnfStyle w:val="000000100000"/>
              <w:rPr>
                <w:rFonts w:ascii="Arial" w:eastAsia="Times New Roman" w:hAnsi="Arial" w:cs="Arial"/>
                <w:color w:val="000000"/>
                <w:sz w:val="18"/>
                <w:szCs w:val="18"/>
                <w:lang w:val="en-GB" w:eastAsia="en-GB"/>
              </w:rPr>
            </w:pPr>
          </w:p>
        </w:tc>
        <w:tc>
          <w:tcPr>
            <w:tcW w:w="1276" w:type="dxa"/>
            <w:shd w:val="clear" w:color="auto" w:fill="BFBFBF" w:themeFill="background1" w:themeFillShade="BF"/>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p>
        </w:tc>
        <w:tc>
          <w:tcPr>
            <w:tcW w:w="850" w:type="dxa"/>
            <w:shd w:val="clear" w:color="auto" w:fill="BFBFBF" w:themeFill="background1" w:themeFillShade="BF"/>
            <w:noWrap/>
            <w:vAlign w:val="center"/>
            <w:hideMark/>
          </w:tcPr>
          <w:p w:rsidR="00AE426A" w:rsidRPr="00890E86" w:rsidRDefault="00AE426A" w:rsidP="002247AD">
            <w:pPr>
              <w:jc w:val="center"/>
              <w:cnfStyle w:val="000000100000"/>
              <w:rPr>
                <w:rFonts w:ascii="Arial" w:eastAsia="Times New Roman" w:hAnsi="Arial" w:cs="Arial"/>
                <w:color w:val="000000"/>
                <w:sz w:val="18"/>
                <w:szCs w:val="18"/>
                <w:lang w:val="en-GB" w:eastAsia="en-GB"/>
              </w:rPr>
            </w:pPr>
          </w:p>
        </w:tc>
        <w:tc>
          <w:tcPr>
            <w:tcW w:w="1276" w:type="dxa"/>
            <w:shd w:val="clear" w:color="auto" w:fill="BFBFBF" w:themeFill="background1" w:themeFillShade="BF"/>
          </w:tcPr>
          <w:p w:rsidR="00AE426A" w:rsidRPr="00890E86" w:rsidRDefault="00AE426A" w:rsidP="002247AD">
            <w:pPr>
              <w:jc w:val="center"/>
              <w:cnfStyle w:val="000000100000"/>
              <w:rPr>
                <w:rFonts w:ascii="Arial" w:eastAsia="Times New Roman" w:hAnsi="Arial" w:cs="Arial"/>
                <w:color w:val="000000"/>
                <w:sz w:val="18"/>
                <w:szCs w:val="18"/>
                <w:lang w:val="en-GB" w:eastAsia="en-GB"/>
              </w:rPr>
            </w:pPr>
            <w:r w:rsidRPr="00890E86">
              <w:rPr>
                <w:rFonts w:ascii="Arial" w:eastAsia="Times New Roman" w:hAnsi="Arial" w:cs="Arial"/>
                <w:color w:val="000000"/>
                <w:sz w:val="18"/>
                <w:szCs w:val="18"/>
                <w:lang w:val="en-GB" w:eastAsia="en-GB"/>
              </w:rPr>
              <w:t>208</w:t>
            </w:r>
          </w:p>
        </w:tc>
        <w:tc>
          <w:tcPr>
            <w:tcW w:w="993" w:type="dxa"/>
            <w:shd w:val="clear" w:color="auto" w:fill="BFBFBF" w:themeFill="background1" w:themeFillShade="BF"/>
            <w:vAlign w:val="center"/>
          </w:tcPr>
          <w:p w:rsidR="00AE426A" w:rsidRPr="00890E86" w:rsidRDefault="00AE426A" w:rsidP="002247AD">
            <w:pPr>
              <w:jc w:val="center"/>
              <w:cnfStyle w:val="000000100000"/>
              <w:rPr>
                <w:rFonts w:ascii="Arial" w:eastAsia="Times New Roman" w:hAnsi="Arial" w:cs="Arial"/>
                <w:color w:val="000000"/>
                <w:sz w:val="18"/>
                <w:szCs w:val="18"/>
                <w:lang w:val="en-GB" w:eastAsia="en-GB"/>
              </w:rPr>
            </w:pPr>
          </w:p>
        </w:tc>
        <w:tc>
          <w:tcPr>
            <w:tcW w:w="850" w:type="dxa"/>
            <w:shd w:val="clear" w:color="auto" w:fill="BFBFBF" w:themeFill="background1" w:themeFillShade="BF"/>
            <w:vAlign w:val="center"/>
          </w:tcPr>
          <w:p w:rsidR="00AE426A" w:rsidRPr="00890E86" w:rsidRDefault="00AE426A" w:rsidP="002247AD">
            <w:pPr>
              <w:jc w:val="center"/>
              <w:cnfStyle w:val="000000100000"/>
              <w:rPr>
                <w:rFonts w:ascii="Arial" w:eastAsia="Times New Roman" w:hAnsi="Arial" w:cs="Arial"/>
                <w:color w:val="000000"/>
                <w:sz w:val="18"/>
                <w:szCs w:val="18"/>
                <w:lang w:val="en-GB" w:eastAsia="en-GB"/>
              </w:rPr>
            </w:pPr>
          </w:p>
        </w:tc>
        <w:tc>
          <w:tcPr>
            <w:tcW w:w="993" w:type="dxa"/>
            <w:shd w:val="clear" w:color="auto" w:fill="BFBFBF" w:themeFill="background1" w:themeFillShade="BF"/>
            <w:vAlign w:val="center"/>
          </w:tcPr>
          <w:p w:rsidR="00AE426A" w:rsidRPr="00890E86" w:rsidRDefault="00AE426A" w:rsidP="002247AD">
            <w:pPr>
              <w:jc w:val="center"/>
              <w:cnfStyle w:val="000000100000"/>
              <w:rPr>
                <w:rFonts w:ascii="Arial" w:eastAsia="Times New Roman" w:hAnsi="Arial" w:cs="Arial"/>
                <w:color w:val="000000"/>
                <w:sz w:val="18"/>
                <w:szCs w:val="18"/>
                <w:lang w:val="en-GB" w:eastAsia="en-GB"/>
              </w:rPr>
            </w:pPr>
          </w:p>
        </w:tc>
        <w:tc>
          <w:tcPr>
            <w:tcW w:w="851" w:type="dxa"/>
            <w:shd w:val="clear" w:color="auto" w:fill="BFBFBF" w:themeFill="background1" w:themeFillShade="BF"/>
            <w:vAlign w:val="center"/>
          </w:tcPr>
          <w:p w:rsidR="00AE426A" w:rsidRPr="00890E86" w:rsidRDefault="00AE426A" w:rsidP="002247AD">
            <w:pPr>
              <w:jc w:val="center"/>
              <w:cnfStyle w:val="000000100000"/>
              <w:rPr>
                <w:rFonts w:ascii="Arial" w:eastAsia="Times New Roman" w:hAnsi="Arial" w:cs="Arial"/>
                <w:color w:val="000000"/>
                <w:sz w:val="18"/>
                <w:szCs w:val="18"/>
                <w:lang w:val="en-GB" w:eastAsia="en-GB"/>
              </w:rPr>
            </w:pPr>
          </w:p>
        </w:tc>
      </w:tr>
    </w:tbl>
    <w:p w:rsidR="00AE426A" w:rsidRPr="00890E86" w:rsidRDefault="00AE426A" w:rsidP="00AE426A">
      <w:pPr>
        <w:spacing w:before="240" w:after="0" w:line="240" w:lineRule="auto"/>
        <w:ind w:left="720" w:hanging="720"/>
        <w:rPr>
          <w:rFonts w:ascii="Arial" w:hAnsi="Arial" w:cs="Arial"/>
          <w:i/>
          <w:sz w:val="18"/>
          <w:szCs w:val="18"/>
          <w:lang w:val="en-GB"/>
        </w:rPr>
      </w:pPr>
      <w:r w:rsidRPr="00890E86">
        <w:rPr>
          <w:rFonts w:ascii="Arial" w:hAnsi="Arial" w:cs="Arial"/>
          <w:i/>
          <w:sz w:val="18"/>
          <w:szCs w:val="18"/>
          <w:lang w:val="en-GB"/>
        </w:rPr>
        <w:t>* Malawi GDP per capita in 2009 (adjusted to 2009 US$ with United States inflation measured by GDP deflator) from World Bank’s World Development Indicator</w:t>
      </w:r>
    </w:p>
    <w:p w:rsidR="00AE426A" w:rsidRDefault="00AE426A" w:rsidP="007D5C44">
      <w:pPr>
        <w:spacing w:afterLines="60" w:line="240" w:lineRule="auto"/>
        <w:ind w:left="720" w:hanging="720"/>
        <w:rPr>
          <w:rFonts w:ascii="Arial" w:hAnsi="Arial" w:cs="Arial"/>
          <w:i/>
          <w:sz w:val="18"/>
          <w:szCs w:val="18"/>
          <w:lang w:val="en-GB"/>
        </w:rPr>
      </w:pPr>
      <w:r w:rsidRPr="00890E86">
        <w:rPr>
          <w:rFonts w:ascii="Arial" w:hAnsi="Arial" w:cs="Arial"/>
          <w:i/>
          <w:sz w:val="18"/>
          <w:szCs w:val="18"/>
          <w:lang w:val="en-GB"/>
        </w:rPr>
        <w:t xml:space="preserve"> </w:t>
      </w:r>
      <w:r w:rsidRPr="00890E86">
        <w:rPr>
          <w:rFonts w:ascii="Arial" w:hAnsi="Arial" w:cs="Arial"/>
          <w:i/>
          <w:sz w:val="18"/>
          <w:szCs w:val="18"/>
          <w:vertAlign w:val="superscript"/>
          <w:lang w:val="en-GB"/>
        </w:rPr>
        <w:t>†</w:t>
      </w:r>
      <w:r w:rsidRPr="00890E86">
        <w:rPr>
          <w:rFonts w:ascii="Arial" w:hAnsi="Arial" w:cs="Arial"/>
          <w:i/>
          <w:sz w:val="18"/>
          <w:szCs w:val="18"/>
          <w:lang w:val="en-GB"/>
        </w:rPr>
        <w:t>3 times Malawi’s 2009 GDP per capita</w:t>
      </w:r>
    </w:p>
    <w:p w:rsidR="00AE426A" w:rsidRDefault="00AE426A">
      <w:pPr>
        <w:sectPr w:rsidR="00AE426A" w:rsidSect="002247AD">
          <w:pgSz w:w="16838" w:h="11906" w:orient="landscape"/>
          <w:pgMar w:top="1440" w:right="1440" w:bottom="1440" w:left="1440" w:header="708" w:footer="708" w:gutter="0"/>
          <w:cols w:space="708"/>
          <w:docGrid w:linePitch="360"/>
        </w:sectPr>
      </w:pPr>
    </w:p>
    <w:p w:rsidR="002247AD" w:rsidRPr="00F0656C" w:rsidRDefault="00AE426A" w:rsidP="007D5C44">
      <w:pPr>
        <w:spacing w:afterLines="60"/>
        <w:rPr>
          <w:rFonts w:ascii="Arial" w:hAnsi="Arial" w:cs="Arial"/>
          <w:b/>
          <w:sz w:val="20"/>
          <w:szCs w:val="20"/>
        </w:rPr>
      </w:pPr>
      <w:r w:rsidRPr="00AE426A">
        <w:rPr>
          <w:rFonts w:ascii="Arial" w:hAnsi="Arial" w:cs="Arial"/>
          <w:b/>
        </w:rPr>
        <w:lastRenderedPageBreak/>
        <w:t xml:space="preserve">References </w:t>
      </w:r>
    </w:p>
    <w:p w:rsidR="00F0656C" w:rsidRPr="00F0656C" w:rsidRDefault="0038730F" w:rsidP="007D5C44">
      <w:pPr>
        <w:spacing w:afterLines="60" w:line="240" w:lineRule="auto"/>
        <w:ind w:left="720" w:hanging="720"/>
        <w:jc w:val="both"/>
        <w:rPr>
          <w:rFonts w:ascii="Arial" w:hAnsi="Arial" w:cs="Arial"/>
          <w:noProof/>
          <w:sz w:val="20"/>
          <w:szCs w:val="20"/>
        </w:rPr>
      </w:pPr>
      <w:r w:rsidRPr="00F0656C">
        <w:rPr>
          <w:rFonts w:ascii="Arial" w:hAnsi="Arial" w:cs="Arial"/>
          <w:sz w:val="20"/>
          <w:szCs w:val="20"/>
        </w:rPr>
        <w:fldChar w:fldCharType="begin"/>
      </w:r>
      <w:r w:rsidR="00AE426A" w:rsidRPr="00F0656C">
        <w:rPr>
          <w:rFonts w:ascii="Arial" w:hAnsi="Arial" w:cs="Arial"/>
          <w:sz w:val="20"/>
          <w:szCs w:val="20"/>
        </w:rPr>
        <w:instrText xml:space="preserve"> ADDIN EN.REFLIST </w:instrText>
      </w:r>
      <w:r w:rsidRPr="00F0656C">
        <w:rPr>
          <w:rFonts w:ascii="Arial" w:hAnsi="Arial" w:cs="Arial"/>
          <w:sz w:val="20"/>
          <w:szCs w:val="20"/>
        </w:rPr>
        <w:fldChar w:fldCharType="separate"/>
      </w:r>
      <w:bookmarkStart w:id="3" w:name="_ENREF_1"/>
      <w:r w:rsidR="00F0656C" w:rsidRPr="00F0656C">
        <w:rPr>
          <w:rFonts w:ascii="Arial" w:hAnsi="Arial" w:cs="Arial"/>
          <w:noProof/>
          <w:sz w:val="20"/>
          <w:szCs w:val="20"/>
        </w:rPr>
        <w:t>1.</w:t>
      </w:r>
      <w:r w:rsidR="00F0656C" w:rsidRPr="00F0656C">
        <w:rPr>
          <w:rFonts w:ascii="Arial" w:hAnsi="Arial" w:cs="Arial"/>
          <w:noProof/>
          <w:sz w:val="20"/>
          <w:szCs w:val="20"/>
        </w:rPr>
        <w:tab/>
        <w:t xml:space="preserve">Baird, S.J., et al., </w:t>
      </w:r>
      <w:r w:rsidR="00F0656C" w:rsidRPr="00F0656C">
        <w:rPr>
          <w:rFonts w:ascii="Arial" w:hAnsi="Arial" w:cs="Arial"/>
          <w:i/>
          <w:noProof/>
          <w:sz w:val="20"/>
          <w:szCs w:val="20"/>
        </w:rPr>
        <w:t>Effect of a cash transfer programme for schooling on prevalence of HIV and herpes simplex type 2 in Malawi: a cluster randomised trial.</w:t>
      </w:r>
      <w:r w:rsidR="00F0656C" w:rsidRPr="00F0656C">
        <w:rPr>
          <w:rFonts w:ascii="Arial" w:hAnsi="Arial" w:cs="Arial"/>
          <w:noProof/>
          <w:sz w:val="20"/>
          <w:szCs w:val="20"/>
        </w:rPr>
        <w:t xml:space="preserve"> Lancet, 2012.</w:t>
      </w:r>
      <w:bookmarkEnd w:id="3"/>
    </w:p>
    <w:p w:rsidR="00F0656C" w:rsidRPr="00F0656C" w:rsidRDefault="00F0656C" w:rsidP="007D5C44">
      <w:pPr>
        <w:spacing w:afterLines="60" w:line="240" w:lineRule="auto"/>
        <w:ind w:left="720" w:hanging="720"/>
        <w:jc w:val="both"/>
        <w:rPr>
          <w:rFonts w:ascii="Arial" w:hAnsi="Arial" w:cs="Arial"/>
          <w:noProof/>
          <w:sz w:val="20"/>
          <w:szCs w:val="20"/>
        </w:rPr>
      </w:pPr>
      <w:bookmarkStart w:id="4" w:name="_ENREF_2"/>
      <w:r w:rsidRPr="00F0656C">
        <w:rPr>
          <w:rFonts w:ascii="Arial" w:hAnsi="Arial" w:cs="Arial"/>
          <w:noProof/>
          <w:sz w:val="20"/>
          <w:szCs w:val="20"/>
        </w:rPr>
        <w:t>2.</w:t>
      </w:r>
      <w:r w:rsidRPr="00F0656C">
        <w:rPr>
          <w:rFonts w:ascii="Arial" w:hAnsi="Arial" w:cs="Arial"/>
          <w:noProof/>
          <w:sz w:val="20"/>
          <w:szCs w:val="20"/>
        </w:rPr>
        <w:tab/>
        <w:t xml:space="preserve">Ozler, B., </w:t>
      </w:r>
      <w:r w:rsidRPr="00F0656C">
        <w:rPr>
          <w:rFonts w:ascii="Arial" w:hAnsi="Arial" w:cs="Arial"/>
          <w:i/>
          <w:noProof/>
          <w:sz w:val="20"/>
          <w:szCs w:val="20"/>
        </w:rPr>
        <w:t>Personal communication</w:t>
      </w:r>
      <w:r w:rsidRPr="00F0656C">
        <w:rPr>
          <w:rFonts w:ascii="Arial" w:hAnsi="Arial" w:cs="Arial"/>
          <w:noProof/>
          <w:sz w:val="20"/>
          <w:szCs w:val="20"/>
        </w:rPr>
        <w:t>, M. Remme, Editor 2012.</w:t>
      </w:r>
      <w:bookmarkEnd w:id="4"/>
    </w:p>
    <w:p w:rsidR="00F0656C" w:rsidRPr="00F0656C" w:rsidRDefault="00F0656C" w:rsidP="007D5C44">
      <w:pPr>
        <w:spacing w:afterLines="60" w:line="240" w:lineRule="auto"/>
        <w:ind w:left="720" w:hanging="720"/>
        <w:jc w:val="both"/>
        <w:rPr>
          <w:rFonts w:ascii="Arial" w:hAnsi="Arial" w:cs="Arial"/>
          <w:noProof/>
          <w:sz w:val="20"/>
          <w:szCs w:val="20"/>
        </w:rPr>
      </w:pPr>
      <w:bookmarkStart w:id="5" w:name="_ENREF_3"/>
      <w:r w:rsidRPr="00F0656C">
        <w:rPr>
          <w:rFonts w:ascii="Arial" w:hAnsi="Arial" w:cs="Arial"/>
          <w:noProof/>
          <w:sz w:val="20"/>
          <w:szCs w:val="20"/>
        </w:rPr>
        <w:t>3.</w:t>
      </w:r>
      <w:r w:rsidRPr="00F0656C">
        <w:rPr>
          <w:rFonts w:ascii="Arial" w:hAnsi="Arial" w:cs="Arial"/>
          <w:noProof/>
          <w:sz w:val="20"/>
          <w:szCs w:val="20"/>
        </w:rPr>
        <w:tab/>
        <w:t xml:space="preserve">Baird, S.J., et al., </w:t>
      </w:r>
      <w:r w:rsidRPr="00F0656C">
        <w:rPr>
          <w:rFonts w:ascii="Arial" w:hAnsi="Arial" w:cs="Arial"/>
          <w:i/>
          <w:noProof/>
          <w:sz w:val="20"/>
          <w:szCs w:val="20"/>
        </w:rPr>
        <w:t>Effect of a cash transfer programme for schooling on prevalence of HIV and herpes simplex type 2 in Malawi: a cluster randomised trial.</w:t>
      </w:r>
      <w:r w:rsidRPr="00F0656C">
        <w:rPr>
          <w:rFonts w:ascii="Arial" w:hAnsi="Arial" w:cs="Arial"/>
          <w:noProof/>
          <w:sz w:val="20"/>
          <w:szCs w:val="20"/>
        </w:rPr>
        <w:t xml:space="preserve"> The Lancet, 2012. </w:t>
      </w:r>
      <w:r w:rsidRPr="00F0656C">
        <w:rPr>
          <w:rFonts w:ascii="Arial" w:hAnsi="Arial" w:cs="Arial"/>
          <w:b/>
          <w:noProof/>
          <w:sz w:val="20"/>
          <w:szCs w:val="20"/>
        </w:rPr>
        <w:t>379</w:t>
      </w:r>
      <w:r w:rsidRPr="00F0656C">
        <w:rPr>
          <w:rFonts w:ascii="Arial" w:hAnsi="Arial" w:cs="Arial"/>
          <w:noProof/>
          <w:sz w:val="20"/>
          <w:szCs w:val="20"/>
        </w:rPr>
        <w:t>(9823): p. 1320-1329.</w:t>
      </w:r>
      <w:bookmarkEnd w:id="5"/>
    </w:p>
    <w:p w:rsidR="00F0656C" w:rsidRPr="00F0656C" w:rsidRDefault="00F0656C" w:rsidP="007D5C44">
      <w:pPr>
        <w:spacing w:afterLines="60" w:line="240" w:lineRule="auto"/>
        <w:ind w:left="720" w:hanging="720"/>
        <w:jc w:val="both"/>
        <w:rPr>
          <w:rFonts w:ascii="Arial" w:hAnsi="Arial" w:cs="Arial"/>
          <w:noProof/>
          <w:sz w:val="20"/>
          <w:szCs w:val="20"/>
        </w:rPr>
      </w:pPr>
      <w:bookmarkStart w:id="6" w:name="_ENREF_4"/>
      <w:r w:rsidRPr="00F0656C">
        <w:rPr>
          <w:rFonts w:ascii="Arial" w:hAnsi="Arial" w:cs="Arial"/>
          <w:noProof/>
          <w:sz w:val="20"/>
          <w:szCs w:val="20"/>
        </w:rPr>
        <w:t>4.</w:t>
      </w:r>
      <w:r w:rsidRPr="00F0656C">
        <w:rPr>
          <w:rFonts w:ascii="Arial" w:hAnsi="Arial" w:cs="Arial"/>
          <w:noProof/>
          <w:sz w:val="20"/>
          <w:szCs w:val="20"/>
        </w:rPr>
        <w:tab/>
        <w:t xml:space="preserve">Webb, E.L., R.J. Hayes, and J.R. Glynn, </w:t>
      </w:r>
      <w:r w:rsidRPr="00F0656C">
        <w:rPr>
          <w:rFonts w:ascii="Arial" w:hAnsi="Arial" w:cs="Arial"/>
          <w:i/>
          <w:noProof/>
          <w:sz w:val="20"/>
          <w:szCs w:val="20"/>
        </w:rPr>
        <w:t>Cash transfer scheme for reducing HIV and herpes simplex type 2.</w:t>
      </w:r>
      <w:r w:rsidRPr="00F0656C">
        <w:rPr>
          <w:rFonts w:ascii="Arial" w:hAnsi="Arial" w:cs="Arial"/>
          <w:noProof/>
          <w:sz w:val="20"/>
          <w:szCs w:val="20"/>
        </w:rPr>
        <w:t xml:space="preserve"> Lancet, 2012. </w:t>
      </w:r>
      <w:r w:rsidRPr="00F0656C">
        <w:rPr>
          <w:rFonts w:ascii="Arial" w:hAnsi="Arial" w:cs="Arial"/>
          <w:b/>
          <w:noProof/>
          <w:sz w:val="20"/>
          <w:szCs w:val="20"/>
        </w:rPr>
        <w:t>380</w:t>
      </w:r>
      <w:r w:rsidRPr="00F0656C">
        <w:rPr>
          <w:rFonts w:ascii="Arial" w:hAnsi="Arial" w:cs="Arial"/>
          <w:noProof/>
          <w:sz w:val="20"/>
          <w:szCs w:val="20"/>
        </w:rPr>
        <w:t>(9844): p. 802; author reply 802-3.</w:t>
      </w:r>
      <w:bookmarkEnd w:id="6"/>
    </w:p>
    <w:p w:rsidR="00F0656C" w:rsidRPr="00F0656C" w:rsidRDefault="00F0656C" w:rsidP="007D5C44">
      <w:pPr>
        <w:spacing w:afterLines="60" w:line="240" w:lineRule="auto"/>
        <w:ind w:left="720" w:hanging="720"/>
        <w:jc w:val="both"/>
        <w:rPr>
          <w:rFonts w:ascii="Arial" w:hAnsi="Arial" w:cs="Arial"/>
          <w:noProof/>
          <w:sz w:val="20"/>
          <w:szCs w:val="20"/>
        </w:rPr>
      </w:pPr>
      <w:bookmarkStart w:id="7" w:name="_ENREF_5"/>
      <w:r w:rsidRPr="00F0656C">
        <w:rPr>
          <w:rFonts w:ascii="Arial" w:hAnsi="Arial" w:cs="Arial"/>
          <w:noProof/>
          <w:sz w:val="20"/>
          <w:szCs w:val="20"/>
        </w:rPr>
        <w:t>5.</w:t>
      </w:r>
      <w:r w:rsidRPr="00F0656C">
        <w:rPr>
          <w:rFonts w:ascii="Arial" w:hAnsi="Arial" w:cs="Arial"/>
          <w:noProof/>
          <w:sz w:val="20"/>
          <w:szCs w:val="20"/>
        </w:rPr>
        <w:tab/>
        <w:t xml:space="preserve">Baird, S., et al., </w:t>
      </w:r>
      <w:r w:rsidRPr="00F0656C">
        <w:rPr>
          <w:rFonts w:ascii="Arial" w:hAnsi="Arial" w:cs="Arial"/>
          <w:i/>
          <w:noProof/>
          <w:sz w:val="20"/>
          <w:szCs w:val="20"/>
        </w:rPr>
        <w:t>Cash transfer scheme for reducing HIV and herpes simplex type 2 – Authors' reply.</w:t>
      </w:r>
      <w:r w:rsidRPr="00F0656C">
        <w:rPr>
          <w:rFonts w:ascii="Arial" w:hAnsi="Arial" w:cs="Arial"/>
          <w:noProof/>
          <w:sz w:val="20"/>
          <w:szCs w:val="20"/>
        </w:rPr>
        <w:t xml:space="preserve"> The Lancet, 2012. </w:t>
      </w:r>
      <w:r w:rsidRPr="00F0656C">
        <w:rPr>
          <w:rFonts w:ascii="Arial" w:hAnsi="Arial" w:cs="Arial"/>
          <w:b/>
          <w:noProof/>
          <w:sz w:val="20"/>
          <w:szCs w:val="20"/>
        </w:rPr>
        <w:t>380</w:t>
      </w:r>
      <w:r w:rsidRPr="00F0656C">
        <w:rPr>
          <w:rFonts w:ascii="Arial" w:hAnsi="Arial" w:cs="Arial"/>
          <w:noProof/>
          <w:sz w:val="20"/>
          <w:szCs w:val="20"/>
        </w:rPr>
        <w:t>(9844): p. 802-803.</w:t>
      </w:r>
      <w:bookmarkEnd w:id="7"/>
    </w:p>
    <w:p w:rsidR="00F0656C" w:rsidRPr="00F0656C" w:rsidRDefault="00F0656C" w:rsidP="007D5C44">
      <w:pPr>
        <w:spacing w:afterLines="60" w:line="240" w:lineRule="auto"/>
        <w:ind w:left="720" w:hanging="720"/>
        <w:jc w:val="both"/>
        <w:rPr>
          <w:rFonts w:ascii="Arial" w:hAnsi="Arial" w:cs="Arial"/>
          <w:noProof/>
          <w:sz w:val="20"/>
          <w:szCs w:val="20"/>
        </w:rPr>
      </w:pPr>
      <w:bookmarkStart w:id="8" w:name="_ENREF_6"/>
      <w:r w:rsidRPr="00F0656C">
        <w:rPr>
          <w:rFonts w:ascii="Arial" w:hAnsi="Arial" w:cs="Arial"/>
          <w:noProof/>
          <w:sz w:val="20"/>
          <w:szCs w:val="20"/>
        </w:rPr>
        <w:t>6.</w:t>
      </w:r>
      <w:r w:rsidRPr="00F0656C">
        <w:rPr>
          <w:rFonts w:ascii="Arial" w:hAnsi="Arial" w:cs="Arial"/>
          <w:noProof/>
          <w:sz w:val="20"/>
          <w:szCs w:val="20"/>
        </w:rPr>
        <w:tab/>
        <w:t xml:space="preserve">World Bank, </w:t>
      </w:r>
      <w:r w:rsidRPr="00F0656C">
        <w:rPr>
          <w:rFonts w:ascii="Arial" w:hAnsi="Arial" w:cs="Arial"/>
          <w:i/>
          <w:noProof/>
          <w:sz w:val="20"/>
          <w:szCs w:val="20"/>
        </w:rPr>
        <w:t>World Development Indicators</w:t>
      </w:r>
      <w:r w:rsidRPr="00F0656C">
        <w:rPr>
          <w:rFonts w:ascii="Arial" w:hAnsi="Arial" w:cs="Arial"/>
          <w:noProof/>
          <w:sz w:val="20"/>
          <w:szCs w:val="20"/>
        </w:rPr>
        <w:t>, 2013, World Bank.</w:t>
      </w:r>
      <w:bookmarkEnd w:id="8"/>
    </w:p>
    <w:p w:rsidR="00F0656C" w:rsidRPr="00F0656C" w:rsidRDefault="00F0656C" w:rsidP="007D5C44">
      <w:pPr>
        <w:spacing w:afterLines="60" w:line="240" w:lineRule="auto"/>
        <w:ind w:left="720" w:hanging="720"/>
        <w:jc w:val="both"/>
        <w:rPr>
          <w:rFonts w:ascii="Arial" w:hAnsi="Arial" w:cs="Arial"/>
          <w:noProof/>
          <w:sz w:val="20"/>
          <w:szCs w:val="20"/>
        </w:rPr>
      </w:pPr>
      <w:bookmarkStart w:id="9" w:name="_ENREF_7"/>
      <w:r w:rsidRPr="00F0656C">
        <w:rPr>
          <w:rFonts w:ascii="Arial" w:hAnsi="Arial" w:cs="Arial"/>
          <w:noProof/>
          <w:sz w:val="20"/>
          <w:szCs w:val="20"/>
        </w:rPr>
        <w:t>7.</w:t>
      </w:r>
      <w:r w:rsidRPr="00F0656C">
        <w:rPr>
          <w:rFonts w:ascii="Arial" w:hAnsi="Arial" w:cs="Arial"/>
          <w:noProof/>
          <w:sz w:val="20"/>
          <w:szCs w:val="20"/>
        </w:rPr>
        <w:tab/>
        <w:t xml:space="preserve">Evans, D.K. and A. Ghosh, </w:t>
      </w:r>
      <w:r w:rsidRPr="00F0656C">
        <w:rPr>
          <w:rFonts w:ascii="Arial" w:hAnsi="Arial" w:cs="Arial"/>
          <w:i/>
          <w:noProof/>
          <w:sz w:val="20"/>
          <w:szCs w:val="20"/>
        </w:rPr>
        <w:t>Prioritizing Educational Investments in Children in the Developing World</w:t>
      </w:r>
      <w:r w:rsidRPr="00F0656C">
        <w:rPr>
          <w:rFonts w:ascii="Arial" w:hAnsi="Arial" w:cs="Arial"/>
          <w:noProof/>
          <w:sz w:val="20"/>
          <w:szCs w:val="20"/>
        </w:rPr>
        <w:t xml:space="preserve">, in </w:t>
      </w:r>
      <w:r w:rsidRPr="00F0656C">
        <w:rPr>
          <w:rFonts w:ascii="Arial" w:hAnsi="Arial" w:cs="Arial"/>
          <w:i/>
          <w:noProof/>
          <w:sz w:val="20"/>
          <w:szCs w:val="20"/>
        </w:rPr>
        <w:t>Labor and Population working paper series</w:t>
      </w:r>
      <w:r w:rsidRPr="00F0656C">
        <w:rPr>
          <w:rFonts w:ascii="Arial" w:hAnsi="Arial" w:cs="Arial"/>
          <w:noProof/>
          <w:sz w:val="20"/>
          <w:szCs w:val="20"/>
        </w:rPr>
        <w:t>, RAND, Editor 2008.</w:t>
      </w:r>
      <w:bookmarkEnd w:id="9"/>
    </w:p>
    <w:p w:rsidR="00F0656C" w:rsidRPr="00F0656C" w:rsidRDefault="00F0656C" w:rsidP="007D5C44">
      <w:pPr>
        <w:spacing w:afterLines="60" w:line="240" w:lineRule="auto"/>
        <w:ind w:left="720" w:hanging="720"/>
        <w:jc w:val="both"/>
        <w:rPr>
          <w:rFonts w:ascii="Arial" w:hAnsi="Arial" w:cs="Arial"/>
          <w:noProof/>
          <w:sz w:val="20"/>
          <w:szCs w:val="20"/>
        </w:rPr>
      </w:pPr>
      <w:bookmarkStart w:id="10" w:name="_ENREF_8"/>
      <w:r w:rsidRPr="00F0656C">
        <w:rPr>
          <w:rFonts w:ascii="Arial" w:hAnsi="Arial" w:cs="Arial"/>
          <w:noProof/>
          <w:sz w:val="20"/>
          <w:szCs w:val="20"/>
        </w:rPr>
        <w:t>8.</w:t>
      </w:r>
      <w:r w:rsidRPr="00F0656C">
        <w:rPr>
          <w:rFonts w:ascii="Arial" w:hAnsi="Arial" w:cs="Arial"/>
          <w:noProof/>
          <w:sz w:val="20"/>
          <w:szCs w:val="20"/>
        </w:rPr>
        <w:tab/>
        <w:t xml:space="preserve">Murray, C.J., et al., </w:t>
      </w:r>
      <w:r w:rsidRPr="00F0656C">
        <w:rPr>
          <w:rFonts w:ascii="Arial" w:hAnsi="Arial" w:cs="Arial"/>
          <w:i/>
          <w:noProof/>
          <w:sz w:val="20"/>
          <w:szCs w:val="20"/>
        </w:rPr>
        <w:t>Global Burden of Disease and Risk Factors</w:t>
      </w:r>
      <w:r w:rsidRPr="00F0656C">
        <w:rPr>
          <w:rFonts w:ascii="Arial" w:hAnsi="Arial" w:cs="Arial"/>
          <w:noProof/>
          <w:sz w:val="20"/>
          <w:szCs w:val="20"/>
        </w:rPr>
        <w:t>2006: Washington, DC: World Bank and Oxford University Press.</w:t>
      </w:r>
      <w:bookmarkEnd w:id="10"/>
    </w:p>
    <w:p w:rsidR="00F0656C" w:rsidRPr="00F0656C" w:rsidRDefault="00F0656C" w:rsidP="007D5C44">
      <w:pPr>
        <w:spacing w:afterLines="60" w:line="240" w:lineRule="auto"/>
        <w:ind w:left="720" w:hanging="720"/>
        <w:jc w:val="both"/>
        <w:rPr>
          <w:rFonts w:ascii="Arial" w:hAnsi="Arial" w:cs="Arial"/>
          <w:noProof/>
          <w:sz w:val="20"/>
          <w:szCs w:val="20"/>
        </w:rPr>
      </w:pPr>
      <w:bookmarkStart w:id="11" w:name="_ENREF_9"/>
      <w:r w:rsidRPr="00F0656C">
        <w:rPr>
          <w:rFonts w:ascii="Arial" w:hAnsi="Arial" w:cs="Arial"/>
          <w:noProof/>
          <w:sz w:val="20"/>
          <w:szCs w:val="20"/>
        </w:rPr>
        <w:t>9.</w:t>
      </w:r>
      <w:r w:rsidRPr="00F0656C">
        <w:rPr>
          <w:rFonts w:ascii="Arial" w:hAnsi="Arial" w:cs="Arial"/>
          <w:noProof/>
          <w:sz w:val="20"/>
          <w:szCs w:val="20"/>
        </w:rPr>
        <w:tab/>
        <w:t xml:space="preserve">Vassall, A., M. Remme, and C. Watts, </w:t>
      </w:r>
      <w:r w:rsidRPr="00F0656C">
        <w:rPr>
          <w:rFonts w:ascii="Arial" w:hAnsi="Arial" w:cs="Arial"/>
          <w:i/>
          <w:noProof/>
          <w:sz w:val="20"/>
          <w:szCs w:val="20"/>
        </w:rPr>
        <w:t>Social Policy Interventions to Enhance the HIV/AIDS Response in Sub-Saharan Africa</w:t>
      </w:r>
      <w:r w:rsidRPr="00F0656C">
        <w:rPr>
          <w:rFonts w:ascii="Arial" w:hAnsi="Arial" w:cs="Arial"/>
          <w:noProof/>
          <w:sz w:val="20"/>
          <w:szCs w:val="20"/>
        </w:rPr>
        <w:t xml:space="preserve">, in </w:t>
      </w:r>
      <w:r w:rsidRPr="00F0656C">
        <w:rPr>
          <w:rFonts w:ascii="Arial" w:hAnsi="Arial" w:cs="Arial"/>
          <w:i/>
          <w:noProof/>
          <w:sz w:val="20"/>
          <w:szCs w:val="20"/>
        </w:rPr>
        <w:t>Rethink HIV : smarter ways to invest in ending HIV in Sub-Saharan Africa</w:t>
      </w:r>
      <w:r w:rsidRPr="00F0656C">
        <w:rPr>
          <w:rFonts w:ascii="Arial" w:hAnsi="Arial" w:cs="Arial"/>
          <w:noProof/>
          <w:sz w:val="20"/>
          <w:szCs w:val="20"/>
        </w:rPr>
        <w:t>, B. Lomborg, Editor 2012, Cambridge University Press: Cambridge.</w:t>
      </w:r>
      <w:bookmarkEnd w:id="11"/>
    </w:p>
    <w:p w:rsidR="00F0656C" w:rsidRPr="00F0656C" w:rsidRDefault="00F0656C" w:rsidP="007D5C44">
      <w:pPr>
        <w:spacing w:afterLines="60" w:line="240" w:lineRule="auto"/>
        <w:ind w:left="720" w:hanging="720"/>
        <w:jc w:val="both"/>
        <w:rPr>
          <w:rFonts w:ascii="Arial" w:hAnsi="Arial" w:cs="Arial"/>
          <w:noProof/>
          <w:sz w:val="20"/>
          <w:szCs w:val="20"/>
        </w:rPr>
      </w:pPr>
      <w:bookmarkStart w:id="12" w:name="_ENREF_10"/>
      <w:r w:rsidRPr="00F0656C">
        <w:rPr>
          <w:rFonts w:ascii="Arial" w:hAnsi="Arial" w:cs="Arial"/>
          <w:noProof/>
          <w:sz w:val="20"/>
          <w:szCs w:val="20"/>
        </w:rPr>
        <w:t>10.</w:t>
      </w:r>
      <w:r w:rsidRPr="00F0656C">
        <w:rPr>
          <w:rFonts w:ascii="Arial" w:hAnsi="Arial" w:cs="Arial"/>
          <w:noProof/>
          <w:sz w:val="20"/>
          <w:szCs w:val="20"/>
        </w:rPr>
        <w:tab/>
        <w:t xml:space="preserve">Salomon, J.A., et al., </w:t>
      </w:r>
      <w:r w:rsidRPr="00F0656C">
        <w:rPr>
          <w:rFonts w:ascii="Arial" w:hAnsi="Arial" w:cs="Arial"/>
          <w:i/>
          <w:noProof/>
          <w:sz w:val="20"/>
          <w:szCs w:val="20"/>
        </w:rPr>
        <w:t>Common values in assessing health outcomes from disease and injury: disability weights measurement study for the Global Burden of Disease Study 2010.</w:t>
      </w:r>
      <w:r w:rsidRPr="00F0656C">
        <w:rPr>
          <w:rFonts w:ascii="Arial" w:hAnsi="Arial" w:cs="Arial"/>
          <w:noProof/>
          <w:sz w:val="20"/>
          <w:szCs w:val="20"/>
        </w:rPr>
        <w:t xml:space="preserve"> Lancet, 2012. </w:t>
      </w:r>
      <w:r w:rsidRPr="00F0656C">
        <w:rPr>
          <w:rFonts w:ascii="Arial" w:hAnsi="Arial" w:cs="Arial"/>
          <w:b/>
          <w:noProof/>
          <w:sz w:val="20"/>
          <w:szCs w:val="20"/>
        </w:rPr>
        <w:t>380</w:t>
      </w:r>
      <w:r w:rsidRPr="00F0656C">
        <w:rPr>
          <w:rFonts w:ascii="Arial" w:hAnsi="Arial" w:cs="Arial"/>
          <w:noProof/>
          <w:sz w:val="20"/>
          <w:szCs w:val="20"/>
        </w:rPr>
        <w:t>(9859): p. 2129-43.</w:t>
      </w:r>
      <w:bookmarkEnd w:id="12"/>
    </w:p>
    <w:p w:rsidR="00F0656C" w:rsidRPr="00F0656C" w:rsidRDefault="00F0656C" w:rsidP="007D5C44">
      <w:pPr>
        <w:spacing w:afterLines="60" w:line="240" w:lineRule="auto"/>
        <w:ind w:left="720" w:hanging="720"/>
        <w:jc w:val="both"/>
        <w:rPr>
          <w:rFonts w:ascii="Arial" w:hAnsi="Arial" w:cs="Arial"/>
          <w:noProof/>
          <w:sz w:val="20"/>
          <w:szCs w:val="20"/>
        </w:rPr>
      </w:pPr>
      <w:bookmarkStart w:id="13" w:name="_ENREF_11"/>
      <w:r w:rsidRPr="00F0656C">
        <w:rPr>
          <w:rFonts w:ascii="Arial" w:hAnsi="Arial" w:cs="Arial"/>
          <w:noProof/>
          <w:sz w:val="20"/>
          <w:szCs w:val="20"/>
        </w:rPr>
        <w:t>11.</w:t>
      </w:r>
      <w:r w:rsidRPr="00F0656C">
        <w:rPr>
          <w:rFonts w:ascii="Arial" w:hAnsi="Arial" w:cs="Arial"/>
          <w:noProof/>
          <w:sz w:val="20"/>
          <w:szCs w:val="20"/>
        </w:rPr>
        <w:tab/>
        <w:t xml:space="preserve">Hogan, D.R., et al., </w:t>
      </w:r>
      <w:r w:rsidRPr="00F0656C">
        <w:rPr>
          <w:rFonts w:ascii="Arial" w:hAnsi="Arial" w:cs="Arial"/>
          <w:i/>
          <w:noProof/>
          <w:sz w:val="20"/>
          <w:szCs w:val="20"/>
        </w:rPr>
        <w:t>Cost effectiveness analysis of strategies to combat HIV/AIDS in developing countries.</w:t>
      </w:r>
      <w:r w:rsidRPr="00F0656C">
        <w:rPr>
          <w:rFonts w:ascii="Arial" w:hAnsi="Arial" w:cs="Arial"/>
          <w:noProof/>
          <w:sz w:val="20"/>
          <w:szCs w:val="20"/>
        </w:rPr>
        <w:t xml:space="preserve"> Bmj, 2005. </w:t>
      </w:r>
      <w:r w:rsidRPr="00F0656C">
        <w:rPr>
          <w:rFonts w:ascii="Arial" w:hAnsi="Arial" w:cs="Arial"/>
          <w:b/>
          <w:noProof/>
          <w:sz w:val="20"/>
          <w:szCs w:val="20"/>
        </w:rPr>
        <w:t>331</w:t>
      </w:r>
      <w:r w:rsidRPr="00F0656C">
        <w:rPr>
          <w:rFonts w:ascii="Arial" w:hAnsi="Arial" w:cs="Arial"/>
          <w:noProof/>
          <w:sz w:val="20"/>
          <w:szCs w:val="20"/>
        </w:rPr>
        <w:t>(7530): p. 1431-7.</w:t>
      </w:r>
      <w:bookmarkEnd w:id="13"/>
    </w:p>
    <w:p w:rsidR="00F0656C" w:rsidRPr="00F0656C" w:rsidRDefault="00F0656C" w:rsidP="007D5C44">
      <w:pPr>
        <w:spacing w:afterLines="60" w:line="240" w:lineRule="auto"/>
        <w:ind w:left="720" w:hanging="720"/>
        <w:jc w:val="both"/>
        <w:rPr>
          <w:rFonts w:ascii="Arial" w:hAnsi="Arial" w:cs="Arial"/>
          <w:noProof/>
          <w:sz w:val="20"/>
          <w:szCs w:val="20"/>
        </w:rPr>
      </w:pPr>
      <w:bookmarkStart w:id="14" w:name="_ENREF_12"/>
      <w:r w:rsidRPr="00F0656C">
        <w:rPr>
          <w:rFonts w:ascii="Arial" w:hAnsi="Arial" w:cs="Arial"/>
          <w:noProof/>
          <w:sz w:val="20"/>
          <w:szCs w:val="20"/>
        </w:rPr>
        <w:t>12.</w:t>
      </w:r>
      <w:r w:rsidRPr="00F0656C">
        <w:rPr>
          <w:rFonts w:ascii="Arial" w:hAnsi="Arial" w:cs="Arial"/>
          <w:noProof/>
          <w:sz w:val="20"/>
          <w:szCs w:val="20"/>
        </w:rPr>
        <w:tab/>
        <w:t xml:space="preserve">Cleary, S.M., D. McIntyre, and A.M. Boulle, </w:t>
      </w:r>
      <w:r w:rsidRPr="00F0656C">
        <w:rPr>
          <w:rFonts w:ascii="Arial" w:hAnsi="Arial" w:cs="Arial"/>
          <w:i/>
          <w:noProof/>
          <w:sz w:val="20"/>
          <w:szCs w:val="20"/>
        </w:rPr>
        <w:t>Assessing efficiency and costs of scaling up HIV treatment.</w:t>
      </w:r>
      <w:r w:rsidRPr="00F0656C">
        <w:rPr>
          <w:rFonts w:ascii="Arial" w:hAnsi="Arial" w:cs="Arial"/>
          <w:noProof/>
          <w:sz w:val="20"/>
          <w:szCs w:val="20"/>
        </w:rPr>
        <w:t xml:space="preserve"> AIDS, 2008. </w:t>
      </w:r>
      <w:r w:rsidRPr="00F0656C">
        <w:rPr>
          <w:rFonts w:ascii="Arial" w:hAnsi="Arial" w:cs="Arial"/>
          <w:b/>
          <w:noProof/>
          <w:sz w:val="20"/>
          <w:szCs w:val="20"/>
        </w:rPr>
        <w:t>22 Suppl 1</w:t>
      </w:r>
      <w:r w:rsidRPr="00F0656C">
        <w:rPr>
          <w:rFonts w:ascii="Arial" w:hAnsi="Arial" w:cs="Arial"/>
          <w:noProof/>
          <w:sz w:val="20"/>
          <w:szCs w:val="20"/>
        </w:rPr>
        <w:t>: p. S35-42.</w:t>
      </w:r>
      <w:bookmarkEnd w:id="14"/>
    </w:p>
    <w:p w:rsidR="00F0656C" w:rsidRPr="00F0656C" w:rsidRDefault="00F0656C" w:rsidP="007D5C44">
      <w:pPr>
        <w:spacing w:afterLines="60" w:line="240" w:lineRule="auto"/>
        <w:ind w:left="720" w:hanging="720"/>
        <w:jc w:val="both"/>
        <w:rPr>
          <w:rFonts w:ascii="Arial" w:hAnsi="Arial" w:cs="Arial"/>
          <w:noProof/>
          <w:sz w:val="20"/>
          <w:szCs w:val="20"/>
        </w:rPr>
      </w:pPr>
      <w:bookmarkStart w:id="15" w:name="_ENREF_13"/>
      <w:r w:rsidRPr="00F0656C">
        <w:rPr>
          <w:rFonts w:ascii="Arial" w:hAnsi="Arial" w:cs="Arial"/>
          <w:noProof/>
          <w:sz w:val="20"/>
          <w:szCs w:val="20"/>
        </w:rPr>
        <w:t>13.</w:t>
      </w:r>
      <w:r w:rsidRPr="00F0656C">
        <w:rPr>
          <w:rFonts w:ascii="Arial" w:hAnsi="Arial" w:cs="Arial"/>
          <w:noProof/>
          <w:sz w:val="20"/>
          <w:szCs w:val="20"/>
        </w:rPr>
        <w:tab/>
        <w:t xml:space="preserve">Chisholm, D., et al., </w:t>
      </w:r>
      <w:r w:rsidRPr="00F0656C">
        <w:rPr>
          <w:rFonts w:ascii="Arial" w:hAnsi="Arial" w:cs="Arial"/>
          <w:i/>
          <w:noProof/>
          <w:sz w:val="20"/>
          <w:szCs w:val="20"/>
        </w:rPr>
        <w:t>Reducing the global burden of depression: population-level analysis of intervention cost-effectiveness in 14 world regions.</w:t>
      </w:r>
      <w:r w:rsidRPr="00F0656C">
        <w:rPr>
          <w:rFonts w:ascii="Arial" w:hAnsi="Arial" w:cs="Arial"/>
          <w:noProof/>
          <w:sz w:val="20"/>
          <w:szCs w:val="20"/>
        </w:rPr>
        <w:t xml:space="preserve"> Br J Psychiatry, 2004. </w:t>
      </w:r>
      <w:r w:rsidRPr="00F0656C">
        <w:rPr>
          <w:rFonts w:ascii="Arial" w:hAnsi="Arial" w:cs="Arial"/>
          <w:b/>
          <w:noProof/>
          <w:sz w:val="20"/>
          <w:szCs w:val="20"/>
        </w:rPr>
        <w:t>184</w:t>
      </w:r>
      <w:r w:rsidRPr="00F0656C">
        <w:rPr>
          <w:rFonts w:ascii="Arial" w:hAnsi="Arial" w:cs="Arial"/>
          <w:noProof/>
          <w:sz w:val="20"/>
          <w:szCs w:val="20"/>
        </w:rPr>
        <w:t>: p. 393-403.</w:t>
      </w:r>
      <w:bookmarkEnd w:id="15"/>
    </w:p>
    <w:p w:rsidR="00F0656C" w:rsidRPr="00F0656C" w:rsidRDefault="00F0656C" w:rsidP="007D5C44">
      <w:pPr>
        <w:spacing w:afterLines="60" w:line="240" w:lineRule="auto"/>
        <w:ind w:left="720" w:hanging="720"/>
        <w:jc w:val="both"/>
        <w:rPr>
          <w:rFonts w:ascii="Arial" w:hAnsi="Arial" w:cs="Arial"/>
          <w:noProof/>
          <w:sz w:val="20"/>
          <w:szCs w:val="20"/>
        </w:rPr>
      </w:pPr>
      <w:bookmarkStart w:id="16" w:name="_ENREF_14"/>
      <w:r w:rsidRPr="00F0656C">
        <w:rPr>
          <w:rFonts w:ascii="Arial" w:hAnsi="Arial" w:cs="Arial"/>
          <w:noProof/>
          <w:sz w:val="20"/>
          <w:szCs w:val="20"/>
        </w:rPr>
        <w:t>14.</w:t>
      </w:r>
      <w:r w:rsidRPr="00F0656C">
        <w:rPr>
          <w:rFonts w:ascii="Arial" w:hAnsi="Arial" w:cs="Arial"/>
          <w:noProof/>
          <w:sz w:val="20"/>
          <w:szCs w:val="20"/>
        </w:rPr>
        <w:tab/>
        <w:t xml:space="preserve">WHO, </w:t>
      </w:r>
      <w:r w:rsidRPr="00F0656C">
        <w:rPr>
          <w:rFonts w:ascii="Arial" w:hAnsi="Arial" w:cs="Arial"/>
          <w:i/>
          <w:noProof/>
          <w:sz w:val="20"/>
          <w:szCs w:val="20"/>
        </w:rPr>
        <w:t>Globa Health Observatory Data Repository</w:t>
      </w:r>
      <w:r w:rsidRPr="00F0656C">
        <w:rPr>
          <w:rFonts w:ascii="Arial" w:hAnsi="Arial" w:cs="Arial"/>
          <w:noProof/>
          <w:sz w:val="20"/>
          <w:szCs w:val="20"/>
        </w:rPr>
        <w:t>, 2013, World Health Organization.</w:t>
      </w:r>
      <w:bookmarkEnd w:id="16"/>
    </w:p>
    <w:p w:rsidR="00F0656C" w:rsidRPr="00F0656C" w:rsidRDefault="00F0656C" w:rsidP="007D5C44">
      <w:pPr>
        <w:spacing w:afterLines="60" w:line="240" w:lineRule="auto"/>
        <w:ind w:left="720" w:hanging="720"/>
        <w:jc w:val="both"/>
        <w:rPr>
          <w:rFonts w:ascii="Arial" w:hAnsi="Arial" w:cs="Arial"/>
          <w:noProof/>
          <w:sz w:val="20"/>
          <w:szCs w:val="20"/>
        </w:rPr>
      </w:pPr>
      <w:bookmarkStart w:id="17" w:name="_ENREF_15"/>
      <w:r w:rsidRPr="00F0656C">
        <w:rPr>
          <w:rFonts w:ascii="Arial" w:hAnsi="Arial" w:cs="Arial"/>
          <w:noProof/>
          <w:sz w:val="20"/>
          <w:szCs w:val="20"/>
        </w:rPr>
        <w:t>15.</w:t>
      </w:r>
      <w:r w:rsidRPr="00F0656C">
        <w:rPr>
          <w:rFonts w:ascii="Arial" w:hAnsi="Arial" w:cs="Arial"/>
          <w:noProof/>
          <w:sz w:val="20"/>
          <w:szCs w:val="20"/>
        </w:rPr>
        <w:tab/>
        <w:t xml:space="preserve">Levine, R., et al., </w:t>
      </w:r>
      <w:r w:rsidRPr="00F0656C">
        <w:rPr>
          <w:rFonts w:ascii="Arial" w:hAnsi="Arial" w:cs="Arial"/>
          <w:i/>
          <w:noProof/>
          <w:sz w:val="20"/>
          <w:szCs w:val="20"/>
        </w:rPr>
        <w:t>Contraception.</w:t>
      </w:r>
      <w:r w:rsidRPr="00F0656C">
        <w:rPr>
          <w:rFonts w:ascii="Arial" w:hAnsi="Arial" w:cs="Arial"/>
          <w:noProof/>
          <w:sz w:val="20"/>
          <w:szCs w:val="20"/>
        </w:rPr>
        <w:t xml:space="preserve"> 2006.</w:t>
      </w:r>
      <w:bookmarkEnd w:id="17"/>
    </w:p>
    <w:p w:rsidR="00F0656C" w:rsidRPr="00F0656C" w:rsidRDefault="00F0656C" w:rsidP="007D5C44">
      <w:pPr>
        <w:spacing w:afterLines="60" w:line="240" w:lineRule="auto"/>
        <w:ind w:left="720" w:hanging="720"/>
        <w:jc w:val="both"/>
        <w:rPr>
          <w:rFonts w:ascii="Arial" w:hAnsi="Arial" w:cs="Arial"/>
          <w:noProof/>
          <w:sz w:val="20"/>
          <w:szCs w:val="20"/>
        </w:rPr>
      </w:pPr>
      <w:bookmarkStart w:id="18" w:name="_ENREF_16"/>
      <w:r w:rsidRPr="00F0656C">
        <w:rPr>
          <w:rFonts w:ascii="Arial" w:hAnsi="Arial" w:cs="Arial"/>
          <w:noProof/>
          <w:sz w:val="20"/>
          <w:szCs w:val="20"/>
        </w:rPr>
        <w:t>16.</w:t>
      </w:r>
      <w:r w:rsidRPr="00F0656C">
        <w:rPr>
          <w:rFonts w:ascii="Arial" w:hAnsi="Arial" w:cs="Arial"/>
          <w:noProof/>
          <w:sz w:val="20"/>
          <w:szCs w:val="20"/>
        </w:rPr>
        <w:tab/>
        <w:t xml:space="preserve">Patton, G.C., et al., </w:t>
      </w:r>
      <w:r w:rsidRPr="00F0656C">
        <w:rPr>
          <w:rFonts w:ascii="Arial" w:hAnsi="Arial" w:cs="Arial"/>
          <w:i/>
          <w:noProof/>
          <w:sz w:val="20"/>
          <w:szCs w:val="20"/>
        </w:rPr>
        <w:t>Global patterns of mortality in young people: a systematic analysis of population health data.</w:t>
      </w:r>
      <w:r w:rsidRPr="00F0656C">
        <w:rPr>
          <w:rFonts w:ascii="Arial" w:hAnsi="Arial" w:cs="Arial"/>
          <w:noProof/>
          <w:sz w:val="20"/>
          <w:szCs w:val="20"/>
        </w:rPr>
        <w:t xml:space="preserve"> Lancet, 2009. </w:t>
      </w:r>
      <w:r w:rsidRPr="00F0656C">
        <w:rPr>
          <w:rFonts w:ascii="Arial" w:hAnsi="Arial" w:cs="Arial"/>
          <w:b/>
          <w:noProof/>
          <w:sz w:val="20"/>
          <w:szCs w:val="20"/>
        </w:rPr>
        <w:t>374</w:t>
      </w:r>
      <w:r w:rsidRPr="00F0656C">
        <w:rPr>
          <w:rFonts w:ascii="Arial" w:hAnsi="Arial" w:cs="Arial"/>
          <w:noProof/>
          <w:sz w:val="20"/>
          <w:szCs w:val="20"/>
        </w:rPr>
        <w:t>(9693): p. 881-92.</w:t>
      </w:r>
      <w:bookmarkEnd w:id="18"/>
    </w:p>
    <w:p w:rsidR="00F0656C" w:rsidRPr="00F0656C" w:rsidRDefault="00F0656C" w:rsidP="007D5C44">
      <w:pPr>
        <w:spacing w:afterLines="60" w:line="240" w:lineRule="auto"/>
        <w:ind w:left="720" w:hanging="720"/>
        <w:jc w:val="both"/>
        <w:rPr>
          <w:rFonts w:ascii="Arial" w:hAnsi="Arial" w:cs="Arial"/>
          <w:noProof/>
          <w:sz w:val="20"/>
          <w:szCs w:val="20"/>
        </w:rPr>
      </w:pPr>
      <w:bookmarkStart w:id="19" w:name="_ENREF_17"/>
      <w:r w:rsidRPr="00F0656C">
        <w:rPr>
          <w:rFonts w:ascii="Arial" w:hAnsi="Arial" w:cs="Arial"/>
          <w:noProof/>
          <w:sz w:val="20"/>
          <w:szCs w:val="20"/>
        </w:rPr>
        <w:t>17.</w:t>
      </w:r>
      <w:r w:rsidRPr="00F0656C">
        <w:rPr>
          <w:rFonts w:ascii="Arial" w:hAnsi="Arial" w:cs="Arial"/>
          <w:noProof/>
          <w:sz w:val="20"/>
          <w:szCs w:val="20"/>
        </w:rPr>
        <w:tab/>
        <w:t xml:space="preserve">Conde-Agudelo, A., J.M. Belizan, and C. Lammers, </w:t>
      </w:r>
      <w:r w:rsidRPr="00F0656C">
        <w:rPr>
          <w:rFonts w:ascii="Arial" w:hAnsi="Arial" w:cs="Arial"/>
          <w:i/>
          <w:noProof/>
          <w:sz w:val="20"/>
          <w:szCs w:val="20"/>
        </w:rPr>
        <w:t>Maternal-perinatal morbidity and mortality associated with adolescent pregnancy in Latin America: Cross-sectional study.</w:t>
      </w:r>
      <w:r w:rsidRPr="00F0656C">
        <w:rPr>
          <w:rFonts w:ascii="Arial" w:hAnsi="Arial" w:cs="Arial"/>
          <w:noProof/>
          <w:sz w:val="20"/>
          <w:szCs w:val="20"/>
        </w:rPr>
        <w:t xml:space="preserve"> Am J Obstet Gynecol, 2005. </w:t>
      </w:r>
      <w:r w:rsidRPr="00F0656C">
        <w:rPr>
          <w:rFonts w:ascii="Arial" w:hAnsi="Arial" w:cs="Arial"/>
          <w:b/>
          <w:noProof/>
          <w:sz w:val="20"/>
          <w:szCs w:val="20"/>
        </w:rPr>
        <w:t>192</w:t>
      </w:r>
      <w:r w:rsidRPr="00F0656C">
        <w:rPr>
          <w:rFonts w:ascii="Arial" w:hAnsi="Arial" w:cs="Arial"/>
          <w:noProof/>
          <w:sz w:val="20"/>
          <w:szCs w:val="20"/>
        </w:rPr>
        <w:t>(2): p. 342-9.</w:t>
      </w:r>
      <w:bookmarkEnd w:id="19"/>
    </w:p>
    <w:p w:rsidR="00F0656C" w:rsidRPr="00F0656C" w:rsidRDefault="00F0656C" w:rsidP="007D5C44">
      <w:pPr>
        <w:spacing w:afterLines="60" w:line="240" w:lineRule="auto"/>
        <w:ind w:left="720" w:hanging="720"/>
        <w:jc w:val="both"/>
        <w:rPr>
          <w:rFonts w:ascii="Arial" w:hAnsi="Arial" w:cs="Arial"/>
          <w:noProof/>
          <w:sz w:val="20"/>
          <w:szCs w:val="20"/>
        </w:rPr>
      </w:pPr>
      <w:bookmarkStart w:id="20" w:name="_ENREF_18"/>
      <w:r w:rsidRPr="00F0656C">
        <w:rPr>
          <w:rFonts w:ascii="Arial" w:hAnsi="Arial" w:cs="Arial"/>
          <w:noProof/>
          <w:sz w:val="20"/>
          <w:szCs w:val="20"/>
        </w:rPr>
        <w:t>18.</w:t>
      </w:r>
      <w:r w:rsidRPr="00F0656C">
        <w:rPr>
          <w:rFonts w:ascii="Arial" w:hAnsi="Arial" w:cs="Arial"/>
          <w:noProof/>
          <w:sz w:val="20"/>
          <w:szCs w:val="20"/>
        </w:rPr>
        <w:tab/>
        <w:t xml:space="preserve">Fisman, D.N., </w:t>
      </w:r>
      <w:r w:rsidRPr="00F0656C">
        <w:rPr>
          <w:rFonts w:ascii="Arial" w:hAnsi="Arial" w:cs="Arial"/>
          <w:i/>
          <w:noProof/>
          <w:sz w:val="20"/>
          <w:szCs w:val="20"/>
        </w:rPr>
        <w:t>Health related quality of life in genital herpes: a pilot comparison of measures.</w:t>
      </w:r>
      <w:r w:rsidRPr="00F0656C">
        <w:rPr>
          <w:rFonts w:ascii="Arial" w:hAnsi="Arial" w:cs="Arial"/>
          <w:noProof/>
          <w:sz w:val="20"/>
          <w:szCs w:val="20"/>
        </w:rPr>
        <w:t xml:space="preserve"> Sex Transm Infect, 2005. </w:t>
      </w:r>
      <w:r w:rsidRPr="00F0656C">
        <w:rPr>
          <w:rFonts w:ascii="Arial" w:hAnsi="Arial" w:cs="Arial"/>
          <w:b/>
          <w:noProof/>
          <w:sz w:val="20"/>
          <w:szCs w:val="20"/>
        </w:rPr>
        <w:t>81</w:t>
      </w:r>
      <w:r w:rsidRPr="00F0656C">
        <w:rPr>
          <w:rFonts w:ascii="Arial" w:hAnsi="Arial" w:cs="Arial"/>
          <w:noProof/>
          <w:sz w:val="20"/>
          <w:szCs w:val="20"/>
        </w:rPr>
        <w:t>(3): p. 267-70.</w:t>
      </w:r>
      <w:bookmarkEnd w:id="20"/>
    </w:p>
    <w:p w:rsidR="00F0656C" w:rsidRPr="00F0656C" w:rsidRDefault="00F0656C" w:rsidP="007D5C44">
      <w:pPr>
        <w:spacing w:afterLines="60" w:line="240" w:lineRule="auto"/>
        <w:ind w:left="720" w:hanging="720"/>
        <w:jc w:val="both"/>
        <w:rPr>
          <w:rFonts w:ascii="Arial" w:hAnsi="Arial" w:cs="Arial"/>
          <w:noProof/>
          <w:sz w:val="20"/>
          <w:szCs w:val="20"/>
        </w:rPr>
      </w:pPr>
      <w:bookmarkStart w:id="21" w:name="_ENREF_19"/>
      <w:r w:rsidRPr="00F0656C">
        <w:rPr>
          <w:rFonts w:ascii="Arial" w:hAnsi="Arial" w:cs="Arial"/>
          <w:noProof/>
          <w:sz w:val="20"/>
          <w:szCs w:val="20"/>
        </w:rPr>
        <w:t>19.</w:t>
      </w:r>
      <w:r w:rsidRPr="00F0656C">
        <w:rPr>
          <w:rFonts w:ascii="Arial" w:hAnsi="Arial" w:cs="Arial"/>
          <w:noProof/>
          <w:sz w:val="20"/>
          <w:szCs w:val="20"/>
        </w:rPr>
        <w:tab/>
        <w:t xml:space="preserve">Donovan, B., </w:t>
      </w:r>
      <w:r w:rsidRPr="00F0656C">
        <w:rPr>
          <w:rFonts w:ascii="Arial" w:hAnsi="Arial" w:cs="Arial"/>
          <w:i/>
          <w:noProof/>
          <w:sz w:val="20"/>
          <w:szCs w:val="20"/>
        </w:rPr>
        <w:t>Sexually transmissible infections other than HIV.</w:t>
      </w:r>
      <w:r w:rsidRPr="00F0656C">
        <w:rPr>
          <w:rFonts w:ascii="Arial" w:hAnsi="Arial" w:cs="Arial"/>
          <w:noProof/>
          <w:sz w:val="20"/>
          <w:szCs w:val="20"/>
        </w:rPr>
        <w:t xml:space="preserve"> Lancet, 2004. </w:t>
      </w:r>
      <w:r w:rsidRPr="00F0656C">
        <w:rPr>
          <w:rFonts w:ascii="Arial" w:hAnsi="Arial" w:cs="Arial"/>
          <w:b/>
          <w:noProof/>
          <w:sz w:val="20"/>
          <w:szCs w:val="20"/>
        </w:rPr>
        <w:t>363</w:t>
      </w:r>
      <w:r w:rsidRPr="00F0656C">
        <w:rPr>
          <w:rFonts w:ascii="Arial" w:hAnsi="Arial" w:cs="Arial"/>
          <w:noProof/>
          <w:sz w:val="20"/>
          <w:szCs w:val="20"/>
        </w:rPr>
        <w:t>(9408): p. 545-56.</w:t>
      </w:r>
      <w:bookmarkEnd w:id="21"/>
    </w:p>
    <w:p w:rsidR="00F0656C" w:rsidRPr="00F0656C" w:rsidRDefault="00F0656C" w:rsidP="007D5C44">
      <w:pPr>
        <w:spacing w:afterLines="60" w:line="240" w:lineRule="auto"/>
        <w:ind w:left="720" w:hanging="720"/>
        <w:jc w:val="both"/>
        <w:rPr>
          <w:rFonts w:ascii="Arial" w:hAnsi="Arial" w:cs="Arial"/>
          <w:noProof/>
          <w:sz w:val="20"/>
          <w:szCs w:val="20"/>
        </w:rPr>
      </w:pPr>
      <w:bookmarkStart w:id="22" w:name="_ENREF_20"/>
      <w:r w:rsidRPr="00F0656C">
        <w:rPr>
          <w:rFonts w:ascii="Arial" w:hAnsi="Arial" w:cs="Arial"/>
          <w:noProof/>
          <w:sz w:val="20"/>
          <w:szCs w:val="20"/>
        </w:rPr>
        <w:t>20.</w:t>
      </w:r>
      <w:r w:rsidRPr="00F0656C">
        <w:rPr>
          <w:rFonts w:ascii="Arial" w:hAnsi="Arial" w:cs="Arial"/>
          <w:noProof/>
          <w:sz w:val="20"/>
          <w:szCs w:val="20"/>
        </w:rPr>
        <w:tab/>
        <w:t xml:space="preserve">Freeman, E.E., et al., </w:t>
      </w:r>
      <w:r w:rsidRPr="00F0656C">
        <w:rPr>
          <w:rFonts w:ascii="Arial" w:hAnsi="Arial" w:cs="Arial"/>
          <w:i/>
          <w:noProof/>
          <w:sz w:val="20"/>
          <w:szCs w:val="20"/>
        </w:rPr>
        <w:t>Proportion of new HIV infections attributable to herpes simplex 2 increases over time: simulations of the changing role of sexually transmitted infections in sub-Saharan African HIV epidemics.</w:t>
      </w:r>
      <w:r w:rsidRPr="00F0656C">
        <w:rPr>
          <w:rFonts w:ascii="Arial" w:hAnsi="Arial" w:cs="Arial"/>
          <w:noProof/>
          <w:sz w:val="20"/>
          <w:szCs w:val="20"/>
        </w:rPr>
        <w:t xml:space="preserve"> Sexually transmitted infections, 2007. </w:t>
      </w:r>
      <w:r w:rsidRPr="00F0656C">
        <w:rPr>
          <w:rFonts w:ascii="Arial" w:hAnsi="Arial" w:cs="Arial"/>
          <w:b/>
          <w:noProof/>
          <w:sz w:val="20"/>
          <w:szCs w:val="20"/>
        </w:rPr>
        <w:t>83</w:t>
      </w:r>
      <w:r w:rsidRPr="00F0656C">
        <w:rPr>
          <w:rFonts w:ascii="Arial" w:hAnsi="Arial" w:cs="Arial"/>
          <w:noProof/>
          <w:sz w:val="20"/>
          <w:szCs w:val="20"/>
        </w:rPr>
        <w:t>(suppl 1): p. i17-i24.</w:t>
      </w:r>
      <w:bookmarkEnd w:id="22"/>
    </w:p>
    <w:p w:rsidR="00F0656C" w:rsidRPr="00F0656C" w:rsidRDefault="00F0656C" w:rsidP="007D5C44">
      <w:pPr>
        <w:spacing w:afterLines="60" w:line="240" w:lineRule="auto"/>
        <w:ind w:left="720" w:hanging="720"/>
        <w:jc w:val="both"/>
        <w:rPr>
          <w:rFonts w:ascii="Arial" w:hAnsi="Arial" w:cs="Arial"/>
          <w:noProof/>
          <w:sz w:val="20"/>
          <w:szCs w:val="20"/>
        </w:rPr>
      </w:pPr>
      <w:bookmarkStart w:id="23" w:name="_ENREF_21"/>
      <w:r w:rsidRPr="00F0656C">
        <w:rPr>
          <w:rFonts w:ascii="Arial" w:hAnsi="Arial" w:cs="Arial"/>
          <w:noProof/>
          <w:sz w:val="20"/>
          <w:szCs w:val="20"/>
        </w:rPr>
        <w:t>21.</w:t>
      </w:r>
      <w:r w:rsidRPr="00F0656C">
        <w:rPr>
          <w:rFonts w:ascii="Arial" w:hAnsi="Arial" w:cs="Arial"/>
          <w:noProof/>
          <w:sz w:val="20"/>
          <w:szCs w:val="20"/>
        </w:rPr>
        <w:tab/>
        <w:t xml:space="preserve">Cleary, S.M., D. McIntyre, and A.M. Boulle, </w:t>
      </w:r>
      <w:r w:rsidRPr="00F0656C">
        <w:rPr>
          <w:rFonts w:ascii="Arial" w:hAnsi="Arial" w:cs="Arial"/>
          <w:i/>
          <w:noProof/>
          <w:sz w:val="20"/>
          <w:szCs w:val="20"/>
        </w:rPr>
        <w:t>The cost-effectiveness of antiretroviral treatment in Khayelitsha, South Africa--a primary data analysis.</w:t>
      </w:r>
      <w:r w:rsidRPr="00F0656C">
        <w:rPr>
          <w:rFonts w:ascii="Arial" w:hAnsi="Arial" w:cs="Arial"/>
          <w:noProof/>
          <w:sz w:val="20"/>
          <w:szCs w:val="20"/>
        </w:rPr>
        <w:t xml:space="preserve"> Cost Eff Resour Alloc, 2006. </w:t>
      </w:r>
      <w:r w:rsidRPr="00F0656C">
        <w:rPr>
          <w:rFonts w:ascii="Arial" w:hAnsi="Arial" w:cs="Arial"/>
          <w:b/>
          <w:noProof/>
          <w:sz w:val="20"/>
          <w:szCs w:val="20"/>
        </w:rPr>
        <w:t>4</w:t>
      </w:r>
      <w:r w:rsidRPr="00F0656C">
        <w:rPr>
          <w:rFonts w:ascii="Arial" w:hAnsi="Arial" w:cs="Arial"/>
          <w:noProof/>
          <w:sz w:val="20"/>
          <w:szCs w:val="20"/>
        </w:rPr>
        <w:t>: p. 20.</w:t>
      </w:r>
      <w:bookmarkEnd w:id="23"/>
    </w:p>
    <w:p w:rsidR="00F0656C" w:rsidRPr="00F0656C" w:rsidRDefault="00F0656C" w:rsidP="007D5C44">
      <w:pPr>
        <w:spacing w:afterLines="60" w:line="240" w:lineRule="auto"/>
        <w:ind w:left="720" w:hanging="720"/>
        <w:jc w:val="both"/>
        <w:rPr>
          <w:rFonts w:ascii="Arial" w:hAnsi="Arial" w:cs="Arial"/>
          <w:noProof/>
          <w:sz w:val="20"/>
          <w:szCs w:val="20"/>
        </w:rPr>
      </w:pPr>
      <w:bookmarkStart w:id="24" w:name="_ENREF_22"/>
      <w:r w:rsidRPr="00F0656C">
        <w:rPr>
          <w:rFonts w:ascii="Arial" w:hAnsi="Arial" w:cs="Arial"/>
          <w:noProof/>
          <w:sz w:val="20"/>
          <w:szCs w:val="20"/>
        </w:rPr>
        <w:lastRenderedPageBreak/>
        <w:t>22.</w:t>
      </w:r>
      <w:r w:rsidRPr="00F0656C">
        <w:rPr>
          <w:rFonts w:ascii="Arial" w:hAnsi="Arial" w:cs="Arial"/>
          <w:noProof/>
          <w:sz w:val="20"/>
          <w:szCs w:val="20"/>
        </w:rPr>
        <w:tab/>
        <w:t xml:space="preserve">Glick, P. and D.E. Sahn, </w:t>
      </w:r>
      <w:r w:rsidRPr="00F0656C">
        <w:rPr>
          <w:rFonts w:ascii="Arial" w:hAnsi="Arial" w:cs="Arial"/>
          <w:i/>
          <w:noProof/>
          <w:sz w:val="20"/>
          <w:szCs w:val="20"/>
        </w:rPr>
        <w:t>The demand for primary schooling in Madagascar: Price, quality, and the choice between public and private providers.</w:t>
      </w:r>
      <w:r w:rsidRPr="00F0656C">
        <w:rPr>
          <w:rFonts w:ascii="Arial" w:hAnsi="Arial" w:cs="Arial"/>
          <w:noProof/>
          <w:sz w:val="20"/>
          <w:szCs w:val="20"/>
        </w:rPr>
        <w:t xml:space="preserve"> Journal of Development Economics, 2006. </w:t>
      </w:r>
      <w:r w:rsidRPr="00F0656C">
        <w:rPr>
          <w:rFonts w:ascii="Arial" w:hAnsi="Arial" w:cs="Arial"/>
          <w:b/>
          <w:noProof/>
          <w:sz w:val="20"/>
          <w:szCs w:val="20"/>
        </w:rPr>
        <w:t>79</w:t>
      </w:r>
      <w:r w:rsidRPr="00F0656C">
        <w:rPr>
          <w:rFonts w:ascii="Arial" w:hAnsi="Arial" w:cs="Arial"/>
          <w:noProof/>
          <w:sz w:val="20"/>
          <w:szCs w:val="20"/>
        </w:rPr>
        <w:t>(1): p. 118-145.</w:t>
      </w:r>
      <w:bookmarkEnd w:id="24"/>
    </w:p>
    <w:p w:rsidR="00F0656C" w:rsidRPr="00F0656C" w:rsidRDefault="00F0656C" w:rsidP="007D5C44">
      <w:pPr>
        <w:spacing w:afterLines="60" w:line="240" w:lineRule="auto"/>
        <w:ind w:left="720" w:hanging="720"/>
        <w:jc w:val="both"/>
        <w:rPr>
          <w:rFonts w:ascii="Arial" w:hAnsi="Arial" w:cs="Arial"/>
          <w:noProof/>
          <w:sz w:val="20"/>
          <w:szCs w:val="20"/>
        </w:rPr>
      </w:pPr>
      <w:bookmarkStart w:id="25" w:name="_ENREF_23"/>
      <w:r w:rsidRPr="00F0656C">
        <w:rPr>
          <w:rFonts w:ascii="Arial" w:hAnsi="Arial" w:cs="Arial"/>
          <w:noProof/>
          <w:sz w:val="20"/>
          <w:szCs w:val="20"/>
        </w:rPr>
        <w:t>23.</w:t>
      </w:r>
      <w:r w:rsidRPr="00F0656C">
        <w:rPr>
          <w:rFonts w:ascii="Arial" w:hAnsi="Arial" w:cs="Arial"/>
          <w:noProof/>
          <w:sz w:val="20"/>
          <w:szCs w:val="20"/>
        </w:rPr>
        <w:tab/>
        <w:t xml:space="preserve">Handa, S., </w:t>
      </w:r>
      <w:r w:rsidRPr="00F0656C">
        <w:rPr>
          <w:rFonts w:ascii="Arial" w:hAnsi="Arial" w:cs="Arial"/>
          <w:i/>
          <w:noProof/>
          <w:sz w:val="20"/>
          <w:szCs w:val="20"/>
        </w:rPr>
        <w:t>Raising primary school enrolment in developing countries: The relative importance of supply and demand.</w:t>
      </w:r>
      <w:r w:rsidRPr="00F0656C">
        <w:rPr>
          <w:rFonts w:ascii="Arial" w:hAnsi="Arial" w:cs="Arial"/>
          <w:noProof/>
          <w:sz w:val="20"/>
          <w:szCs w:val="20"/>
        </w:rPr>
        <w:t xml:space="preserve"> Journal of Development Economics, 2002. </w:t>
      </w:r>
      <w:r w:rsidRPr="00F0656C">
        <w:rPr>
          <w:rFonts w:ascii="Arial" w:hAnsi="Arial" w:cs="Arial"/>
          <w:b/>
          <w:noProof/>
          <w:sz w:val="20"/>
          <w:szCs w:val="20"/>
        </w:rPr>
        <w:t>69</w:t>
      </w:r>
      <w:r w:rsidRPr="00F0656C">
        <w:rPr>
          <w:rFonts w:ascii="Arial" w:hAnsi="Arial" w:cs="Arial"/>
          <w:noProof/>
          <w:sz w:val="20"/>
          <w:szCs w:val="20"/>
        </w:rPr>
        <w:t>(1): p. 103-128.</w:t>
      </w:r>
      <w:bookmarkEnd w:id="25"/>
    </w:p>
    <w:p w:rsidR="00F0656C" w:rsidRPr="00F0656C" w:rsidRDefault="00F0656C" w:rsidP="007D5C44">
      <w:pPr>
        <w:spacing w:afterLines="60" w:line="240" w:lineRule="auto"/>
        <w:ind w:left="720" w:hanging="720"/>
        <w:jc w:val="both"/>
        <w:rPr>
          <w:rFonts w:ascii="Arial" w:hAnsi="Arial" w:cs="Arial"/>
          <w:noProof/>
          <w:sz w:val="20"/>
          <w:szCs w:val="20"/>
        </w:rPr>
      </w:pPr>
      <w:bookmarkStart w:id="26" w:name="_ENREF_24"/>
      <w:r w:rsidRPr="00F0656C">
        <w:rPr>
          <w:rFonts w:ascii="Arial" w:hAnsi="Arial" w:cs="Arial"/>
          <w:noProof/>
          <w:sz w:val="20"/>
          <w:szCs w:val="20"/>
        </w:rPr>
        <w:t>24.</w:t>
      </w:r>
      <w:r w:rsidRPr="00F0656C">
        <w:rPr>
          <w:rFonts w:ascii="Arial" w:hAnsi="Arial" w:cs="Arial"/>
          <w:noProof/>
          <w:sz w:val="20"/>
          <w:szCs w:val="20"/>
        </w:rPr>
        <w:tab/>
        <w:t xml:space="preserve">Baird, S.J., C.T. McIntosh, and B. Ozler, </w:t>
      </w:r>
      <w:r w:rsidRPr="00F0656C">
        <w:rPr>
          <w:rFonts w:ascii="Arial" w:hAnsi="Arial" w:cs="Arial"/>
          <w:i/>
          <w:noProof/>
          <w:sz w:val="20"/>
          <w:szCs w:val="20"/>
        </w:rPr>
        <w:t>Cash or Condition? Evidence from a Cash Transfer Experiment.</w:t>
      </w:r>
      <w:r w:rsidRPr="00F0656C">
        <w:rPr>
          <w:rFonts w:ascii="Arial" w:hAnsi="Arial" w:cs="Arial"/>
          <w:noProof/>
          <w:sz w:val="20"/>
          <w:szCs w:val="20"/>
        </w:rPr>
        <w:t xml:space="preserve"> The Quarterly Journal of Economics, 2011. </w:t>
      </w:r>
      <w:r w:rsidRPr="00F0656C">
        <w:rPr>
          <w:rFonts w:ascii="Arial" w:hAnsi="Arial" w:cs="Arial"/>
          <w:b/>
          <w:noProof/>
          <w:sz w:val="20"/>
          <w:szCs w:val="20"/>
        </w:rPr>
        <w:t>126</w:t>
      </w:r>
      <w:r w:rsidRPr="00F0656C">
        <w:rPr>
          <w:rFonts w:ascii="Arial" w:hAnsi="Arial" w:cs="Arial"/>
          <w:noProof/>
          <w:sz w:val="20"/>
          <w:szCs w:val="20"/>
        </w:rPr>
        <w:t>(4): p. 1709-1753.</w:t>
      </w:r>
      <w:bookmarkEnd w:id="26"/>
    </w:p>
    <w:p w:rsidR="00F0656C" w:rsidRPr="00F0656C" w:rsidRDefault="00F0656C" w:rsidP="007D5C44">
      <w:pPr>
        <w:spacing w:afterLines="60" w:line="240" w:lineRule="auto"/>
        <w:ind w:left="720" w:hanging="720"/>
        <w:jc w:val="both"/>
        <w:rPr>
          <w:rFonts w:ascii="Arial" w:hAnsi="Arial" w:cs="Arial"/>
          <w:noProof/>
          <w:sz w:val="20"/>
          <w:szCs w:val="20"/>
        </w:rPr>
      </w:pPr>
      <w:bookmarkStart w:id="27" w:name="_ENREF_25"/>
      <w:r w:rsidRPr="00F0656C">
        <w:rPr>
          <w:rFonts w:ascii="Arial" w:hAnsi="Arial" w:cs="Arial"/>
          <w:noProof/>
          <w:sz w:val="20"/>
          <w:szCs w:val="20"/>
        </w:rPr>
        <w:t>25.</w:t>
      </w:r>
      <w:r w:rsidRPr="00F0656C">
        <w:rPr>
          <w:rFonts w:ascii="Arial" w:hAnsi="Arial" w:cs="Arial"/>
          <w:noProof/>
          <w:sz w:val="20"/>
          <w:szCs w:val="20"/>
        </w:rPr>
        <w:tab/>
        <w:t xml:space="preserve">J-PAL. </w:t>
      </w:r>
      <w:r w:rsidRPr="00F0656C">
        <w:rPr>
          <w:rFonts w:ascii="Arial" w:hAnsi="Arial" w:cs="Arial"/>
          <w:i/>
          <w:noProof/>
          <w:sz w:val="20"/>
          <w:szCs w:val="20"/>
        </w:rPr>
        <w:t>Student Participation</w:t>
      </w:r>
      <w:r w:rsidRPr="00F0656C">
        <w:rPr>
          <w:rFonts w:ascii="Arial" w:hAnsi="Arial" w:cs="Arial"/>
          <w:noProof/>
          <w:sz w:val="20"/>
          <w:szCs w:val="20"/>
        </w:rPr>
        <w:t xml:space="preserve">. 2013  [cited 2013 30 January]; Available from: </w:t>
      </w:r>
      <w:hyperlink r:id="rId8" w:history="1">
        <w:r w:rsidRPr="00F0656C">
          <w:rPr>
            <w:rStyle w:val="Hyperlink"/>
            <w:rFonts w:ascii="Arial" w:hAnsi="Arial" w:cs="Arial"/>
            <w:noProof/>
            <w:sz w:val="20"/>
            <w:szCs w:val="20"/>
          </w:rPr>
          <w:t>http://www.povertyactionlab.org/policy-lessons/education/student-participation</w:t>
        </w:r>
      </w:hyperlink>
      <w:r w:rsidRPr="00F0656C">
        <w:rPr>
          <w:rFonts w:ascii="Arial" w:hAnsi="Arial" w:cs="Arial"/>
          <w:noProof/>
          <w:sz w:val="20"/>
          <w:szCs w:val="20"/>
        </w:rPr>
        <w:t>.</w:t>
      </w:r>
      <w:bookmarkEnd w:id="27"/>
    </w:p>
    <w:p w:rsidR="00F0656C" w:rsidRPr="00F0656C" w:rsidRDefault="00F0656C" w:rsidP="007D5C44">
      <w:pPr>
        <w:spacing w:afterLines="60" w:line="240" w:lineRule="auto"/>
        <w:ind w:left="720" w:hanging="720"/>
        <w:jc w:val="both"/>
        <w:rPr>
          <w:rFonts w:ascii="Arial" w:hAnsi="Arial" w:cs="Arial"/>
          <w:noProof/>
          <w:sz w:val="20"/>
          <w:szCs w:val="20"/>
        </w:rPr>
      </w:pPr>
      <w:bookmarkStart w:id="28" w:name="_ENREF_26"/>
      <w:r w:rsidRPr="00F0656C">
        <w:rPr>
          <w:rFonts w:ascii="Arial" w:hAnsi="Arial" w:cs="Arial"/>
          <w:noProof/>
          <w:sz w:val="20"/>
          <w:szCs w:val="20"/>
        </w:rPr>
        <w:t>26.</w:t>
      </w:r>
      <w:r w:rsidRPr="00F0656C">
        <w:rPr>
          <w:rFonts w:ascii="Arial" w:hAnsi="Arial" w:cs="Arial"/>
          <w:noProof/>
          <w:sz w:val="20"/>
          <w:szCs w:val="20"/>
        </w:rPr>
        <w:tab/>
        <w:t xml:space="preserve">Baird, S., et al., </w:t>
      </w:r>
      <w:r w:rsidRPr="00F0656C">
        <w:rPr>
          <w:rFonts w:ascii="Arial" w:hAnsi="Arial" w:cs="Arial"/>
          <w:i/>
          <w:noProof/>
          <w:sz w:val="20"/>
          <w:szCs w:val="20"/>
        </w:rPr>
        <w:t>The short-term impacts of a schooling conditional cash transfer program on the sexual behavior of young women.</w:t>
      </w:r>
      <w:r w:rsidRPr="00F0656C">
        <w:rPr>
          <w:rFonts w:ascii="Arial" w:hAnsi="Arial" w:cs="Arial"/>
          <w:noProof/>
          <w:sz w:val="20"/>
          <w:szCs w:val="20"/>
        </w:rPr>
        <w:t xml:space="preserve"> Health economics, 2010. </w:t>
      </w:r>
      <w:r w:rsidRPr="00F0656C">
        <w:rPr>
          <w:rFonts w:ascii="Arial" w:hAnsi="Arial" w:cs="Arial"/>
          <w:b/>
          <w:noProof/>
          <w:sz w:val="20"/>
          <w:szCs w:val="20"/>
        </w:rPr>
        <w:t>19 Suppl</w:t>
      </w:r>
      <w:r w:rsidRPr="00F0656C">
        <w:rPr>
          <w:rFonts w:ascii="Arial" w:hAnsi="Arial" w:cs="Arial"/>
          <w:noProof/>
          <w:sz w:val="20"/>
          <w:szCs w:val="20"/>
        </w:rPr>
        <w:t>: p. 55-68.</w:t>
      </w:r>
      <w:bookmarkEnd w:id="28"/>
    </w:p>
    <w:p w:rsidR="00F0656C" w:rsidRPr="00F0656C" w:rsidRDefault="00F0656C" w:rsidP="007D5C44">
      <w:pPr>
        <w:spacing w:afterLines="60" w:line="240" w:lineRule="auto"/>
        <w:ind w:left="720" w:hanging="720"/>
        <w:jc w:val="both"/>
        <w:rPr>
          <w:rFonts w:ascii="Arial" w:hAnsi="Arial" w:cs="Arial"/>
          <w:noProof/>
          <w:sz w:val="20"/>
          <w:szCs w:val="20"/>
        </w:rPr>
      </w:pPr>
      <w:bookmarkStart w:id="29" w:name="_ENREF_27"/>
      <w:r w:rsidRPr="00F0656C">
        <w:rPr>
          <w:rFonts w:ascii="Arial" w:hAnsi="Arial" w:cs="Arial"/>
          <w:noProof/>
          <w:sz w:val="20"/>
          <w:szCs w:val="20"/>
        </w:rPr>
        <w:t>27.</w:t>
      </w:r>
      <w:r w:rsidRPr="00F0656C">
        <w:rPr>
          <w:rFonts w:ascii="Arial" w:hAnsi="Arial" w:cs="Arial"/>
          <w:noProof/>
          <w:sz w:val="20"/>
          <w:szCs w:val="20"/>
        </w:rPr>
        <w:tab/>
        <w:t xml:space="preserve">Duflo, E., et al., </w:t>
      </w:r>
      <w:r w:rsidRPr="00F0656C">
        <w:rPr>
          <w:rFonts w:ascii="Arial" w:hAnsi="Arial" w:cs="Arial"/>
          <w:i/>
          <w:noProof/>
          <w:sz w:val="20"/>
          <w:szCs w:val="20"/>
        </w:rPr>
        <w:t>Education and HIV/AIDS Prevention : Evidence from a randomized evaluation in Western Kenya</w:t>
      </w:r>
      <w:r w:rsidRPr="00F0656C">
        <w:rPr>
          <w:rFonts w:ascii="Arial" w:hAnsi="Arial" w:cs="Arial"/>
          <w:noProof/>
          <w:sz w:val="20"/>
          <w:szCs w:val="20"/>
        </w:rPr>
        <w:t xml:space="preserve">, in </w:t>
      </w:r>
      <w:r w:rsidRPr="00F0656C">
        <w:rPr>
          <w:rFonts w:ascii="Arial" w:hAnsi="Arial" w:cs="Arial"/>
          <w:i/>
          <w:noProof/>
          <w:sz w:val="20"/>
          <w:szCs w:val="20"/>
        </w:rPr>
        <w:t>Policy Research Working Paper 4024</w:t>
      </w:r>
      <w:r w:rsidRPr="00F0656C">
        <w:rPr>
          <w:rFonts w:ascii="Arial" w:hAnsi="Arial" w:cs="Arial"/>
          <w:noProof/>
          <w:sz w:val="20"/>
          <w:szCs w:val="20"/>
        </w:rPr>
        <w:t>2006, World Bank: Washington, D.C.</w:t>
      </w:r>
      <w:bookmarkEnd w:id="29"/>
    </w:p>
    <w:p w:rsidR="00F0656C" w:rsidRPr="00F0656C" w:rsidRDefault="00F0656C" w:rsidP="007D5C44">
      <w:pPr>
        <w:spacing w:afterLines="60" w:line="240" w:lineRule="auto"/>
        <w:ind w:left="720" w:hanging="720"/>
        <w:jc w:val="both"/>
        <w:rPr>
          <w:rFonts w:ascii="Arial" w:hAnsi="Arial" w:cs="Arial"/>
          <w:noProof/>
          <w:sz w:val="20"/>
          <w:szCs w:val="20"/>
        </w:rPr>
      </w:pPr>
      <w:bookmarkStart w:id="30" w:name="_ENREF_28"/>
      <w:r w:rsidRPr="00F0656C">
        <w:rPr>
          <w:rFonts w:ascii="Arial" w:hAnsi="Arial" w:cs="Arial"/>
          <w:noProof/>
          <w:sz w:val="20"/>
          <w:szCs w:val="20"/>
        </w:rPr>
        <w:t>28.</w:t>
      </w:r>
      <w:r w:rsidRPr="00F0656C">
        <w:rPr>
          <w:rFonts w:ascii="Arial" w:hAnsi="Arial" w:cs="Arial"/>
          <w:noProof/>
          <w:sz w:val="20"/>
          <w:szCs w:val="20"/>
        </w:rPr>
        <w:tab/>
        <w:t xml:space="preserve">Ozler, B. </w:t>
      </w:r>
      <w:r w:rsidRPr="00F0656C">
        <w:rPr>
          <w:rFonts w:ascii="Arial" w:hAnsi="Arial" w:cs="Arial"/>
          <w:i/>
          <w:noProof/>
          <w:sz w:val="20"/>
          <w:szCs w:val="20"/>
        </w:rPr>
        <w:t>Unpacking the Impacts of a Randomized CCT program in Malawi</w:t>
      </w:r>
      <w:r w:rsidRPr="00F0656C">
        <w:rPr>
          <w:rFonts w:ascii="Arial" w:hAnsi="Arial" w:cs="Arial"/>
          <w:noProof/>
          <w:sz w:val="20"/>
          <w:szCs w:val="20"/>
        </w:rPr>
        <w:t xml:space="preserve">. Available from: </w:t>
      </w:r>
      <w:hyperlink r:id="rId9" w:history="1">
        <w:r w:rsidRPr="00F0656C">
          <w:rPr>
            <w:rStyle w:val="Hyperlink"/>
            <w:rFonts w:ascii="Arial" w:hAnsi="Arial" w:cs="Arial"/>
            <w:noProof/>
            <w:sz w:val="20"/>
            <w:szCs w:val="20"/>
          </w:rPr>
          <w:t>http://siteresources.worldbank.org/SAFETYNETSANDTRANSFERS/Resources/281945-1131468287118/1876750-1231881410497/Ozler-SIHR_DC_090112.pdf</w:t>
        </w:r>
      </w:hyperlink>
      <w:r w:rsidRPr="00F0656C">
        <w:rPr>
          <w:rFonts w:ascii="Arial" w:hAnsi="Arial" w:cs="Arial"/>
          <w:noProof/>
          <w:sz w:val="20"/>
          <w:szCs w:val="20"/>
        </w:rPr>
        <w:t>.</w:t>
      </w:r>
      <w:bookmarkEnd w:id="30"/>
    </w:p>
    <w:p w:rsidR="00F0656C" w:rsidRPr="00F0656C" w:rsidRDefault="00F0656C" w:rsidP="007D5C44">
      <w:pPr>
        <w:spacing w:afterLines="60" w:line="240" w:lineRule="auto"/>
        <w:jc w:val="both"/>
        <w:rPr>
          <w:rFonts w:ascii="Arial" w:hAnsi="Arial" w:cs="Arial"/>
          <w:noProof/>
          <w:sz w:val="20"/>
          <w:szCs w:val="20"/>
        </w:rPr>
      </w:pPr>
    </w:p>
    <w:p w:rsidR="00AE426A" w:rsidRPr="00AE426A" w:rsidRDefault="0038730F" w:rsidP="0038730F">
      <w:pPr>
        <w:spacing w:afterLines="60" w:line="240" w:lineRule="auto"/>
        <w:ind w:left="720" w:hanging="720"/>
        <w:jc w:val="both"/>
        <w:rPr>
          <w:rFonts w:ascii="Arial" w:hAnsi="Arial" w:cs="Arial"/>
        </w:rPr>
      </w:pPr>
      <w:r w:rsidRPr="00F0656C">
        <w:rPr>
          <w:rFonts w:ascii="Arial" w:hAnsi="Arial" w:cs="Arial"/>
          <w:sz w:val="20"/>
          <w:szCs w:val="20"/>
        </w:rPr>
        <w:fldChar w:fldCharType="end"/>
      </w:r>
    </w:p>
    <w:sectPr w:rsidR="00AE426A" w:rsidRPr="00AE426A" w:rsidSect="00AE42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F4" w:rsidRDefault="008D78F4" w:rsidP="00AE426A">
      <w:pPr>
        <w:spacing w:after="0" w:line="240" w:lineRule="auto"/>
      </w:pPr>
      <w:r>
        <w:separator/>
      </w:r>
    </w:p>
  </w:endnote>
  <w:endnote w:type="continuationSeparator" w:id="0">
    <w:p w:rsidR="008D78F4" w:rsidRDefault="008D78F4" w:rsidP="00AE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F4" w:rsidRDefault="008D78F4" w:rsidP="00AE426A">
      <w:pPr>
        <w:spacing w:after="0" w:line="240" w:lineRule="auto"/>
      </w:pPr>
      <w:r>
        <w:separator/>
      </w:r>
    </w:p>
  </w:footnote>
  <w:footnote w:type="continuationSeparator" w:id="0">
    <w:p w:rsidR="008D78F4" w:rsidRDefault="008D78F4" w:rsidP="00AE426A">
      <w:pPr>
        <w:spacing w:after="0" w:line="240" w:lineRule="auto"/>
      </w:pPr>
      <w:r>
        <w:continuationSeparator/>
      </w:r>
    </w:p>
  </w:footnote>
  <w:footnote w:id="1">
    <w:p w:rsidR="008537BE" w:rsidRPr="00655B5F" w:rsidRDefault="008537BE" w:rsidP="00AE426A">
      <w:pPr>
        <w:pStyle w:val="FootnoteText"/>
      </w:pPr>
      <w:r>
        <w:rPr>
          <w:rStyle w:val="FootnoteReference"/>
        </w:rPr>
        <w:footnoteRef/>
      </w:r>
      <w:r>
        <w:t xml:space="preserve"> </w:t>
      </w:r>
      <w:r>
        <w:rPr>
          <w:rFonts w:ascii="Arial" w:hAnsi="Arial" w:cs="Arial"/>
        </w:rPr>
        <w:t xml:space="preserve">Assumes </w:t>
      </w:r>
      <w:r w:rsidRPr="00FE0C36">
        <w:rPr>
          <w:rFonts w:ascii="Arial" w:hAnsi="Arial" w:cs="Arial"/>
          <w:lang w:val="en-GB"/>
        </w:rPr>
        <w:t xml:space="preserve">more reasonable administrative costs at scale (excluding the trial costs) and reducing the average cash payment amount to </w:t>
      </w:r>
      <w:r>
        <w:rPr>
          <w:rFonts w:ascii="Arial" w:hAnsi="Arial" w:cs="Arial"/>
          <w:lang w:val="en-GB"/>
        </w:rPr>
        <w:t>US$</w:t>
      </w:r>
      <w:r w:rsidRPr="00FE0C36">
        <w:rPr>
          <w:rFonts w:ascii="Arial" w:hAnsi="Arial" w:cs="Arial"/>
          <w:lang w:val="en-GB"/>
        </w:rPr>
        <w:t xml:space="preserve"> 5 per month</w:t>
      </w:r>
      <w:r>
        <w:rPr>
          <w:rFonts w:ascii="Arial" w:hAnsi="Arial" w:cs="Arial"/>
          <w:lang w:val="en-GB"/>
        </w:rPr>
        <w:t>, which Baird and colleagues estimated could be achieved without affecting the intervention’s impact (Baird et al., 2012)</w:t>
      </w:r>
      <w:r w:rsidRPr="00FE0C36">
        <w:rPr>
          <w:rFonts w:ascii="Arial" w:hAnsi="Arial" w:cs="Arial"/>
          <w:lang w:val="en-GB"/>
        </w:rPr>
        <w:t>.</w:t>
      </w:r>
    </w:p>
  </w:footnote>
  <w:footnote w:id="2">
    <w:p w:rsidR="008537BE" w:rsidRPr="00BE4DDF" w:rsidRDefault="008537BE" w:rsidP="00AE426A">
      <w:pPr>
        <w:pStyle w:val="FootnoteText"/>
        <w:rPr>
          <w:rFonts w:ascii="Arial" w:hAnsi="Arial" w:cs="Arial"/>
          <w:sz w:val="18"/>
          <w:szCs w:val="18"/>
          <w:lang w:val="en-GB"/>
        </w:rPr>
      </w:pPr>
      <w:r w:rsidRPr="00BE4DDF">
        <w:rPr>
          <w:rStyle w:val="FootnoteReference"/>
          <w:rFonts w:ascii="Arial" w:hAnsi="Arial" w:cs="Arial"/>
          <w:sz w:val="18"/>
          <w:szCs w:val="18"/>
        </w:rPr>
        <w:footnoteRef/>
      </w:r>
      <w:r w:rsidRPr="00BE4DDF">
        <w:rPr>
          <w:rFonts w:ascii="Arial" w:hAnsi="Arial" w:cs="Arial"/>
          <w:sz w:val="18"/>
          <w:szCs w:val="18"/>
        </w:rPr>
        <w:t xml:space="preserve"> 51</w:t>
      </w:r>
      <w:r w:rsidRPr="00BE4DDF">
        <w:rPr>
          <w:rFonts w:ascii="Arial" w:hAnsi="Arial" w:cs="Arial"/>
          <w:sz w:val="18"/>
          <w:szCs w:val="18"/>
          <w:lang w:val="en-GB"/>
        </w:rPr>
        <w:t xml:space="preserve"> additional full years of schooling in conditional arm (506*0.902-506*0.801) over 18 months of implementation (1.5 years) = 77 additional years of schooling.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9txr5e9adtsretav4vxrfedpzr59aa0rzs&quot;&gt;My EndNote Library&lt;record-ids&gt;&lt;item&gt;5&lt;/item&gt;&lt;item&gt;19&lt;/item&gt;&lt;item&gt;31&lt;/item&gt;&lt;item&gt;104&lt;/item&gt;&lt;item&gt;598&lt;/item&gt;&lt;item&gt;615&lt;/item&gt;&lt;item&gt;672&lt;/item&gt;&lt;item&gt;691&lt;/item&gt;&lt;item&gt;694&lt;/item&gt;&lt;item&gt;695&lt;/item&gt;&lt;item&gt;697&lt;/item&gt;&lt;item&gt;698&lt;/item&gt;&lt;item&gt;702&lt;/item&gt;&lt;item&gt;704&lt;/item&gt;&lt;item&gt;705&lt;/item&gt;&lt;item&gt;706&lt;/item&gt;&lt;item&gt;733&lt;/item&gt;&lt;item&gt;735&lt;/item&gt;&lt;item&gt;736&lt;/item&gt;&lt;item&gt;738&lt;/item&gt;&lt;item&gt;739&lt;/item&gt;&lt;item&gt;740&lt;/item&gt;&lt;item&gt;741&lt;/item&gt;&lt;item&gt;743&lt;/item&gt;&lt;item&gt;744&lt;/item&gt;&lt;item&gt;745&lt;/item&gt;&lt;item&gt;749&lt;/item&gt;&lt;item&gt;750&lt;/item&gt;&lt;/record-ids&gt;&lt;/item&gt;&lt;/Libraries&gt;"/>
  </w:docVars>
  <w:rsids>
    <w:rsidRoot w:val="00AE426A"/>
    <w:rsid w:val="00025132"/>
    <w:rsid w:val="00033FCE"/>
    <w:rsid w:val="000C2BBD"/>
    <w:rsid w:val="0012494A"/>
    <w:rsid w:val="0017789E"/>
    <w:rsid w:val="001A000B"/>
    <w:rsid w:val="001C3B0E"/>
    <w:rsid w:val="001E4EA7"/>
    <w:rsid w:val="002247AD"/>
    <w:rsid w:val="002601B2"/>
    <w:rsid w:val="0026043B"/>
    <w:rsid w:val="003340BD"/>
    <w:rsid w:val="003369BB"/>
    <w:rsid w:val="0038730F"/>
    <w:rsid w:val="00454427"/>
    <w:rsid w:val="00494DC2"/>
    <w:rsid w:val="004C7ABA"/>
    <w:rsid w:val="00533A2A"/>
    <w:rsid w:val="00604E82"/>
    <w:rsid w:val="006551A6"/>
    <w:rsid w:val="006F7E52"/>
    <w:rsid w:val="00701674"/>
    <w:rsid w:val="00726050"/>
    <w:rsid w:val="00740254"/>
    <w:rsid w:val="007565F2"/>
    <w:rsid w:val="00762579"/>
    <w:rsid w:val="007B3D89"/>
    <w:rsid w:val="007B3EDB"/>
    <w:rsid w:val="007D5C44"/>
    <w:rsid w:val="008537BE"/>
    <w:rsid w:val="00863F73"/>
    <w:rsid w:val="00875350"/>
    <w:rsid w:val="008B6F20"/>
    <w:rsid w:val="008D760A"/>
    <w:rsid w:val="008D78F4"/>
    <w:rsid w:val="009234FB"/>
    <w:rsid w:val="0096358F"/>
    <w:rsid w:val="009A414A"/>
    <w:rsid w:val="00A04D8D"/>
    <w:rsid w:val="00A437B7"/>
    <w:rsid w:val="00A46FF9"/>
    <w:rsid w:val="00A62129"/>
    <w:rsid w:val="00A96ED2"/>
    <w:rsid w:val="00AD2A28"/>
    <w:rsid w:val="00AE426A"/>
    <w:rsid w:val="00B776CC"/>
    <w:rsid w:val="00BB1E76"/>
    <w:rsid w:val="00BE7B24"/>
    <w:rsid w:val="00C36905"/>
    <w:rsid w:val="00D60088"/>
    <w:rsid w:val="00D674E6"/>
    <w:rsid w:val="00D76F7E"/>
    <w:rsid w:val="00D937ED"/>
    <w:rsid w:val="00DC2191"/>
    <w:rsid w:val="00E61FBE"/>
    <w:rsid w:val="00E71E82"/>
    <w:rsid w:val="00E85372"/>
    <w:rsid w:val="00E92B15"/>
    <w:rsid w:val="00F0656C"/>
    <w:rsid w:val="00F937A6"/>
    <w:rsid w:val="00FF5C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6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26A"/>
    <w:rPr>
      <w:color w:val="0000FF" w:themeColor="hyperlink"/>
      <w:u w:val="single"/>
    </w:rPr>
  </w:style>
  <w:style w:type="character" w:styleId="CommentReference">
    <w:name w:val="annotation reference"/>
    <w:basedOn w:val="DefaultParagraphFont"/>
    <w:uiPriority w:val="99"/>
    <w:semiHidden/>
    <w:unhideWhenUsed/>
    <w:rsid w:val="00AE426A"/>
    <w:rPr>
      <w:sz w:val="16"/>
      <w:szCs w:val="16"/>
    </w:rPr>
  </w:style>
  <w:style w:type="paragraph" w:styleId="CommentText">
    <w:name w:val="annotation text"/>
    <w:basedOn w:val="Normal"/>
    <w:link w:val="CommentTextChar"/>
    <w:uiPriority w:val="99"/>
    <w:unhideWhenUsed/>
    <w:rsid w:val="00AE426A"/>
    <w:pPr>
      <w:spacing w:line="240" w:lineRule="auto"/>
    </w:pPr>
    <w:rPr>
      <w:sz w:val="20"/>
      <w:szCs w:val="20"/>
    </w:rPr>
  </w:style>
  <w:style w:type="character" w:customStyle="1" w:styleId="CommentTextChar">
    <w:name w:val="Comment Text Char"/>
    <w:basedOn w:val="DefaultParagraphFont"/>
    <w:link w:val="CommentText"/>
    <w:uiPriority w:val="99"/>
    <w:rsid w:val="00AE426A"/>
    <w:rPr>
      <w:rFonts w:eastAsiaTheme="minorEastAsia"/>
      <w:sz w:val="20"/>
      <w:szCs w:val="20"/>
      <w:lang w:val="en-US"/>
    </w:rPr>
  </w:style>
  <w:style w:type="table" w:customStyle="1" w:styleId="LightGrid1">
    <w:name w:val="Light Grid1"/>
    <w:basedOn w:val="TableNormal"/>
    <w:uiPriority w:val="62"/>
    <w:rsid w:val="00AE426A"/>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AE426A"/>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E426A"/>
    <w:pPr>
      <w:spacing w:after="0" w:line="240" w:lineRule="auto"/>
    </w:pPr>
    <w:rPr>
      <w:sz w:val="20"/>
      <w:szCs w:val="20"/>
    </w:rPr>
  </w:style>
  <w:style w:type="character" w:customStyle="1" w:styleId="FootnoteTextChar">
    <w:name w:val="Footnote Text Char"/>
    <w:basedOn w:val="DefaultParagraphFont"/>
    <w:link w:val="FootnoteText"/>
    <w:uiPriority w:val="99"/>
    <w:rsid w:val="00AE426A"/>
    <w:rPr>
      <w:rFonts w:eastAsiaTheme="minorEastAsia"/>
      <w:sz w:val="20"/>
      <w:szCs w:val="20"/>
      <w:lang w:val="en-US"/>
    </w:rPr>
  </w:style>
  <w:style w:type="character" w:styleId="FootnoteReference">
    <w:name w:val="footnote reference"/>
    <w:basedOn w:val="DefaultParagraphFont"/>
    <w:uiPriority w:val="99"/>
    <w:semiHidden/>
    <w:unhideWhenUsed/>
    <w:rsid w:val="00AE426A"/>
    <w:rPr>
      <w:vertAlign w:val="superscript"/>
    </w:rPr>
  </w:style>
  <w:style w:type="paragraph" w:styleId="BalloonText">
    <w:name w:val="Balloon Text"/>
    <w:basedOn w:val="Normal"/>
    <w:link w:val="BalloonTextChar"/>
    <w:uiPriority w:val="99"/>
    <w:semiHidden/>
    <w:unhideWhenUsed/>
    <w:rsid w:val="00AE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6A"/>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247AD"/>
    <w:rPr>
      <w:b/>
      <w:bCs/>
    </w:rPr>
  </w:style>
  <w:style w:type="character" w:customStyle="1" w:styleId="CommentSubjectChar">
    <w:name w:val="Comment Subject Char"/>
    <w:basedOn w:val="CommentTextChar"/>
    <w:link w:val="CommentSubject"/>
    <w:uiPriority w:val="99"/>
    <w:semiHidden/>
    <w:rsid w:val="002247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vertyactionlab.org/policy-lessons/education/student-participation" TargetMode="External"/><Relationship Id="rId3" Type="http://schemas.openxmlformats.org/officeDocument/2006/relationships/settings" Target="settings.xml"/><Relationship Id="rId7" Type="http://schemas.openxmlformats.org/officeDocument/2006/relationships/hyperlink" Target="http://www.povertyactionlab.org/policy-lessons/education/student-particip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eresources.worldbank.org/SAFETYNETSANDTRANSFERS/Resources/281945-1131468287118/1876750-1231881410497/Ozler-SIHR_DC_090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F7C78-75A1-41C4-9CF4-C71EE564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13538</Words>
  <Characters>77169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90526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Remme</dc:creator>
  <cp:lastModifiedBy>Michelle Remme</cp:lastModifiedBy>
  <cp:revision>2</cp:revision>
  <dcterms:created xsi:type="dcterms:W3CDTF">2013-06-24T12:41:00Z</dcterms:created>
  <dcterms:modified xsi:type="dcterms:W3CDTF">2013-06-24T12:41:00Z</dcterms:modified>
</cp:coreProperties>
</file>