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58" w:rsidRPr="008D4403" w:rsidRDefault="00893558" w:rsidP="0098391F">
      <w:pPr>
        <w:pStyle w:val="heading1"/>
        <w:rPr>
          <w:sz w:val="32"/>
          <w:szCs w:val="28"/>
          <w:lang w:val="en-US"/>
        </w:rPr>
      </w:pPr>
      <w:bookmarkStart w:id="0" w:name="_GoBack"/>
      <w:r w:rsidRPr="008D4403">
        <w:rPr>
          <w:sz w:val="32"/>
          <w:szCs w:val="28"/>
          <w:lang w:val="en-US"/>
        </w:rPr>
        <w:t>Web appendix</w:t>
      </w:r>
    </w:p>
    <w:bookmarkEnd w:id="0"/>
    <w:p w:rsidR="00893558" w:rsidRDefault="00893558" w:rsidP="00F428E1">
      <w:pPr>
        <w:spacing w:after="0" w:line="480" w:lineRule="auto"/>
        <w:rPr>
          <w:sz w:val="20"/>
          <w:szCs w:val="20"/>
          <w:u w:val="single"/>
          <w:lang w:val="en-US"/>
        </w:rPr>
      </w:pPr>
    </w:p>
    <w:p w:rsidR="00893558" w:rsidRPr="00AF2B1D" w:rsidRDefault="00893558" w:rsidP="00F428E1">
      <w:pPr>
        <w:spacing w:after="0" w:line="480" w:lineRule="auto"/>
        <w:rPr>
          <w:sz w:val="20"/>
          <w:szCs w:val="20"/>
          <w:u w:val="single"/>
          <w:lang w:val="en-US"/>
        </w:rPr>
      </w:pPr>
      <w:r w:rsidRPr="00AF2B1D">
        <w:rPr>
          <w:sz w:val="20"/>
          <w:szCs w:val="20"/>
          <w:u w:val="single"/>
          <w:lang w:val="en-US"/>
        </w:rPr>
        <w:t>Search strategies for PubMed and Embase:</w:t>
      </w:r>
    </w:p>
    <w:p w:rsidR="00893558" w:rsidRPr="00AF2B1D" w:rsidRDefault="00893558" w:rsidP="00F428E1">
      <w:pPr>
        <w:spacing w:after="0" w:line="480" w:lineRule="auto"/>
        <w:rPr>
          <w:rFonts w:cs="Calibri"/>
          <w:sz w:val="20"/>
          <w:szCs w:val="20"/>
          <w:u w:val="single"/>
          <w:lang w:val="en-US"/>
        </w:rPr>
      </w:pPr>
      <w:r w:rsidRPr="00AF2B1D">
        <w:rPr>
          <w:rFonts w:cs="Calibri"/>
          <w:sz w:val="20"/>
          <w:szCs w:val="20"/>
          <w:u w:val="single"/>
          <w:lang w:val="en-US"/>
        </w:rPr>
        <w:t>Search strategy for PubMed:</w:t>
      </w:r>
    </w:p>
    <w:p w:rsidR="00893558" w:rsidRPr="00AF2B1D" w:rsidRDefault="00893558" w:rsidP="00F428E1">
      <w:pPr>
        <w:spacing w:after="0" w:line="480" w:lineRule="auto"/>
        <w:rPr>
          <w:sz w:val="20"/>
          <w:szCs w:val="20"/>
          <w:lang w:val="en-US"/>
        </w:rPr>
      </w:pPr>
      <w:r w:rsidRPr="00AF2B1D">
        <w:rPr>
          <w:sz w:val="20"/>
          <w:szCs w:val="20"/>
          <w:lang w:val="en-US"/>
        </w:rPr>
        <w:t>("HIV Infections/transmission"[Mesh] OR "HIV Infections/virology"[Mesh] OR ("HIV"[All Fields] AND ("Infection"[All Fields] OR "Transmission"[All Fields]))) AND("Disease Transmission, Infectious"[Mesh] OR "Transmission"[All Fields] OR "Transmit"[All Fields] OR "Infect"[All Fields]) AND ("Infectiousness"[All Fields] OR "Infectivity"[All Fields] OR "Transmission Rate"[All Fields] OR "Transmission Probability"[All Fields] OR ("Rate"[All Fields] AND "Transmission"[All Fields]) OR "Transmission Risk"[All Fields]) AND (("Viral Load"[All Fields] OR "Viral Load"[Mesh] OR "Viral Burden"[All Fields] OR ("RNA"[All Fields] AND "Plasma"[All Fields]) OR ("Concentration"[All Fields] AND "Blood"[All Fields]) ) OR ("Early Infection"[All Fields] OR "Acute Phase"[All Fields] OR "Early Stage"[All Fields] OR "Acute Disease"[Mesh] OR "Seroconversion Period"[All Fields] OR "Primary Infection" [All Fields] OR "Primary HIV Infection"[All Fields]</w:t>
      </w:r>
      <w:r>
        <w:rPr>
          <w:sz w:val="20"/>
          <w:szCs w:val="20"/>
          <w:lang w:val="en-US"/>
        </w:rPr>
        <w:t xml:space="preserve"> </w:t>
      </w:r>
      <w:r w:rsidRPr="00AF2B1D">
        <w:rPr>
          <w:sz w:val="20"/>
          <w:szCs w:val="20"/>
          <w:lang w:val="en-US"/>
        </w:rPr>
        <w:t>OR "</w:t>
      </w:r>
      <w:r>
        <w:rPr>
          <w:sz w:val="20"/>
          <w:szCs w:val="20"/>
          <w:lang w:val="en-US"/>
        </w:rPr>
        <w:t>Concordant</w:t>
      </w:r>
      <w:r w:rsidRPr="00AF2B1D">
        <w:rPr>
          <w:sz w:val="20"/>
          <w:szCs w:val="20"/>
          <w:lang w:val="en-US"/>
        </w:rPr>
        <w:t>"[All Fields]</w:t>
      </w:r>
      <w:r>
        <w:rPr>
          <w:sz w:val="20"/>
          <w:szCs w:val="20"/>
          <w:lang w:val="en-US"/>
        </w:rPr>
        <w:t xml:space="preserve">  </w:t>
      </w:r>
      <w:r w:rsidRPr="00AF2B1D">
        <w:rPr>
          <w:sz w:val="20"/>
          <w:szCs w:val="20"/>
          <w:lang w:val="en-US"/>
        </w:rPr>
        <w:t>)) NOT ("Infectious Disease Transmission, Vertical"[Mesh] OR "Vertical Transmission"[All Fields] OR "Perinatal"[All Fields] OR "Mother-To-Child"[All Fields] OR "PMTCT"[All Fields] OR "Mother To Child"[All Fields])</w:t>
      </w:r>
    </w:p>
    <w:p w:rsidR="00893558" w:rsidRPr="00AF2B1D" w:rsidRDefault="00893558" w:rsidP="00F428E1">
      <w:pPr>
        <w:spacing w:after="0" w:line="480" w:lineRule="auto"/>
        <w:rPr>
          <w:rFonts w:cs="Calibri"/>
          <w:sz w:val="20"/>
          <w:szCs w:val="20"/>
          <w:u w:val="single"/>
          <w:lang w:val="en-US"/>
        </w:rPr>
      </w:pPr>
      <w:r w:rsidRPr="00AF2B1D">
        <w:rPr>
          <w:rFonts w:cs="Calibri"/>
          <w:sz w:val="20"/>
          <w:szCs w:val="20"/>
          <w:u w:val="single"/>
          <w:lang w:val="en-US"/>
        </w:rPr>
        <w:t>Search strategy for Embase:</w:t>
      </w:r>
    </w:p>
    <w:p w:rsidR="00893558" w:rsidRPr="00AF2B1D" w:rsidRDefault="00893558" w:rsidP="00F428E1">
      <w:pPr>
        <w:spacing w:after="0" w:line="480" w:lineRule="auto"/>
        <w:rPr>
          <w:rFonts w:cs="Calibri"/>
          <w:sz w:val="20"/>
          <w:szCs w:val="20"/>
          <w:lang w:val="en-US"/>
        </w:rPr>
      </w:pPr>
      <w:r w:rsidRPr="00AF2B1D">
        <w:rPr>
          <w:rFonts w:cs="Calibri"/>
          <w:sz w:val="20"/>
          <w:szCs w:val="20"/>
          <w:lang w:val="en-US"/>
        </w:rPr>
        <w:t xml:space="preserve"> (('human immunodeficiency virus infection'/exp) OR ('HIV' NEAR/5 ('infection' OR 'transmission'))) AND (('disease transmission'/exp) OR ('sexual transmission'/exp) OR 'transmission' OR 'transmit' OR 'infect') AND ('infectiousness' OR 'infectivity' OR 'transmission rate' OR 'transmission probability' OR ('rate' NEAR/5 'transmission') OR 'transmission risk' OR 'infection rate') AND (('viral load' OR ('virus load'/exp) OR 'viral burden' OR ('RNA' NEAR/5 'plasma') OR ('concentration' NEAR/5 'blood')) OR (('acute disease'/exp) OR 'early infection' OR 'acute phase' OR 'early stage' OR 'acute disease' OR 'seroconversion period' OR 'primary infection' OR 'primary HIV infection'</w:t>
      </w:r>
      <w:r>
        <w:rPr>
          <w:rFonts w:cs="Calibri"/>
          <w:sz w:val="20"/>
          <w:szCs w:val="20"/>
          <w:lang w:val="en-US"/>
        </w:rPr>
        <w:t xml:space="preserve"> </w:t>
      </w:r>
      <w:r w:rsidRPr="00AF2B1D">
        <w:rPr>
          <w:rFonts w:cs="Calibri"/>
          <w:sz w:val="20"/>
          <w:szCs w:val="20"/>
          <w:lang w:val="en-US"/>
        </w:rPr>
        <w:t>OR '</w:t>
      </w:r>
      <w:r>
        <w:rPr>
          <w:rFonts w:cs="Calibri"/>
          <w:sz w:val="20"/>
          <w:szCs w:val="20"/>
          <w:lang w:val="en-US"/>
        </w:rPr>
        <w:t>concordant</w:t>
      </w:r>
      <w:r w:rsidRPr="00AF2B1D">
        <w:rPr>
          <w:rFonts w:cs="Calibri"/>
          <w:sz w:val="20"/>
          <w:szCs w:val="20"/>
          <w:lang w:val="en-US"/>
        </w:rPr>
        <w:t>')) NOT (('vertical transmission'/exp) OR 'vertical transmission' OR 'perinatal' OR 'mother-to-child' OR 'PMTCT' OR 'mother to child')</w:t>
      </w:r>
    </w:p>
    <w:p w:rsidR="00893558" w:rsidRPr="00AF2B1D" w:rsidRDefault="00893558" w:rsidP="00F428E1">
      <w:pPr>
        <w:spacing w:after="0" w:line="480" w:lineRule="auto"/>
        <w:rPr>
          <w:b/>
          <w:sz w:val="20"/>
          <w:szCs w:val="20"/>
          <w:lang w:val="en-US"/>
        </w:rPr>
      </w:pPr>
      <w:r w:rsidRPr="00AF2B1D">
        <w:rPr>
          <w:b/>
          <w:sz w:val="20"/>
          <w:szCs w:val="20"/>
          <w:lang w:val="en-US"/>
        </w:rPr>
        <w:br w:type="page"/>
      </w:r>
    </w:p>
    <w:p w:rsidR="00893558" w:rsidRPr="00AF2B1D" w:rsidRDefault="00893558" w:rsidP="00F428E1">
      <w:pPr>
        <w:spacing w:after="0" w:line="480" w:lineRule="auto"/>
        <w:rPr>
          <w:sz w:val="20"/>
          <w:szCs w:val="20"/>
          <w:u w:val="single"/>
          <w:lang w:val="en-US"/>
        </w:rPr>
      </w:pPr>
      <w:r w:rsidRPr="00AF2B1D">
        <w:rPr>
          <w:sz w:val="20"/>
          <w:szCs w:val="20"/>
          <w:u w:val="single"/>
          <w:lang w:val="en-US"/>
        </w:rPr>
        <w:lastRenderedPageBreak/>
        <w:t>Transmission rates and probabilities</w:t>
      </w:r>
    </w:p>
    <w:p w:rsidR="00893558" w:rsidRPr="00AF2B1D" w:rsidRDefault="00893558" w:rsidP="00F428E1">
      <w:pPr>
        <w:pStyle w:val="CommentText"/>
        <w:spacing w:after="0" w:line="480" w:lineRule="auto"/>
        <w:rPr>
          <w:lang w:val="en-US"/>
        </w:rPr>
      </w:pPr>
      <w:r w:rsidRPr="00AF2B1D">
        <w:rPr>
          <w:lang w:val="en-US"/>
        </w:rPr>
        <w:t>Let n be the number of sex acts in a year, p the transmission probability per sex act and r the transmission rate per year. The probability of getting infected in one year is either 1-(1-p</w:t>
      </w:r>
      <w:proofErr w:type="gramStart"/>
      <w:r w:rsidRPr="00AF2B1D">
        <w:rPr>
          <w:lang w:val="en-US"/>
        </w:rPr>
        <w:t>)</w:t>
      </w:r>
      <w:r w:rsidRPr="00AF2B1D">
        <w:rPr>
          <w:vertAlign w:val="superscript"/>
          <w:lang w:val="en-US"/>
        </w:rPr>
        <w:t>n</w:t>
      </w:r>
      <w:proofErr w:type="gramEnd"/>
      <w:r w:rsidRPr="00AF2B1D">
        <w:rPr>
          <w:lang w:val="en-US"/>
        </w:rPr>
        <w:t xml:space="preserve"> (i.e. 1 minus the probability of not getting infected in any of the n acts) or 1-e</w:t>
      </w:r>
      <w:r w:rsidRPr="00AF2B1D">
        <w:rPr>
          <w:vertAlign w:val="superscript"/>
          <w:lang w:val="en-US"/>
        </w:rPr>
        <w:t>-r</w:t>
      </w:r>
      <w:r w:rsidRPr="00AF2B1D">
        <w:rPr>
          <w:lang w:val="en-US"/>
        </w:rPr>
        <w:t xml:space="preserve"> (from exponential definition of a rate). By setting them equal we get </w:t>
      </w:r>
    </w:p>
    <w:p w:rsidR="00893558" w:rsidRPr="00C01704" w:rsidRDefault="00893558" w:rsidP="00F428E1">
      <w:pPr>
        <w:pStyle w:val="CommentText"/>
        <w:spacing w:after="0" w:line="480" w:lineRule="auto"/>
        <w:rPr>
          <w:lang w:val="en-US"/>
        </w:rPr>
      </w:pPr>
      <w:r w:rsidRPr="00C01704">
        <w:rPr>
          <w:lang w:val="en-US"/>
        </w:rPr>
        <w:t>1-(1-p)</w:t>
      </w:r>
      <w:r w:rsidRPr="00C01704">
        <w:rPr>
          <w:vertAlign w:val="superscript"/>
          <w:lang w:val="en-US"/>
        </w:rPr>
        <w:t>n</w:t>
      </w:r>
      <w:r w:rsidRPr="00C01704">
        <w:rPr>
          <w:lang w:val="en-US"/>
        </w:rPr>
        <w:t>=1-e</w:t>
      </w:r>
      <w:r w:rsidRPr="00C01704">
        <w:rPr>
          <w:vertAlign w:val="superscript"/>
          <w:lang w:val="en-US"/>
        </w:rPr>
        <w:t>-r</w:t>
      </w:r>
      <w:r w:rsidRPr="00C01704">
        <w:rPr>
          <w:lang w:val="en-US"/>
        </w:rPr>
        <w:t xml:space="preserve"> </w:t>
      </w:r>
    </w:p>
    <w:p w:rsidR="00893558" w:rsidRPr="00C01704" w:rsidRDefault="00893558" w:rsidP="00F428E1">
      <w:pPr>
        <w:pStyle w:val="CommentText"/>
        <w:spacing w:after="0" w:line="480" w:lineRule="auto"/>
        <w:rPr>
          <w:lang w:val="en-US"/>
        </w:rPr>
      </w:pPr>
      <w:r w:rsidRPr="00C01704">
        <w:rPr>
          <w:lang w:val="en-US"/>
        </w:rPr>
        <w:t>=&gt; (1-p)</w:t>
      </w:r>
      <w:r w:rsidRPr="00C01704">
        <w:rPr>
          <w:vertAlign w:val="superscript"/>
          <w:lang w:val="en-US"/>
        </w:rPr>
        <w:t>n</w:t>
      </w:r>
      <w:r w:rsidRPr="00C01704">
        <w:rPr>
          <w:lang w:val="en-US"/>
        </w:rPr>
        <w:t>=e</w:t>
      </w:r>
      <w:r w:rsidRPr="00C01704">
        <w:rPr>
          <w:vertAlign w:val="superscript"/>
          <w:lang w:val="en-US"/>
        </w:rPr>
        <w:t>-r</w:t>
      </w:r>
      <w:r w:rsidRPr="00C01704">
        <w:rPr>
          <w:lang w:val="en-US"/>
        </w:rPr>
        <w:t xml:space="preserve"> </w:t>
      </w:r>
    </w:p>
    <w:p w:rsidR="00893558" w:rsidRPr="008D4403" w:rsidRDefault="00893558" w:rsidP="00F428E1">
      <w:pPr>
        <w:pStyle w:val="CommentText"/>
        <w:spacing w:after="0" w:line="480" w:lineRule="auto"/>
      </w:pPr>
      <w:r w:rsidRPr="008D4403">
        <w:t>=&gt; log((1-p)</w:t>
      </w:r>
      <w:r w:rsidRPr="008D4403">
        <w:rPr>
          <w:vertAlign w:val="superscript"/>
        </w:rPr>
        <w:t>n</w:t>
      </w:r>
      <w:r w:rsidRPr="008D4403">
        <w:t>)=log(e</w:t>
      </w:r>
      <w:r w:rsidRPr="008D4403">
        <w:rPr>
          <w:vertAlign w:val="superscript"/>
        </w:rPr>
        <w:t>-r</w:t>
      </w:r>
      <w:r w:rsidRPr="008D4403">
        <w:t xml:space="preserve">) </w:t>
      </w:r>
    </w:p>
    <w:p w:rsidR="00893558" w:rsidRPr="00AF2B1D" w:rsidRDefault="00893558" w:rsidP="00F428E1">
      <w:pPr>
        <w:pStyle w:val="CommentText"/>
        <w:spacing w:after="0" w:line="480" w:lineRule="auto"/>
      </w:pPr>
      <w:r w:rsidRPr="00AF2B1D">
        <w:t>=&gt; n*log(1-p)=-r</w:t>
      </w:r>
    </w:p>
    <w:p w:rsidR="00893558" w:rsidRPr="00AF2B1D" w:rsidRDefault="00893558" w:rsidP="00F428E1">
      <w:pPr>
        <w:pStyle w:val="CommentText"/>
        <w:spacing w:after="0" w:line="480" w:lineRule="auto"/>
      </w:pPr>
      <w:r w:rsidRPr="00AF2B1D">
        <w:t>=&gt; r=-n*log(1-p),</w:t>
      </w:r>
    </w:p>
    <w:p w:rsidR="00893558" w:rsidRDefault="00893558" w:rsidP="00F428E1">
      <w:pPr>
        <w:pStyle w:val="CommentText"/>
        <w:spacing w:after="0" w:line="480" w:lineRule="auto"/>
        <w:rPr>
          <w:lang w:val="en-US"/>
        </w:rPr>
        <w:sectPr w:rsidR="00893558" w:rsidSect="00660ACD">
          <w:pgSz w:w="12240" w:h="15840"/>
          <w:pgMar w:top="1417" w:right="1417" w:bottom="1134" w:left="1417" w:header="708" w:footer="708" w:gutter="0"/>
          <w:cols w:space="708"/>
          <w:docGrid w:linePitch="360"/>
        </w:sectPr>
      </w:pPr>
      <w:proofErr w:type="gramStart"/>
      <w:r w:rsidRPr="00AF2B1D">
        <w:rPr>
          <w:lang w:val="en-US"/>
        </w:rPr>
        <w:t>which</w:t>
      </w:r>
      <w:proofErr w:type="gramEnd"/>
      <w:r w:rsidRPr="00AF2B1D">
        <w:rPr>
          <w:lang w:val="en-US"/>
        </w:rPr>
        <w:t xml:space="preserve"> is the formula used in the main text. </w:t>
      </w:r>
    </w:p>
    <w:p w:rsidR="00893558" w:rsidRPr="00D35CE4" w:rsidRDefault="00893558" w:rsidP="00D35CE4">
      <w:pPr>
        <w:pStyle w:val="CommentText"/>
        <w:spacing w:after="0" w:line="480" w:lineRule="auto"/>
        <w:rPr>
          <w:lang w:val="en-US"/>
        </w:rPr>
      </w:pPr>
      <w:r w:rsidRPr="00AF2B1D">
        <w:rPr>
          <w:b/>
          <w:lang w:val="en-US"/>
        </w:rPr>
        <w:lastRenderedPageBreak/>
        <w:t xml:space="preserve">Figure </w:t>
      </w:r>
      <w:r>
        <w:rPr>
          <w:b/>
          <w:lang w:val="en-US"/>
        </w:rPr>
        <w:t>S1</w:t>
      </w:r>
      <w:r w:rsidRPr="00AF2B1D">
        <w:rPr>
          <w:b/>
          <w:lang w:val="en-US"/>
        </w:rPr>
        <w:t xml:space="preserve">: </w:t>
      </w:r>
      <w:r>
        <w:rPr>
          <w:b/>
          <w:lang w:val="en-US"/>
        </w:rPr>
        <w:t>Relationships between transmission risk and viral load using categorized viral load values</w:t>
      </w:r>
    </w:p>
    <w:p w:rsidR="00893558" w:rsidRDefault="00893558" w:rsidP="00E45CD9">
      <w:pPr>
        <w:spacing w:after="0" w:line="480" w:lineRule="auto"/>
        <w:rPr>
          <w:sz w:val="20"/>
          <w:szCs w:val="20"/>
          <w:lang w:val="en-US"/>
        </w:rPr>
      </w:pPr>
      <w:r w:rsidRPr="00AF2B1D">
        <w:rPr>
          <w:sz w:val="20"/>
          <w:szCs w:val="20"/>
          <w:lang w:val="en-US"/>
        </w:rPr>
        <w:t>4 studies report</w:t>
      </w:r>
      <w:r>
        <w:rPr>
          <w:sz w:val="20"/>
          <w:szCs w:val="20"/>
          <w:lang w:val="en-US"/>
        </w:rPr>
        <w:t>ed</w:t>
      </w:r>
      <w:r w:rsidRPr="00AF2B1D">
        <w:rPr>
          <w:sz w:val="20"/>
          <w:szCs w:val="20"/>
          <w:lang w:val="en-US"/>
        </w:rPr>
        <w:t xml:space="preserve"> overall step functions, 6 studies report</w:t>
      </w:r>
      <w:r>
        <w:rPr>
          <w:sz w:val="20"/>
          <w:szCs w:val="20"/>
          <w:lang w:val="en-US"/>
        </w:rPr>
        <w:t>ed stratified step functions.</w:t>
      </w:r>
    </w:p>
    <w:p w:rsidR="00893558" w:rsidRDefault="00893558" w:rsidP="00E45CD9">
      <w:pPr>
        <w:spacing w:after="0" w:line="480" w:lineRule="auto"/>
        <w:rPr>
          <w:b/>
          <w:sz w:val="20"/>
          <w:szCs w:val="20"/>
          <w:lang w:val="en-US"/>
        </w:rPr>
        <w:sectPr w:rsidR="00893558" w:rsidSect="00D35CE4">
          <w:pgSz w:w="16838" w:h="11906" w:orient="landscape"/>
          <w:pgMar w:top="1418" w:right="1418" w:bottom="1418" w:left="1134" w:header="709" w:footer="709" w:gutter="0"/>
          <w:cols w:space="708"/>
          <w:docGrid w:linePitch="360"/>
        </w:sectPr>
      </w:pPr>
      <w:r w:rsidRPr="00AF2B1D">
        <w:rPr>
          <w:sz w:val="20"/>
          <w:szCs w:val="20"/>
          <w:lang w:val="en-US"/>
        </w:rPr>
        <w:t>GUD: genital ulcer disease</w:t>
      </w:r>
      <w:r>
        <w:rPr>
          <w:noProof/>
          <w:lang w:val="en-US"/>
        </w:rPr>
        <w:drawing>
          <wp:inline distT="0" distB="0" distL="0" distR="0" wp14:anchorId="3F646325" wp14:editId="093C4A00">
            <wp:extent cx="9070975" cy="4535170"/>
            <wp:effectExtent l="0" t="0" r="0" b="0"/>
            <wp:docPr id="1" name="Picture 1" descr="I:\IeDEA_Science\SA_HIV\Mathematical_model\Infectiousness\R\figures\StepFctsAll_27-03-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IeDEA_Science\SA_HIV\Mathematical_model\Infectiousness\R\figures\StepFctsAll_27-03-20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0975" cy="4535170"/>
                    </a:xfrm>
                    <a:prstGeom prst="rect">
                      <a:avLst/>
                    </a:prstGeom>
                    <a:noFill/>
                    <a:ln>
                      <a:noFill/>
                    </a:ln>
                  </pic:spPr>
                </pic:pic>
              </a:graphicData>
            </a:graphic>
          </wp:inline>
        </w:drawing>
      </w:r>
    </w:p>
    <w:p w:rsidR="00893558" w:rsidRDefault="00893558" w:rsidP="00F428E1">
      <w:pPr>
        <w:spacing w:after="0" w:line="480" w:lineRule="auto"/>
        <w:rPr>
          <w:b/>
          <w:sz w:val="20"/>
          <w:szCs w:val="20"/>
          <w:lang w:val="en-US"/>
        </w:rPr>
      </w:pPr>
      <w:r w:rsidRPr="00AF2B1D">
        <w:rPr>
          <w:b/>
          <w:sz w:val="20"/>
          <w:szCs w:val="20"/>
          <w:lang w:val="en-US"/>
        </w:rPr>
        <w:t>Figure S</w:t>
      </w:r>
      <w:r>
        <w:rPr>
          <w:b/>
          <w:sz w:val="20"/>
          <w:szCs w:val="20"/>
          <w:lang w:val="en-US"/>
        </w:rPr>
        <w:t>2</w:t>
      </w:r>
      <w:r w:rsidRPr="00AF2B1D">
        <w:rPr>
          <w:b/>
          <w:sz w:val="20"/>
          <w:szCs w:val="20"/>
          <w:lang w:val="en-US"/>
        </w:rPr>
        <w:t>: Rate ratio per log</w:t>
      </w:r>
      <w:r w:rsidRPr="00AF2B1D">
        <w:rPr>
          <w:b/>
          <w:sz w:val="20"/>
          <w:szCs w:val="20"/>
          <w:vertAlign w:val="subscript"/>
          <w:lang w:val="en-US"/>
        </w:rPr>
        <w:t>10</w:t>
      </w:r>
      <w:r w:rsidRPr="00AF2B1D">
        <w:rPr>
          <w:b/>
          <w:sz w:val="20"/>
          <w:szCs w:val="20"/>
          <w:lang w:val="en-US"/>
        </w:rPr>
        <w:t xml:space="preserve"> increase in viral load (all studies)</w:t>
      </w:r>
      <w:r w:rsidRPr="008D4403">
        <w:rPr>
          <w:b/>
          <w:noProof/>
          <w:sz w:val="20"/>
          <w:szCs w:val="20"/>
          <w:lang w:val="en-US"/>
        </w:rPr>
        <w:t xml:space="preserve"> </w:t>
      </w:r>
      <w:r>
        <w:rPr>
          <w:b/>
          <w:noProof/>
          <w:sz w:val="20"/>
          <w:szCs w:val="20"/>
          <w:lang w:val="en-US"/>
        </w:rPr>
        <w:drawing>
          <wp:inline distT="0" distB="0" distL="0" distR="0" wp14:anchorId="06670C4C" wp14:editId="3A4F788E">
            <wp:extent cx="5972810" cy="2986405"/>
            <wp:effectExtent l="0" t="0" r="8890" b="4445"/>
            <wp:docPr id="4" name="Picture 4" descr="I:\IeDEA_Science\SA_HIV\Mathematical_model\Infectiousness\R\figures\RateRatioPerLog10IncreaseAll_27-03-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eDEA_Science\SA_HIV\Mathematical_model\Infectiousness\R\figures\RateRatioPerLog10IncreaseAll_27-03-20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2986405"/>
                    </a:xfrm>
                    <a:prstGeom prst="rect">
                      <a:avLst/>
                    </a:prstGeom>
                    <a:noFill/>
                    <a:ln>
                      <a:noFill/>
                    </a:ln>
                  </pic:spPr>
                </pic:pic>
              </a:graphicData>
            </a:graphic>
          </wp:inline>
        </w:drawing>
      </w:r>
    </w:p>
    <w:p w:rsidR="00893558" w:rsidRDefault="00893558" w:rsidP="00F428E1">
      <w:pPr>
        <w:spacing w:after="0" w:line="480" w:lineRule="auto"/>
        <w:rPr>
          <w:b/>
          <w:sz w:val="20"/>
          <w:szCs w:val="20"/>
          <w:lang w:val="en-US"/>
        </w:rPr>
      </w:pPr>
    </w:p>
    <w:p w:rsidR="00893558" w:rsidRDefault="00893558" w:rsidP="00F428E1">
      <w:pPr>
        <w:spacing w:after="0" w:line="480" w:lineRule="auto"/>
        <w:rPr>
          <w:b/>
          <w:sz w:val="20"/>
          <w:szCs w:val="20"/>
          <w:lang w:val="en-US"/>
        </w:rPr>
      </w:pPr>
    </w:p>
    <w:p w:rsidR="00893558" w:rsidRDefault="00893558" w:rsidP="00F428E1">
      <w:pPr>
        <w:spacing w:after="0" w:line="480" w:lineRule="auto"/>
        <w:rPr>
          <w:b/>
          <w:sz w:val="20"/>
          <w:szCs w:val="20"/>
          <w:lang w:val="en-US"/>
        </w:rPr>
      </w:pPr>
    </w:p>
    <w:p w:rsidR="00893558" w:rsidRDefault="00893558" w:rsidP="00F428E1">
      <w:pPr>
        <w:spacing w:after="0" w:line="480" w:lineRule="auto"/>
        <w:rPr>
          <w:b/>
          <w:sz w:val="20"/>
          <w:szCs w:val="20"/>
          <w:lang w:val="en-US"/>
        </w:rPr>
      </w:pPr>
    </w:p>
    <w:p w:rsidR="00893558" w:rsidRDefault="00893558" w:rsidP="00F428E1">
      <w:pPr>
        <w:spacing w:after="0" w:line="480" w:lineRule="auto"/>
        <w:rPr>
          <w:b/>
          <w:sz w:val="20"/>
          <w:szCs w:val="20"/>
          <w:lang w:val="en-US"/>
        </w:rPr>
      </w:pPr>
    </w:p>
    <w:p w:rsidR="00893558" w:rsidRDefault="00893558">
      <w:pPr>
        <w:rPr>
          <w:sz w:val="20"/>
          <w:szCs w:val="20"/>
          <w:lang w:val="en-US"/>
        </w:rPr>
      </w:pPr>
      <w:r>
        <w:rPr>
          <w:sz w:val="20"/>
          <w:szCs w:val="20"/>
          <w:lang w:val="en-US"/>
        </w:rPr>
        <w:br w:type="page"/>
      </w:r>
    </w:p>
    <w:p w:rsidR="00893558" w:rsidRPr="00F715D3" w:rsidRDefault="00893558" w:rsidP="008D4403">
      <w:pPr>
        <w:rPr>
          <w:b/>
          <w:sz w:val="24"/>
          <w:lang w:val="en-US"/>
        </w:rPr>
      </w:pPr>
      <w:r w:rsidRPr="008D4403">
        <w:rPr>
          <w:b/>
          <w:sz w:val="24"/>
          <w:lang w:val="en-US"/>
        </w:rPr>
        <w:t>Re-analysis of Zambian data</w:t>
      </w:r>
    </w:p>
    <w:p w:rsidR="00893558" w:rsidRPr="008D4403" w:rsidRDefault="00893558" w:rsidP="008D4403">
      <w:pPr>
        <w:rPr>
          <w:sz w:val="20"/>
          <w:szCs w:val="20"/>
          <w:lang w:val="en-US"/>
        </w:rPr>
      </w:pPr>
      <w:r w:rsidRPr="008D4403">
        <w:rPr>
          <w:sz w:val="20"/>
          <w:szCs w:val="20"/>
          <w:lang w:val="en-US"/>
        </w:rPr>
        <w:t xml:space="preserve">Fideli </w:t>
      </w:r>
      <w:r w:rsidRPr="008D4403">
        <w:rPr>
          <w:i/>
          <w:sz w:val="20"/>
          <w:szCs w:val="20"/>
          <w:lang w:val="en-US"/>
        </w:rPr>
        <w:t>et al</w:t>
      </w:r>
      <w:r w:rsidRPr="008D4403">
        <w:rPr>
          <w:sz w:val="20"/>
          <w:szCs w:val="20"/>
          <w:lang w:val="en-US"/>
        </w:rPr>
        <w:t xml:space="preserve"> </w:t>
      </w:r>
      <w:r>
        <w:rPr>
          <w:noProof/>
          <w:sz w:val="20"/>
          <w:szCs w:val="20"/>
          <w:lang w:val="en-US"/>
        </w:rPr>
        <w:t>[1]</w:t>
      </w:r>
      <w:r w:rsidRPr="008D4403">
        <w:rPr>
          <w:sz w:val="20"/>
          <w:szCs w:val="20"/>
          <w:lang w:val="en-US"/>
        </w:rPr>
        <w:t xml:space="preserve"> was a serodiscordant couples study</w:t>
      </w:r>
      <w:r>
        <w:rPr>
          <w:sz w:val="20"/>
          <w:szCs w:val="20"/>
          <w:lang w:val="en-US"/>
        </w:rPr>
        <w:t xml:space="preserve"> from Zambia</w:t>
      </w:r>
      <w:r w:rsidRPr="008D4403">
        <w:rPr>
          <w:sz w:val="20"/>
          <w:szCs w:val="20"/>
          <w:lang w:val="en-US"/>
        </w:rPr>
        <w:t xml:space="preserve">, which included 1022 serodiscordant couples. </w:t>
      </w:r>
      <w:r>
        <w:rPr>
          <w:sz w:val="20"/>
          <w:szCs w:val="20"/>
          <w:lang w:val="en-US"/>
        </w:rPr>
        <w:t xml:space="preserve">This study was chosen because individual viral load values could be extracted. </w:t>
      </w:r>
      <w:r w:rsidRPr="008D4403">
        <w:rPr>
          <w:sz w:val="20"/>
          <w:szCs w:val="20"/>
          <w:lang w:val="en-US"/>
        </w:rPr>
        <w:t xml:space="preserve">They observed a total of 162 transmissions during a mean follow-up time of 22 months. Viral loads were measured in 104 transmitters and 207 non-transmitters. We </w:t>
      </w:r>
      <w:r>
        <w:rPr>
          <w:sz w:val="20"/>
          <w:szCs w:val="20"/>
          <w:lang w:val="en-US"/>
        </w:rPr>
        <w:t>extracted</w:t>
      </w:r>
      <w:r w:rsidRPr="008D4403">
        <w:rPr>
          <w:sz w:val="20"/>
          <w:szCs w:val="20"/>
          <w:lang w:val="en-US"/>
        </w:rPr>
        <w:t xml:space="preserve"> the viral load values of Fideli </w:t>
      </w:r>
      <w:r w:rsidRPr="008D4403">
        <w:rPr>
          <w:i/>
          <w:sz w:val="20"/>
          <w:szCs w:val="20"/>
          <w:lang w:val="en-US"/>
        </w:rPr>
        <w:t>et al</w:t>
      </w:r>
      <w:r w:rsidRPr="008D4403">
        <w:rPr>
          <w:sz w:val="20"/>
          <w:szCs w:val="20"/>
          <w:lang w:val="en-US"/>
        </w:rPr>
        <w:t xml:space="preserve"> </w:t>
      </w:r>
      <w:r>
        <w:rPr>
          <w:sz w:val="20"/>
          <w:szCs w:val="20"/>
          <w:lang w:val="en-US"/>
        </w:rPr>
        <w:t xml:space="preserve">with </w:t>
      </w:r>
      <w:r w:rsidRPr="005E1282">
        <w:rPr>
          <w:i/>
          <w:sz w:val="20"/>
          <w:szCs w:val="20"/>
          <w:lang w:val="en-US"/>
        </w:rPr>
        <w:t>PlotDigitizer</w:t>
      </w:r>
      <w:r>
        <w:rPr>
          <w:i/>
          <w:sz w:val="20"/>
          <w:szCs w:val="20"/>
          <w:lang w:val="en-US"/>
        </w:rPr>
        <w:t xml:space="preserve"> 2.5.0</w:t>
      </w:r>
      <w:r w:rsidRPr="00E84587">
        <w:rPr>
          <w:sz w:val="20"/>
          <w:szCs w:val="20"/>
          <w:lang w:val="en-US"/>
        </w:rPr>
        <w:t>.</w:t>
      </w:r>
      <w:r>
        <w:rPr>
          <w:sz w:val="20"/>
          <w:szCs w:val="20"/>
          <w:lang w:val="en-US"/>
        </w:rPr>
        <w:t xml:space="preserve"> We</w:t>
      </w:r>
      <w:r w:rsidRPr="008D4403">
        <w:rPr>
          <w:sz w:val="20"/>
          <w:szCs w:val="20"/>
          <w:lang w:val="en-US"/>
        </w:rPr>
        <w:t xml:space="preserve"> used the mean follow-up time as the time of transmission for all persons who transmitted HIV and as the censoring time for those who did not transmitters. Since the Zambian data only measured viral load values for a subset of all individuals (n=311), we used multiple imputation for the viral loads of the remaining HIV-positive partners (n=711). We separately imputed viral load values of transmitters and non-transmitters based on the observed viral load values</w:t>
      </w:r>
      <w:r>
        <w:rPr>
          <w:sz w:val="20"/>
          <w:szCs w:val="20"/>
          <w:lang w:val="en-US"/>
        </w:rPr>
        <w:t xml:space="preserve"> using hot deck imputation</w:t>
      </w:r>
      <w:r w:rsidRPr="008D4403">
        <w:rPr>
          <w:sz w:val="20"/>
          <w:szCs w:val="20"/>
          <w:lang w:val="en-US"/>
        </w:rPr>
        <w:t xml:space="preserve">. </w:t>
      </w:r>
    </w:p>
    <w:p w:rsidR="00893558" w:rsidRPr="008D4403" w:rsidRDefault="00893558" w:rsidP="008D4403">
      <w:pPr>
        <w:rPr>
          <w:sz w:val="20"/>
          <w:szCs w:val="20"/>
          <w:lang w:val="en-US"/>
        </w:rPr>
      </w:pPr>
      <w:r w:rsidRPr="008D4403">
        <w:rPr>
          <w:sz w:val="20"/>
          <w:szCs w:val="20"/>
          <w:lang w:val="en-US"/>
        </w:rPr>
        <w:t xml:space="preserve">We estimated the transmission rate based on three different models, namely the Cox proportional hazard model, the Hill function and a step function. </w:t>
      </w:r>
      <w:r>
        <w:rPr>
          <w:sz w:val="20"/>
          <w:szCs w:val="20"/>
          <w:lang w:val="en-US"/>
        </w:rPr>
        <w:t xml:space="preserve">We show the estimated transmission rates in </w:t>
      </w:r>
      <w:r w:rsidRPr="009851E7">
        <w:rPr>
          <w:sz w:val="20"/>
          <w:szCs w:val="20"/>
          <w:u w:val="single"/>
          <w:lang w:val="en-US"/>
        </w:rPr>
        <w:t>Figure 2 (</w:t>
      </w:r>
      <w:r>
        <w:rPr>
          <w:sz w:val="20"/>
          <w:szCs w:val="20"/>
          <w:u w:val="single"/>
          <w:lang w:val="en-US"/>
        </w:rPr>
        <w:t>bottom</w:t>
      </w:r>
      <w:r w:rsidRPr="009851E7">
        <w:rPr>
          <w:sz w:val="20"/>
          <w:szCs w:val="20"/>
          <w:u w:val="single"/>
          <w:lang w:val="en-US"/>
        </w:rPr>
        <w:t xml:space="preserve"> panel)</w:t>
      </w:r>
      <w:r w:rsidRPr="009851E7">
        <w:rPr>
          <w:sz w:val="20"/>
          <w:szCs w:val="20"/>
          <w:lang w:val="en-US"/>
        </w:rPr>
        <w:t xml:space="preserve"> in the main text.</w:t>
      </w:r>
      <w:r w:rsidRPr="008D4403">
        <w:rPr>
          <w:sz w:val="20"/>
          <w:szCs w:val="20"/>
          <w:lang w:val="en-US"/>
        </w:rPr>
        <w:t xml:space="preserve"> The figure is qualitatively similar to </w:t>
      </w:r>
      <w:r w:rsidRPr="009851E7">
        <w:rPr>
          <w:sz w:val="20"/>
          <w:szCs w:val="20"/>
          <w:u w:val="single"/>
          <w:lang w:val="en-US"/>
        </w:rPr>
        <w:t>Figure 2 (</w:t>
      </w:r>
      <w:r>
        <w:rPr>
          <w:sz w:val="20"/>
          <w:szCs w:val="20"/>
          <w:u w:val="single"/>
          <w:lang w:val="en-US"/>
        </w:rPr>
        <w:t>top</w:t>
      </w:r>
      <w:r w:rsidRPr="009851E7">
        <w:rPr>
          <w:sz w:val="20"/>
          <w:szCs w:val="20"/>
          <w:u w:val="single"/>
          <w:lang w:val="en-US"/>
        </w:rPr>
        <w:t xml:space="preserve"> panel)</w:t>
      </w:r>
      <w:r w:rsidRPr="008D4403">
        <w:rPr>
          <w:sz w:val="20"/>
          <w:szCs w:val="20"/>
          <w:lang w:val="en-US"/>
        </w:rPr>
        <w:t>, although the heterogeneity is reduced</w:t>
      </w:r>
      <w:r>
        <w:rPr>
          <w:sz w:val="20"/>
          <w:szCs w:val="20"/>
          <w:lang w:val="en-US"/>
        </w:rPr>
        <w:t>, especially for lower viral load values</w:t>
      </w:r>
      <w:r w:rsidRPr="008D4403">
        <w:rPr>
          <w:sz w:val="20"/>
          <w:szCs w:val="20"/>
          <w:lang w:val="en-US"/>
        </w:rPr>
        <w:t xml:space="preserve">. This is not surprising, since </w:t>
      </w:r>
      <w:r w:rsidRPr="009851E7">
        <w:rPr>
          <w:sz w:val="20"/>
          <w:szCs w:val="20"/>
          <w:u w:val="single"/>
          <w:lang w:val="en-US"/>
        </w:rPr>
        <w:t>Figure 2</w:t>
      </w:r>
      <w:r>
        <w:rPr>
          <w:sz w:val="20"/>
          <w:szCs w:val="20"/>
          <w:u w:val="single"/>
          <w:lang w:val="en-US"/>
        </w:rPr>
        <w:t xml:space="preserve"> (top panel)</w:t>
      </w:r>
      <w:r w:rsidRPr="008D4403">
        <w:rPr>
          <w:sz w:val="20"/>
          <w:szCs w:val="20"/>
          <w:lang w:val="en-US"/>
        </w:rPr>
        <w:t xml:space="preserve"> includes heterogeneity in both the data and the relationship between viral load and transmission rate, while </w:t>
      </w:r>
      <w:r w:rsidRPr="009851E7">
        <w:rPr>
          <w:sz w:val="20"/>
          <w:szCs w:val="20"/>
          <w:u w:val="single"/>
          <w:lang w:val="en-US"/>
        </w:rPr>
        <w:t>Figure 2 (</w:t>
      </w:r>
      <w:r>
        <w:rPr>
          <w:sz w:val="20"/>
          <w:szCs w:val="20"/>
          <w:u w:val="single"/>
          <w:lang w:val="en-US"/>
        </w:rPr>
        <w:t>bottom</w:t>
      </w:r>
      <w:r w:rsidRPr="009851E7">
        <w:rPr>
          <w:sz w:val="20"/>
          <w:szCs w:val="20"/>
          <w:u w:val="single"/>
          <w:lang w:val="en-US"/>
        </w:rPr>
        <w:t xml:space="preserve"> panel)</w:t>
      </w:r>
      <w:r w:rsidRPr="008D4403">
        <w:rPr>
          <w:sz w:val="20"/>
          <w:szCs w:val="20"/>
          <w:lang w:val="en-US"/>
        </w:rPr>
        <w:t xml:space="preserve"> only includes the latter. We estimated the following parameter values for the functions r(x) or </w:t>
      </w:r>
      <w:proofErr w:type="gramStart"/>
      <w:r w:rsidRPr="008D4403">
        <w:rPr>
          <w:sz w:val="20"/>
          <w:szCs w:val="20"/>
          <w:lang w:val="en-US"/>
        </w:rPr>
        <w:t>r(</w:t>
      </w:r>
      <w:proofErr w:type="gramEnd"/>
      <w:r w:rsidRPr="008D4403">
        <w:rPr>
          <w:sz w:val="20"/>
          <w:szCs w:val="20"/>
          <w:lang w:val="en-US"/>
        </w:rPr>
        <w:t>z) where x is the log</w:t>
      </w:r>
      <w:r w:rsidRPr="008D4403">
        <w:rPr>
          <w:sz w:val="20"/>
          <w:szCs w:val="20"/>
          <w:vertAlign w:val="subscript"/>
          <w:lang w:val="en-US"/>
        </w:rPr>
        <w:t>10</w:t>
      </w:r>
      <w:r w:rsidRPr="008D4403">
        <w:rPr>
          <w:sz w:val="20"/>
          <w:szCs w:val="20"/>
          <w:lang w:val="en-US"/>
        </w:rPr>
        <w:t xml:space="preserve"> viral load and z=10</w:t>
      </w:r>
      <w:r w:rsidRPr="008D4403">
        <w:rPr>
          <w:sz w:val="20"/>
          <w:szCs w:val="20"/>
          <w:vertAlign w:val="superscript"/>
          <w:lang w:val="en-US"/>
        </w:rPr>
        <w:t>x</w:t>
      </w:r>
      <w:r w:rsidRPr="008D4403">
        <w:rPr>
          <w:sz w:val="20"/>
          <w:szCs w:val="20"/>
          <w:lang w:val="en-US"/>
        </w:rPr>
        <w:t xml:space="preserve"> is the viral load:</w:t>
      </w:r>
    </w:p>
    <w:p w:rsidR="00893558" w:rsidRPr="008D4403" w:rsidRDefault="00893558" w:rsidP="008D4403">
      <w:pPr>
        <w:spacing w:after="0"/>
        <w:rPr>
          <w:sz w:val="20"/>
          <w:szCs w:val="20"/>
          <w:lang w:val="en-US"/>
        </w:rPr>
      </w:pPr>
      <w:r w:rsidRPr="008D4403">
        <w:rPr>
          <w:sz w:val="20"/>
          <w:szCs w:val="20"/>
          <w:lang w:val="en-US"/>
        </w:rPr>
        <w:t>Cox function r(x) = c*b</w:t>
      </w:r>
      <w:r w:rsidRPr="008D4403">
        <w:rPr>
          <w:sz w:val="20"/>
          <w:szCs w:val="20"/>
          <w:vertAlign w:val="superscript"/>
          <w:lang w:val="en-US"/>
        </w:rPr>
        <w:t>x</w:t>
      </w:r>
      <w:r w:rsidRPr="008D4403">
        <w:rPr>
          <w:sz w:val="20"/>
          <w:szCs w:val="20"/>
          <w:lang w:val="en-US"/>
        </w:rPr>
        <w:t xml:space="preserve">: </w:t>
      </w:r>
    </w:p>
    <w:p w:rsidR="00893558" w:rsidRDefault="00893558" w:rsidP="008D4403">
      <w:pPr>
        <w:ind w:firstLine="720"/>
        <w:rPr>
          <w:sz w:val="20"/>
          <w:szCs w:val="20"/>
          <w:lang w:val="en-US"/>
        </w:rPr>
      </w:pPr>
      <w:r>
        <w:rPr>
          <w:sz w:val="20"/>
          <w:szCs w:val="20"/>
          <w:lang w:val="en-US"/>
        </w:rPr>
        <w:t>c=0.0041 (0.0021;</w:t>
      </w:r>
      <w:r w:rsidRPr="008D4403">
        <w:rPr>
          <w:sz w:val="20"/>
          <w:szCs w:val="20"/>
          <w:lang w:val="en-US"/>
        </w:rPr>
        <w:t xml:space="preserve"> 0.0075); </w:t>
      </w:r>
    </w:p>
    <w:p w:rsidR="00893558" w:rsidRPr="008D4403" w:rsidRDefault="00893558" w:rsidP="008D4403">
      <w:pPr>
        <w:ind w:firstLine="720"/>
        <w:rPr>
          <w:sz w:val="20"/>
          <w:szCs w:val="20"/>
          <w:lang w:val="en-US"/>
        </w:rPr>
      </w:pPr>
      <w:r>
        <w:rPr>
          <w:sz w:val="20"/>
          <w:szCs w:val="20"/>
          <w:lang w:val="en-US"/>
        </w:rPr>
        <w:t>b=1.91 (1.70;</w:t>
      </w:r>
      <w:r w:rsidRPr="008D4403">
        <w:rPr>
          <w:sz w:val="20"/>
          <w:szCs w:val="20"/>
          <w:lang w:val="en-US"/>
        </w:rPr>
        <w:t xml:space="preserve"> 2.19)</w:t>
      </w:r>
    </w:p>
    <w:p w:rsidR="00893558" w:rsidRPr="008D4403" w:rsidRDefault="00893558" w:rsidP="008D4403">
      <w:pPr>
        <w:spacing w:after="0"/>
        <w:rPr>
          <w:sz w:val="20"/>
          <w:szCs w:val="20"/>
          <w:lang w:val="en-US"/>
        </w:rPr>
      </w:pPr>
      <w:r w:rsidRPr="008D4403">
        <w:rPr>
          <w:sz w:val="20"/>
          <w:szCs w:val="20"/>
          <w:lang w:val="en-US"/>
        </w:rPr>
        <w:t xml:space="preserve">Hill function </w:t>
      </w:r>
      <m:oMath>
        <m:r>
          <w:rPr>
            <w:rFonts w:ascii="Cambria Math" w:eastAsiaTheme="minorEastAsia" w:hAnsi="Cambria Math"/>
            <w:sz w:val="20"/>
            <w:szCs w:val="20"/>
            <w:lang w:val="en-US"/>
          </w:rPr>
          <m:t>r</m:t>
        </m:r>
        <m:d>
          <m:dPr>
            <m:ctrlPr>
              <w:rPr>
                <w:rFonts w:ascii="Cambria Math" w:eastAsiaTheme="minorEastAsia" w:hAnsi="Cambria Math"/>
                <w:i/>
                <w:sz w:val="20"/>
                <w:szCs w:val="20"/>
                <w:lang w:val="en-US"/>
              </w:rPr>
            </m:ctrlPr>
          </m:dPr>
          <m:e>
            <m:r>
              <w:rPr>
                <w:rFonts w:ascii="Cambria Math" w:eastAsiaTheme="minorEastAsia" w:hAnsi="Cambria Math"/>
                <w:sz w:val="20"/>
                <w:szCs w:val="20"/>
                <w:lang w:val="en-US"/>
              </w:rPr>
              <m:t>z</m:t>
            </m:r>
          </m:e>
        </m:d>
        <m:r>
          <w:rPr>
            <w:rFonts w:ascii="Cambria Math" w:eastAsiaTheme="minorEastAsia" w:hAnsi="Cambria Math"/>
            <w:sz w:val="20"/>
            <w:szCs w:val="20"/>
            <w:lang w:val="en-US"/>
          </w:rPr>
          <m:t>=</m:t>
        </m:r>
        <m:f>
          <m:fPr>
            <m:ctrlPr>
              <w:rPr>
                <w:rFonts w:ascii="Cambria Math" w:eastAsiaTheme="minorEastAsia" w:hAnsi="Cambria Math"/>
                <w:i/>
                <w:sz w:val="20"/>
                <w:szCs w:val="20"/>
                <w:lang w:val="en-US"/>
              </w:rPr>
            </m:ctrlPr>
          </m:fPr>
          <m:num>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β</m:t>
                </m:r>
              </m:e>
              <m:sub>
                <m:r>
                  <w:rPr>
                    <w:rFonts w:ascii="Cambria Math" w:eastAsiaTheme="minorEastAsia" w:hAnsi="Cambria Math"/>
                    <w:sz w:val="20"/>
                    <w:szCs w:val="20"/>
                    <w:lang w:val="en-US"/>
                  </w:rPr>
                  <m:t>max</m:t>
                </m:r>
              </m:sub>
            </m:sSub>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z</m:t>
                </m:r>
              </m:e>
              <m:sup>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β</m:t>
                    </m:r>
                  </m:e>
                  <m:sub>
                    <m:r>
                      <w:rPr>
                        <w:rFonts w:ascii="Cambria Math" w:eastAsiaTheme="minorEastAsia" w:hAnsi="Cambria Math"/>
                        <w:sz w:val="20"/>
                        <w:szCs w:val="20"/>
                        <w:lang w:val="en-US"/>
                      </w:rPr>
                      <m:t>k</m:t>
                    </m:r>
                  </m:sub>
                </m:sSub>
              </m:sup>
            </m:sSup>
          </m:num>
          <m:den>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z</m:t>
                </m:r>
              </m:e>
              <m:sup>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β</m:t>
                    </m:r>
                  </m:e>
                  <m:sub>
                    <m:r>
                      <w:rPr>
                        <w:rFonts w:ascii="Cambria Math" w:eastAsiaTheme="minorEastAsia" w:hAnsi="Cambria Math"/>
                        <w:sz w:val="20"/>
                        <w:szCs w:val="20"/>
                        <w:lang w:val="en-US"/>
                      </w:rPr>
                      <m:t>k</m:t>
                    </m:r>
                  </m:sub>
                </m:sSub>
              </m:sup>
            </m:sSup>
            <m:r>
              <w:rPr>
                <w:rFonts w:ascii="Cambria Math" w:eastAsiaTheme="minorEastAsia" w:hAnsi="Cambria Math"/>
                <w:sz w:val="20"/>
                <w:szCs w:val="20"/>
                <w:lang w:val="en-US"/>
              </w:rPr>
              <m:t>+</m:t>
            </m:r>
            <m:sSup>
              <m:sSupPr>
                <m:ctrlPr>
                  <w:rPr>
                    <w:rFonts w:ascii="Cambria Math" w:eastAsiaTheme="minorEastAsia" w:hAnsi="Cambria Math"/>
                    <w:i/>
                    <w:sz w:val="20"/>
                    <w:szCs w:val="20"/>
                    <w:lang w:val="en-US"/>
                  </w:rPr>
                </m:ctrlPr>
              </m:sSupPr>
              <m:e>
                <m:d>
                  <m:dPr>
                    <m:ctrlPr>
                      <w:rPr>
                        <w:rFonts w:ascii="Cambria Math" w:eastAsiaTheme="minorEastAsia" w:hAnsi="Cambria Math"/>
                        <w:i/>
                        <w:sz w:val="20"/>
                        <w:szCs w:val="20"/>
                        <w:lang w:val="en-US"/>
                      </w:rPr>
                    </m:ctrlPr>
                  </m:dPr>
                  <m:e>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β</m:t>
                        </m:r>
                      </m:e>
                      <m:sub>
                        <m:r>
                          <w:rPr>
                            <w:rFonts w:ascii="Cambria Math" w:eastAsiaTheme="minorEastAsia" w:hAnsi="Cambria Math"/>
                            <w:sz w:val="20"/>
                            <w:szCs w:val="20"/>
                            <w:lang w:val="en-US"/>
                          </w:rPr>
                          <m:t>50</m:t>
                        </m:r>
                      </m:sub>
                    </m:sSub>
                  </m:e>
                </m:d>
              </m:e>
              <m:sup>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β</m:t>
                    </m:r>
                  </m:e>
                  <m:sub>
                    <m:r>
                      <w:rPr>
                        <w:rFonts w:ascii="Cambria Math" w:eastAsiaTheme="minorEastAsia" w:hAnsi="Cambria Math"/>
                        <w:sz w:val="20"/>
                        <w:szCs w:val="20"/>
                        <w:lang w:val="en-US"/>
                      </w:rPr>
                      <m:t>k</m:t>
                    </m:r>
                  </m:sub>
                </m:sSub>
              </m:sup>
            </m:sSup>
          </m:den>
        </m:f>
      </m:oMath>
      <w:r w:rsidRPr="008D4403">
        <w:rPr>
          <w:sz w:val="20"/>
          <w:szCs w:val="20"/>
          <w:lang w:val="en-US"/>
        </w:rPr>
        <w:t xml:space="preserve">: </w:t>
      </w:r>
    </w:p>
    <w:p w:rsidR="00893558" w:rsidRDefault="00893558" w:rsidP="008D4403">
      <w:pPr>
        <w:ind w:firstLine="720"/>
        <w:rPr>
          <w:sz w:val="20"/>
          <w:szCs w:val="20"/>
          <w:lang w:val="en-US"/>
        </w:rPr>
      </w:pPr>
      <w:r w:rsidRPr="008D4403">
        <w:rPr>
          <w:sz w:val="20"/>
          <w:szCs w:val="20"/>
          <w:lang w:val="en-US"/>
        </w:rPr>
        <w:t>β</w:t>
      </w:r>
      <w:r w:rsidRPr="008D4403">
        <w:rPr>
          <w:sz w:val="20"/>
          <w:szCs w:val="20"/>
          <w:vertAlign w:val="subscript"/>
          <w:lang w:val="en-US"/>
        </w:rPr>
        <w:t>k</w:t>
      </w:r>
      <w:r>
        <w:rPr>
          <w:sz w:val="20"/>
          <w:szCs w:val="20"/>
          <w:lang w:val="en-US"/>
        </w:rPr>
        <w:t>=0.96 (0.59;</w:t>
      </w:r>
      <w:r w:rsidRPr="008D4403">
        <w:rPr>
          <w:sz w:val="20"/>
          <w:szCs w:val="20"/>
          <w:lang w:val="en-US"/>
        </w:rPr>
        <w:t xml:space="preserve"> 1.47); </w:t>
      </w:r>
    </w:p>
    <w:p w:rsidR="00893558" w:rsidRDefault="00893558" w:rsidP="008D4403">
      <w:pPr>
        <w:ind w:firstLine="720"/>
        <w:rPr>
          <w:sz w:val="20"/>
          <w:szCs w:val="20"/>
          <w:lang w:val="en-US"/>
        </w:rPr>
      </w:pPr>
      <w:r w:rsidRPr="008D4403">
        <w:rPr>
          <w:sz w:val="20"/>
          <w:szCs w:val="20"/>
          <w:lang w:val="en-US"/>
        </w:rPr>
        <w:t>β</w:t>
      </w:r>
      <w:r w:rsidRPr="008D4403">
        <w:rPr>
          <w:sz w:val="20"/>
          <w:szCs w:val="20"/>
          <w:vertAlign w:val="subscript"/>
          <w:lang w:val="en-US"/>
        </w:rPr>
        <w:t>max</w:t>
      </w:r>
      <w:r>
        <w:rPr>
          <w:sz w:val="20"/>
          <w:szCs w:val="20"/>
          <w:lang w:val="en-US"/>
        </w:rPr>
        <w:t>=0.15 (0.12;</w:t>
      </w:r>
      <w:r w:rsidRPr="008D4403">
        <w:rPr>
          <w:sz w:val="20"/>
          <w:szCs w:val="20"/>
          <w:lang w:val="en-US"/>
        </w:rPr>
        <w:t xml:space="preserve"> 0.22); </w:t>
      </w:r>
    </w:p>
    <w:p w:rsidR="00893558" w:rsidRPr="008D4403" w:rsidRDefault="00893558" w:rsidP="008D4403">
      <w:pPr>
        <w:ind w:firstLine="720"/>
        <w:rPr>
          <w:sz w:val="20"/>
          <w:szCs w:val="20"/>
          <w:lang w:val="en-US"/>
        </w:rPr>
      </w:pPr>
      <w:r w:rsidRPr="008D4403">
        <w:rPr>
          <w:sz w:val="20"/>
          <w:szCs w:val="20"/>
          <w:lang w:val="en-US"/>
        </w:rPr>
        <w:t>β</w:t>
      </w:r>
      <w:r w:rsidRPr="008D4403">
        <w:rPr>
          <w:sz w:val="20"/>
          <w:szCs w:val="20"/>
          <w:vertAlign w:val="subscript"/>
          <w:lang w:val="en-US"/>
        </w:rPr>
        <w:t>50</w:t>
      </w:r>
      <w:r w:rsidRPr="008D4403">
        <w:rPr>
          <w:sz w:val="20"/>
          <w:szCs w:val="20"/>
          <w:lang w:val="en-US"/>
        </w:rPr>
        <w:t>=17</w:t>
      </w:r>
      <w:r>
        <w:rPr>
          <w:sz w:val="20"/>
          <w:szCs w:val="20"/>
          <w:lang w:val="en-US"/>
        </w:rPr>
        <w:t>,</w:t>
      </w:r>
      <w:r w:rsidRPr="008D4403">
        <w:rPr>
          <w:sz w:val="20"/>
          <w:szCs w:val="20"/>
          <w:lang w:val="en-US"/>
        </w:rPr>
        <w:t>617 (8</w:t>
      </w:r>
      <w:r>
        <w:rPr>
          <w:sz w:val="20"/>
          <w:szCs w:val="20"/>
          <w:lang w:val="en-US"/>
        </w:rPr>
        <w:t>,</w:t>
      </w:r>
      <w:r w:rsidRPr="008D4403">
        <w:rPr>
          <w:sz w:val="20"/>
          <w:szCs w:val="20"/>
          <w:lang w:val="en-US"/>
        </w:rPr>
        <w:t>392</w:t>
      </w:r>
      <w:r>
        <w:rPr>
          <w:sz w:val="20"/>
          <w:szCs w:val="20"/>
          <w:lang w:val="en-US"/>
        </w:rPr>
        <w:t>;</w:t>
      </w:r>
      <w:r w:rsidRPr="008D4403">
        <w:rPr>
          <w:sz w:val="20"/>
          <w:szCs w:val="20"/>
          <w:lang w:val="en-US"/>
        </w:rPr>
        <w:t xml:space="preserve"> 83</w:t>
      </w:r>
      <w:r>
        <w:rPr>
          <w:sz w:val="20"/>
          <w:szCs w:val="20"/>
          <w:lang w:val="en-US"/>
        </w:rPr>
        <w:t>,</w:t>
      </w:r>
      <w:r w:rsidRPr="008D4403">
        <w:rPr>
          <w:sz w:val="20"/>
          <w:szCs w:val="20"/>
          <w:lang w:val="en-US"/>
        </w:rPr>
        <w:t>6</w:t>
      </w:r>
      <w:r>
        <w:rPr>
          <w:sz w:val="20"/>
          <w:szCs w:val="20"/>
          <w:lang w:val="en-US"/>
        </w:rPr>
        <w:t>50</w:t>
      </w:r>
      <w:r w:rsidRPr="008D4403">
        <w:rPr>
          <w:sz w:val="20"/>
          <w:szCs w:val="20"/>
          <w:lang w:val="en-US"/>
        </w:rPr>
        <w:t>)</w:t>
      </w:r>
    </w:p>
    <w:p w:rsidR="00893558" w:rsidRPr="008D4403" w:rsidRDefault="00893558" w:rsidP="008D4403">
      <w:pPr>
        <w:rPr>
          <w:sz w:val="20"/>
          <w:szCs w:val="20"/>
          <w:lang w:val="en-US"/>
        </w:rPr>
      </w:pPr>
      <w:r w:rsidRPr="008D4403">
        <w:rPr>
          <w:sz w:val="20"/>
          <w:szCs w:val="20"/>
          <w:lang w:val="en-US"/>
        </w:rPr>
        <w:t xml:space="preserve">For the Cox function, this is in line with other studies. The estimate of Fideli </w:t>
      </w:r>
      <w:r w:rsidRPr="008D4403">
        <w:rPr>
          <w:i/>
          <w:sz w:val="20"/>
          <w:szCs w:val="20"/>
          <w:lang w:val="en-US"/>
        </w:rPr>
        <w:t>et al</w:t>
      </w:r>
      <w:r w:rsidRPr="008D4403">
        <w:rPr>
          <w:sz w:val="20"/>
          <w:szCs w:val="20"/>
          <w:lang w:val="en-US"/>
        </w:rPr>
        <w:t xml:space="preserve"> was b=1.8 for Male-to-Female Transmission and b=2.5 for Female-to-Male transmission. The parameters for the Hill function are slightly different from the results in Fraser </w:t>
      </w:r>
      <w:r w:rsidRPr="008D4403">
        <w:rPr>
          <w:i/>
          <w:sz w:val="20"/>
          <w:szCs w:val="20"/>
          <w:lang w:val="en-US"/>
        </w:rPr>
        <w:t xml:space="preserve">et al </w:t>
      </w:r>
      <w:r w:rsidRPr="008D4403">
        <w:rPr>
          <w:sz w:val="20"/>
          <w:szCs w:val="20"/>
          <w:lang w:val="en-US"/>
        </w:rPr>
        <w:t>because we used multiple imputation techniques while they disregarded data from patients without viral load values. The main difference is that our β</w:t>
      </w:r>
      <w:r w:rsidRPr="008D4403">
        <w:rPr>
          <w:sz w:val="20"/>
          <w:szCs w:val="20"/>
          <w:vertAlign w:val="subscript"/>
          <w:lang w:val="en-US"/>
        </w:rPr>
        <w:t>max</w:t>
      </w:r>
      <w:r w:rsidRPr="008D4403">
        <w:rPr>
          <w:sz w:val="20"/>
          <w:szCs w:val="20"/>
          <w:lang w:val="en-US"/>
        </w:rPr>
        <w:t xml:space="preserve"> parameter is lower than in Fraser </w:t>
      </w:r>
      <w:r w:rsidRPr="008D4403">
        <w:rPr>
          <w:i/>
          <w:sz w:val="20"/>
          <w:szCs w:val="20"/>
          <w:lang w:val="en-US"/>
        </w:rPr>
        <w:t>et al</w:t>
      </w:r>
      <w:r w:rsidRPr="008D4403">
        <w:rPr>
          <w:sz w:val="20"/>
          <w:szCs w:val="20"/>
          <w:lang w:val="en-US"/>
        </w:rPr>
        <w:t xml:space="preserve">. </w:t>
      </w:r>
      <w:r>
        <w:rPr>
          <w:sz w:val="20"/>
          <w:szCs w:val="20"/>
          <w:lang w:val="en-US"/>
        </w:rPr>
        <w:t>(</w:t>
      </w:r>
      <w:r w:rsidRPr="008D4403">
        <w:rPr>
          <w:sz w:val="20"/>
          <w:szCs w:val="20"/>
          <w:lang w:val="en-US"/>
        </w:rPr>
        <w:t>β</w:t>
      </w:r>
      <w:r w:rsidRPr="008D4403">
        <w:rPr>
          <w:sz w:val="20"/>
          <w:szCs w:val="20"/>
          <w:vertAlign w:val="subscript"/>
          <w:lang w:val="en-US"/>
        </w:rPr>
        <w:t>k</w:t>
      </w:r>
      <w:r>
        <w:rPr>
          <w:sz w:val="20"/>
          <w:szCs w:val="20"/>
          <w:lang w:val="en-US"/>
        </w:rPr>
        <w:t xml:space="preserve">=1.02, </w:t>
      </w:r>
      <w:r w:rsidRPr="008D4403">
        <w:rPr>
          <w:sz w:val="20"/>
          <w:szCs w:val="20"/>
          <w:lang w:val="en-US"/>
        </w:rPr>
        <w:t>β</w:t>
      </w:r>
      <w:r w:rsidRPr="008D4403">
        <w:rPr>
          <w:sz w:val="20"/>
          <w:szCs w:val="20"/>
          <w:vertAlign w:val="subscript"/>
          <w:lang w:val="en-US"/>
        </w:rPr>
        <w:t>max</w:t>
      </w:r>
      <w:r>
        <w:rPr>
          <w:sz w:val="20"/>
          <w:szCs w:val="20"/>
          <w:lang w:val="en-US"/>
        </w:rPr>
        <w:t xml:space="preserve">=0.317, </w:t>
      </w:r>
      <w:r w:rsidRPr="008D4403">
        <w:rPr>
          <w:sz w:val="20"/>
          <w:szCs w:val="20"/>
          <w:lang w:val="en-US"/>
        </w:rPr>
        <w:t>β</w:t>
      </w:r>
      <w:r w:rsidRPr="008D4403">
        <w:rPr>
          <w:sz w:val="20"/>
          <w:szCs w:val="20"/>
          <w:vertAlign w:val="subscript"/>
          <w:lang w:val="en-US"/>
        </w:rPr>
        <w:t>50</w:t>
      </w:r>
      <w:r>
        <w:rPr>
          <w:sz w:val="20"/>
          <w:szCs w:val="20"/>
          <w:lang w:val="en-US"/>
        </w:rPr>
        <w:t xml:space="preserve">=13,938). </w:t>
      </w:r>
      <w:r w:rsidRPr="008D4403">
        <w:rPr>
          <w:sz w:val="20"/>
          <w:szCs w:val="20"/>
          <w:lang w:val="en-US"/>
        </w:rPr>
        <w:t>However, t</w:t>
      </w:r>
      <w:r>
        <w:rPr>
          <w:sz w:val="20"/>
          <w:szCs w:val="20"/>
          <w:lang w:val="en-US"/>
        </w:rPr>
        <w:t xml:space="preserve">he functions are qualitatively </w:t>
      </w:r>
      <w:r w:rsidRPr="008D4403">
        <w:rPr>
          <w:sz w:val="20"/>
          <w:szCs w:val="20"/>
          <w:lang w:val="en-US"/>
        </w:rPr>
        <w:t xml:space="preserve">similar. </w:t>
      </w:r>
    </w:p>
    <w:p w:rsidR="00893558" w:rsidRDefault="00893558" w:rsidP="008D4403">
      <w:pPr>
        <w:rPr>
          <w:sz w:val="20"/>
          <w:szCs w:val="20"/>
          <w:lang w:val="en-US"/>
        </w:rPr>
      </w:pPr>
      <w:r w:rsidRPr="00DC33AC">
        <w:rPr>
          <w:sz w:val="20"/>
          <w:szCs w:val="20"/>
          <w:lang w:val="en-US"/>
        </w:rPr>
        <w:t>In an additional analysis, we studied which underlying model most accurately represents the data.</w:t>
      </w:r>
      <w:r>
        <w:rPr>
          <w:sz w:val="20"/>
          <w:szCs w:val="20"/>
          <w:lang w:val="en-US"/>
        </w:rPr>
        <w:t xml:space="preserve"> Since actual follow-up times were not available in the data by Fideli </w:t>
      </w:r>
      <w:r w:rsidRPr="00060F92">
        <w:rPr>
          <w:i/>
          <w:sz w:val="20"/>
          <w:szCs w:val="20"/>
          <w:lang w:val="en-US"/>
        </w:rPr>
        <w:t>et al</w:t>
      </w:r>
      <w:r>
        <w:rPr>
          <w:sz w:val="20"/>
          <w:szCs w:val="20"/>
          <w:lang w:val="en-US"/>
        </w:rPr>
        <w:t xml:space="preserve">, we did not use standard model selection procedures. Instead, we simulated transmission times based on the three models and then compared the analysis of the simulated datasets with the analysis of the actual data. </w:t>
      </w:r>
      <w:r w:rsidRPr="00755DCC">
        <w:rPr>
          <w:sz w:val="20"/>
          <w:szCs w:val="20"/>
          <w:lang w:val="en-US"/>
        </w:rPr>
        <w:t xml:space="preserve">We considered three different simulated datasets. </w:t>
      </w:r>
      <w:r w:rsidRPr="008D4403">
        <w:rPr>
          <w:sz w:val="20"/>
          <w:szCs w:val="20"/>
          <w:lang w:val="en-US"/>
        </w:rPr>
        <w:t xml:space="preserve">Each time we used the imputed viral load values from Fideli </w:t>
      </w:r>
      <w:r w:rsidRPr="008D4403">
        <w:rPr>
          <w:i/>
          <w:sz w:val="20"/>
          <w:szCs w:val="20"/>
          <w:lang w:val="en-US"/>
        </w:rPr>
        <w:t xml:space="preserve">et al </w:t>
      </w:r>
      <w:r w:rsidRPr="008D4403">
        <w:rPr>
          <w:sz w:val="20"/>
          <w:szCs w:val="20"/>
          <w:lang w:val="en-US"/>
        </w:rPr>
        <w:t xml:space="preserve">and simulated transmission times. We simulated times assuming the hazard function was a Cox function, a Hill function or a step function. For each of these simulated datasets we estimated the hazard functions based on all three models. </w:t>
      </w:r>
      <w:r w:rsidRPr="008D4403">
        <w:rPr>
          <w:sz w:val="20"/>
          <w:szCs w:val="20"/>
          <w:u w:val="single"/>
          <w:lang w:val="en-US"/>
        </w:rPr>
        <w:t>Figure S</w:t>
      </w:r>
      <w:r>
        <w:rPr>
          <w:sz w:val="20"/>
          <w:szCs w:val="20"/>
          <w:u w:val="single"/>
          <w:lang w:val="en-US"/>
        </w:rPr>
        <w:t>3</w:t>
      </w:r>
      <w:r w:rsidRPr="008D4403">
        <w:rPr>
          <w:sz w:val="20"/>
          <w:szCs w:val="20"/>
          <w:lang w:val="en-US"/>
        </w:rPr>
        <w:t xml:space="preserve"> shows the results of the analyses of these simulated datasets. In the simulations based on the Hill function and based on the step function we found similar results as in the real dataset (compare Figure S</w:t>
      </w:r>
      <w:r>
        <w:rPr>
          <w:sz w:val="20"/>
          <w:szCs w:val="20"/>
          <w:lang w:val="en-US"/>
        </w:rPr>
        <w:t>3</w:t>
      </w:r>
      <w:r w:rsidRPr="008D4403">
        <w:rPr>
          <w:sz w:val="20"/>
          <w:szCs w:val="20"/>
          <w:lang w:val="en-US"/>
        </w:rPr>
        <w:t xml:space="preserve">, panels (b) and (c) with Figure </w:t>
      </w:r>
      <w:r>
        <w:rPr>
          <w:sz w:val="20"/>
          <w:szCs w:val="20"/>
          <w:lang w:val="en-US"/>
        </w:rPr>
        <w:t>2</w:t>
      </w:r>
      <w:r w:rsidRPr="008D4403">
        <w:rPr>
          <w:sz w:val="20"/>
          <w:szCs w:val="20"/>
          <w:lang w:val="en-US"/>
        </w:rPr>
        <w:t xml:space="preserve">). The </w:t>
      </w:r>
      <w:r>
        <w:rPr>
          <w:sz w:val="20"/>
          <w:szCs w:val="20"/>
          <w:lang w:val="en-US"/>
        </w:rPr>
        <w:t>data that was simulated</w:t>
      </w:r>
      <w:r w:rsidRPr="008D4403">
        <w:rPr>
          <w:sz w:val="20"/>
          <w:szCs w:val="20"/>
          <w:lang w:val="en-US"/>
        </w:rPr>
        <w:t xml:space="preserve"> based on the Cox model (Figure S</w:t>
      </w:r>
      <w:r>
        <w:rPr>
          <w:sz w:val="20"/>
          <w:szCs w:val="20"/>
          <w:lang w:val="en-US"/>
        </w:rPr>
        <w:t>3</w:t>
      </w:r>
      <w:r w:rsidRPr="008D4403">
        <w:rPr>
          <w:sz w:val="20"/>
          <w:szCs w:val="20"/>
          <w:lang w:val="en-US"/>
        </w:rPr>
        <w:t>, panel (a)) led to different parameter estimates in the Hill function as compared</w:t>
      </w:r>
      <w:r>
        <w:rPr>
          <w:sz w:val="20"/>
          <w:szCs w:val="20"/>
          <w:lang w:val="en-US"/>
        </w:rPr>
        <w:t xml:space="preserve"> with the real dataset (Figure 2</w:t>
      </w:r>
      <w:r w:rsidRPr="008D4403">
        <w:rPr>
          <w:sz w:val="20"/>
          <w:szCs w:val="20"/>
          <w:lang w:val="en-US"/>
        </w:rPr>
        <w:t xml:space="preserve">). </w:t>
      </w:r>
      <w:r>
        <w:rPr>
          <w:sz w:val="20"/>
          <w:szCs w:val="20"/>
          <w:lang w:val="en-US"/>
        </w:rPr>
        <w:t>Figure S3 (a)</w:t>
      </w:r>
      <w:r w:rsidRPr="008D4403">
        <w:rPr>
          <w:sz w:val="20"/>
          <w:szCs w:val="20"/>
          <w:lang w:val="en-US"/>
        </w:rPr>
        <w:t xml:space="preserve"> also shows that even though the Hill function is mathematically saturating, this saturation may only occur above any meaningful viral load values. We conclude that the Cox model (which is most commonly used) does not reflect the data well. We therefore suggest investigating the Hill function further, since it leads to the best estimate with the fewest parameters. </w:t>
      </w:r>
    </w:p>
    <w:p w:rsidR="00893558" w:rsidRDefault="00893558" w:rsidP="008D4403">
      <w:pPr>
        <w:rPr>
          <w:sz w:val="20"/>
          <w:szCs w:val="20"/>
          <w:lang w:val="en-US"/>
        </w:rPr>
      </w:pPr>
    </w:p>
    <w:p w:rsidR="00893558" w:rsidRDefault="00893558" w:rsidP="00660ACD">
      <w:pPr>
        <w:spacing w:before="240" w:after="0"/>
        <w:rPr>
          <w:i/>
          <w:sz w:val="20"/>
          <w:szCs w:val="20"/>
          <w:lang w:val="en-US"/>
        </w:rPr>
      </w:pPr>
      <w:r w:rsidRPr="004C532D">
        <w:rPr>
          <w:i/>
          <w:sz w:val="20"/>
          <w:szCs w:val="20"/>
          <w:lang w:val="en-US"/>
        </w:rPr>
        <w:t>References</w:t>
      </w:r>
    </w:p>
    <w:p w:rsidR="00893558" w:rsidRPr="00660ACD" w:rsidRDefault="00893558" w:rsidP="00660ACD">
      <w:pPr>
        <w:spacing w:line="240" w:lineRule="auto"/>
        <w:ind w:left="720" w:hanging="720"/>
        <w:rPr>
          <w:rFonts w:ascii="Calibri" w:hAnsi="Calibri"/>
          <w:noProof/>
          <w:szCs w:val="20"/>
          <w:lang w:val="en-US"/>
        </w:rPr>
      </w:pPr>
      <w:bookmarkStart w:id="1" w:name="_ENREF_1"/>
      <w:r w:rsidRPr="00660ACD">
        <w:rPr>
          <w:rFonts w:ascii="Calibri" w:hAnsi="Calibri"/>
          <w:noProof/>
          <w:szCs w:val="20"/>
          <w:lang w:val="en-US"/>
        </w:rPr>
        <w:t>1.</w:t>
      </w:r>
      <w:r w:rsidRPr="00660ACD">
        <w:rPr>
          <w:rFonts w:ascii="Calibri" w:hAnsi="Calibri"/>
          <w:noProof/>
          <w:szCs w:val="20"/>
          <w:lang w:val="en-US"/>
        </w:rPr>
        <w:tab/>
        <w:t xml:space="preserve">Fideli, U.S., et al., </w:t>
      </w:r>
      <w:r w:rsidRPr="00660ACD">
        <w:rPr>
          <w:rFonts w:ascii="Calibri" w:hAnsi="Calibri"/>
          <w:i/>
          <w:noProof/>
          <w:szCs w:val="20"/>
          <w:lang w:val="en-US"/>
        </w:rPr>
        <w:t>Virologic and immunologic determinants of heterosexual transmission of human immunodeficiency virus type 1 in Africa.</w:t>
      </w:r>
      <w:r w:rsidRPr="00660ACD">
        <w:rPr>
          <w:rFonts w:ascii="Calibri" w:hAnsi="Calibri"/>
          <w:noProof/>
          <w:szCs w:val="20"/>
          <w:lang w:val="en-US"/>
        </w:rPr>
        <w:t xml:space="preserve"> AIDS Res Hum Retroviruses, 2001. </w:t>
      </w:r>
      <w:r w:rsidRPr="00660ACD">
        <w:rPr>
          <w:rFonts w:ascii="Calibri" w:hAnsi="Calibri"/>
          <w:b/>
          <w:noProof/>
          <w:szCs w:val="20"/>
          <w:lang w:val="en-US"/>
        </w:rPr>
        <w:t>17</w:t>
      </w:r>
      <w:r w:rsidRPr="00660ACD">
        <w:rPr>
          <w:rFonts w:ascii="Calibri" w:hAnsi="Calibri"/>
          <w:noProof/>
          <w:szCs w:val="20"/>
          <w:lang w:val="en-US"/>
        </w:rPr>
        <w:t>(10): p. 901-10.</w:t>
      </w:r>
      <w:bookmarkEnd w:id="1"/>
    </w:p>
    <w:p w:rsidR="00893558" w:rsidRDefault="00893558" w:rsidP="00660ACD">
      <w:pPr>
        <w:spacing w:line="240" w:lineRule="auto"/>
        <w:rPr>
          <w:noProof/>
          <w:sz w:val="20"/>
          <w:szCs w:val="20"/>
          <w:lang w:val="en-US"/>
        </w:rPr>
      </w:pPr>
    </w:p>
    <w:p w:rsidR="00893558" w:rsidRPr="008D4403" w:rsidRDefault="00893558" w:rsidP="00660ACD">
      <w:pPr>
        <w:rPr>
          <w:sz w:val="20"/>
          <w:szCs w:val="20"/>
          <w:lang w:val="en-US"/>
        </w:rPr>
      </w:pPr>
      <w:r w:rsidRPr="008D4403">
        <w:rPr>
          <w:sz w:val="20"/>
          <w:szCs w:val="20"/>
          <w:lang w:val="en-US"/>
        </w:rPr>
        <w:br w:type="page"/>
      </w:r>
    </w:p>
    <w:p w:rsidR="00893558" w:rsidRPr="008D4403" w:rsidRDefault="00893558" w:rsidP="008D4403">
      <w:pPr>
        <w:rPr>
          <w:sz w:val="20"/>
          <w:szCs w:val="20"/>
          <w:lang w:val="en-US"/>
        </w:rPr>
      </w:pPr>
      <w:r w:rsidRPr="008D4403">
        <w:rPr>
          <w:b/>
          <w:sz w:val="20"/>
          <w:szCs w:val="20"/>
          <w:lang w:val="en-US"/>
        </w:rPr>
        <w:t>Figure S</w:t>
      </w:r>
      <w:r>
        <w:rPr>
          <w:b/>
          <w:sz w:val="20"/>
          <w:szCs w:val="20"/>
          <w:lang w:val="en-US"/>
        </w:rPr>
        <w:t>3</w:t>
      </w:r>
      <w:r w:rsidRPr="008D4403">
        <w:rPr>
          <w:b/>
          <w:sz w:val="20"/>
          <w:szCs w:val="20"/>
          <w:lang w:val="en-US"/>
        </w:rPr>
        <w:t xml:space="preserve">: </w:t>
      </w:r>
      <w:r w:rsidRPr="008D4403">
        <w:rPr>
          <w:sz w:val="20"/>
          <w:szCs w:val="20"/>
          <w:lang w:val="en-US"/>
        </w:rPr>
        <w:t xml:space="preserve">Transmission rates in simulated datasets, based on different assumptions about the underlying data. In panel (a), the simulated transmission times are based on the Cox model and the estimated transmission rates based on these data are shown. In panel (b) the data are simulated based on transmission rates from the Hill function and in panel (c) the data are simulated based on the step-function. </w:t>
      </w:r>
    </w:p>
    <w:p w:rsidR="00893558" w:rsidRPr="008D4403" w:rsidRDefault="00893558" w:rsidP="008D4403">
      <w:pPr>
        <w:rPr>
          <w:b/>
          <w:sz w:val="20"/>
          <w:szCs w:val="20"/>
          <w:lang w:val="en-US"/>
        </w:rPr>
      </w:pPr>
      <w:r w:rsidRPr="008D4403">
        <w:rPr>
          <w:noProof/>
          <w:sz w:val="20"/>
          <w:szCs w:val="20"/>
          <w:lang w:val="en-US"/>
        </w:rPr>
        <w:drawing>
          <wp:inline distT="0" distB="0" distL="0" distR="0" wp14:anchorId="0C42CB22" wp14:editId="79779550">
            <wp:extent cx="5963920" cy="5963920"/>
            <wp:effectExtent l="0" t="0" r="0" b="0"/>
            <wp:docPr id="7" name="Picture 7" descr="C:\Users\nblaser\Documents\functional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laser\Documents\functional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920" cy="5963920"/>
                    </a:xfrm>
                    <a:prstGeom prst="rect">
                      <a:avLst/>
                    </a:prstGeom>
                    <a:noFill/>
                    <a:ln>
                      <a:noFill/>
                    </a:ln>
                  </pic:spPr>
                </pic:pic>
              </a:graphicData>
            </a:graphic>
          </wp:inline>
        </w:drawing>
      </w:r>
    </w:p>
    <w:p w:rsidR="00893558" w:rsidRPr="00AF2B1D" w:rsidRDefault="00893558" w:rsidP="00660ACD">
      <w:pPr>
        <w:rPr>
          <w:sz w:val="20"/>
          <w:szCs w:val="20"/>
          <w:lang w:val="en-US"/>
        </w:rPr>
      </w:pPr>
    </w:p>
    <w:p w:rsidR="003F1D81" w:rsidRDefault="003F1D81"/>
    <w:sectPr w:rsidR="003F1D81">
      <w:headerReference w:type="default" r:id="rId9"/>
      <w:footerReference w:type="default" r:id="rId1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75" w:rsidRDefault="00893558">
    <w:pPr>
      <w:pStyle w:val="Footer"/>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359261"/>
      <w:docPartObj>
        <w:docPartGallery w:val="Page Numbers (Top of Page)"/>
        <w:docPartUnique/>
      </w:docPartObj>
    </w:sdtPr>
    <w:sdtEndPr>
      <w:rPr>
        <w:noProof/>
        <w:sz w:val="20"/>
        <w:szCs w:val="20"/>
      </w:rPr>
    </w:sdtEndPr>
    <w:sdtContent>
      <w:p w:rsidR="005C5975" w:rsidRPr="00146EA7" w:rsidRDefault="00893558">
        <w:pPr>
          <w:pStyle w:val="Header"/>
          <w:jc w:val="right"/>
          <w:rPr>
            <w:sz w:val="20"/>
            <w:szCs w:val="20"/>
          </w:rPr>
        </w:pPr>
        <w:r w:rsidRPr="00146EA7">
          <w:rPr>
            <w:sz w:val="20"/>
            <w:szCs w:val="20"/>
          </w:rPr>
          <w:fldChar w:fldCharType="begin"/>
        </w:r>
        <w:r w:rsidRPr="00146EA7">
          <w:rPr>
            <w:sz w:val="20"/>
            <w:szCs w:val="20"/>
          </w:rPr>
          <w:instrText xml:space="preserve"> PAGE   \* MERGEFORMAT </w:instrText>
        </w:r>
        <w:r w:rsidRPr="00146EA7">
          <w:rPr>
            <w:sz w:val="20"/>
            <w:szCs w:val="20"/>
          </w:rPr>
          <w:fldChar w:fldCharType="separate"/>
        </w:r>
        <w:r>
          <w:rPr>
            <w:noProof/>
            <w:sz w:val="20"/>
            <w:szCs w:val="20"/>
          </w:rPr>
          <w:t>7</w:t>
        </w:r>
        <w:r w:rsidRPr="00146EA7">
          <w:rPr>
            <w:noProof/>
            <w:sz w:val="20"/>
            <w:szCs w:val="20"/>
          </w:rPr>
          <w:fldChar w:fldCharType="end"/>
        </w:r>
      </w:p>
    </w:sdtContent>
  </w:sdt>
  <w:p w:rsidR="005C5975" w:rsidRDefault="00893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511"/>
    <w:multiLevelType w:val="hybridMultilevel"/>
    <w:tmpl w:val="8FB6ADA8"/>
    <w:lvl w:ilvl="0" w:tplc="056098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F4139"/>
    <w:multiLevelType w:val="hybridMultilevel"/>
    <w:tmpl w:val="9ABCB5AC"/>
    <w:lvl w:ilvl="0" w:tplc="41605FF4">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A50438A"/>
    <w:multiLevelType w:val="hybridMultilevel"/>
    <w:tmpl w:val="8E143C86"/>
    <w:lvl w:ilvl="0" w:tplc="71ECC45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E3B1AB5"/>
    <w:multiLevelType w:val="hybridMultilevel"/>
    <w:tmpl w:val="0EEA69E8"/>
    <w:lvl w:ilvl="0" w:tplc="B64AB06E">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93558"/>
    <w:rsid w:val="003F1D81"/>
    <w:rsid w:val="0089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58"/>
    <w:rPr>
      <w:lang w:val="de-CH"/>
    </w:rPr>
  </w:style>
  <w:style w:type="character" w:default="1" w:styleId="DefaultParagraphFont">
    <w:name w:val="Default Paragraph Font"/>
    <w:uiPriority w:val="1"/>
    <w:semiHidden/>
    <w:unhideWhenUsed/>
    <w:rsid w:val="008935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558"/>
  </w:style>
  <w:style w:type="paragraph" w:styleId="BalloonText">
    <w:name w:val="Balloon Text"/>
    <w:basedOn w:val="Normal"/>
    <w:link w:val="BalloonTextChar"/>
    <w:uiPriority w:val="99"/>
    <w:semiHidden/>
    <w:unhideWhenUsed/>
    <w:rsid w:val="0089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58"/>
    <w:rPr>
      <w:rFonts w:ascii="Tahoma" w:hAnsi="Tahoma" w:cs="Tahoma"/>
      <w:sz w:val="16"/>
      <w:szCs w:val="16"/>
      <w:lang w:val="de-CH"/>
    </w:rPr>
  </w:style>
  <w:style w:type="character" w:styleId="CommentReference">
    <w:name w:val="annotation reference"/>
    <w:basedOn w:val="DefaultParagraphFont"/>
    <w:uiPriority w:val="99"/>
    <w:semiHidden/>
    <w:unhideWhenUsed/>
    <w:rsid w:val="00893558"/>
    <w:rPr>
      <w:sz w:val="16"/>
      <w:szCs w:val="16"/>
    </w:rPr>
  </w:style>
  <w:style w:type="paragraph" w:styleId="CommentText">
    <w:name w:val="annotation text"/>
    <w:basedOn w:val="Normal"/>
    <w:link w:val="CommentTextChar"/>
    <w:uiPriority w:val="99"/>
    <w:unhideWhenUsed/>
    <w:rsid w:val="00893558"/>
    <w:pPr>
      <w:spacing w:line="240" w:lineRule="auto"/>
    </w:pPr>
    <w:rPr>
      <w:sz w:val="20"/>
      <w:szCs w:val="20"/>
    </w:rPr>
  </w:style>
  <w:style w:type="character" w:customStyle="1" w:styleId="CommentTextChar">
    <w:name w:val="Comment Text Char"/>
    <w:basedOn w:val="DefaultParagraphFont"/>
    <w:link w:val="CommentText"/>
    <w:uiPriority w:val="99"/>
    <w:rsid w:val="00893558"/>
    <w:rPr>
      <w:sz w:val="20"/>
      <w:szCs w:val="20"/>
      <w:lang w:val="de-CH"/>
    </w:rPr>
  </w:style>
  <w:style w:type="paragraph" w:styleId="CommentSubject">
    <w:name w:val="annotation subject"/>
    <w:basedOn w:val="CommentText"/>
    <w:next w:val="CommentText"/>
    <w:link w:val="CommentSubjectChar"/>
    <w:uiPriority w:val="99"/>
    <w:semiHidden/>
    <w:unhideWhenUsed/>
    <w:rsid w:val="00893558"/>
    <w:rPr>
      <w:b/>
      <w:bCs/>
    </w:rPr>
  </w:style>
  <w:style w:type="character" w:customStyle="1" w:styleId="CommentSubjectChar">
    <w:name w:val="Comment Subject Char"/>
    <w:basedOn w:val="CommentTextChar"/>
    <w:link w:val="CommentSubject"/>
    <w:uiPriority w:val="99"/>
    <w:semiHidden/>
    <w:rsid w:val="00893558"/>
    <w:rPr>
      <w:b/>
      <w:bCs/>
      <w:sz w:val="20"/>
      <w:szCs w:val="20"/>
      <w:lang w:val="de-CH"/>
    </w:rPr>
  </w:style>
  <w:style w:type="character" w:styleId="PlaceholderText">
    <w:name w:val="Placeholder Text"/>
    <w:basedOn w:val="DefaultParagraphFont"/>
    <w:uiPriority w:val="99"/>
    <w:semiHidden/>
    <w:rsid w:val="00893558"/>
    <w:rPr>
      <w:color w:val="808080"/>
    </w:rPr>
  </w:style>
  <w:style w:type="character" w:styleId="Hyperlink">
    <w:name w:val="Hyperlink"/>
    <w:basedOn w:val="DefaultParagraphFont"/>
    <w:uiPriority w:val="99"/>
    <w:unhideWhenUsed/>
    <w:rsid w:val="00893558"/>
    <w:rPr>
      <w:color w:val="0000FF" w:themeColor="hyperlink"/>
      <w:u w:val="single"/>
    </w:rPr>
  </w:style>
  <w:style w:type="paragraph" w:customStyle="1" w:styleId="heading1">
    <w:name w:val="heading1"/>
    <w:basedOn w:val="Normal"/>
    <w:link w:val="heading1Char"/>
    <w:qFormat/>
    <w:rsid w:val="00893558"/>
    <w:rPr>
      <w:rFonts w:ascii="Calibri" w:eastAsia="Calibri" w:hAnsi="Calibri" w:cs="Times New Roman"/>
      <w:b/>
      <w:sz w:val="24"/>
      <w:szCs w:val="24"/>
      <w:lang w:val="x-none" w:eastAsia="x-none"/>
    </w:rPr>
  </w:style>
  <w:style w:type="character" w:customStyle="1" w:styleId="heading1Char">
    <w:name w:val="heading1 Char"/>
    <w:link w:val="heading1"/>
    <w:rsid w:val="00893558"/>
    <w:rPr>
      <w:rFonts w:ascii="Calibri" w:eastAsia="Calibri" w:hAnsi="Calibri" w:cs="Times New Roman"/>
      <w:b/>
      <w:sz w:val="24"/>
      <w:szCs w:val="24"/>
      <w:lang w:val="x-none" w:eastAsia="x-none"/>
    </w:rPr>
  </w:style>
  <w:style w:type="paragraph" w:styleId="Header">
    <w:name w:val="header"/>
    <w:basedOn w:val="Normal"/>
    <w:link w:val="HeaderChar"/>
    <w:uiPriority w:val="99"/>
    <w:unhideWhenUsed/>
    <w:rsid w:val="008935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3558"/>
    <w:rPr>
      <w:lang w:val="de-CH"/>
    </w:rPr>
  </w:style>
  <w:style w:type="paragraph" w:styleId="Footer">
    <w:name w:val="footer"/>
    <w:basedOn w:val="Normal"/>
    <w:link w:val="FooterChar"/>
    <w:uiPriority w:val="99"/>
    <w:unhideWhenUsed/>
    <w:rsid w:val="008935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3558"/>
    <w:rPr>
      <w:lang w:val="de-CH"/>
    </w:rPr>
  </w:style>
  <w:style w:type="paragraph" w:styleId="Revision">
    <w:name w:val="Revision"/>
    <w:hidden/>
    <w:uiPriority w:val="99"/>
    <w:semiHidden/>
    <w:rsid w:val="00893558"/>
    <w:pPr>
      <w:spacing w:after="0" w:line="240" w:lineRule="auto"/>
    </w:pPr>
    <w:rPr>
      <w:lang w:val="de-CH"/>
    </w:rPr>
  </w:style>
  <w:style w:type="paragraph" w:styleId="ListParagraph">
    <w:name w:val="List Paragraph"/>
    <w:basedOn w:val="Normal"/>
    <w:uiPriority w:val="34"/>
    <w:qFormat/>
    <w:rsid w:val="00893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58"/>
    <w:rPr>
      <w:lang w:val="de-CH"/>
    </w:rPr>
  </w:style>
  <w:style w:type="character" w:default="1" w:styleId="DefaultParagraphFont">
    <w:name w:val="Default Paragraph Font"/>
    <w:uiPriority w:val="1"/>
    <w:semiHidden/>
    <w:unhideWhenUsed/>
    <w:rsid w:val="008935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558"/>
  </w:style>
  <w:style w:type="paragraph" w:styleId="BalloonText">
    <w:name w:val="Balloon Text"/>
    <w:basedOn w:val="Normal"/>
    <w:link w:val="BalloonTextChar"/>
    <w:uiPriority w:val="99"/>
    <w:semiHidden/>
    <w:unhideWhenUsed/>
    <w:rsid w:val="0089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58"/>
    <w:rPr>
      <w:rFonts w:ascii="Tahoma" w:hAnsi="Tahoma" w:cs="Tahoma"/>
      <w:sz w:val="16"/>
      <w:szCs w:val="16"/>
      <w:lang w:val="de-CH"/>
    </w:rPr>
  </w:style>
  <w:style w:type="character" w:styleId="CommentReference">
    <w:name w:val="annotation reference"/>
    <w:basedOn w:val="DefaultParagraphFont"/>
    <w:uiPriority w:val="99"/>
    <w:semiHidden/>
    <w:unhideWhenUsed/>
    <w:rsid w:val="00893558"/>
    <w:rPr>
      <w:sz w:val="16"/>
      <w:szCs w:val="16"/>
    </w:rPr>
  </w:style>
  <w:style w:type="paragraph" w:styleId="CommentText">
    <w:name w:val="annotation text"/>
    <w:basedOn w:val="Normal"/>
    <w:link w:val="CommentTextChar"/>
    <w:uiPriority w:val="99"/>
    <w:unhideWhenUsed/>
    <w:rsid w:val="00893558"/>
    <w:pPr>
      <w:spacing w:line="240" w:lineRule="auto"/>
    </w:pPr>
    <w:rPr>
      <w:sz w:val="20"/>
      <w:szCs w:val="20"/>
    </w:rPr>
  </w:style>
  <w:style w:type="character" w:customStyle="1" w:styleId="CommentTextChar">
    <w:name w:val="Comment Text Char"/>
    <w:basedOn w:val="DefaultParagraphFont"/>
    <w:link w:val="CommentText"/>
    <w:uiPriority w:val="99"/>
    <w:rsid w:val="00893558"/>
    <w:rPr>
      <w:sz w:val="20"/>
      <w:szCs w:val="20"/>
      <w:lang w:val="de-CH"/>
    </w:rPr>
  </w:style>
  <w:style w:type="paragraph" w:styleId="CommentSubject">
    <w:name w:val="annotation subject"/>
    <w:basedOn w:val="CommentText"/>
    <w:next w:val="CommentText"/>
    <w:link w:val="CommentSubjectChar"/>
    <w:uiPriority w:val="99"/>
    <w:semiHidden/>
    <w:unhideWhenUsed/>
    <w:rsid w:val="00893558"/>
    <w:rPr>
      <w:b/>
      <w:bCs/>
    </w:rPr>
  </w:style>
  <w:style w:type="character" w:customStyle="1" w:styleId="CommentSubjectChar">
    <w:name w:val="Comment Subject Char"/>
    <w:basedOn w:val="CommentTextChar"/>
    <w:link w:val="CommentSubject"/>
    <w:uiPriority w:val="99"/>
    <w:semiHidden/>
    <w:rsid w:val="00893558"/>
    <w:rPr>
      <w:b/>
      <w:bCs/>
      <w:sz w:val="20"/>
      <w:szCs w:val="20"/>
      <w:lang w:val="de-CH"/>
    </w:rPr>
  </w:style>
  <w:style w:type="character" w:styleId="PlaceholderText">
    <w:name w:val="Placeholder Text"/>
    <w:basedOn w:val="DefaultParagraphFont"/>
    <w:uiPriority w:val="99"/>
    <w:semiHidden/>
    <w:rsid w:val="00893558"/>
    <w:rPr>
      <w:color w:val="808080"/>
    </w:rPr>
  </w:style>
  <w:style w:type="character" w:styleId="Hyperlink">
    <w:name w:val="Hyperlink"/>
    <w:basedOn w:val="DefaultParagraphFont"/>
    <w:uiPriority w:val="99"/>
    <w:unhideWhenUsed/>
    <w:rsid w:val="00893558"/>
    <w:rPr>
      <w:color w:val="0000FF" w:themeColor="hyperlink"/>
      <w:u w:val="single"/>
    </w:rPr>
  </w:style>
  <w:style w:type="paragraph" w:customStyle="1" w:styleId="heading1">
    <w:name w:val="heading1"/>
    <w:basedOn w:val="Normal"/>
    <w:link w:val="heading1Char"/>
    <w:qFormat/>
    <w:rsid w:val="00893558"/>
    <w:rPr>
      <w:rFonts w:ascii="Calibri" w:eastAsia="Calibri" w:hAnsi="Calibri" w:cs="Times New Roman"/>
      <w:b/>
      <w:sz w:val="24"/>
      <w:szCs w:val="24"/>
      <w:lang w:val="x-none" w:eastAsia="x-none"/>
    </w:rPr>
  </w:style>
  <w:style w:type="character" w:customStyle="1" w:styleId="heading1Char">
    <w:name w:val="heading1 Char"/>
    <w:link w:val="heading1"/>
    <w:rsid w:val="00893558"/>
    <w:rPr>
      <w:rFonts w:ascii="Calibri" w:eastAsia="Calibri" w:hAnsi="Calibri" w:cs="Times New Roman"/>
      <w:b/>
      <w:sz w:val="24"/>
      <w:szCs w:val="24"/>
      <w:lang w:val="x-none" w:eastAsia="x-none"/>
    </w:rPr>
  </w:style>
  <w:style w:type="paragraph" w:styleId="Header">
    <w:name w:val="header"/>
    <w:basedOn w:val="Normal"/>
    <w:link w:val="HeaderChar"/>
    <w:uiPriority w:val="99"/>
    <w:unhideWhenUsed/>
    <w:rsid w:val="008935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3558"/>
    <w:rPr>
      <w:lang w:val="de-CH"/>
    </w:rPr>
  </w:style>
  <w:style w:type="paragraph" w:styleId="Footer">
    <w:name w:val="footer"/>
    <w:basedOn w:val="Normal"/>
    <w:link w:val="FooterChar"/>
    <w:uiPriority w:val="99"/>
    <w:unhideWhenUsed/>
    <w:rsid w:val="008935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3558"/>
    <w:rPr>
      <w:lang w:val="de-CH"/>
    </w:rPr>
  </w:style>
  <w:style w:type="paragraph" w:styleId="Revision">
    <w:name w:val="Revision"/>
    <w:hidden/>
    <w:uiPriority w:val="99"/>
    <w:semiHidden/>
    <w:rsid w:val="00893558"/>
    <w:pPr>
      <w:spacing w:after="0" w:line="240" w:lineRule="auto"/>
    </w:pPr>
    <w:rPr>
      <w:lang w:val="de-CH"/>
    </w:rPr>
  </w:style>
  <w:style w:type="paragraph" w:styleId="ListParagraph">
    <w:name w:val="List Paragraph"/>
    <w:basedOn w:val="Normal"/>
    <w:uiPriority w:val="34"/>
    <w:qFormat/>
    <w:rsid w:val="00893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Nello Blaser</dc:creator>
  <cp:lastModifiedBy>Nello Blaser</cp:lastModifiedBy>
  <cp:revision>1</cp:revision>
  <dcterms:created xsi:type="dcterms:W3CDTF">2013-10-04T15:10:00Z</dcterms:created>
  <dcterms:modified xsi:type="dcterms:W3CDTF">2013-10-04T15:10:00Z</dcterms:modified>
</cp:coreProperties>
</file>