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8B354" w14:textId="62600EF1" w:rsidR="0091317A" w:rsidRPr="00830EA3" w:rsidRDefault="007C0559" w:rsidP="0091317A">
      <w:pPr>
        <w:spacing w:line="480" w:lineRule="auto"/>
        <w:rPr>
          <w:rFonts w:ascii="Arial" w:hAnsi="Arial"/>
          <w:b/>
          <w:sz w:val="22"/>
          <w:szCs w:val="22"/>
          <w:u w:val="single"/>
        </w:rPr>
      </w:pPr>
      <w:r w:rsidRPr="00830EA3">
        <w:rPr>
          <w:rFonts w:ascii="Arial" w:hAnsi="Arial"/>
          <w:b/>
          <w:sz w:val="22"/>
          <w:szCs w:val="22"/>
          <w:u w:val="single"/>
        </w:rPr>
        <w:t xml:space="preserve">SUPPORTING </w:t>
      </w:r>
      <w:r w:rsidR="007D396D" w:rsidRPr="00830EA3">
        <w:rPr>
          <w:rFonts w:ascii="Arial" w:hAnsi="Arial"/>
          <w:b/>
          <w:sz w:val="22"/>
          <w:szCs w:val="22"/>
          <w:u w:val="single"/>
        </w:rPr>
        <w:t>DIGITAL CONTENT</w:t>
      </w:r>
      <w:r w:rsidRPr="00830EA3">
        <w:rPr>
          <w:rFonts w:ascii="Arial" w:hAnsi="Arial"/>
          <w:b/>
          <w:sz w:val="22"/>
          <w:szCs w:val="22"/>
          <w:u w:val="single"/>
        </w:rPr>
        <w:t xml:space="preserve"> </w:t>
      </w:r>
      <w:r w:rsidR="0091317A" w:rsidRPr="00830EA3">
        <w:rPr>
          <w:rFonts w:ascii="Arial" w:hAnsi="Arial"/>
          <w:b/>
          <w:sz w:val="22"/>
          <w:szCs w:val="22"/>
          <w:u w:val="single"/>
        </w:rPr>
        <w:t>for</w:t>
      </w:r>
    </w:p>
    <w:p w14:paraId="1C5D371A" w14:textId="6C952350" w:rsidR="00BB58A8" w:rsidRPr="00830EA3" w:rsidRDefault="00BB58A8" w:rsidP="00BB58A8">
      <w:pPr>
        <w:spacing w:line="480" w:lineRule="auto"/>
        <w:jc w:val="both"/>
        <w:rPr>
          <w:rFonts w:ascii="Arial" w:hAnsi="Arial" w:cs="Arial"/>
          <w:b/>
          <w:sz w:val="22"/>
          <w:szCs w:val="22"/>
        </w:rPr>
      </w:pPr>
      <w:r w:rsidRPr="00830EA3">
        <w:rPr>
          <w:rFonts w:ascii="Arial" w:hAnsi="Arial" w:cs="Arial"/>
          <w:b/>
          <w:sz w:val="22"/>
          <w:szCs w:val="22"/>
        </w:rPr>
        <w:t xml:space="preserve">Lack of viral control and development of </w:t>
      </w:r>
      <w:r w:rsidR="006833DB" w:rsidRPr="00830EA3">
        <w:rPr>
          <w:rFonts w:ascii="Arial" w:hAnsi="Arial" w:cs="Arial"/>
          <w:b/>
          <w:sz w:val="22"/>
          <w:szCs w:val="22"/>
        </w:rPr>
        <w:t>combination antiretroviral therapy</w:t>
      </w:r>
      <w:r w:rsidRPr="00830EA3">
        <w:rPr>
          <w:rFonts w:ascii="Arial" w:hAnsi="Arial" w:cs="Arial"/>
          <w:b/>
          <w:sz w:val="22"/>
          <w:szCs w:val="22"/>
        </w:rPr>
        <w:t xml:space="preserve"> escape mutations in macaques after bone marrow transplantation</w:t>
      </w:r>
    </w:p>
    <w:p w14:paraId="35A4D767" w14:textId="77777777" w:rsidR="0091317A" w:rsidRPr="00830EA3" w:rsidRDefault="0091317A" w:rsidP="0091317A">
      <w:pPr>
        <w:spacing w:line="480" w:lineRule="auto"/>
        <w:jc w:val="both"/>
        <w:rPr>
          <w:rFonts w:ascii="Arial" w:hAnsi="Arial" w:cs="Arial"/>
          <w:sz w:val="22"/>
          <w:szCs w:val="22"/>
        </w:rPr>
      </w:pPr>
    </w:p>
    <w:p w14:paraId="645DFAB8" w14:textId="051BC779" w:rsidR="00A46A9C" w:rsidRPr="00830EA3" w:rsidRDefault="00A46A9C" w:rsidP="00A46A9C">
      <w:pPr>
        <w:spacing w:line="480" w:lineRule="auto"/>
        <w:jc w:val="both"/>
        <w:rPr>
          <w:rFonts w:ascii="Arial" w:hAnsi="Arial" w:cs="Arial"/>
          <w:sz w:val="22"/>
          <w:szCs w:val="22"/>
        </w:rPr>
      </w:pPr>
      <w:r w:rsidRPr="00830EA3">
        <w:rPr>
          <w:rFonts w:ascii="Arial" w:hAnsi="Arial" w:cs="Arial"/>
          <w:sz w:val="22"/>
          <w:szCs w:val="22"/>
        </w:rPr>
        <w:t>Christopher W. PETERSON</w:t>
      </w:r>
      <w:r w:rsidR="006833DB" w:rsidRPr="00830EA3">
        <w:rPr>
          <w:rFonts w:ascii="Arial" w:hAnsi="Arial" w:cs="Arial"/>
          <w:sz w:val="22"/>
          <w:szCs w:val="22"/>
        </w:rPr>
        <w:t>*</w:t>
      </w:r>
      <w:r w:rsidRPr="00830EA3">
        <w:rPr>
          <w:rFonts w:ascii="Arial" w:hAnsi="Arial" w:cs="Arial"/>
          <w:sz w:val="22"/>
          <w:szCs w:val="22"/>
        </w:rPr>
        <w:t>,</w:t>
      </w:r>
      <w:r w:rsidR="006833DB" w:rsidRPr="00830EA3">
        <w:rPr>
          <w:rFonts w:ascii="Arial" w:hAnsi="Arial" w:cs="Arial"/>
          <w:sz w:val="22"/>
          <w:szCs w:val="22"/>
        </w:rPr>
        <w:t xml:space="preserve"> </w:t>
      </w:r>
      <w:r w:rsidRPr="00830EA3">
        <w:rPr>
          <w:rFonts w:ascii="Arial" w:hAnsi="Arial" w:cs="Arial"/>
          <w:sz w:val="22"/>
          <w:szCs w:val="22"/>
        </w:rPr>
        <w:t>Kevin G. HAWORTH</w:t>
      </w:r>
      <w:r w:rsidR="006833DB" w:rsidRPr="00830EA3">
        <w:rPr>
          <w:rFonts w:ascii="Arial" w:hAnsi="Arial" w:cs="Arial"/>
          <w:sz w:val="22"/>
          <w:szCs w:val="22"/>
        </w:rPr>
        <w:t>*</w:t>
      </w:r>
      <w:r w:rsidRPr="00830EA3">
        <w:rPr>
          <w:rFonts w:ascii="Arial" w:hAnsi="Arial" w:cs="Arial"/>
          <w:sz w:val="22"/>
          <w:szCs w:val="22"/>
        </w:rPr>
        <w:t>,</w:t>
      </w:r>
      <w:r w:rsidR="006833DB" w:rsidRPr="00830EA3">
        <w:rPr>
          <w:rFonts w:ascii="Arial" w:hAnsi="Arial" w:cs="Arial"/>
          <w:sz w:val="22"/>
          <w:szCs w:val="22"/>
        </w:rPr>
        <w:t xml:space="preserve"> </w:t>
      </w:r>
      <w:r w:rsidRPr="00830EA3">
        <w:rPr>
          <w:rFonts w:ascii="Arial" w:hAnsi="Arial" w:cs="Arial"/>
          <w:sz w:val="22"/>
          <w:szCs w:val="22"/>
        </w:rPr>
        <w:t>Patricia POLACINO,</w:t>
      </w:r>
      <w:r w:rsidR="006833DB" w:rsidRPr="00830EA3">
        <w:rPr>
          <w:rFonts w:ascii="Arial" w:hAnsi="Arial" w:cs="Arial"/>
          <w:sz w:val="22"/>
          <w:szCs w:val="22"/>
        </w:rPr>
        <w:t xml:space="preserve"> </w:t>
      </w:r>
      <w:proofErr w:type="spellStart"/>
      <w:r w:rsidRPr="00830EA3">
        <w:rPr>
          <w:rFonts w:ascii="Arial" w:hAnsi="Arial" w:cs="Arial"/>
          <w:sz w:val="22"/>
          <w:szCs w:val="22"/>
        </w:rPr>
        <w:t>Meei</w:t>
      </w:r>
      <w:proofErr w:type="spellEnd"/>
      <w:r w:rsidRPr="00830EA3">
        <w:rPr>
          <w:rFonts w:ascii="Arial" w:hAnsi="Arial" w:cs="Arial"/>
          <w:sz w:val="22"/>
          <w:szCs w:val="22"/>
        </w:rPr>
        <w:t>-Li HUANG,</w:t>
      </w:r>
      <w:r w:rsidR="006833DB" w:rsidRPr="00830EA3">
        <w:rPr>
          <w:rFonts w:ascii="Arial" w:hAnsi="Arial" w:cs="Arial"/>
          <w:sz w:val="22"/>
          <w:szCs w:val="22"/>
        </w:rPr>
        <w:t xml:space="preserve"> </w:t>
      </w:r>
      <w:r w:rsidRPr="00830EA3">
        <w:rPr>
          <w:rFonts w:ascii="Arial" w:hAnsi="Arial" w:cs="Arial"/>
          <w:sz w:val="22"/>
          <w:szCs w:val="22"/>
        </w:rPr>
        <w:t>Craig SYKES,</w:t>
      </w:r>
      <w:r w:rsidR="006833DB" w:rsidRPr="00830EA3">
        <w:rPr>
          <w:rFonts w:ascii="Arial" w:hAnsi="Arial" w:cs="Arial"/>
          <w:sz w:val="22"/>
          <w:szCs w:val="22"/>
          <w:vertAlign w:val="superscript"/>
        </w:rPr>
        <w:t xml:space="preserve"> </w:t>
      </w:r>
      <w:proofErr w:type="spellStart"/>
      <w:r w:rsidRPr="00830EA3">
        <w:rPr>
          <w:rFonts w:ascii="Arial" w:hAnsi="Arial" w:cs="Arial"/>
          <w:sz w:val="22"/>
          <w:szCs w:val="22"/>
        </w:rPr>
        <w:t>Willimark</w:t>
      </w:r>
      <w:proofErr w:type="spellEnd"/>
      <w:r w:rsidRPr="00830EA3">
        <w:rPr>
          <w:rFonts w:ascii="Arial" w:hAnsi="Arial" w:cs="Arial"/>
          <w:sz w:val="22"/>
          <w:szCs w:val="22"/>
        </w:rPr>
        <w:t xml:space="preserve"> M. OBENZA,</w:t>
      </w:r>
      <w:r w:rsidR="006833DB" w:rsidRPr="00830EA3">
        <w:rPr>
          <w:rFonts w:ascii="Arial" w:hAnsi="Arial" w:cs="Arial"/>
          <w:sz w:val="22"/>
          <w:szCs w:val="22"/>
          <w:vertAlign w:val="superscript"/>
        </w:rPr>
        <w:t xml:space="preserve"> </w:t>
      </w:r>
      <w:r w:rsidRPr="00830EA3">
        <w:rPr>
          <w:rFonts w:ascii="Arial" w:hAnsi="Arial" w:cs="Arial"/>
          <w:sz w:val="22"/>
          <w:szCs w:val="22"/>
        </w:rPr>
        <w:t>Andrea C. REPETTO,</w:t>
      </w:r>
      <w:r w:rsidR="006833DB" w:rsidRPr="00830EA3">
        <w:rPr>
          <w:rFonts w:ascii="Arial" w:hAnsi="Arial" w:cs="Arial"/>
          <w:sz w:val="22"/>
          <w:szCs w:val="22"/>
          <w:vertAlign w:val="superscript"/>
        </w:rPr>
        <w:t xml:space="preserve"> </w:t>
      </w:r>
      <w:r w:rsidRPr="00830EA3">
        <w:rPr>
          <w:rFonts w:ascii="Arial" w:hAnsi="Arial" w:cs="Arial"/>
          <w:sz w:val="22"/>
          <w:szCs w:val="22"/>
        </w:rPr>
        <w:t>Angela KASHUBA,</w:t>
      </w:r>
      <w:r w:rsidR="006833DB" w:rsidRPr="00830EA3">
        <w:rPr>
          <w:rFonts w:ascii="Arial" w:hAnsi="Arial" w:cs="Arial"/>
          <w:sz w:val="22"/>
          <w:szCs w:val="22"/>
          <w:vertAlign w:val="superscript"/>
        </w:rPr>
        <w:t xml:space="preserve"> </w:t>
      </w:r>
      <w:r w:rsidRPr="00830EA3">
        <w:rPr>
          <w:rFonts w:ascii="Arial" w:hAnsi="Arial" w:cs="Arial"/>
          <w:sz w:val="22"/>
          <w:szCs w:val="22"/>
        </w:rPr>
        <w:t>Roger BUMGARNER,</w:t>
      </w:r>
      <w:r w:rsidR="006833DB" w:rsidRPr="00830EA3">
        <w:rPr>
          <w:rFonts w:ascii="Arial" w:hAnsi="Arial" w:cs="Arial"/>
          <w:sz w:val="22"/>
          <w:szCs w:val="22"/>
          <w:vertAlign w:val="superscript"/>
        </w:rPr>
        <w:t xml:space="preserve"> </w:t>
      </w:r>
      <w:r w:rsidRPr="00830EA3">
        <w:rPr>
          <w:rFonts w:ascii="Arial" w:hAnsi="Arial" w:cs="Arial"/>
          <w:sz w:val="22"/>
          <w:szCs w:val="22"/>
        </w:rPr>
        <w:t>Stephen C. DE ROSA,</w:t>
      </w:r>
      <w:r w:rsidR="006833DB" w:rsidRPr="00830EA3">
        <w:rPr>
          <w:rFonts w:ascii="Arial" w:hAnsi="Arial" w:cs="Arial"/>
          <w:sz w:val="22"/>
          <w:szCs w:val="22"/>
          <w:vertAlign w:val="superscript"/>
        </w:rPr>
        <w:t xml:space="preserve"> </w:t>
      </w:r>
      <w:r w:rsidR="006833DB" w:rsidRPr="00830EA3">
        <w:rPr>
          <w:rFonts w:ascii="Arial" w:hAnsi="Arial" w:cs="Arial"/>
          <w:sz w:val="22"/>
          <w:szCs w:val="22"/>
        </w:rPr>
        <w:t xml:space="preserve">Ann E. WOOLFREY, </w:t>
      </w:r>
      <w:r w:rsidRPr="00830EA3">
        <w:rPr>
          <w:rFonts w:ascii="Arial" w:hAnsi="Arial" w:cs="Arial"/>
          <w:sz w:val="22"/>
          <w:szCs w:val="22"/>
        </w:rPr>
        <w:t xml:space="preserve">Keith R. </w:t>
      </w:r>
      <w:r w:rsidR="006833DB" w:rsidRPr="00830EA3">
        <w:rPr>
          <w:rFonts w:ascii="Arial" w:hAnsi="Arial" w:cs="Arial"/>
          <w:sz w:val="22"/>
          <w:szCs w:val="22"/>
        </w:rPr>
        <w:t xml:space="preserve">JEROME, </w:t>
      </w:r>
      <w:r w:rsidRPr="00830EA3">
        <w:rPr>
          <w:rFonts w:ascii="Arial" w:hAnsi="Arial" w:cs="Arial"/>
          <w:sz w:val="22"/>
          <w:szCs w:val="22"/>
        </w:rPr>
        <w:t>James I. MULLINS,</w:t>
      </w:r>
      <w:r w:rsidR="006833DB" w:rsidRPr="00830EA3">
        <w:rPr>
          <w:rFonts w:ascii="Arial" w:hAnsi="Arial" w:cs="Arial"/>
          <w:sz w:val="22"/>
          <w:szCs w:val="22"/>
          <w:vertAlign w:val="superscript"/>
        </w:rPr>
        <w:t xml:space="preserve"> </w:t>
      </w:r>
      <w:r w:rsidR="006833DB" w:rsidRPr="00830EA3">
        <w:rPr>
          <w:rFonts w:ascii="Arial" w:hAnsi="Arial" w:cs="Arial"/>
          <w:sz w:val="22"/>
          <w:szCs w:val="22"/>
        </w:rPr>
        <w:t xml:space="preserve">Shiu-Lok HU, </w:t>
      </w:r>
      <w:r w:rsidRPr="00830EA3">
        <w:rPr>
          <w:rFonts w:ascii="Arial" w:hAnsi="Arial" w:cs="Arial"/>
          <w:sz w:val="22"/>
          <w:szCs w:val="22"/>
        </w:rPr>
        <w:t>and Hans-Peter KIEM</w:t>
      </w:r>
    </w:p>
    <w:p w14:paraId="6288DC11" w14:textId="77777777" w:rsidR="0091317A" w:rsidRPr="00830EA3" w:rsidRDefault="0091317A" w:rsidP="0091317A">
      <w:pPr>
        <w:spacing w:line="480" w:lineRule="auto"/>
        <w:rPr>
          <w:rFonts w:ascii="Arial" w:hAnsi="Arial"/>
          <w:sz w:val="22"/>
          <w:szCs w:val="22"/>
        </w:rPr>
      </w:pPr>
    </w:p>
    <w:p w14:paraId="376F6D37" w14:textId="64676A49" w:rsidR="0091317A" w:rsidRPr="00830EA3" w:rsidRDefault="0091317A" w:rsidP="0091317A">
      <w:pPr>
        <w:spacing w:line="480" w:lineRule="auto"/>
        <w:rPr>
          <w:rFonts w:ascii="Arial" w:hAnsi="Arial"/>
          <w:b/>
          <w:sz w:val="22"/>
          <w:szCs w:val="22"/>
        </w:rPr>
      </w:pPr>
      <w:r w:rsidRPr="00830EA3">
        <w:rPr>
          <w:rFonts w:ascii="Arial" w:hAnsi="Arial"/>
          <w:b/>
          <w:sz w:val="22"/>
          <w:szCs w:val="22"/>
        </w:rPr>
        <w:t xml:space="preserve">LIST OF </w:t>
      </w:r>
      <w:r w:rsidR="007C0559" w:rsidRPr="00830EA3">
        <w:rPr>
          <w:rFonts w:ascii="Arial" w:hAnsi="Arial"/>
          <w:b/>
          <w:sz w:val="22"/>
          <w:szCs w:val="22"/>
        </w:rPr>
        <w:t>SUPPORTING ITEMS</w:t>
      </w:r>
    </w:p>
    <w:p w14:paraId="7FADBF93" w14:textId="479B6330" w:rsidR="004F4337" w:rsidRPr="00652195" w:rsidRDefault="004F4337" w:rsidP="0017328A">
      <w:pPr>
        <w:pStyle w:val="ListParagraph"/>
        <w:numPr>
          <w:ilvl w:val="0"/>
          <w:numId w:val="3"/>
        </w:numPr>
        <w:spacing w:line="480" w:lineRule="auto"/>
        <w:ind w:left="360"/>
        <w:rPr>
          <w:rFonts w:ascii="Arial" w:hAnsi="Arial"/>
          <w:sz w:val="22"/>
          <w:szCs w:val="22"/>
        </w:rPr>
      </w:pPr>
      <w:r w:rsidRPr="00830EA3">
        <w:rPr>
          <w:rFonts w:ascii="Arial" w:hAnsi="Arial"/>
          <w:b/>
          <w:sz w:val="22"/>
          <w:szCs w:val="22"/>
        </w:rPr>
        <w:t>Supplementary Methods and Materials</w:t>
      </w:r>
    </w:p>
    <w:p w14:paraId="713D19D0" w14:textId="50143CF1" w:rsidR="00652195" w:rsidRPr="00830EA3" w:rsidRDefault="00652195" w:rsidP="0017328A">
      <w:pPr>
        <w:pStyle w:val="ListParagraph"/>
        <w:numPr>
          <w:ilvl w:val="0"/>
          <w:numId w:val="3"/>
        </w:numPr>
        <w:spacing w:line="480" w:lineRule="auto"/>
        <w:ind w:left="360"/>
        <w:rPr>
          <w:rFonts w:ascii="Arial" w:hAnsi="Arial"/>
          <w:sz w:val="22"/>
          <w:szCs w:val="22"/>
        </w:rPr>
      </w:pPr>
      <w:r>
        <w:rPr>
          <w:rFonts w:ascii="Arial" w:hAnsi="Arial"/>
          <w:b/>
          <w:sz w:val="22"/>
          <w:szCs w:val="22"/>
        </w:rPr>
        <w:t>Supplementary References</w:t>
      </w:r>
    </w:p>
    <w:p w14:paraId="1C9B1941" w14:textId="5A2CB1E6" w:rsidR="00480E3B" w:rsidRPr="00830EA3" w:rsidRDefault="00404FB7" w:rsidP="0017328A">
      <w:pPr>
        <w:pStyle w:val="ListParagraph"/>
        <w:numPr>
          <w:ilvl w:val="0"/>
          <w:numId w:val="3"/>
        </w:numPr>
        <w:spacing w:line="480" w:lineRule="auto"/>
        <w:ind w:left="360"/>
        <w:rPr>
          <w:rFonts w:ascii="Arial" w:hAnsi="Arial"/>
          <w:sz w:val="22"/>
          <w:szCs w:val="22"/>
        </w:rPr>
      </w:pPr>
      <w:r w:rsidRPr="00830EA3">
        <w:rPr>
          <w:rFonts w:ascii="Arial" w:hAnsi="Arial" w:cs="Arial"/>
          <w:b/>
          <w:bCs/>
          <w:kern w:val="24"/>
          <w:sz w:val="22"/>
        </w:rPr>
        <w:t>Figure S1</w:t>
      </w:r>
      <w:r w:rsidR="0017328A" w:rsidRPr="00830EA3">
        <w:rPr>
          <w:rFonts w:ascii="Arial" w:hAnsi="Arial" w:cs="Arial"/>
          <w:b/>
          <w:bCs/>
          <w:kern w:val="24"/>
          <w:sz w:val="22"/>
        </w:rPr>
        <w:t>.</w:t>
      </w:r>
      <w:r w:rsidRPr="00830EA3">
        <w:rPr>
          <w:rFonts w:ascii="Arial" w:hAnsi="Arial" w:cs="Arial"/>
          <w:bCs/>
          <w:kern w:val="24"/>
          <w:sz w:val="22"/>
        </w:rPr>
        <w:t xml:space="preserve"> Plasma </w:t>
      </w:r>
      <w:proofErr w:type="spellStart"/>
      <w:r w:rsidRPr="00830EA3">
        <w:rPr>
          <w:rFonts w:ascii="Arial" w:hAnsi="Arial" w:cs="Arial"/>
          <w:bCs/>
          <w:kern w:val="24"/>
          <w:sz w:val="22"/>
        </w:rPr>
        <w:t>cART</w:t>
      </w:r>
      <w:proofErr w:type="spellEnd"/>
      <w:r w:rsidRPr="00830EA3">
        <w:rPr>
          <w:rFonts w:ascii="Arial" w:hAnsi="Arial" w:cs="Arial"/>
          <w:bCs/>
          <w:kern w:val="24"/>
          <w:sz w:val="22"/>
        </w:rPr>
        <w:t xml:space="preserve"> concentrations are not perturbed in post-transplant animals.</w:t>
      </w:r>
    </w:p>
    <w:p w14:paraId="67373F57" w14:textId="257F93B3" w:rsidR="0017328A" w:rsidRPr="00830EA3" w:rsidRDefault="007C0559" w:rsidP="0017328A">
      <w:pPr>
        <w:pStyle w:val="ListParagraph"/>
        <w:numPr>
          <w:ilvl w:val="0"/>
          <w:numId w:val="3"/>
        </w:numPr>
        <w:spacing w:line="480" w:lineRule="auto"/>
        <w:ind w:left="360"/>
        <w:rPr>
          <w:rFonts w:ascii="Arial" w:hAnsi="Arial"/>
          <w:sz w:val="22"/>
          <w:szCs w:val="22"/>
        </w:rPr>
      </w:pPr>
      <w:r w:rsidRPr="00830EA3">
        <w:rPr>
          <w:rFonts w:ascii="Arial" w:hAnsi="Arial"/>
          <w:b/>
          <w:sz w:val="22"/>
          <w:szCs w:val="22"/>
        </w:rPr>
        <w:t>Figure S</w:t>
      </w:r>
      <w:r w:rsidR="00480E3B" w:rsidRPr="00830EA3">
        <w:rPr>
          <w:rFonts w:ascii="Arial" w:hAnsi="Arial"/>
          <w:b/>
          <w:sz w:val="22"/>
          <w:szCs w:val="22"/>
        </w:rPr>
        <w:t>2</w:t>
      </w:r>
      <w:r w:rsidRPr="00830EA3">
        <w:rPr>
          <w:rFonts w:ascii="Arial" w:hAnsi="Arial"/>
          <w:b/>
          <w:sz w:val="22"/>
          <w:szCs w:val="22"/>
        </w:rPr>
        <w:t xml:space="preserve">. </w:t>
      </w:r>
      <w:r w:rsidR="00F03AC9" w:rsidRPr="00830EA3">
        <w:rPr>
          <w:rFonts w:ascii="Arial" w:hAnsi="Arial"/>
          <w:sz w:val="22"/>
          <w:szCs w:val="22"/>
        </w:rPr>
        <w:t>Peripheral blood monocyte</w:t>
      </w:r>
      <w:proofErr w:type="gramStart"/>
      <w:r w:rsidR="00F03AC9" w:rsidRPr="00830EA3">
        <w:rPr>
          <w:rFonts w:ascii="Arial" w:hAnsi="Arial"/>
          <w:sz w:val="22"/>
          <w:szCs w:val="22"/>
        </w:rPr>
        <w:t>:CD4</w:t>
      </w:r>
      <w:proofErr w:type="gramEnd"/>
      <w:r w:rsidR="00F03AC9" w:rsidRPr="00830EA3">
        <w:rPr>
          <w:rFonts w:ascii="Arial" w:hAnsi="Arial"/>
          <w:sz w:val="22"/>
          <w:szCs w:val="22"/>
          <w:vertAlign w:val="superscript"/>
        </w:rPr>
        <w:t>+</w:t>
      </w:r>
      <w:r w:rsidR="00F03AC9" w:rsidRPr="00830EA3">
        <w:rPr>
          <w:rFonts w:ascii="Arial" w:hAnsi="Arial"/>
          <w:sz w:val="22"/>
          <w:szCs w:val="22"/>
        </w:rPr>
        <w:t xml:space="preserve"> T-cell ratios are elevated in post-transplant animals prior to and following SHIV challenge.</w:t>
      </w:r>
    </w:p>
    <w:p w14:paraId="6AD5AD22" w14:textId="77777777" w:rsidR="0017328A" w:rsidRPr="00830EA3" w:rsidRDefault="007C0559" w:rsidP="0017328A">
      <w:pPr>
        <w:pStyle w:val="ListParagraph"/>
        <w:numPr>
          <w:ilvl w:val="0"/>
          <w:numId w:val="3"/>
        </w:numPr>
        <w:spacing w:line="480" w:lineRule="auto"/>
        <w:ind w:left="360"/>
        <w:rPr>
          <w:rFonts w:ascii="Arial" w:hAnsi="Arial"/>
          <w:sz w:val="22"/>
          <w:szCs w:val="22"/>
        </w:rPr>
      </w:pPr>
      <w:r w:rsidRPr="00830EA3">
        <w:rPr>
          <w:rFonts w:ascii="Arial" w:hAnsi="Arial"/>
          <w:b/>
          <w:sz w:val="22"/>
          <w:szCs w:val="22"/>
        </w:rPr>
        <w:t>Figure S</w:t>
      </w:r>
      <w:r w:rsidR="00480E3B" w:rsidRPr="00830EA3">
        <w:rPr>
          <w:rFonts w:ascii="Arial" w:hAnsi="Arial"/>
          <w:b/>
          <w:sz w:val="22"/>
          <w:szCs w:val="22"/>
        </w:rPr>
        <w:t>3</w:t>
      </w:r>
      <w:r w:rsidRPr="00830EA3">
        <w:rPr>
          <w:rFonts w:ascii="Arial" w:hAnsi="Arial"/>
          <w:b/>
          <w:sz w:val="22"/>
          <w:szCs w:val="22"/>
        </w:rPr>
        <w:t>.</w:t>
      </w:r>
      <w:r w:rsidRPr="00830EA3">
        <w:rPr>
          <w:rFonts w:ascii="Arial" w:hAnsi="Arial"/>
          <w:sz w:val="22"/>
          <w:szCs w:val="22"/>
        </w:rPr>
        <w:t xml:space="preserve"> </w:t>
      </w:r>
      <w:r w:rsidR="0017328A" w:rsidRPr="00830EA3">
        <w:rPr>
          <w:rFonts w:ascii="Arial" w:hAnsi="Arial" w:cs="Arial"/>
          <w:bCs/>
          <w:kern w:val="24"/>
          <w:sz w:val="22"/>
        </w:rPr>
        <w:t>Total SHIV DNA in CD14</w:t>
      </w:r>
      <w:r w:rsidR="0017328A" w:rsidRPr="00830EA3">
        <w:rPr>
          <w:rFonts w:ascii="Arial" w:hAnsi="Arial" w:cs="Arial"/>
          <w:bCs/>
          <w:kern w:val="24"/>
          <w:sz w:val="22"/>
          <w:vertAlign w:val="superscript"/>
        </w:rPr>
        <w:t>+</w:t>
      </w:r>
      <w:r w:rsidR="0017328A" w:rsidRPr="00830EA3">
        <w:rPr>
          <w:rFonts w:ascii="Arial" w:hAnsi="Arial" w:cs="Arial"/>
          <w:bCs/>
          <w:kern w:val="24"/>
          <w:sz w:val="22"/>
        </w:rPr>
        <w:t xml:space="preserve"> myeloid cells from post-transplant animals is comparable to control animals.</w:t>
      </w:r>
    </w:p>
    <w:p w14:paraId="14BA77AC" w14:textId="008B5591" w:rsidR="00FB757C" w:rsidRPr="00830EA3" w:rsidRDefault="00FB757C" w:rsidP="0017328A">
      <w:pPr>
        <w:pStyle w:val="ListParagraph"/>
        <w:numPr>
          <w:ilvl w:val="0"/>
          <w:numId w:val="3"/>
        </w:numPr>
        <w:spacing w:line="480" w:lineRule="auto"/>
        <w:ind w:left="360"/>
        <w:rPr>
          <w:rFonts w:ascii="Arial" w:hAnsi="Arial"/>
          <w:sz w:val="22"/>
          <w:szCs w:val="22"/>
        </w:rPr>
      </w:pPr>
      <w:r w:rsidRPr="00830EA3">
        <w:rPr>
          <w:rFonts w:ascii="Arial" w:hAnsi="Arial"/>
          <w:b/>
          <w:sz w:val="22"/>
          <w:szCs w:val="22"/>
        </w:rPr>
        <w:t>Figure S</w:t>
      </w:r>
      <w:r w:rsidR="00480E3B" w:rsidRPr="00830EA3">
        <w:rPr>
          <w:rFonts w:ascii="Arial" w:hAnsi="Arial"/>
          <w:b/>
          <w:sz w:val="22"/>
          <w:szCs w:val="22"/>
        </w:rPr>
        <w:t>4</w:t>
      </w:r>
      <w:r w:rsidRPr="00830EA3">
        <w:rPr>
          <w:rFonts w:ascii="Arial" w:hAnsi="Arial"/>
          <w:b/>
          <w:sz w:val="22"/>
          <w:szCs w:val="22"/>
        </w:rPr>
        <w:t>.</w:t>
      </w:r>
      <w:r w:rsidRPr="00830EA3">
        <w:rPr>
          <w:rFonts w:ascii="Arial" w:hAnsi="Arial"/>
          <w:sz w:val="22"/>
          <w:szCs w:val="22"/>
        </w:rPr>
        <w:t xml:space="preserve"> </w:t>
      </w:r>
      <w:r w:rsidR="00F03AC9" w:rsidRPr="00830EA3">
        <w:rPr>
          <w:rFonts w:ascii="Arial" w:hAnsi="Arial" w:cs="Arial"/>
          <w:bCs/>
          <w:kern w:val="24"/>
          <w:sz w:val="22"/>
          <w:szCs w:val="26"/>
        </w:rPr>
        <w:t>Comparison of T-cell subset homeostasis in peripheral blood and gastrointestinal tract between post-transplant</w:t>
      </w:r>
      <w:r w:rsidR="00F03AC9" w:rsidRPr="00830EA3">
        <w:rPr>
          <w:rFonts w:ascii="Arial" w:hAnsi="Arial" w:cs="Arial"/>
          <w:bCs/>
          <w:i/>
          <w:kern w:val="24"/>
          <w:sz w:val="22"/>
          <w:szCs w:val="26"/>
        </w:rPr>
        <w:t xml:space="preserve"> </w:t>
      </w:r>
      <w:r w:rsidR="00F03AC9" w:rsidRPr="00830EA3">
        <w:rPr>
          <w:rFonts w:ascii="Arial" w:hAnsi="Arial" w:cs="Arial"/>
          <w:bCs/>
          <w:kern w:val="24"/>
          <w:sz w:val="22"/>
          <w:szCs w:val="26"/>
        </w:rPr>
        <w:t xml:space="preserve">and control animals.  </w:t>
      </w:r>
    </w:p>
    <w:p w14:paraId="590C1AB9" w14:textId="12BC5043" w:rsidR="00FB757C" w:rsidRPr="00830EA3" w:rsidRDefault="00FB757C" w:rsidP="0017328A">
      <w:pPr>
        <w:pStyle w:val="ListParagraph"/>
        <w:numPr>
          <w:ilvl w:val="0"/>
          <w:numId w:val="3"/>
        </w:numPr>
        <w:spacing w:line="480" w:lineRule="auto"/>
        <w:ind w:left="360"/>
        <w:rPr>
          <w:rFonts w:ascii="Arial" w:hAnsi="Arial"/>
          <w:sz w:val="22"/>
          <w:szCs w:val="22"/>
        </w:rPr>
      </w:pPr>
      <w:r w:rsidRPr="00830EA3">
        <w:rPr>
          <w:rFonts w:ascii="Arial" w:hAnsi="Arial"/>
          <w:b/>
          <w:sz w:val="22"/>
          <w:szCs w:val="22"/>
        </w:rPr>
        <w:t>Supplementary Table 1</w:t>
      </w:r>
      <w:r w:rsidR="001F0956" w:rsidRPr="00830EA3">
        <w:rPr>
          <w:rFonts w:ascii="Arial" w:hAnsi="Arial"/>
          <w:b/>
          <w:sz w:val="22"/>
          <w:szCs w:val="22"/>
        </w:rPr>
        <w:t>.</w:t>
      </w:r>
      <w:r w:rsidRPr="00830EA3">
        <w:rPr>
          <w:rFonts w:ascii="Arial" w:hAnsi="Arial"/>
          <w:b/>
          <w:sz w:val="22"/>
          <w:szCs w:val="22"/>
        </w:rPr>
        <w:t xml:space="preserve"> </w:t>
      </w:r>
      <w:r w:rsidRPr="00830EA3">
        <w:rPr>
          <w:rFonts w:ascii="Arial" w:hAnsi="Arial"/>
          <w:sz w:val="22"/>
          <w:szCs w:val="22"/>
        </w:rPr>
        <w:t>Summary of SHIV drug resistance mutations in seven pigtailed macaques</w:t>
      </w:r>
      <w:r w:rsidR="001F0956" w:rsidRPr="00830EA3">
        <w:rPr>
          <w:rFonts w:ascii="Arial" w:hAnsi="Arial"/>
          <w:sz w:val="22"/>
          <w:szCs w:val="22"/>
        </w:rPr>
        <w:t>.</w:t>
      </w:r>
    </w:p>
    <w:p w14:paraId="46107037" w14:textId="07AEA83B" w:rsidR="004F4337" w:rsidRPr="00830EA3" w:rsidRDefault="00465E75" w:rsidP="0017328A">
      <w:pPr>
        <w:pStyle w:val="ListParagraph"/>
        <w:numPr>
          <w:ilvl w:val="0"/>
          <w:numId w:val="3"/>
        </w:numPr>
        <w:spacing w:line="480" w:lineRule="auto"/>
        <w:ind w:left="360"/>
        <w:rPr>
          <w:rFonts w:ascii="Arial" w:hAnsi="Arial"/>
          <w:sz w:val="22"/>
          <w:szCs w:val="22"/>
        </w:rPr>
      </w:pPr>
      <w:r w:rsidRPr="00830EA3">
        <w:rPr>
          <w:rFonts w:ascii="Arial" w:hAnsi="Arial"/>
          <w:b/>
          <w:sz w:val="22"/>
          <w:szCs w:val="22"/>
        </w:rPr>
        <w:t>Supplementary Table 2.</w:t>
      </w:r>
      <w:r w:rsidR="004F4337" w:rsidRPr="00830EA3">
        <w:rPr>
          <w:rFonts w:ascii="Arial" w:hAnsi="Arial"/>
          <w:b/>
          <w:sz w:val="22"/>
          <w:szCs w:val="22"/>
        </w:rPr>
        <w:t xml:space="preserve"> </w:t>
      </w:r>
      <w:r w:rsidR="004F4337" w:rsidRPr="00830EA3">
        <w:rPr>
          <w:rFonts w:ascii="Arial" w:hAnsi="Arial"/>
          <w:sz w:val="22"/>
          <w:szCs w:val="22"/>
        </w:rPr>
        <w:t xml:space="preserve">Primer sequences used to amplify the pol and </w:t>
      </w:r>
      <w:proofErr w:type="spellStart"/>
      <w:r w:rsidR="004F4337" w:rsidRPr="00830EA3">
        <w:rPr>
          <w:rFonts w:ascii="Arial" w:hAnsi="Arial"/>
          <w:sz w:val="22"/>
          <w:szCs w:val="22"/>
        </w:rPr>
        <w:t>env</w:t>
      </w:r>
      <w:proofErr w:type="spellEnd"/>
      <w:r w:rsidR="004F4337" w:rsidRPr="00830EA3">
        <w:rPr>
          <w:rFonts w:ascii="Arial" w:hAnsi="Arial"/>
          <w:sz w:val="22"/>
          <w:szCs w:val="22"/>
        </w:rPr>
        <w:t xml:space="preserve"> regions of the genome</w:t>
      </w:r>
      <w:r w:rsidR="001F0956" w:rsidRPr="00830EA3">
        <w:rPr>
          <w:rFonts w:ascii="Arial" w:hAnsi="Arial"/>
          <w:sz w:val="22"/>
          <w:szCs w:val="22"/>
        </w:rPr>
        <w:t>.</w:t>
      </w:r>
    </w:p>
    <w:p w14:paraId="336F89F4" w14:textId="77777777" w:rsidR="00FB757C" w:rsidRPr="00830EA3" w:rsidRDefault="00FB757C" w:rsidP="007C0559">
      <w:pPr>
        <w:spacing w:line="480" w:lineRule="auto"/>
        <w:ind w:left="720" w:hanging="720"/>
        <w:rPr>
          <w:rFonts w:ascii="Arial" w:hAnsi="Arial" w:cs="Arial"/>
          <w:bCs/>
          <w:kern w:val="24"/>
          <w:sz w:val="22"/>
        </w:rPr>
      </w:pPr>
    </w:p>
    <w:p w14:paraId="11AF4F64" w14:textId="77777777" w:rsidR="004F4337" w:rsidRPr="00830EA3" w:rsidRDefault="004F4337" w:rsidP="007C0559">
      <w:pPr>
        <w:spacing w:line="480" w:lineRule="auto"/>
        <w:ind w:left="720" w:hanging="720"/>
        <w:rPr>
          <w:rFonts w:ascii="Arial" w:hAnsi="Arial" w:cs="Arial"/>
          <w:bCs/>
          <w:kern w:val="24"/>
          <w:sz w:val="22"/>
        </w:rPr>
      </w:pPr>
    </w:p>
    <w:p w14:paraId="0D855D43" w14:textId="77777777" w:rsidR="004F4337" w:rsidRPr="00830EA3" w:rsidRDefault="004F4337" w:rsidP="007C0559">
      <w:pPr>
        <w:spacing w:line="480" w:lineRule="auto"/>
        <w:ind w:left="720" w:hanging="720"/>
        <w:rPr>
          <w:rFonts w:ascii="Arial" w:hAnsi="Arial" w:cs="Arial"/>
          <w:bCs/>
          <w:kern w:val="24"/>
          <w:sz w:val="22"/>
        </w:rPr>
      </w:pPr>
    </w:p>
    <w:p w14:paraId="4A5826E8" w14:textId="77777777" w:rsidR="0017328A" w:rsidRPr="00830EA3" w:rsidRDefault="0017328A">
      <w:pPr>
        <w:rPr>
          <w:rFonts w:ascii="Arial" w:hAnsi="Arial"/>
          <w:b/>
          <w:sz w:val="22"/>
          <w:szCs w:val="22"/>
        </w:rPr>
      </w:pPr>
      <w:r w:rsidRPr="00830EA3">
        <w:rPr>
          <w:rFonts w:ascii="Arial" w:hAnsi="Arial"/>
          <w:b/>
          <w:sz w:val="22"/>
          <w:szCs w:val="22"/>
        </w:rPr>
        <w:br w:type="page"/>
      </w:r>
    </w:p>
    <w:p w14:paraId="5AB654E1" w14:textId="728A9A8E" w:rsidR="004F4337" w:rsidRPr="00830EA3" w:rsidRDefault="004F4337" w:rsidP="00830EA3">
      <w:pPr>
        <w:spacing w:after="240"/>
        <w:rPr>
          <w:rFonts w:ascii="Arial" w:hAnsi="Arial"/>
          <w:b/>
          <w:sz w:val="22"/>
          <w:szCs w:val="22"/>
        </w:rPr>
      </w:pPr>
      <w:r w:rsidRPr="00830EA3">
        <w:rPr>
          <w:rFonts w:ascii="Arial" w:hAnsi="Arial"/>
          <w:b/>
          <w:sz w:val="22"/>
          <w:szCs w:val="22"/>
        </w:rPr>
        <w:lastRenderedPageBreak/>
        <w:t>Supplementary Methods and Materials</w:t>
      </w:r>
    </w:p>
    <w:p w14:paraId="65A001DC" w14:textId="77777777" w:rsidR="004F4337" w:rsidRPr="00830EA3" w:rsidRDefault="004F4337" w:rsidP="00830EA3">
      <w:pPr>
        <w:keepNext/>
        <w:spacing w:line="480" w:lineRule="auto"/>
        <w:jc w:val="both"/>
        <w:rPr>
          <w:rFonts w:ascii="Arial" w:hAnsi="Arial" w:cs="Arial"/>
          <w:b/>
          <w:sz w:val="22"/>
          <w:szCs w:val="22"/>
        </w:rPr>
      </w:pPr>
      <w:r w:rsidRPr="00830EA3">
        <w:rPr>
          <w:rFonts w:ascii="Arial" w:hAnsi="Arial" w:cs="Arial"/>
          <w:b/>
          <w:sz w:val="22"/>
          <w:szCs w:val="22"/>
        </w:rPr>
        <w:t xml:space="preserve">Administration of </w:t>
      </w:r>
      <w:proofErr w:type="spellStart"/>
      <w:r w:rsidRPr="00830EA3">
        <w:rPr>
          <w:rFonts w:ascii="Arial" w:hAnsi="Arial" w:cs="Arial"/>
          <w:b/>
          <w:sz w:val="22"/>
          <w:szCs w:val="22"/>
        </w:rPr>
        <w:t>cART</w:t>
      </w:r>
      <w:proofErr w:type="spellEnd"/>
      <w:r w:rsidRPr="00830EA3">
        <w:rPr>
          <w:rFonts w:ascii="Arial" w:hAnsi="Arial" w:cs="Arial"/>
          <w:b/>
          <w:sz w:val="22"/>
          <w:szCs w:val="22"/>
        </w:rPr>
        <w:t>, and collection of peripheral blood and tissue samples</w:t>
      </w:r>
    </w:p>
    <w:p w14:paraId="732CD542" w14:textId="4B102090" w:rsidR="004F4337" w:rsidRPr="00830EA3" w:rsidRDefault="004F4337" w:rsidP="00830EA3">
      <w:pPr>
        <w:spacing w:after="240" w:line="480" w:lineRule="auto"/>
        <w:jc w:val="both"/>
        <w:rPr>
          <w:rFonts w:ascii="Arial" w:hAnsi="Arial" w:cs="Arial"/>
          <w:sz w:val="22"/>
          <w:szCs w:val="22"/>
        </w:rPr>
      </w:pPr>
      <w:r w:rsidRPr="00830EA3">
        <w:rPr>
          <w:rFonts w:ascii="Arial" w:hAnsi="Arial" w:cs="Arial"/>
          <w:sz w:val="22"/>
          <w:szCs w:val="22"/>
        </w:rPr>
        <w:t xml:space="preserve">Combination antiretroviral therapy was administered to animals once or twice daily, as described previously </w:t>
      </w:r>
      <w:r w:rsidRPr="00830EA3">
        <w:rPr>
          <w:rFonts w:ascii="Arial" w:hAnsi="Arial" w:cs="Arial"/>
          <w:sz w:val="22"/>
          <w:szCs w:val="22"/>
        </w:rPr>
        <w:fldChar w:fldCharType="begin"/>
      </w:r>
      <w:r w:rsidR="00DD44EE">
        <w:rPr>
          <w:rFonts w:ascii="Arial" w:hAnsi="Arial" w:cs="Arial"/>
          <w:sz w:val="22"/>
          <w:szCs w:val="22"/>
        </w:rPr>
        <w:instrText xml:space="preserve"> ADDIN REFMGR.CITE &lt;Refman&gt;&lt;Cite&gt;&lt;Author&gt;Peterson&lt;/Author&gt;&lt;Year&gt;2013&lt;/Year&gt;&lt;RecNum&gt;45172&lt;/RecNum&gt;&lt;IDText&gt;Robust suppression of env-SHIV viremia in Macaca nemestrina by 3-drug ART is independent of timing of initiation during chronic infection&lt;/IDText&gt;&lt;MDL Ref_Type="Journal"&gt;&lt;Ref_Type&gt;Journal&lt;/Ref_Type&gt;&lt;Ref_ID&gt;45172&lt;/Ref_ID&gt;&lt;Title_Primary&gt;Robust suppression of env-SHIV viremia in Macaca nemestrina by 3-drug ART is independent of timing of initiation during chronic infection&lt;/Title_Primary&gt;&lt;Authors_Primary&gt;Peterson,C.W.&lt;/Authors_Primary&gt;&lt;Authors_Primary&gt;Younan,P.&lt;/Authors_Primary&gt;&lt;Authors_Primary&gt;Polacino,P.S.&lt;/Authors_Primary&gt;&lt;Authors_Primary&gt;Maurice,N.J.&lt;/Authors_Primary&gt;&lt;Authors_Primary&gt;Miller,H.W.&lt;/Authors_Primary&gt;&lt;Authors_Primary&gt;Prlic,M.&lt;/Authors_Primary&gt;&lt;Authors_Primary&gt;Jerome,K.R.&lt;/Authors_Primary&gt;&lt;Authors_Primary&gt;Woolfrey,A.E.&lt;/Authors_Primary&gt;&lt;Authors_Primary&gt;Hu,S.L.&lt;/Authors_Primary&gt;&lt;Authors_Primary&gt;Kiem,H.P.&lt;/Authors_Primary&gt;&lt;Date_Primary&gt;2013/10&lt;/Date_Primary&gt;&lt;Keywords&gt;FHCRC&lt;/Keywords&gt;&lt;Keywords&gt;Clin&lt;/Keywords&gt;&lt;Keywords&gt;UW&lt;/Keywords&gt;&lt;Keywords&gt;Peer Reviewed&lt;/Keywords&gt;&lt;Keywords&gt;AI 080326&lt;/Keywords&gt;&lt;Keywords&gt;HL 084345&lt;/Keywords&gt;&lt;Keywords&gt;AI 096111&lt;/Keywords&gt;&lt;Reprint&gt;Not in File&lt;/Reprint&gt;&lt;Start_Page&gt;237&lt;/Start_Page&gt;&lt;End_Page&gt;246&lt;/End_Page&gt;&lt;Periodical&gt;Journal of Medical Primatology&lt;/Periodical&gt;&lt;Volume&gt;42&lt;/Volume&gt;&lt;Issue&gt;5&lt;/Issue&gt;&lt;User_Def_5&gt;&lt;b&gt;PMCID: PMC3772551&lt;/b&gt;&lt;/User_Def_5&gt;&lt;ZZ_JournalFull&gt;&lt;f name="System"&gt;Journal of Medical Primatology&lt;/f&gt;&lt;/ZZ_JournalFull&gt;&lt;ZZ_WorkformID&gt;1&lt;/ZZ_WorkformID&gt;&lt;/MDL&gt;&lt;/Cite&gt;&lt;/Refman&gt;</w:instrText>
      </w:r>
      <w:r w:rsidRPr="00830EA3">
        <w:rPr>
          <w:rFonts w:ascii="Arial" w:hAnsi="Arial" w:cs="Arial"/>
          <w:sz w:val="22"/>
          <w:szCs w:val="22"/>
        </w:rPr>
        <w:fldChar w:fldCharType="separate"/>
      </w:r>
      <w:r w:rsidR="00915626" w:rsidRPr="00830EA3">
        <w:rPr>
          <w:rFonts w:ascii="Arial" w:hAnsi="Arial" w:cs="Arial"/>
          <w:noProof/>
          <w:sz w:val="22"/>
          <w:szCs w:val="22"/>
        </w:rPr>
        <w:t>[1]</w:t>
      </w:r>
      <w:r w:rsidRPr="00830EA3">
        <w:rPr>
          <w:rFonts w:ascii="Arial" w:hAnsi="Arial" w:cs="Arial"/>
          <w:sz w:val="22"/>
          <w:szCs w:val="22"/>
        </w:rPr>
        <w:fldChar w:fldCharType="end"/>
      </w:r>
      <w:r w:rsidRPr="00830EA3">
        <w:rPr>
          <w:rFonts w:ascii="Arial" w:hAnsi="Arial" w:cs="Arial"/>
          <w:sz w:val="22"/>
          <w:szCs w:val="22"/>
        </w:rPr>
        <w:t xml:space="preserve"> and in Figure </w:t>
      </w:r>
      <w:r w:rsidR="00EC13C2" w:rsidRPr="00830EA3">
        <w:rPr>
          <w:rFonts w:ascii="Arial" w:hAnsi="Arial" w:cs="Arial"/>
          <w:sz w:val="22"/>
          <w:szCs w:val="22"/>
        </w:rPr>
        <w:t>S1</w:t>
      </w:r>
      <w:r w:rsidRPr="00830EA3">
        <w:rPr>
          <w:rFonts w:ascii="Arial" w:hAnsi="Arial" w:cs="Arial"/>
          <w:sz w:val="22"/>
          <w:szCs w:val="22"/>
        </w:rPr>
        <w:t xml:space="preserve">. Peripheral blood was collected by venipuncture up to twice a week as previously described </w:t>
      </w:r>
      <w:r w:rsidRPr="00830EA3">
        <w:rPr>
          <w:rFonts w:ascii="Arial" w:hAnsi="Arial" w:cs="Arial"/>
          <w:sz w:val="22"/>
          <w:szCs w:val="22"/>
        </w:rPr>
        <w:fldChar w:fldCharType="begin"/>
      </w:r>
      <w:r w:rsidR="00DD44EE">
        <w:rPr>
          <w:rFonts w:ascii="Arial" w:hAnsi="Arial" w:cs="Arial"/>
          <w:sz w:val="22"/>
          <w:szCs w:val="22"/>
        </w:rPr>
        <w:instrText xml:space="preserve"> ADDIN REFMGR.CITE &lt;Refman&gt;&lt;Cite&gt;&lt;Author&gt;Ho&lt;/Author&gt;&lt;Year&gt;2009&lt;/Year&gt;&lt;RecNum&gt;40046&lt;/RecNum&gt;&lt;IDText&gt;Pathogenic infection of Macaca nemestrina with a CCR5-tropic subtype-C simian-human immunodeficiency virus&lt;/IDText&gt;&lt;MDL Ref_Type="Journal"&gt;&lt;Ref_Type&gt;Journal&lt;/Ref_Type&gt;&lt;Ref_ID&gt;40046&lt;/Ref_ID&gt;&lt;Title_Primary&gt;Pathogenic infection of Macaca nemestrina with a CCR5-tropic subtype-C simian-human immunodeficiency virus&lt;/Title_Primary&gt;&lt;Authors_Primary&gt;Ho,O.&lt;/Authors_Primary&gt;&lt;Authors_Primary&gt;Larsen,K.&lt;/Authors_Primary&gt;&lt;Authors_Primary&gt;Polacino,P.&lt;/Authors_Primary&gt;&lt;Authors_Primary&gt;Li,Y.&lt;/Authors_Primary&gt;&lt;Authors_Primary&gt;Anderson,D.&lt;/Authors_Primary&gt;&lt;Authors_Primary&gt;Song,R.&lt;/Authors_Primary&gt;&lt;Authors_Primary&gt;Ruprecht,R.M.&lt;/Authors_Primary&gt;&lt;Authors_Primary&gt;Hu,S.L.&lt;/Authors_Primary&gt;&lt;Date_Primary&gt;2009&lt;/Date_Primary&gt;&lt;Reprint&gt;Not in File&lt;/Reprint&gt;&lt;Start_Page&gt;65&lt;/Start_Page&gt;&lt;Periodical&gt;Retrovirology&lt;/Periodical&gt;&lt;Volume&gt;6&lt;/Volume&gt;&lt;Issue&gt;&lt;i&gt;note: no issue number&lt;/i&gt;&lt;/Issue&gt;&lt;ZZ_JournalFull&gt;&lt;f name="System"&gt;Retrovirology&lt;/f&gt;&lt;/ZZ_JournalFull&gt;&lt;ZZ_WorkformID&gt;1&lt;/ZZ_WorkformID&gt;&lt;/MDL&gt;&lt;/Cite&gt;&lt;/Refman&gt;</w:instrText>
      </w:r>
      <w:r w:rsidRPr="00830EA3">
        <w:rPr>
          <w:rFonts w:ascii="Arial" w:hAnsi="Arial" w:cs="Arial"/>
          <w:sz w:val="22"/>
          <w:szCs w:val="22"/>
        </w:rPr>
        <w:fldChar w:fldCharType="separate"/>
      </w:r>
      <w:r w:rsidR="00915626" w:rsidRPr="00830EA3">
        <w:rPr>
          <w:rFonts w:ascii="Arial" w:hAnsi="Arial" w:cs="Arial"/>
          <w:noProof/>
          <w:sz w:val="22"/>
          <w:szCs w:val="22"/>
        </w:rPr>
        <w:t>[2]</w:t>
      </w:r>
      <w:r w:rsidRPr="00830EA3">
        <w:rPr>
          <w:rFonts w:ascii="Arial" w:hAnsi="Arial" w:cs="Arial"/>
          <w:sz w:val="22"/>
          <w:szCs w:val="22"/>
        </w:rPr>
        <w:fldChar w:fldCharType="end"/>
      </w:r>
      <w:r w:rsidRPr="00830EA3">
        <w:rPr>
          <w:rFonts w:ascii="Arial" w:hAnsi="Arial" w:cs="Arial"/>
          <w:sz w:val="22"/>
          <w:szCs w:val="22"/>
        </w:rPr>
        <w:t xml:space="preserve">. Gastrointestinal (GI) biopsy surgeries were performed prior to SHIV challenge, and 2–4 weeks, 9–11 weeks, 23–29 weeks, 43–45 weeks, and 62–68 weeks post-SHIV challenge, where applicable. GI biopsy samples were processed into single cell suspensions as previously described </w:t>
      </w:r>
      <w:r w:rsidRPr="00830EA3">
        <w:rPr>
          <w:rFonts w:ascii="Arial" w:hAnsi="Arial" w:cs="Arial"/>
          <w:sz w:val="22"/>
          <w:szCs w:val="22"/>
        </w:rPr>
        <w:fldChar w:fldCharType="begin">
          <w:fldData xml:space="preserve">PFJlZm1hbj48Q2l0ZT48QXV0aG9yPkhvPC9BdXRob3I+PFllYXI+MjAwOTwvWWVhcj48UmVjTnVt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</w:fldData>
        </w:fldChar>
      </w:r>
      <w:r w:rsidR="00DD44EE">
        <w:rPr>
          <w:rFonts w:ascii="Arial" w:hAnsi="Arial" w:cs="Arial"/>
          <w:sz w:val="22"/>
          <w:szCs w:val="22"/>
        </w:rPr>
        <w:instrText xml:space="preserve"> ADDIN REFMGR.CITE </w:instrText>
      </w:r>
      <w:r w:rsidR="00DD44EE">
        <w:rPr>
          <w:rFonts w:ascii="Arial" w:hAnsi="Arial" w:cs="Arial"/>
          <w:sz w:val="22"/>
          <w:szCs w:val="22"/>
        </w:rPr>
        <w:fldChar w:fldCharType="begin">
          <w:fldData xml:space="preserve">PFJlZm1hbj48Q2l0ZT48QXV0aG9yPkhvPC9BdXRob3I+PFllYXI+MjAwOTwvWWVhcj48UmVjTnVt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</w:fldData>
        </w:fldChar>
      </w:r>
      <w:r w:rsidR="00DD44EE">
        <w:rPr>
          <w:rFonts w:ascii="Arial" w:hAnsi="Arial" w:cs="Arial"/>
          <w:sz w:val="22"/>
          <w:szCs w:val="22"/>
        </w:rPr>
        <w:instrText xml:space="preserve"> ADDIN EN.CITE.DATA </w:instrText>
      </w:r>
      <w:r w:rsidR="00DD44EE">
        <w:rPr>
          <w:rFonts w:ascii="Arial" w:hAnsi="Arial" w:cs="Arial"/>
          <w:sz w:val="22"/>
          <w:szCs w:val="22"/>
        </w:rPr>
      </w:r>
      <w:r w:rsidR="00DD44EE">
        <w:rPr>
          <w:rFonts w:ascii="Arial" w:hAnsi="Arial" w:cs="Arial"/>
          <w:sz w:val="22"/>
          <w:szCs w:val="22"/>
        </w:rPr>
        <w:fldChar w:fldCharType="end"/>
      </w:r>
      <w:r w:rsidRPr="00830EA3">
        <w:rPr>
          <w:rFonts w:ascii="Arial" w:hAnsi="Arial" w:cs="Arial"/>
          <w:sz w:val="22"/>
          <w:szCs w:val="22"/>
        </w:rPr>
      </w:r>
      <w:r w:rsidRPr="00830EA3">
        <w:rPr>
          <w:rFonts w:ascii="Arial" w:hAnsi="Arial" w:cs="Arial"/>
          <w:sz w:val="22"/>
          <w:szCs w:val="22"/>
        </w:rPr>
        <w:fldChar w:fldCharType="separate"/>
      </w:r>
      <w:r w:rsidR="00915626" w:rsidRPr="00830EA3">
        <w:rPr>
          <w:rFonts w:ascii="Arial" w:hAnsi="Arial" w:cs="Arial"/>
          <w:noProof/>
          <w:sz w:val="22"/>
          <w:szCs w:val="22"/>
        </w:rPr>
        <w:t>[1, 2]</w:t>
      </w:r>
      <w:r w:rsidRPr="00830EA3">
        <w:rPr>
          <w:rFonts w:ascii="Arial" w:hAnsi="Arial" w:cs="Arial"/>
          <w:sz w:val="22"/>
          <w:szCs w:val="22"/>
        </w:rPr>
        <w:fldChar w:fldCharType="end"/>
      </w:r>
      <w:r w:rsidR="00830EA3">
        <w:rPr>
          <w:rFonts w:ascii="Arial" w:hAnsi="Arial" w:cs="Arial"/>
          <w:sz w:val="22"/>
          <w:szCs w:val="22"/>
        </w:rPr>
        <w:t>.</w:t>
      </w:r>
    </w:p>
    <w:p w14:paraId="19FE3778" w14:textId="77777777" w:rsidR="004F4337" w:rsidRPr="00830EA3" w:rsidRDefault="004F4337" w:rsidP="00830EA3">
      <w:pPr>
        <w:spacing w:line="480" w:lineRule="auto"/>
        <w:jc w:val="both"/>
        <w:outlineLvl w:val="0"/>
        <w:rPr>
          <w:rFonts w:ascii="Arial" w:hAnsi="Arial" w:cs="Arial"/>
          <w:b/>
          <w:sz w:val="22"/>
          <w:szCs w:val="22"/>
        </w:rPr>
      </w:pPr>
      <w:r w:rsidRPr="00830EA3">
        <w:rPr>
          <w:rFonts w:ascii="Arial" w:hAnsi="Arial" w:cs="Arial"/>
          <w:b/>
          <w:sz w:val="22"/>
          <w:szCs w:val="22"/>
        </w:rPr>
        <w:t>Plasma viral load and ELISA measurements from blood</w:t>
      </w:r>
    </w:p>
    <w:p w14:paraId="26882200" w14:textId="25C645E7" w:rsidR="004F4337" w:rsidRPr="00830EA3" w:rsidRDefault="004F4337" w:rsidP="00830EA3">
      <w:pPr>
        <w:spacing w:after="240" w:line="480" w:lineRule="auto"/>
        <w:jc w:val="both"/>
        <w:rPr>
          <w:rFonts w:ascii="Arial" w:hAnsi="Arial" w:cs="Arial"/>
          <w:sz w:val="22"/>
          <w:szCs w:val="22"/>
        </w:rPr>
      </w:pPr>
      <w:r w:rsidRPr="00830EA3">
        <w:rPr>
          <w:rFonts w:ascii="Arial" w:hAnsi="Arial" w:cs="Arial"/>
          <w:sz w:val="22"/>
          <w:szCs w:val="22"/>
        </w:rPr>
        <w:t xml:space="preserve">Viral RNA was isolated from plasma from peripheral blood collected in EDTA, reverse-transcribed, and </w:t>
      </w:r>
      <w:proofErr w:type="spellStart"/>
      <w:r w:rsidRPr="00830EA3">
        <w:rPr>
          <w:rFonts w:ascii="Arial" w:hAnsi="Arial" w:cs="Arial"/>
          <w:sz w:val="22"/>
          <w:szCs w:val="22"/>
        </w:rPr>
        <w:t>unspliced</w:t>
      </w:r>
      <w:proofErr w:type="spellEnd"/>
      <w:r w:rsidRPr="00830EA3">
        <w:rPr>
          <w:rFonts w:ascii="Arial" w:hAnsi="Arial" w:cs="Arial"/>
          <w:sz w:val="22"/>
          <w:szCs w:val="22"/>
        </w:rPr>
        <w:t xml:space="preserve"> SHIV RNA was measured by </w:t>
      </w:r>
      <w:proofErr w:type="spellStart"/>
      <w:r w:rsidRPr="00830EA3">
        <w:rPr>
          <w:rFonts w:ascii="Arial" w:hAnsi="Arial" w:cs="Arial"/>
          <w:sz w:val="22"/>
          <w:szCs w:val="22"/>
        </w:rPr>
        <w:t>Taqman</w:t>
      </w:r>
      <w:proofErr w:type="spellEnd"/>
      <w:r w:rsidRPr="00830EA3">
        <w:rPr>
          <w:rFonts w:ascii="Arial" w:hAnsi="Arial" w:cs="Arial"/>
          <w:sz w:val="22"/>
          <w:szCs w:val="22"/>
        </w:rPr>
        <w:t xml:space="preserve"> as previously described </w:t>
      </w:r>
      <w:r w:rsidRPr="00830EA3">
        <w:rPr>
          <w:rFonts w:ascii="Arial" w:hAnsi="Arial" w:cs="Arial"/>
          <w:sz w:val="22"/>
          <w:szCs w:val="22"/>
        </w:rPr>
        <w:fldChar w:fldCharType="begin"/>
      </w:r>
      <w:r w:rsidR="00DD44EE">
        <w:rPr>
          <w:rFonts w:ascii="Arial" w:hAnsi="Arial" w:cs="Arial"/>
          <w:sz w:val="22"/>
          <w:szCs w:val="22"/>
        </w:rPr>
        <w:instrText xml:space="preserve"> ADDIN REFMGR.CITE &lt;Refman&gt;&lt;Cite&gt;&lt;Author&gt;Polacino&lt;/Author&gt;&lt;Year&gt;2007&lt;/Year&gt;&lt;RecNum&gt;39379&lt;/RecNum&gt;&lt;IDText&gt;Immunogenicity and protective efficacy of Gag/Pol/Env vaccines derived from temporal isolates of SIVmne against cognate virus challenge&lt;/IDText&gt;&lt;MDL Ref_Type="Journal"&gt;&lt;Ref_Type&gt;Journal&lt;/Ref_Type&gt;&lt;Ref_ID&gt;39379&lt;/Ref_ID&gt;&lt;Title_Primary&gt;Immunogenicity and protective efficacy of Gag/Pol/Env vaccines derived from temporal isolates of SIVmne against cognate virus challenge&lt;/Title_Primary&gt;&lt;Authors_Primary&gt;Polacino,P.&lt;/Authors_Primary&gt;&lt;Authors_Primary&gt;Cleveland,B.&lt;/Authors_Primary&gt;&lt;Authors_Primary&gt;Zhu,Y.&lt;/Authors_Primary&gt;&lt;Authors_Primary&gt;Kimata,J.T.&lt;/Authors_Primary&gt;&lt;Authors_Primary&gt;Overbaugh,J.&lt;/Authors_Primary&gt;&lt;Authors_Primary&gt;Anderson,D.&lt;/Authors_Primary&gt;&lt;Authors_Primary&gt;Hu,S.L.&lt;/Authors_Primary&gt;&lt;Date_Primary&gt;2007/8&lt;/Date_Primary&gt;&lt;Reprint&gt;Not in File&lt;/Reprint&gt;&lt;Start_Page&gt;254&lt;/Start_Page&gt;&lt;End_Page&gt;265&lt;/End_Page&gt;&lt;Periodical&gt;Journal of Medical Primatology&lt;/Periodical&gt;&lt;Volume&gt;36&lt;/Volume&gt;&lt;Issue&gt;4-5&lt;/Issue&gt;&lt;ZZ_JournalFull&gt;&lt;f name="System"&gt;Journal of Medical Primatology&lt;/f&gt;&lt;/ZZ_JournalFull&gt;&lt;ZZ_WorkformID&gt;1&lt;/ZZ_WorkformID&gt;&lt;/MDL&gt;&lt;/Cite&gt;&lt;/Refman&gt;</w:instrText>
      </w:r>
      <w:r w:rsidRPr="00830EA3">
        <w:rPr>
          <w:rFonts w:ascii="Arial" w:hAnsi="Arial" w:cs="Arial"/>
          <w:sz w:val="22"/>
          <w:szCs w:val="22"/>
        </w:rPr>
        <w:fldChar w:fldCharType="separate"/>
      </w:r>
      <w:r w:rsidR="00915626" w:rsidRPr="00830EA3">
        <w:rPr>
          <w:rFonts w:ascii="Arial" w:hAnsi="Arial" w:cs="Arial"/>
          <w:noProof/>
          <w:sz w:val="22"/>
          <w:szCs w:val="22"/>
        </w:rPr>
        <w:t>[3]</w:t>
      </w:r>
      <w:r w:rsidRPr="00830EA3">
        <w:rPr>
          <w:rFonts w:ascii="Arial" w:hAnsi="Arial" w:cs="Arial"/>
          <w:sz w:val="22"/>
          <w:szCs w:val="22"/>
        </w:rPr>
        <w:fldChar w:fldCharType="end"/>
      </w:r>
      <w:r w:rsidRPr="00830EA3">
        <w:rPr>
          <w:rFonts w:ascii="Arial" w:hAnsi="Arial" w:cs="Arial"/>
          <w:sz w:val="22"/>
          <w:szCs w:val="22"/>
        </w:rPr>
        <w:t xml:space="preserve">. SIVmac239 whole virus and HIV-1 SF162 gp120-specific antibody titers were measured by ELISA and analyzed as previously described </w:t>
      </w:r>
      <w:r w:rsidRPr="00830EA3">
        <w:rPr>
          <w:rFonts w:ascii="Arial" w:hAnsi="Arial" w:cs="Arial"/>
          <w:sz w:val="22"/>
          <w:szCs w:val="22"/>
        </w:rPr>
        <w:fldChar w:fldCharType="begin"/>
      </w:r>
      <w:r w:rsidR="00DD44EE">
        <w:rPr>
          <w:rFonts w:ascii="Arial" w:hAnsi="Arial" w:cs="Arial"/>
          <w:sz w:val="22"/>
          <w:szCs w:val="22"/>
        </w:rPr>
        <w:instrText xml:space="preserve"> ADDIN REFMGR.CITE &lt;Refman&gt;&lt;Cite&gt;&lt;Author&gt;Hu&lt;/Author&gt;&lt;Year&gt;1989&lt;/Year&gt;&lt;RecNum&gt;32349&lt;/RecNum&gt;&lt;IDText&gt;Protection of macaques against simian AIDS by immunization with a recombinant vaccinia virus expressing the envelope glycoproteins of simian type D retrovirus&lt;/IDText&gt;&lt;MDL Ref_Type="Journal"&gt;&lt;Ref_Type&gt;Journal&lt;/Ref_Type&gt;&lt;Ref_ID&gt;32349&lt;/Ref_ID&gt;&lt;Title_Primary&gt;Protection of macaques against simian AIDS by immunization with a recombinant vaccinia virus expressing the envelope glycoproteins of simian type D retrovirus&lt;/Title_Primary&gt;&lt;Authors_Primary&gt;Hu,S.L.&lt;/Authors_Primary&gt;&lt;Authors_Primary&gt;Zarling,J.M.&lt;/Authors_Primary&gt;&lt;Authors_Primary&gt;Chinn,J.&lt;/Authors_Primary&gt;&lt;Authors_Primary&gt;Travis,B.M.&lt;/Authors_Primary&gt;&lt;Authors_Primary&gt;Moran,P.A.&lt;/Authors_Primary&gt;&lt;Authors_Primary&gt;Sias,J.&lt;/Authors_Primary&gt;&lt;Authors_Primary&gt;Kuller,L.&lt;/Authors_Primary&gt;&lt;Authors_Primary&gt;Morton,W.R.&lt;/Authors_Primary&gt;&lt;Authors_Primary&gt;Heidecker,G.&lt;/Authors_Primary&gt;&lt;Authors_Primary&gt;Benveniste,R.E.&lt;/Authors_Primary&gt;&lt;Date_Primary&gt;1989/9&lt;/Date_Primary&gt;&lt;Reprint&gt;Not in File&lt;/Reprint&gt;&lt;Start_Page&gt;7213&lt;/Start_Page&gt;&lt;End_Page&gt;7217&lt;/End_Page&gt;&lt;Periodical&gt;PNAS&lt;/Periodical&gt;&lt;Volume&gt;86&lt;/Volume&gt;&lt;Issue&gt;18&lt;/Issue&gt;&lt;ZZ_JournalFull&gt;&lt;f name="System"&gt;Proceedings of the National Academy of Sciences&lt;/f&gt;&lt;/ZZ_JournalFull&gt;&lt;ZZ_JournalStdAbbrev&gt;&lt;f name="System"&gt;PNAS&lt;/f&gt;&lt;/ZZ_JournalStdAbbrev&gt;&lt;ZZ_WorkformID&gt;1&lt;/ZZ_WorkformID&gt;&lt;/MDL&gt;&lt;/Cite&gt;&lt;/Refman&gt;</w:instrText>
      </w:r>
      <w:r w:rsidRPr="00830EA3">
        <w:rPr>
          <w:rFonts w:ascii="Arial" w:hAnsi="Arial" w:cs="Arial"/>
          <w:sz w:val="22"/>
          <w:szCs w:val="22"/>
        </w:rPr>
        <w:fldChar w:fldCharType="separate"/>
      </w:r>
      <w:r w:rsidR="00915626" w:rsidRPr="00830EA3">
        <w:rPr>
          <w:rFonts w:ascii="Arial" w:hAnsi="Arial" w:cs="Arial"/>
          <w:noProof/>
          <w:sz w:val="22"/>
          <w:szCs w:val="22"/>
        </w:rPr>
        <w:t>[4]</w:t>
      </w:r>
      <w:r w:rsidRPr="00830EA3">
        <w:rPr>
          <w:rFonts w:ascii="Arial" w:hAnsi="Arial" w:cs="Arial"/>
          <w:sz w:val="22"/>
          <w:szCs w:val="22"/>
        </w:rPr>
        <w:fldChar w:fldCharType="end"/>
      </w:r>
      <w:r w:rsidRPr="00830EA3">
        <w:rPr>
          <w:rFonts w:ascii="Arial" w:hAnsi="Arial" w:cs="Arial"/>
          <w:sz w:val="22"/>
          <w:szCs w:val="22"/>
        </w:rPr>
        <w:t xml:space="preserve">. Briefly, endpoint titers were determined as the reciprocal of the highest serum dilution (1:100, 1:200, etc.) that resulted in an optical density reading greater than the average values obtained with SHIV-negative macaque sera </w:t>
      </w:r>
      <w:r w:rsidR="00830EA3">
        <w:rPr>
          <w:rFonts w:ascii="Arial" w:hAnsi="Arial" w:cs="Arial"/>
          <w:sz w:val="22"/>
          <w:szCs w:val="22"/>
        </w:rPr>
        <w:t>plus three standard deviations.</w:t>
      </w:r>
    </w:p>
    <w:p w14:paraId="4F8D3064" w14:textId="77777777" w:rsidR="004F4337" w:rsidRPr="00830EA3" w:rsidRDefault="004F4337" w:rsidP="00830EA3">
      <w:pPr>
        <w:spacing w:line="480" w:lineRule="auto"/>
        <w:jc w:val="both"/>
        <w:outlineLvl w:val="0"/>
        <w:rPr>
          <w:rFonts w:ascii="Arial" w:hAnsi="Arial" w:cs="Arial"/>
          <w:b/>
          <w:sz w:val="22"/>
          <w:szCs w:val="22"/>
        </w:rPr>
      </w:pPr>
      <w:r w:rsidRPr="00830EA3">
        <w:rPr>
          <w:rFonts w:ascii="Arial" w:hAnsi="Arial" w:cs="Arial"/>
          <w:b/>
          <w:sz w:val="22"/>
          <w:szCs w:val="22"/>
        </w:rPr>
        <w:t>Flow cytometry</w:t>
      </w:r>
    </w:p>
    <w:p w14:paraId="1AB9F4B7" w14:textId="7DCB0C89" w:rsidR="004F4337" w:rsidRPr="00830EA3" w:rsidRDefault="004F4337" w:rsidP="00830EA3">
      <w:pPr>
        <w:spacing w:after="240" w:line="480" w:lineRule="auto"/>
        <w:jc w:val="both"/>
        <w:rPr>
          <w:rFonts w:ascii="Arial" w:hAnsi="Arial" w:cs="Arial"/>
          <w:sz w:val="22"/>
          <w:szCs w:val="22"/>
        </w:rPr>
      </w:pPr>
      <w:r w:rsidRPr="00830EA3">
        <w:rPr>
          <w:rFonts w:ascii="Arial" w:hAnsi="Arial" w:cs="Arial"/>
          <w:sz w:val="22"/>
          <w:szCs w:val="22"/>
        </w:rPr>
        <w:t>Total CD4</w:t>
      </w:r>
      <w:r w:rsidRPr="00830EA3">
        <w:rPr>
          <w:rFonts w:ascii="Arial" w:hAnsi="Arial" w:cs="Arial"/>
          <w:sz w:val="22"/>
          <w:szCs w:val="22"/>
          <w:vertAlign w:val="superscript"/>
        </w:rPr>
        <w:t>+</w:t>
      </w:r>
      <w:r w:rsidRPr="00830EA3">
        <w:rPr>
          <w:rFonts w:ascii="Arial" w:hAnsi="Arial" w:cs="Arial"/>
          <w:sz w:val="22"/>
          <w:szCs w:val="22"/>
        </w:rPr>
        <w:t xml:space="preserve"> and CD8</w:t>
      </w:r>
      <w:r w:rsidR="00830EA3" w:rsidRPr="00830EA3">
        <w:rPr>
          <w:rFonts w:ascii="Arial" w:hAnsi="Arial" w:cs="Arial"/>
          <w:sz w:val="22"/>
          <w:szCs w:val="22"/>
          <w:vertAlign w:val="superscript"/>
        </w:rPr>
        <w:t>+</w:t>
      </w:r>
      <w:r w:rsidRPr="00830EA3">
        <w:rPr>
          <w:rFonts w:ascii="Arial" w:hAnsi="Arial" w:cs="Arial"/>
          <w:sz w:val="22"/>
          <w:szCs w:val="22"/>
        </w:rPr>
        <w:t xml:space="preserve"> T-cell, and CD20</w:t>
      </w:r>
      <w:r w:rsidR="00830EA3" w:rsidRPr="00830EA3">
        <w:rPr>
          <w:rFonts w:ascii="Arial" w:hAnsi="Arial" w:cs="Arial"/>
          <w:sz w:val="22"/>
          <w:szCs w:val="22"/>
          <w:vertAlign w:val="superscript"/>
        </w:rPr>
        <w:t>+</w:t>
      </w:r>
      <w:r w:rsidRPr="00830EA3">
        <w:rPr>
          <w:rFonts w:ascii="Arial" w:hAnsi="Arial" w:cs="Arial"/>
          <w:sz w:val="22"/>
          <w:szCs w:val="22"/>
        </w:rPr>
        <w:t xml:space="preserve"> B-cell counts in peripheral blood were measured by flow cytometry using the following fluorophore-antibody conjugates: FITC-CD2 Clone S5.2, PerCP-Cy5.5-CD20 Clone L27, FITC-CD3 Clone SP34-2, PerCP-Cy5.5-CD4 Clone L200, and APC-CD8 Clone SK1. For T-cell subset analyses from peripheral blood and GI biopsy-derived single-cell suspensions, the following clones were used: CD3 Ax700 Clone SP34-2, CD4 PerCp-Cy5.5 Clone L200, CD8 APC-Cy7 Clone SK1, CD28 PE-Cy5, Clone CD28.2, CD45RA FITC or V450 Clone 5H9, CD95 APC Clone DX2, CCR5 PE Clone 3A9, and CCR7 PE-Cy7 Clone 3D12. Complete blood cell (CBC) counts were used to calculate absolute cell counts for peripheral blood subsets measured by flow cytometry. CBC’s were also u</w:t>
      </w:r>
      <w:r w:rsidR="00830EA3">
        <w:rPr>
          <w:rFonts w:ascii="Arial" w:hAnsi="Arial" w:cs="Arial"/>
          <w:sz w:val="22"/>
          <w:szCs w:val="22"/>
        </w:rPr>
        <w:t>sed to collect monocyte counts.</w:t>
      </w:r>
    </w:p>
    <w:p w14:paraId="6AEDCD8B" w14:textId="77777777" w:rsidR="004F4337" w:rsidRPr="00830EA3" w:rsidRDefault="004F4337" w:rsidP="00830EA3">
      <w:pPr>
        <w:spacing w:line="480" w:lineRule="auto"/>
        <w:jc w:val="both"/>
        <w:outlineLvl w:val="0"/>
        <w:rPr>
          <w:rFonts w:ascii="Arial" w:hAnsi="Arial" w:cs="Arial"/>
          <w:b/>
          <w:sz w:val="22"/>
          <w:szCs w:val="22"/>
        </w:rPr>
      </w:pPr>
      <w:r w:rsidRPr="00830EA3">
        <w:rPr>
          <w:rFonts w:ascii="Arial" w:hAnsi="Arial" w:cs="Arial"/>
          <w:b/>
          <w:sz w:val="22"/>
          <w:szCs w:val="22"/>
        </w:rPr>
        <w:t>Plasma viral RNA sequencing</w:t>
      </w:r>
    </w:p>
    <w:p w14:paraId="742F3B64" w14:textId="0D8ADD79" w:rsidR="004F4337" w:rsidRPr="00830EA3" w:rsidRDefault="004F4337" w:rsidP="00830EA3">
      <w:pPr>
        <w:spacing w:after="240" w:line="480" w:lineRule="auto"/>
        <w:jc w:val="both"/>
        <w:rPr>
          <w:rFonts w:ascii="Arial" w:hAnsi="Arial" w:cs="Arial"/>
          <w:sz w:val="22"/>
          <w:szCs w:val="22"/>
        </w:rPr>
      </w:pPr>
      <w:r w:rsidRPr="00830EA3">
        <w:rPr>
          <w:rFonts w:ascii="Arial" w:hAnsi="Arial" w:cs="Arial"/>
          <w:i/>
          <w:sz w:val="22"/>
          <w:szCs w:val="22"/>
        </w:rPr>
        <w:lastRenderedPageBreak/>
        <w:t>Nucleic acid isolation:</w:t>
      </w:r>
      <w:r w:rsidRPr="00830EA3">
        <w:rPr>
          <w:rFonts w:ascii="Arial" w:hAnsi="Arial" w:cs="Arial"/>
          <w:sz w:val="22"/>
          <w:szCs w:val="22"/>
        </w:rPr>
        <w:t xml:space="preserve"> Plasma was isolated from whole blood in EDTA. RNA from plasma was isolated with </w:t>
      </w:r>
      <w:proofErr w:type="spellStart"/>
      <w:r w:rsidRPr="00830EA3">
        <w:rPr>
          <w:rFonts w:ascii="Arial" w:hAnsi="Arial" w:cs="Arial"/>
          <w:sz w:val="22"/>
          <w:szCs w:val="22"/>
        </w:rPr>
        <w:t>Qiagen’s</w:t>
      </w:r>
      <w:proofErr w:type="spellEnd"/>
      <w:r w:rsidRPr="00830EA3">
        <w:rPr>
          <w:rFonts w:ascii="Arial" w:hAnsi="Arial" w:cs="Arial"/>
          <w:sz w:val="22"/>
          <w:szCs w:val="22"/>
        </w:rPr>
        <w:t xml:space="preserve"> </w:t>
      </w:r>
      <w:proofErr w:type="spellStart"/>
      <w:r w:rsidRPr="00830EA3">
        <w:rPr>
          <w:rFonts w:ascii="Arial" w:hAnsi="Arial" w:cs="Arial"/>
          <w:sz w:val="22"/>
          <w:szCs w:val="22"/>
        </w:rPr>
        <w:t>QIAamp</w:t>
      </w:r>
      <w:proofErr w:type="spellEnd"/>
      <w:r w:rsidRPr="00830EA3">
        <w:rPr>
          <w:rFonts w:ascii="Arial" w:hAnsi="Arial" w:cs="Arial"/>
          <w:sz w:val="22"/>
          <w:szCs w:val="22"/>
        </w:rPr>
        <w:t xml:space="preserve"> Viral RNA Mini kit (Cat No. 52904) and eluted into a 40 </w:t>
      </w:r>
      <w:proofErr w:type="spellStart"/>
      <w:r w:rsidRPr="00830EA3">
        <w:rPr>
          <w:rFonts w:ascii="Arial" w:hAnsi="Arial" w:cs="Arial"/>
          <w:sz w:val="22"/>
          <w:szCs w:val="22"/>
        </w:rPr>
        <w:t>μl</w:t>
      </w:r>
      <w:proofErr w:type="spellEnd"/>
      <w:r w:rsidRPr="00830EA3">
        <w:rPr>
          <w:rFonts w:ascii="Arial" w:hAnsi="Arial" w:cs="Arial"/>
          <w:sz w:val="22"/>
          <w:szCs w:val="22"/>
        </w:rPr>
        <w:t xml:space="preserve"> final volume of buffer AVE. Single stranded cDNA was prepared with </w:t>
      </w:r>
      <w:proofErr w:type="spellStart"/>
      <w:r w:rsidRPr="00830EA3">
        <w:rPr>
          <w:rFonts w:ascii="Arial" w:hAnsi="Arial" w:cs="Arial"/>
          <w:sz w:val="22"/>
          <w:szCs w:val="22"/>
        </w:rPr>
        <w:t>Clontech</w:t>
      </w:r>
      <w:proofErr w:type="spellEnd"/>
      <w:r w:rsidRPr="00830EA3">
        <w:rPr>
          <w:rFonts w:ascii="Arial" w:hAnsi="Arial" w:cs="Arial"/>
          <w:sz w:val="22"/>
          <w:szCs w:val="22"/>
        </w:rPr>
        <w:t xml:space="preserve"> Labs’ Takara Blueprint 1</w:t>
      </w:r>
      <w:r w:rsidRPr="00830EA3">
        <w:rPr>
          <w:rFonts w:ascii="Arial" w:hAnsi="Arial" w:cs="Arial"/>
          <w:sz w:val="22"/>
          <w:szCs w:val="22"/>
          <w:vertAlign w:val="superscript"/>
        </w:rPr>
        <w:t>st</w:t>
      </w:r>
      <w:r w:rsidRPr="00830EA3">
        <w:rPr>
          <w:rFonts w:ascii="Arial" w:hAnsi="Arial" w:cs="Arial"/>
          <w:sz w:val="22"/>
          <w:szCs w:val="22"/>
        </w:rPr>
        <w:t xml:space="preserve"> strand cDNA Synthesis kit (Cat. No. 6115H) using the 3’ –most </w:t>
      </w:r>
      <w:proofErr w:type="gramStart"/>
      <w:r w:rsidRPr="00830EA3">
        <w:rPr>
          <w:rFonts w:ascii="Arial" w:hAnsi="Arial" w:cs="Arial"/>
          <w:sz w:val="22"/>
          <w:szCs w:val="22"/>
        </w:rPr>
        <w:t>reverse</w:t>
      </w:r>
      <w:proofErr w:type="gramEnd"/>
      <w:r w:rsidRPr="00830EA3">
        <w:rPr>
          <w:rFonts w:ascii="Arial" w:hAnsi="Arial" w:cs="Arial"/>
          <w:sz w:val="22"/>
          <w:szCs w:val="22"/>
        </w:rPr>
        <w:t xml:space="preserve"> primer for the targeted region. A list of the primers used is shown in </w:t>
      </w:r>
      <w:r w:rsidR="00381CD9" w:rsidRPr="00830EA3">
        <w:rPr>
          <w:rFonts w:ascii="Arial" w:hAnsi="Arial" w:cs="Arial"/>
          <w:sz w:val="22"/>
          <w:szCs w:val="22"/>
        </w:rPr>
        <w:t xml:space="preserve">Supplementary </w:t>
      </w:r>
      <w:r w:rsidRPr="00830EA3">
        <w:rPr>
          <w:rFonts w:ascii="Arial" w:hAnsi="Arial" w:cs="Arial"/>
          <w:sz w:val="22"/>
          <w:szCs w:val="22"/>
        </w:rPr>
        <w:t>Table 2.</w:t>
      </w:r>
      <w:r w:rsidR="00830EA3">
        <w:rPr>
          <w:rFonts w:ascii="Arial" w:hAnsi="Arial" w:cs="Arial"/>
          <w:sz w:val="22"/>
          <w:szCs w:val="22"/>
        </w:rPr>
        <w:t xml:space="preserve"> </w:t>
      </w:r>
    </w:p>
    <w:p w14:paraId="34615FE2" w14:textId="35756F2B" w:rsidR="004F4337" w:rsidRPr="00830EA3" w:rsidRDefault="004F4337" w:rsidP="00830EA3">
      <w:pPr>
        <w:spacing w:after="240" w:line="480" w:lineRule="auto"/>
        <w:jc w:val="both"/>
        <w:rPr>
          <w:rFonts w:ascii="Arial" w:hAnsi="Arial" w:cs="Arial"/>
          <w:sz w:val="22"/>
          <w:szCs w:val="22"/>
        </w:rPr>
      </w:pPr>
      <w:r w:rsidRPr="00830EA3">
        <w:rPr>
          <w:rFonts w:ascii="Arial" w:hAnsi="Arial" w:cs="Arial"/>
          <w:i/>
          <w:sz w:val="22"/>
          <w:szCs w:val="22"/>
        </w:rPr>
        <w:t>Nested-PCR:</w:t>
      </w:r>
      <w:r w:rsidRPr="00830EA3">
        <w:rPr>
          <w:rFonts w:ascii="Arial" w:hAnsi="Arial" w:cs="Arial"/>
          <w:sz w:val="22"/>
          <w:szCs w:val="22"/>
        </w:rPr>
        <w:t xml:space="preserve"> cDNA from viral RNA was then subjected to nested-PCR in an end point dilution series </w:t>
      </w:r>
      <w:r w:rsidRPr="00830EA3">
        <w:rPr>
          <w:rFonts w:ascii="Arial" w:hAnsi="Arial" w:cs="Arial"/>
          <w:sz w:val="22"/>
          <w:szCs w:val="22"/>
        </w:rPr>
        <w:fldChar w:fldCharType="begin"/>
      </w:r>
      <w:r w:rsidR="00DD44EE">
        <w:rPr>
          <w:rFonts w:ascii="Arial" w:hAnsi="Arial" w:cs="Arial"/>
          <w:sz w:val="22"/>
          <w:szCs w:val="22"/>
        </w:rPr>
        <w:instrText xml:space="preserve"> ADDIN REFMGR.CITE &lt;Refman&gt;&lt;Cite&gt;&lt;Author&gt;Rodrigo&lt;/Author&gt;&lt;Year&gt;1997&lt;/Year&gt;&lt;RecNum&gt;47200&lt;/RecNum&gt;&lt;IDText&gt;Quantitation of target molecules from polymerase chain reaction-based limiting dilution assays&lt;/IDText&gt;&lt;MDL Ref_Type="Journal"&gt;&lt;Ref_Type&gt;Journal&lt;/Ref_Type&gt;&lt;Ref_ID&gt;47200&lt;/Ref_ID&gt;&lt;Title_Primary&gt;Quantitation of target molecules from polymerase chain reaction-based limiting dilution assays&lt;/Title_Primary&gt;&lt;Authors_Primary&gt;Rodrigo,A.G.&lt;/Authors_Primary&gt;&lt;Authors_Primary&gt;Goracke,P.C.&lt;/Authors_Primary&gt;&lt;Authors_Primary&gt;Rowhanian,K.&lt;/Authors_Primary&gt;&lt;Authors_Primary&gt;Mullins,J.I.&lt;/Authors_Primary&gt;&lt;Date_Primary&gt;1997/6/10&lt;/Date_Primary&gt;&lt;Reprint&gt;Not in File&lt;/Reprint&gt;&lt;Start_Page&gt;737&lt;/Start_Page&gt;&lt;End_Page&gt;742&lt;/End_Page&gt;&lt;Periodical&gt;AIDS Res Hum Retroviruses&lt;/Periodical&gt;&lt;Volume&gt;13&lt;/Volume&gt;&lt;Issue&gt;9&lt;/Issue&gt;&lt;ZZ_JournalFull&gt;&lt;f name="System"&gt;AIDS Research &amp;amp; Human Retroviruses&lt;/f&gt;&lt;/ZZ_JournalFull&gt;&lt;ZZ_JournalStdAbbrev&gt;&lt;f name="System"&gt;AIDS Res Hum Retroviruses&lt;/f&gt;&lt;/ZZ_JournalStdAbbrev&gt;&lt;ZZ_WorkformID&gt;1&lt;/ZZ_WorkformID&gt;&lt;/MDL&gt;&lt;/Cite&gt;&lt;/Refman&gt;</w:instrText>
      </w:r>
      <w:r w:rsidRPr="00830EA3">
        <w:rPr>
          <w:rFonts w:ascii="Arial" w:hAnsi="Arial" w:cs="Arial"/>
          <w:sz w:val="22"/>
          <w:szCs w:val="22"/>
        </w:rPr>
        <w:fldChar w:fldCharType="separate"/>
      </w:r>
      <w:r w:rsidR="00915626" w:rsidRPr="00830EA3">
        <w:rPr>
          <w:rFonts w:ascii="Arial" w:hAnsi="Arial" w:cs="Arial"/>
          <w:noProof/>
          <w:sz w:val="22"/>
          <w:szCs w:val="22"/>
        </w:rPr>
        <w:t>[5]</w:t>
      </w:r>
      <w:r w:rsidRPr="00830EA3">
        <w:rPr>
          <w:rFonts w:ascii="Arial" w:hAnsi="Arial" w:cs="Arial"/>
          <w:sz w:val="22"/>
          <w:szCs w:val="22"/>
        </w:rPr>
        <w:fldChar w:fldCharType="end"/>
      </w:r>
      <w:r w:rsidRPr="00830EA3">
        <w:rPr>
          <w:rFonts w:eastAsia="Times New Roman" w:cs="Times New Roman"/>
        </w:rPr>
        <w:t xml:space="preserve">. </w:t>
      </w:r>
      <w:r w:rsidRPr="00830EA3">
        <w:rPr>
          <w:rFonts w:ascii="Arial" w:hAnsi="Arial" w:cs="Arial"/>
          <w:sz w:val="22"/>
          <w:szCs w:val="22"/>
        </w:rPr>
        <w:t xml:space="preserve">Triplicate dilutions of 1:1, 1:5, 1:25 and 1:125 were created for each sample. A 25 </w:t>
      </w:r>
      <w:proofErr w:type="spellStart"/>
      <w:r w:rsidRPr="00830EA3">
        <w:rPr>
          <w:rFonts w:ascii="Arial" w:hAnsi="Arial" w:cs="Arial" w:hint="eastAsia"/>
          <w:sz w:val="22"/>
          <w:szCs w:val="22"/>
        </w:rPr>
        <w:t>μ</w:t>
      </w:r>
      <w:r w:rsidRPr="00830EA3">
        <w:rPr>
          <w:rFonts w:ascii="Arial" w:hAnsi="Arial" w:cs="Arial"/>
          <w:sz w:val="22"/>
          <w:szCs w:val="22"/>
        </w:rPr>
        <w:t>l</w:t>
      </w:r>
      <w:proofErr w:type="spellEnd"/>
      <w:r w:rsidRPr="00830EA3">
        <w:rPr>
          <w:rFonts w:ascii="Arial" w:hAnsi="Arial" w:cs="Arial"/>
          <w:sz w:val="22"/>
          <w:szCs w:val="22"/>
        </w:rPr>
        <w:t xml:space="preserve"> first round PCR was performed using the outer primers and the Kapa </w:t>
      </w:r>
      <w:proofErr w:type="spellStart"/>
      <w:r w:rsidRPr="00830EA3">
        <w:rPr>
          <w:rFonts w:ascii="Arial" w:hAnsi="Arial" w:cs="Arial"/>
          <w:sz w:val="22"/>
          <w:szCs w:val="22"/>
        </w:rPr>
        <w:t>Biosystems</w:t>
      </w:r>
      <w:proofErr w:type="spellEnd"/>
      <w:r w:rsidRPr="00830EA3">
        <w:rPr>
          <w:rFonts w:ascii="Arial" w:hAnsi="Arial" w:cs="Arial"/>
          <w:sz w:val="22"/>
          <w:szCs w:val="22"/>
        </w:rPr>
        <w:t xml:space="preserve">’ KAPA </w:t>
      </w:r>
      <w:proofErr w:type="spellStart"/>
      <w:r w:rsidRPr="00830EA3">
        <w:rPr>
          <w:rFonts w:ascii="Arial" w:hAnsi="Arial" w:cs="Arial"/>
          <w:sz w:val="22"/>
          <w:szCs w:val="22"/>
        </w:rPr>
        <w:t>HiFidelity</w:t>
      </w:r>
      <w:proofErr w:type="spellEnd"/>
      <w:r w:rsidRPr="00830EA3">
        <w:rPr>
          <w:rFonts w:ascii="Arial" w:hAnsi="Arial" w:cs="Arial"/>
          <w:sz w:val="22"/>
          <w:szCs w:val="22"/>
        </w:rPr>
        <w:t xml:space="preserve"> </w:t>
      </w:r>
      <w:proofErr w:type="spellStart"/>
      <w:r w:rsidRPr="00830EA3">
        <w:rPr>
          <w:rFonts w:ascii="Arial" w:hAnsi="Arial" w:cs="Arial"/>
          <w:sz w:val="22"/>
          <w:szCs w:val="22"/>
        </w:rPr>
        <w:t>Hotstart</w:t>
      </w:r>
      <w:proofErr w:type="spellEnd"/>
      <w:r w:rsidRPr="00830EA3">
        <w:rPr>
          <w:rFonts w:ascii="Arial" w:hAnsi="Arial" w:cs="Arial"/>
          <w:sz w:val="22"/>
          <w:szCs w:val="22"/>
        </w:rPr>
        <w:t xml:space="preserve"> kit (Cat. No. KK2502) with the following </w:t>
      </w:r>
      <w:proofErr w:type="spellStart"/>
      <w:r w:rsidRPr="00830EA3">
        <w:rPr>
          <w:rFonts w:ascii="Arial" w:hAnsi="Arial" w:cs="Arial"/>
          <w:sz w:val="22"/>
          <w:szCs w:val="22"/>
        </w:rPr>
        <w:t>thermocycler</w:t>
      </w:r>
      <w:proofErr w:type="spellEnd"/>
      <w:r w:rsidRPr="00830EA3">
        <w:rPr>
          <w:rFonts w:ascii="Arial" w:hAnsi="Arial" w:cs="Arial"/>
          <w:sz w:val="22"/>
          <w:szCs w:val="22"/>
        </w:rPr>
        <w:t xml:space="preserve"> conditions: 95°C for 2 minutes, 35X (98°C 20 seconds, 62°C 30 seconds, 72°C 90 seconds), 72°C 5 minutes, 4°C hold. A 1 </w:t>
      </w:r>
      <w:proofErr w:type="spellStart"/>
      <w:r w:rsidRPr="00830EA3">
        <w:rPr>
          <w:rFonts w:ascii="Arial" w:hAnsi="Arial" w:cs="Arial" w:hint="eastAsia"/>
          <w:sz w:val="22"/>
          <w:szCs w:val="22"/>
        </w:rPr>
        <w:t>μ</w:t>
      </w:r>
      <w:r w:rsidRPr="00830EA3">
        <w:rPr>
          <w:rFonts w:ascii="Arial" w:hAnsi="Arial" w:cs="Arial"/>
          <w:sz w:val="22"/>
          <w:szCs w:val="22"/>
        </w:rPr>
        <w:t>l</w:t>
      </w:r>
      <w:proofErr w:type="spellEnd"/>
      <w:r w:rsidRPr="00830EA3">
        <w:rPr>
          <w:rFonts w:ascii="Arial" w:hAnsi="Arial" w:cs="Arial"/>
          <w:sz w:val="22"/>
          <w:szCs w:val="22"/>
        </w:rPr>
        <w:t xml:space="preserve"> aliquot from the first round PCR was then subjected to a second round of PCR using the corresponding inner primer set and the same </w:t>
      </w:r>
      <w:proofErr w:type="spellStart"/>
      <w:r w:rsidRPr="00830EA3">
        <w:rPr>
          <w:rFonts w:ascii="Arial" w:hAnsi="Arial" w:cs="Arial"/>
          <w:sz w:val="22"/>
          <w:szCs w:val="22"/>
        </w:rPr>
        <w:t>thermocycler</w:t>
      </w:r>
      <w:proofErr w:type="spellEnd"/>
      <w:r w:rsidRPr="00830EA3">
        <w:rPr>
          <w:rFonts w:ascii="Arial" w:hAnsi="Arial" w:cs="Arial"/>
          <w:sz w:val="22"/>
          <w:szCs w:val="22"/>
        </w:rPr>
        <w:t xml:space="preserve"> conditions. The PCR products from all dilutions were then run on an agarose gel to identify positive reactions. If an endpoint was achieved (with some reaction being negative) the number of amplifiable templates in the starting material was then estimated using the Quality </w:t>
      </w:r>
      <w:r w:rsidRPr="00830EA3">
        <w:rPr>
          <w:rFonts w:ascii="Arial" w:hAnsi="Arial" w:cs="Arial"/>
          <w:sz w:val="22"/>
          <w:szCs w:val="22"/>
        </w:rPr>
        <w:fldChar w:fldCharType="begin"/>
      </w:r>
      <w:r w:rsidR="00DD44EE">
        <w:rPr>
          <w:rFonts w:ascii="Arial" w:hAnsi="Arial" w:cs="Arial"/>
          <w:sz w:val="22"/>
          <w:szCs w:val="22"/>
        </w:rPr>
        <w:instrText xml:space="preserve"> ADDIN REFMGR.CITE &lt;Refman&gt;&lt;Cite&gt;&lt;Author&gt;Rodrigo&lt;/Author&gt;&lt;Year&gt;1997&lt;/Year&gt;&lt;RecNum&gt;47200&lt;/RecNum&gt;&lt;IDText&gt;Quantitation of target molecules from polymerase chain reaction-based limiting dilution assays&lt;/IDText&gt;&lt;MDL Ref_Type="Journal"&gt;&lt;Ref_Type&gt;Journal&lt;/Ref_Type&gt;&lt;Ref_ID&gt;47200&lt;/Ref_ID&gt;&lt;Title_Primary&gt;Quantitation of target molecules from polymerase chain reaction-based limiting dilution assays&lt;/Title_Primary&gt;&lt;Authors_Primary&gt;Rodrigo,A.G.&lt;/Authors_Primary&gt;&lt;Authors_Primary&gt;Goracke,P.C.&lt;/Authors_Primary&gt;&lt;Authors_Primary&gt;Rowhanian,K.&lt;/Authors_Primary&gt;&lt;Authors_Primary&gt;Mullins,J.I.&lt;/Authors_Primary&gt;&lt;Date_Primary&gt;1997/6/10&lt;/Date_Primary&gt;&lt;Reprint&gt;Not in File&lt;/Reprint&gt;&lt;Start_Page&gt;737&lt;/Start_Page&gt;&lt;End_Page&gt;742&lt;/End_Page&gt;&lt;Periodical&gt;AIDS Res Hum Retroviruses&lt;/Periodical&gt;&lt;Volume&gt;13&lt;/Volume&gt;&lt;Issue&gt;9&lt;/Issue&gt;&lt;ZZ_JournalFull&gt;&lt;f name="System"&gt;AIDS Research &amp;amp; Human Retroviruses&lt;/f&gt;&lt;/ZZ_JournalFull&gt;&lt;ZZ_JournalStdAbbrev&gt;&lt;f name="System"&gt;AIDS Res Hum Retroviruses&lt;/f&gt;&lt;/ZZ_JournalStdAbbrev&gt;&lt;ZZ_WorkformID&gt;1&lt;/ZZ_WorkformID&gt;&lt;/MDL&gt;&lt;/Cite&gt;&lt;/Refman&gt;</w:instrText>
      </w:r>
      <w:r w:rsidRPr="00830EA3">
        <w:rPr>
          <w:rFonts w:ascii="Arial" w:hAnsi="Arial" w:cs="Arial"/>
          <w:sz w:val="22"/>
          <w:szCs w:val="22"/>
        </w:rPr>
        <w:fldChar w:fldCharType="separate"/>
      </w:r>
      <w:r w:rsidR="00915626" w:rsidRPr="00830EA3">
        <w:rPr>
          <w:rFonts w:ascii="Arial" w:hAnsi="Arial" w:cs="Arial"/>
          <w:noProof/>
          <w:sz w:val="22"/>
          <w:szCs w:val="22"/>
        </w:rPr>
        <w:t>[5]</w:t>
      </w:r>
      <w:r w:rsidRPr="00830EA3">
        <w:rPr>
          <w:rFonts w:ascii="Arial" w:hAnsi="Arial" w:cs="Arial"/>
          <w:sz w:val="22"/>
          <w:szCs w:val="22"/>
        </w:rPr>
        <w:fldChar w:fldCharType="end"/>
      </w:r>
      <w:r w:rsidRPr="00830EA3">
        <w:rPr>
          <w:rFonts w:ascii="Arial" w:hAnsi="Arial" w:cs="Arial"/>
          <w:sz w:val="22"/>
          <w:szCs w:val="22"/>
        </w:rPr>
        <w:t xml:space="preserve"> web tool (</w:t>
      </w:r>
      <w:hyperlink r:id="rId9" w:history="1">
        <w:r w:rsidRPr="00830EA3">
          <w:rPr>
            <w:rStyle w:val="Hyperlink"/>
            <w:rFonts w:ascii="Arial" w:hAnsi="Arial" w:cs="Arial"/>
            <w:color w:val="auto"/>
            <w:sz w:val="22"/>
            <w:szCs w:val="22"/>
          </w:rPr>
          <w:t>http://indra.mullins.microbiol.washington.edu/quality/</w:t>
        </w:r>
      </w:hyperlink>
      <w:r w:rsidRPr="00830EA3">
        <w:rPr>
          <w:rFonts w:ascii="Arial" w:hAnsi="Arial" w:cs="Arial"/>
          <w:sz w:val="22"/>
          <w:szCs w:val="22"/>
        </w:rPr>
        <w:t>). If no endpoint was achieved the experiment was repeated us</w:t>
      </w:r>
      <w:r w:rsidR="00830EA3">
        <w:rPr>
          <w:rFonts w:ascii="Arial" w:hAnsi="Arial" w:cs="Arial"/>
          <w:sz w:val="22"/>
          <w:szCs w:val="22"/>
        </w:rPr>
        <w:t xml:space="preserve">ing further dilutions of cDNA. </w:t>
      </w:r>
    </w:p>
    <w:p w14:paraId="4AB9D176" w14:textId="798D9F2F" w:rsidR="004F4337" w:rsidRPr="00830EA3" w:rsidRDefault="004F4337" w:rsidP="00830EA3">
      <w:pPr>
        <w:spacing w:after="240" w:line="480" w:lineRule="auto"/>
        <w:jc w:val="both"/>
        <w:rPr>
          <w:rFonts w:ascii="Arial" w:hAnsi="Arial" w:cs="Arial"/>
          <w:sz w:val="22"/>
          <w:szCs w:val="22"/>
        </w:rPr>
      </w:pPr>
      <w:r w:rsidRPr="00830EA3">
        <w:rPr>
          <w:rFonts w:ascii="Arial" w:hAnsi="Arial" w:cs="Arial"/>
          <w:i/>
          <w:sz w:val="22"/>
          <w:szCs w:val="22"/>
        </w:rPr>
        <w:t>Library production for sequencing</w:t>
      </w:r>
      <w:r w:rsidRPr="00830EA3">
        <w:rPr>
          <w:rFonts w:ascii="Arial" w:hAnsi="Arial" w:cs="Arial"/>
          <w:sz w:val="22"/>
          <w:szCs w:val="22"/>
        </w:rPr>
        <w:t xml:space="preserve">: Positive PCRs with ≥ 50 templates were selected for sequencing and cleaned with </w:t>
      </w:r>
      <w:proofErr w:type="spellStart"/>
      <w:r w:rsidRPr="00830EA3">
        <w:rPr>
          <w:rFonts w:ascii="Arial" w:hAnsi="Arial" w:cs="Arial"/>
          <w:sz w:val="22"/>
          <w:szCs w:val="22"/>
        </w:rPr>
        <w:t>Zymo</w:t>
      </w:r>
      <w:proofErr w:type="spellEnd"/>
      <w:r w:rsidRPr="00830EA3">
        <w:rPr>
          <w:rFonts w:ascii="Arial" w:hAnsi="Arial" w:cs="Arial"/>
          <w:sz w:val="22"/>
          <w:szCs w:val="22"/>
        </w:rPr>
        <w:t xml:space="preserve"> Research’s DNA Clean and Concentrator -5 (Cat. No. D4004). Random fragments ready for sequencing were produced for each </w:t>
      </w:r>
      <w:proofErr w:type="spellStart"/>
      <w:r w:rsidRPr="00830EA3">
        <w:rPr>
          <w:rFonts w:ascii="Arial" w:hAnsi="Arial" w:cs="Arial"/>
          <w:sz w:val="22"/>
          <w:szCs w:val="22"/>
        </w:rPr>
        <w:t>amplicon</w:t>
      </w:r>
      <w:proofErr w:type="spellEnd"/>
      <w:r w:rsidRPr="00830EA3">
        <w:rPr>
          <w:rFonts w:ascii="Arial" w:hAnsi="Arial" w:cs="Arial"/>
          <w:sz w:val="22"/>
          <w:szCs w:val="22"/>
        </w:rPr>
        <w:t xml:space="preserve"> by </w:t>
      </w:r>
      <w:proofErr w:type="spellStart"/>
      <w:r w:rsidRPr="00830EA3">
        <w:rPr>
          <w:rFonts w:ascii="Arial" w:hAnsi="Arial" w:cs="Arial"/>
          <w:sz w:val="22"/>
          <w:szCs w:val="22"/>
        </w:rPr>
        <w:t>tagmentation</w:t>
      </w:r>
      <w:proofErr w:type="spellEnd"/>
      <w:r w:rsidRPr="00830EA3">
        <w:rPr>
          <w:rFonts w:ascii="Arial" w:hAnsi="Arial" w:cs="Arial"/>
          <w:sz w:val="22"/>
          <w:szCs w:val="22"/>
        </w:rPr>
        <w:t xml:space="preserve"> using the </w:t>
      </w:r>
      <w:proofErr w:type="spellStart"/>
      <w:r w:rsidRPr="00830EA3">
        <w:rPr>
          <w:rFonts w:ascii="Arial" w:hAnsi="Arial" w:cs="Arial"/>
          <w:sz w:val="22"/>
          <w:szCs w:val="22"/>
        </w:rPr>
        <w:t>Nextera</w:t>
      </w:r>
      <w:proofErr w:type="spellEnd"/>
      <w:r w:rsidRPr="00830EA3">
        <w:rPr>
          <w:rFonts w:ascii="Arial" w:hAnsi="Arial" w:cs="Arial"/>
          <w:sz w:val="22"/>
          <w:szCs w:val="22"/>
        </w:rPr>
        <w:t xml:space="preserve"> DNA Sample Preparation kit (Cat. No. PE-945-2001) and standard protocols therein. Each library was verified on the Agilent 2100 </w:t>
      </w:r>
      <w:proofErr w:type="spellStart"/>
      <w:r w:rsidRPr="00830EA3">
        <w:rPr>
          <w:rFonts w:ascii="Arial" w:hAnsi="Arial" w:cs="Arial"/>
          <w:sz w:val="22"/>
          <w:szCs w:val="22"/>
        </w:rPr>
        <w:t>Bioanalyzer</w:t>
      </w:r>
      <w:proofErr w:type="spellEnd"/>
      <w:r w:rsidRPr="00830EA3">
        <w:rPr>
          <w:rFonts w:ascii="Arial" w:hAnsi="Arial" w:cs="Arial"/>
          <w:sz w:val="22"/>
          <w:szCs w:val="22"/>
        </w:rPr>
        <w:t xml:space="preserve"> with an Agilent 7500 High Sensitivity DNA Assay kit to confirm that the DNA fragments were in the range of 200–1000 </w:t>
      </w:r>
      <w:proofErr w:type="spellStart"/>
      <w:r w:rsidRPr="00830EA3">
        <w:rPr>
          <w:rFonts w:ascii="Arial" w:hAnsi="Arial" w:cs="Arial"/>
          <w:sz w:val="22"/>
          <w:szCs w:val="22"/>
        </w:rPr>
        <w:t>bp</w:t>
      </w:r>
      <w:proofErr w:type="spellEnd"/>
      <w:r w:rsidRPr="00830EA3">
        <w:rPr>
          <w:rFonts w:ascii="Arial" w:hAnsi="Arial" w:cs="Arial"/>
          <w:sz w:val="22"/>
          <w:szCs w:val="22"/>
        </w:rPr>
        <w:t xml:space="preserve"> with an average of about 500 </w:t>
      </w:r>
      <w:proofErr w:type="spellStart"/>
      <w:r w:rsidRPr="00830EA3">
        <w:rPr>
          <w:rFonts w:ascii="Arial" w:hAnsi="Arial" w:cs="Arial"/>
          <w:sz w:val="22"/>
          <w:szCs w:val="22"/>
        </w:rPr>
        <w:t>bp.</w:t>
      </w:r>
      <w:proofErr w:type="spellEnd"/>
      <w:r w:rsidRPr="00830EA3">
        <w:rPr>
          <w:rFonts w:ascii="Arial" w:hAnsi="Arial" w:cs="Arial"/>
          <w:sz w:val="22"/>
          <w:szCs w:val="22"/>
        </w:rPr>
        <w:t xml:space="preserve"> As part of the </w:t>
      </w:r>
      <w:proofErr w:type="spellStart"/>
      <w:r w:rsidRPr="00830EA3">
        <w:rPr>
          <w:rFonts w:ascii="Arial" w:hAnsi="Arial" w:cs="Arial"/>
          <w:sz w:val="22"/>
          <w:szCs w:val="22"/>
        </w:rPr>
        <w:t>Nextera</w:t>
      </w:r>
      <w:proofErr w:type="spellEnd"/>
      <w:r w:rsidRPr="00830EA3">
        <w:rPr>
          <w:rFonts w:ascii="Arial" w:hAnsi="Arial" w:cs="Arial"/>
          <w:sz w:val="22"/>
          <w:szCs w:val="22"/>
        </w:rPr>
        <w:t xml:space="preserve"> protocol, libraries for each sample and each </w:t>
      </w:r>
      <w:proofErr w:type="spellStart"/>
      <w:r w:rsidRPr="00830EA3">
        <w:rPr>
          <w:rFonts w:ascii="Arial" w:hAnsi="Arial" w:cs="Arial"/>
          <w:sz w:val="22"/>
          <w:szCs w:val="22"/>
        </w:rPr>
        <w:t>amplicon</w:t>
      </w:r>
      <w:proofErr w:type="spellEnd"/>
      <w:r w:rsidRPr="00830EA3">
        <w:rPr>
          <w:rFonts w:ascii="Arial" w:hAnsi="Arial" w:cs="Arial"/>
          <w:sz w:val="22"/>
          <w:szCs w:val="22"/>
        </w:rPr>
        <w:t xml:space="preserve"> were tagged with a unique sequence barcode (“MID” in Illumina’s notation). The amount of dsDNA in each library was quantified with Life Technologies’ Quant-</w:t>
      </w:r>
      <w:proofErr w:type="spellStart"/>
      <w:r w:rsidRPr="00830EA3">
        <w:rPr>
          <w:rFonts w:ascii="Arial" w:hAnsi="Arial" w:cs="Arial"/>
          <w:sz w:val="22"/>
          <w:szCs w:val="22"/>
        </w:rPr>
        <w:t>iT</w:t>
      </w:r>
      <w:proofErr w:type="spellEnd"/>
      <w:r w:rsidRPr="00830EA3">
        <w:rPr>
          <w:rFonts w:ascii="Arial" w:hAnsi="Arial" w:cs="Arial"/>
          <w:sz w:val="22"/>
          <w:szCs w:val="22"/>
        </w:rPr>
        <w:t xml:space="preserve"> </w:t>
      </w:r>
      <w:proofErr w:type="spellStart"/>
      <w:r w:rsidRPr="00830EA3">
        <w:rPr>
          <w:rFonts w:ascii="Arial" w:hAnsi="Arial" w:cs="Arial"/>
          <w:sz w:val="22"/>
          <w:szCs w:val="22"/>
        </w:rPr>
        <w:t>Picogreen</w:t>
      </w:r>
      <w:proofErr w:type="spellEnd"/>
      <w:r w:rsidRPr="00830EA3">
        <w:rPr>
          <w:rFonts w:ascii="Arial" w:hAnsi="Arial" w:cs="Arial"/>
          <w:sz w:val="22"/>
          <w:szCs w:val="22"/>
        </w:rPr>
        <w:t xml:space="preserve"> dsDNA Assay kit using the manufacturer’s standard protocol and a </w:t>
      </w:r>
      <w:r w:rsidRPr="00830EA3">
        <w:rPr>
          <w:rFonts w:ascii="Arial" w:hAnsi="Arial" w:cs="Arial"/>
          <w:sz w:val="22"/>
          <w:szCs w:val="22"/>
        </w:rPr>
        <w:lastRenderedPageBreak/>
        <w:t xml:space="preserve">Turner </w:t>
      </w:r>
      <w:proofErr w:type="spellStart"/>
      <w:r w:rsidRPr="00830EA3">
        <w:rPr>
          <w:rFonts w:ascii="Arial" w:hAnsi="Arial" w:cs="Arial"/>
          <w:sz w:val="22"/>
          <w:szCs w:val="22"/>
        </w:rPr>
        <w:t>Biosystems</w:t>
      </w:r>
      <w:proofErr w:type="spellEnd"/>
      <w:r w:rsidRPr="00830EA3">
        <w:rPr>
          <w:rFonts w:ascii="Arial" w:hAnsi="Arial" w:cs="Arial"/>
          <w:sz w:val="22"/>
          <w:szCs w:val="22"/>
        </w:rPr>
        <w:t xml:space="preserve">’ TBS-380 spectrophotometer. Libraries were then mixed in </w:t>
      </w:r>
      <w:proofErr w:type="spellStart"/>
      <w:r w:rsidRPr="00830EA3">
        <w:rPr>
          <w:rFonts w:ascii="Arial" w:hAnsi="Arial" w:cs="Arial"/>
          <w:sz w:val="22"/>
          <w:szCs w:val="22"/>
        </w:rPr>
        <w:t>equimolar</w:t>
      </w:r>
      <w:proofErr w:type="spellEnd"/>
      <w:r w:rsidRPr="00830EA3">
        <w:rPr>
          <w:rFonts w:ascii="Arial" w:hAnsi="Arial" w:cs="Arial"/>
          <w:sz w:val="22"/>
          <w:szCs w:val="22"/>
        </w:rPr>
        <w:t xml:space="preserve"> amounts for sequencing in batch.</w:t>
      </w:r>
    </w:p>
    <w:p w14:paraId="47F4CEAD" w14:textId="4920BE04" w:rsidR="004F4337" w:rsidRPr="00830EA3" w:rsidRDefault="004F4337" w:rsidP="00830EA3">
      <w:pPr>
        <w:spacing w:after="240" w:line="480" w:lineRule="auto"/>
        <w:jc w:val="both"/>
        <w:rPr>
          <w:rFonts w:ascii="Arial" w:hAnsi="Arial" w:cs="Arial"/>
          <w:sz w:val="22"/>
          <w:szCs w:val="22"/>
        </w:rPr>
      </w:pPr>
      <w:r w:rsidRPr="00830EA3">
        <w:rPr>
          <w:rFonts w:ascii="Arial" w:hAnsi="Arial" w:cs="Arial"/>
          <w:i/>
          <w:sz w:val="22"/>
          <w:szCs w:val="22"/>
        </w:rPr>
        <w:t>Sequencing and data processing</w:t>
      </w:r>
      <w:r w:rsidRPr="00830EA3">
        <w:rPr>
          <w:rFonts w:ascii="Arial" w:hAnsi="Arial" w:cs="Arial"/>
          <w:sz w:val="22"/>
          <w:szCs w:val="22"/>
        </w:rPr>
        <w:t xml:space="preserve">: Sequencing was performed on an Illumina </w:t>
      </w:r>
      <w:proofErr w:type="spellStart"/>
      <w:r w:rsidRPr="00830EA3">
        <w:rPr>
          <w:rFonts w:ascii="Arial" w:hAnsi="Arial" w:cs="Arial"/>
          <w:sz w:val="22"/>
          <w:szCs w:val="22"/>
        </w:rPr>
        <w:t>miSeq</w:t>
      </w:r>
      <w:proofErr w:type="spellEnd"/>
      <w:r w:rsidRPr="00830EA3">
        <w:rPr>
          <w:rFonts w:ascii="Arial" w:hAnsi="Arial" w:cs="Arial"/>
          <w:sz w:val="22"/>
          <w:szCs w:val="22"/>
        </w:rPr>
        <w:t xml:space="preserve"> using the 2×300bp paired end sequencing methodology and standard protocols. The sequences for each sample were then processed within the commercial software package </w:t>
      </w:r>
      <w:proofErr w:type="spellStart"/>
      <w:r w:rsidRPr="00830EA3">
        <w:rPr>
          <w:rFonts w:ascii="Arial" w:hAnsi="Arial" w:cs="Arial"/>
          <w:sz w:val="22"/>
          <w:szCs w:val="22"/>
        </w:rPr>
        <w:t>Geneious</w:t>
      </w:r>
      <w:proofErr w:type="spellEnd"/>
      <w:r w:rsidRPr="00830EA3">
        <w:rPr>
          <w:rFonts w:ascii="Arial" w:hAnsi="Arial" w:cs="Arial"/>
          <w:sz w:val="22"/>
          <w:szCs w:val="22"/>
        </w:rPr>
        <w:t xml:space="preserve"> (</w:t>
      </w:r>
      <w:proofErr w:type="spellStart"/>
      <w:r w:rsidRPr="00830EA3">
        <w:rPr>
          <w:rFonts w:ascii="Arial" w:hAnsi="Arial" w:cs="Arial"/>
          <w:sz w:val="22"/>
          <w:szCs w:val="22"/>
        </w:rPr>
        <w:t>Biomatters</w:t>
      </w:r>
      <w:proofErr w:type="spellEnd"/>
      <w:r w:rsidRPr="00830EA3">
        <w:rPr>
          <w:rFonts w:ascii="Arial" w:hAnsi="Arial" w:cs="Arial"/>
          <w:sz w:val="22"/>
          <w:szCs w:val="22"/>
        </w:rPr>
        <w:t xml:space="preserve"> Ltd.). Reads were first trimmed to remove all portions of all sequences in which a Q-value was &lt;30 and then filtered to remove reads ≤ 199bp after trimming. The trimmed and filtered reads for each sample were then mapped to the SHIV-1157ipd3N4 inoculum sequence. Variant analysis was performed to identify any variants that occurred in two or more time points of the same sample at a frequency of greater than or equal to 2%. Variants within the expected regions of drug resistance were compared to known resistance mutations and only those shown in Figure 2 were identified.</w:t>
      </w:r>
    </w:p>
    <w:p w14:paraId="15A997D2" w14:textId="77777777" w:rsidR="004F4337" w:rsidRPr="00830EA3" w:rsidRDefault="004F4337" w:rsidP="00830EA3">
      <w:pPr>
        <w:spacing w:line="480" w:lineRule="auto"/>
        <w:jc w:val="both"/>
        <w:outlineLvl w:val="0"/>
        <w:rPr>
          <w:rFonts w:ascii="Arial" w:hAnsi="Arial" w:cs="Arial"/>
          <w:b/>
          <w:sz w:val="22"/>
          <w:szCs w:val="22"/>
        </w:rPr>
      </w:pPr>
      <w:r w:rsidRPr="00830EA3">
        <w:rPr>
          <w:rFonts w:ascii="Arial" w:hAnsi="Arial" w:cs="Arial"/>
          <w:b/>
          <w:sz w:val="22"/>
          <w:szCs w:val="22"/>
        </w:rPr>
        <w:t xml:space="preserve">Measurement of plasma </w:t>
      </w:r>
      <w:proofErr w:type="spellStart"/>
      <w:r w:rsidRPr="00830EA3">
        <w:rPr>
          <w:rFonts w:ascii="Arial" w:hAnsi="Arial" w:cs="Arial"/>
          <w:b/>
          <w:sz w:val="22"/>
          <w:szCs w:val="22"/>
        </w:rPr>
        <w:t>cART</w:t>
      </w:r>
      <w:proofErr w:type="spellEnd"/>
      <w:r w:rsidRPr="00830EA3">
        <w:rPr>
          <w:rFonts w:ascii="Arial" w:hAnsi="Arial" w:cs="Arial"/>
          <w:b/>
          <w:sz w:val="22"/>
          <w:szCs w:val="22"/>
        </w:rPr>
        <w:t xml:space="preserve"> concentrations by mass spectrometry</w:t>
      </w:r>
    </w:p>
    <w:p w14:paraId="681DA02B" w14:textId="08268788" w:rsidR="004F4337" w:rsidRPr="00830EA3" w:rsidRDefault="004F4337" w:rsidP="00830EA3">
      <w:pPr>
        <w:spacing w:after="240" w:line="480" w:lineRule="auto"/>
        <w:jc w:val="both"/>
        <w:outlineLvl w:val="0"/>
        <w:rPr>
          <w:rFonts w:ascii="Arial" w:hAnsi="Arial" w:cs="Arial"/>
          <w:sz w:val="22"/>
          <w:szCs w:val="22"/>
          <w:u w:val="single"/>
        </w:rPr>
      </w:pPr>
      <w:r w:rsidRPr="00830EA3">
        <w:rPr>
          <w:rFonts w:ascii="Arial" w:hAnsi="Arial" w:cs="Arial"/>
          <w:sz w:val="22"/>
          <w:szCs w:val="22"/>
        </w:rPr>
        <w:t xml:space="preserve">TFV, FTC, and RAL were extracted from monkey plasma using protein precipitation followed by LC-MS/MS analysis. Calibration standards and quality control samples were prepared in monkey plasma </w:t>
      </w:r>
      <w:r w:rsidR="00465E75" w:rsidRPr="00830EA3">
        <w:rPr>
          <w:rFonts w:ascii="Arial" w:hAnsi="Arial" w:cs="Arial"/>
          <w:sz w:val="22"/>
          <w:szCs w:val="22"/>
        </w:rPr>
        <w:t xml:space="preserve">(EDTA) on the day of analysis. </w:t>
      </w:r>
      <w:r w:rsidRPr="00830EA3">
        <w:rPr>
          <w:rFonts w:ascii="Arial" w:hAnsi="Arial" w:cs="Arial"/>
          <w:sz w:val="22"/>
          <w:szCs w:val="22"/>
        </w:rPr>
        <w:t xml:space="preserve">Fifty microliters of each plasma sample was mixed with 50 µL of a 50:50 </w:t>
      </w:r>
      <w:proofErr w:type="spellStart"/>
      <w:r w:rsidRPr="00830EA3">
        <w:rPr>
          <w:rFonts w:ascii="Arial" w:hAnsi="Arial" w:cs="Arial"/>
          <w:sz w:val="22"/>
          <w:szCs w:val="22"/>
        </w:rPr>
        <w:t>methanol</w:t>
      </w:r>
      <w:proofErr w:type="gramStart"/>
      <w:r w:rsidRPr="00830EA3">
        <w:rPr>
          <w:rFonts w:ascii="Arial" w:hAnsi="Arial" w:cs="Arial"/>
          <w:sz w:val="22"/>
          <w:szCs w:val="22"/>
        </w:rPr>
        <w:t>:water</w:t>
      </w:r>
      <w:proofErr w:type="spellEnd"/>
      <w:proofErr w:type="gramEnd"/>
      <w:r w:rsidRPr="00830EA3">
        <w:rPr>
          <w:rFonts w:ascii="Arial" w:hAnsi="Arial" w:cs="Arial"/>
          <w:sz w:val="22"/>
          <w:szCs w:val="22"/>
        </w:rPr>
        <w:t xml:space="preserve"> ratio containing isotopically-labeled internal standards (</w:t>
      </w:r>
      <w:r w:rsidRPr="00830EA3">
        <w:rPr>
          <w:rFonts w:ascii="Arial" w:hAnsi="Arial" w:cs="Arial"/>
          <w:sz w:val="22"/>
          <w:szCs w:val="22"/>
          <w:vertAlign w:val="superscript"/>
        </w:rPr>
        <w:t>13</w:t>
      </w:r>
      <w:r w:rsidRPr="00830EA3">
        <w:rPr>
          <w:rFonts w:ascii="Arial" w:hAnsi="Arial" w:cs="Arial"/>
          <w:sz w:val="22"/>
          <w:szCs w:val="22"/>
        </w:rPr>
        <w:t>C</w:t>
      </w:r>
      <w:r w:rsidRPr="00830EA3">
        <w:rPr>
          <w:rFonts w:ascii="Arial" w:hAnsi="Arial" w:cs="Arial"/>
          <w:sz w:val="22"/>
          <w:szCs w:val="22"/>
          <w:vertAlign w:val="subscript"/>
        </w:rPr>
        <w:t>5</w:t>
      </w:r>
      <w:r w:rsidRPr="00830EA3">
        <w:rPr>
          <w:rFonts w:ascii="Arial" w:hAnsi="Arial" w:cs="Arial"/>
          <w:sz w:val="22"/>
          <w:szCs w:val="22"/>
        </w:rPr>
        <w:t>-TFV,</w:t>
      </w:r>
      <w:r w:rsidRPr="00830EA3">
        <w:rPr>
          <w:rFonts w:ascii="Arial" w:hAnsi="Arial" w:cs="Arial"/>
          <w:sz w:val="22"/>
          <w:szCs w:val="22"/>
          <w:vertAlign w:val="superscript"/>
        </w:rPr>
        <w:t>13</w:t>
      </w:r>
      <w:r w:rsidRPr="00830EA3">
        <w:rPr>
          <w:rFonts w:ascii="Arial" w:hAnsi="Arial" w:cs="Arial"/>
          <w:sz w:val="22"/>
          <w:szCs w:val="22"/>
        </w:rPr>
        <w:t>C</w:t>
      </w:r>
      <w:r w:rsidRPr="00830EA3">
        <w:rPr>
          <w:rFonts w:ascii="Arial" w:hAnsi="Arial" w:cs="Arial"/>
          <w:sz w:val="22"/>
          <w:szCs w:val="22"/>
          <w:vertAlign w:val="superscript"/>
        </w:rPr>
        <w:t>15</w:t>
      </w:r>
      <w:r w:rsidRPr="00830EA3">
        <w:rPr>
          <w:rFonts w:ascii="Arial" w:hAnsi="Arial" w:cs="Arial"/>
          <w:sz w:val="22"/>
          <w:szCs w:val="22"/>
        </w:rPr>
        <w:t>N</w:t>
      </w:r>
      <w:r w:rsidRPr="00830EA3">
        <w:rPr>
          <w:rFonts w:ascii="Arial" w:hAnsi="Arial" w:cs="Arial"/>
          <w:sz w:val="22"/>
          <w:szCs w:val="22"/>
          <w:vertAlign w:val="subscript"/>
        </w:rPr>
        <w:t>2</w:t>
      </w:r>
      <w:r w:rsidRPr="00830EA3">
        <w:rPr>
          <w:rFonts w:ascii="Arial" w:hAnsi="Arial" w:cs="Arial"/>
          <w:sz w:val="22"/>
          <w:szCs w:val="22"/>
        </w:rPr>
        <w:t>-FTC,and d</w:t>
      </w:r>
      <w:r w:rsidRPr="00830EA3">
        <w:rPr>
          <w:rFonts w:ascii="Arial" w:hAnsi="Arial" w:cs="Arial"/>
          <w:sz w:val="22"/>
          <w:szCs w:val="22"/>
          <w:vertAlign w:val="subscript"/>
        </w:rPr>
        <w:t>3</w:t>
      </w:r>
      <w:r w:rsidRPr="00830EA3">
        <w:rPr>
          <w:rFonts w:ascii="Arial" w:hAnsi="Arial" w:cs="Arial"/>
          <w:sz w:val="22"/>
          <w:szCs w:val="22"/>
        </w:rPr>
        <w:t xml:space="preserve">-RAL). Then, 250 µl of methanol was added to each sample. Following vortex and centrifugation steps, 50 µL of the resulting supernatant was mixed with 450 µL of water prior to LC-MS/MS analysis. Two separate LC-MS/MS analyses were used for the analysis of all three </w:t>
      </w:r>
      <w:proofErr w:type="spellStart"/>
      <w:r w:rsidRPr="00830EA3">
        <w:rPr>
          <w:rFonts w:ascii="Arial" w:hAnsi="Arial" w:cs="Arial"/>
          <w:sz w:val="22"/>
          <w:szCs w:val="22"/>
        </w:rPr>
        <w:t>analytes</w:t>
      </w:r>
      <w:proofErr w:type="spellEnd"/>
      <w:r w:rsidRPr="00830EA3">
        <w:rPr>
          <w:rFonts w:ascii="Arial" w:hAnsi="Arial" w:cs="Arial"/>
          <w:sz w:val="22"/>
          <w:szCs w:val="22"/>
        </w:rPr>
        <w:t xml:space="preserve">. TFV and FTC were eluted from a Waters Atlantis T3 (100 × 2.1mm, 3 µm particle size) analytical column, while RAL was eluted from a </w:t>
      </w:r>
      <w:proofErr w:type="spellStart"/>
      <w:r w:rsidRPr="00830EA3">
        <w:rPr>
          <w:rFonts w:ascii="Arial" w:hAnsi="Arial" w:cs="Arial"/>
          <w:sz w:val="22"/>
          <w:szCs w:val="22"/>
        </w:rPr>
        <w:t>Phenomenex</w:t>
      </w:r>
      <w:proofErr w:type="spellEnd"/>
      <w:r w:rsidRPr="00830EA3">
        <w:rPr>
          <w:rFonts w:ascii="Arial" w:hAnsi="Arial" w:cs="Arial"/>
          <w:sz w:val="22"/>
          <w:szCs w:val="22"/>
        </w:rPr>
        <w:t xml:space="preserve"> </w:t>
      </w:r>
      <w:proofErr w:type="spellStart"/>
      <w:r w:rsidRPr="00830EA3">
        <w:rPr>
          <w:rFonts w:ascii="Arial" w:hAnsi="Arial" w:cs="Arial"/>
          <w:sz w:val="22"/>
          <w:szCs w:val="22"/>
        </w:rPr>
        <w:t>Synergi</w:t>
      </w:r>
      <w:proofErr w:type="spellEnd"/>
      <w:r w:rsidRPr="00830EA3">
        <w:rPr>
          <w:rFonts w:ascii="Arial" w:hAnsi="Arial" w:cs="Arial"/>
          <w:sz w:val="22"/>
          <w:szCs w:val="22"/>
        </w:rPr>
        <w:t xml:space="preserve"> Polar-RP (4.6×50 mm, 4 µm particle size) analytical column. An API-5000 triple quadrupole mass spectrometer (AB </w:t>
      </w:r>
      <w:proofErr w:type="spellStart"/>
      <w:r w:rsidRPr="00830EA3">
        <w:rPr>
          <w:rFonts w:ascii="Arial" w:hAnsi="Arial" w:cs="Arial"/>
          <w:sz w:val="22"/>
          <w:szCs w:val="22"/>
        </w:rPr>
        <w:t>Sciex</w:t>
      </w:r>
      <w:proofErr w:type="spellEnd"/>
      <w:r w:rsidRPr="00830EA3">
        <w:rPr>
          <w:rFonts w:ascii="Arial" w:hAnsi="Arial" w:cs="Arial"/>
          <w:sz w:val="22"/>
          <w:szCs w:val="22"/>
        </w:rPr>
        <w:t xml:space="preserve">, Foster City, CA) was used to detect all </w:t>
      </w:r>
      <w:proofErr w:type="spellStart"/>
      <w:r w:rsidRPr="00830EA3">
        <w:rPr>
          <w:rFonts w:ascii="Arial" w:hAnsi="Arial" w:cs="Arial"/>
          <w:sz w:val="22"/>
          <w:szCs w:val="22"/>
        </w:rPr>
        <w:t>analytes</w:t>
      </w:r>
      <w:proofErr w:type="spellEnd"/>
      <w:r w:rsidRPr="00830EA3">
        <w:rPr>
          <w:rFonts w:ascii="Arial" w:hAnsi="Arial" w:cs="Arial"/>
          <w:sz w:val="22"/>
          <w:szCs w:val="22"/>
        </w:rPr>
        <w:t xml:space="preserve">. Data were collected using AB </w:t>
      </w:r>
      <w:proofErr w:type="spellStart"/>
      <w:r w:rsidRPr="00830EA3">
        <w:rPr>
          <w:rFonts w:ascii="Arial" w:hAnsi="Arial" w:cs="Arial"/>
          <w:sz w:val="22"/>
          <w:szCs w:val="22"/>
        </w:rPr>
        <w:t>Sciex</w:t>
      </w:r>
      <w:proofErr w:type="spellEnd"/>
      <w:r w:rsidRPr="00830EA3">
        <w:rPr>
          <w:rFonts w:ascii="Arial" w:hAnsi="Arial" w:cs="Arial"/>
          <w:sz w:val="22"/>
          <w:szCs w:val="22"/>
        </w:rPr>
        <w:t xml:space="preserve"> Analyst Chromatography Software (Analyst version 1.6.1). The dynamic range of this assay was 5–10,000 ng/mL for each compound using a 1/concentration</w:t>
      </w:r>
      <w:r w:rsidRPr="00830EA3">
        <w:rPr>
          <w:rFonts w:ascii="Arial" w:hAnsi="Arial" w:cs="Arial"/>
          <w:sz w:val="22"/>
          <w:szCs w:val="22"/>
          <w:vertAlign w:val="superscript"/>
        </w:rPr>
        <w:t>2</w:t>
      </w:r>
      <w:r w:rsidRPr="00830EA3">
        <w:rPr>
          <w:rFonts w:ascii="Arial" w:hAnsi="Arial" w:cs="Arial"/>
          <w:sz w:val="22"/>
          <w:szCs w:val="22"/>
        </w:rPr>
        <w:t xml:space="preserve"> weighted linear regression of </w:t>
      </w:r>
      <w:proofErr w:type="spellStart"/>
      <w:r w:rsidRPr="00830EA3">
        <w:rPr>
          <w:rFonts w:ascii="Arial" w:hAnsi="Arial" w:cs="Arial"/>
          <w:sz w:val="22"/>
          <w:szCs w:val="22"/>
        </w:rPr>
        <w:t>analyte</w:t>
      </w:r>
      <w:proofErr w:type="gramStart"/>
      <w:r w:rsidRPr="00830EA3">
        <w:rPr>
          <w:rFonts w:ascii="Arial" w:hAnsi="Arial" w:cs="Arial"/>
          <w:sz w:val="22"/>
          <w:szCs w:val="22"/>
        </w:rPr>
        <w:t>:internal</w:t>
      </w:r>
      <w:proofErr w:type="spellEnd"/>
      <w:proofErr w:type="gramEnd"/>
      <w:r w:rsidRPr="00830EA3">
        <w:rPr>
          <w:rFonts w:ascii="Arial" w:hAnsi="Arial" w:cs="Arial"/>
          <w:sz w:val="22"/>
          <w:szCs w:val="22"/>
        </w:rPr>
        <w:t xml:space="preserve"> standard peak area ratio vs. concentration. Calibrators and quality control samples were within 15% of the nominal value for all </w:t>
      </w:r>
      <w:r w:rsidRPr="00830EA3">
        <w:rPr>
          <w:rFonts w:ascii="Arial" w:hAnsi="Arial" w:cs="Arial"/>
          <w:sz w:val="22"/>
          <w:szCs w:val="22"/>
        </w:rPr>
        <w:lastRenderedPageBreak/>
        <w:t>compounds. Plasma samples with concentrations above the calibration range were diluted into the calibration range with blank plasma prior to reanalysis.</w:t>
      </w:r>
    </w:p>
    <w:p w14:paraId="53966DDB" w14:textId="77777777" w:rsidR="004F4337" w:rsidRPr="00830EA3" w:rsidRDefault="004F4337" w:rsidP="00830EA3">
      <w:pPr>
        <w:spacing w:line="480" w:lineRule="auto"/>
        <w:jc w:val="both"/>
        <w:outlineLvl w:val="0"/>
        <w:rPr>
          <w:rFonts w:ascii="Arial" w:hAnsi="Arial" w:cs="Arial"/>
          <w:b/>
          <w:sz w:val="22"/>
          <w:szCs w:val="22"/>
        </w:rPr>
      </w:pPr>
      <w:r w:rsidRPr="00830EA3">
        <w:rPr>
          <w:rFonts w:ascii="Arial" w:hAnsi="Arial" w:cs="Arial"/>
          <w:b/>
          <w:sz w:val="22"/>
          <w:szCs w:val="22"/>
        </w:rPr>
        <w:t>Bead-based sorting from PBMC</w:t>
      </w:r>
    </w:p>
    <w:p w14:paraId="481C4706" w14:textId="71CDBEFC" w:rsidR="004F4337" w:rsidRPr="00830EA3" w:rsidRDefault="004F4337" w:rsidP="00830EA3">
      <w:pPr>
        <w:spacing w:after="240" w:line="480" w:lineRule="auto"/>
        <w:jc w:val="both"/>
        <w:rPr>
          <w:rFonts w:ascii="Arial" w:hAnsi="Arial" w:cs="Arial"/>
          <w:sz w:val="22"/>
          <w:szCs w:val="22"/>
        </w:rPr>
      </w:pPr>
      <w:r w:rsidRPr="00830EA3">
        <w:rPr>
          <w:rFonts w:ascii="Arial" w:hAnsi="Arial" w:cs="Arial"/>
          <w:sz w:val="22"/>
          <w:szCs w:val="22"/>
        </w:rPr>
        <w:t xml:space="preserve">PBMCs were isolated from heparinized whole blood on </w:t>
      </w:r>
      <w:proofErr w:type="spellStart"/>
      <w:r w:rsidRPr="00830EA3">
        <w:rPr>
          <w:rFonts w:ascii="Arial" w:hAnsi="Arial" w:cs="Arial"/>
          <w:sz w:val="22"/>
          <w:szCs w:val="22"/>
        </w:rPr>
        <w:t>Ficoll</w:t>
      </w:r>
      <w:proofErr w:type="spellEnd"/>
      <w:r w:rsidRPr="00830EA3">
        <w:rPr>
          <w:rFonts w:ascii="Arial" w:hAnsi="Arial" w:cs="Arial"/>
          <w:sz w:val="22"/>
          <w:szCs w:val="22"/>
        </w:rPr>
        <w:t xml:space="preserve"> gradients and cryopreserved for separation in batches. Vials of PBMCs were thawed and counted, and a small aliquot was removed for input analysis prior to bead sorting. CD14 cells were isolated first using the </w:t>
      </w:r>
      <w:proofErr w:type="spellStart"/>
      <w:r w:rsidRPr="00830EA3">
        <w:rPr>
          <w:rFonts w:ascii="Arial" w:hAnsi="Arial" w:cs="Arial"/>
          <w:sz w:val="22"/>
          <w:szCs w:val="22"/>
        </w:rPr>
        <w:t>EasySep</w:t>
      </w:r>
      <w:proofErr w:type="spellEnd"/>
      <w:r w:rsidRPr="00830EA3">
        <w:rPr>
          <w:rFonts w:ascii="Arial" w:hAnsi="Arial" w:cs="Arial"/>
          <w:sz w:val="22"/>
          <w:szCs w:val="22"/>
        </w:rPr>
        <w:t xml:space="preserve"> PE Positive Selection Kit (</w:t>
      </w:r>
      <w:proofErr w:type="spellStart"/>
      <w:r w:rsidRPr="00830EA3">
        <w:rPr>
          <w:rFonts w:ascii="Arial" w:hAnsi="Arial" w:cs="Arial"/>
          <w:sz w:val="22"/>
          <w:szCs w:val="22"/>
        </w:rPr>
        <w:t>Stemcell</w:t>
      </w:r>
      <w:proofErr w:type="spellEnd"/>
      <w:r w:rsidRPr="00830EA3">
        <w:rPr>
          <w:rFonts w:ascii="Arial" w:hAnsi="Arial" w:cs="Arial"/>
          <w:sz w:val="22"/>
          <w:szCs w:val="22"/>
        </w:rPr>
        <w:t xml:space="preserve"> Technologies) according to the manufacturer’s protocols. CD14 PE Clone M5E2 (BD) was used for primary labeling of CD14 cells during the </w:t>
      </w:r>
      <w:proofErr w:type="spellStart"/>
      <w:r w:rsidRPr="00830EA3">
        <w:rPr>
          <w:rFonts w:ascii="Arial" w:hAnsi="Arial" w:cs="Arial"/>
          <w:sz w:val="22"/>
          <w:szCs w:val="22"/>
        </w:rPr>
        <w:t>EasySep</w:t>
      </w:r>
      <w:proofErr w:type="spellEnd"/>
      <w:r w:rsidRPr="00830EA3">
        <w:rPr>
          <w:rFonts w:ascii="Arial" w:hAnsi="Arial" w:cs="Arial"/>
          <w:sz w:val="22"/>
          <w:szCs w:val="22"/>
        </w:rPr>
        <w:t xml:space="preserve"> protocol. Labeled cells were collected and counted. The supernatant fraction containing the CD14-</w:t>
      </w:r>
      <w:r w:rsidR="00160A93" w:rsidRPr="00830EA3">
        <w:rPr>
          <w:rFonts w:ascii="Arial" w:hAnsi="Arial" w:cs="Arial"/>
          <w:sz w:val="22"/>
          <w:szCs w:val="22"/>
        </w:rPr>
        <w:t>depleted cells was</w:t>
      </w:r>
      <w:r w:rsidRPr="00830EA3">
        <w:rPr>
          <w:rFonts w:ascii="Arial" w:hAnsi="Arial" w:cs="Arial"/>
          <w:sz w:val="22"/>
          <w:szCs w:val="22"/>
        </w:rPr>
        <w:t xml:space="preserve"> collected and used for CD3 isolation. CD3 cells were isolated using the CD3 </w:t>
      </w:r>
      <w:proofErr w:type="spellStart"/>
      <w:r w:rsidRPr="00830EA3">
        <w:rPr>
          <w:rFonts w:ascii="Arial" w:hAnsi="Arial" w:cs="Arial"/>
          <w:sz w:val="22"/>
          <w:szCs w:val="22"/>
        </w:rPr>
        <w:t>MicroBead</w:t>
      </w:r>
      <w:proofErr w:type="spellEnd"/>
      <w:r w:rsidRPr="00830EA3">
        <w:rPr>
          <w:rFonts w:ascii="Arial" w:hAnsi="Arial" w:cs="Arial"/>
          <w:sz w:val="22"/>
          <w:szCs w:val="22"/>
        </w:rPr>
        <w:t xml:space="preserve"> Kit for non-human primates (</w:t>
      </w:r>
      <w:proofErr w:type="spellStart"/>
      <w:r w:rsidRPr="00830EA3">
        <w:rPr>
          <w:rFonts w:ascii="Arial" w:hAnsi="Arial" w:cs="Arial"/>
          <w:sz w:val="22"/>
          <w:szCs w:val="22"/>
        </w:rPr>
        <w:t>Miltenyi</w:t>
      </w:r>
      <w:proofErr w:type="spellEnd"/>
      <w:r w:rsidRPr="00830EA3">
        <w:rPr>
          <w:rFonts w:ascii="Arial" w:hAnsi="Arial" w:cs="Arial"/>
          <w:sz w:val="22"/>
          <w:szCs w:val="22"/>
        </w:rPr>
        <w:t xml:space="preserve"> </w:t>
      </w:r>
      <w:proofErr w:type="spellStart"/>
      <w:r w:rsidRPr="00830EA3">
        <w:rPr>
          <w:rFonts w:ascii="Arial" w:hAnsi="Arial" w:cs="Arial"/>
          <w:sz w:val="22"/>
          <w:szCs w:val="22"/>
        </w:rPr>
        <w:t>Biotec</w:t>
      </w:r>
      <w:proofErr w:type="spellEnd"/>
      <w:r w:rsidRPr="00830EA3">
        <w:rPr>
          <w:rFonts w:ascii="Arial" w:hAnsi="Arial" w:cs="Arial"/>
          <w:sz w:val="22"/>
          <w:szCs w:val="22"/>
        </w:rPr>
        <w:t>) according to manufacturer’s protocols using MACS LS columns (</w:t>
      </w:r>
      <w:proofErr w:type="spellStart"/>
      <w:r w:rsidRPr="00830EA3">
        <w:rPr>
          <w:rFonts w:ascii="Arial" w:hAnsi="Arial" w:cs="Arial"/>
          <w:sz w:val="22"/>
          <w:szCs w:val="22"/>
        </w:rPr>
        <w:t>Miltenyi</w:t>
      </w:r>
      <w:proofErr w:type="spellEnd"/>
      <w:r w:rsidRPr="00830EA3">
        <w:rPr>
          <w:rFonts w:ascii="Arial" w:hAnsi="Arial" w:cs="Arial"/>
          <w:sz w:val="22"/>
          <w:szCs w:val="22"/>
        </w:rPr>
        <w:t xml:space="preserve"> </w:t>
      </w:r>
      <w:proofErr w:type="spellStart"/>
      <w:r w:rsidRPr="00830EA3">
        <w:rPr>
          <w:rFonts w:ascii="Arial" w:hAnsi="Arial" w:cs="Arial"/>
          <w:sz w:val="22"/>
          <w:szCs w:val="22"/>
        </w:rPr>
        <w:t>Biotec</w:t>
      </w:r>
      <w:proofErr w:type="spellEnd"/>
      <w:r w:rsidRPr="00830EA3">
        <w:rPr>
          <w:rFonts w:ascii="Arial" w:hAnsi="Arial" w:cs="Arial"/>
          <w:sz w:val="22"/>
          <w:szCs w:val="22"/>
        </w:rPr>
        <w:t xml:space="preserve">). Eluted cells were collected and counted. A portion of each isolated product was stained for purity using CD3 APC Clone SP34-2 (BD), fixed with 10% formalin (Sigma Aldrich) and run on an LSR-2 cytometer using DIVA software (BD). Analysis was performed using </w:t>
      </w:r>
      <w:proofErr w:type="spellStart"/>
      <w:r w:rsidRPr="00830EA3">
        <w:rPr>
          <w:rFonts w:ascii="Arial" w:hAnsi="Arial" w:cs="Arial"/>
          <w:sz w:val="22"/>
          <w:szCs w:val="22"/>
        </w:rPr>
        <w:t>FlowJo</w:t>
      </w:r>
      <w:proofErr w:type="spellEnd"/>
      <w:r w:rsidRPr="00830EA3">
        <w:rPr>
          <w:rFonts w:ascii="Arial" w:hAnsi="Arial" w:cs="Arial"/>
          <w:sz w:val="22"/>
          <w:szCs w:val="22"/>
        </w:rPr>
        <w:t xml:space="preserve"> software version X.0.7 (</w:t>
      </w:r>
      <w:proofErr w:type="spellStart"/>
      <w:r w:rsidRPr="00830EA3">
        <w:rPr>
          <w:rFonts w:ascii="Arial" w:hAnsi="Arial" w:cs="Arial"/>
          <w:sz w:val="22"/>
          <w:szCs w:val="22"/>
        </w:rPr>
        <w:t>Treestar</w:t>
      </w:r>
      <w:proofErr w:type="spellEnd"/>
      <w:r w:rsidRPr="00830EA3">
        <w:rPr>
          <w:rFonts w:ascii="Arial" w:hAnsi="Arial" w:cs="Arial"/>
          <w:sz w:val="22"/>
          <w:szCs w:val="22"/>
        </w:rPr>
        <w:t xml:space="preserve">). The </w:t>
      </w:r>
      <w:proofErr w:type="gramStart"/>
      <w:r w:rsidRPr="00830EA3">
        <w:rPr>
          <w:rFonts w:ascii="Arial" w:hAnsi="Arial" w:cs="Arial"/>
          <w:sz w:val="22"/>
          <w:szCs w:val="22"/>
        </w:rPr>
        <w:t>remainder of cells were</w:t>
      </w:r>
      <w:proofErr w:type="gramEnd"/>
      <w:r w:rsidRPr="00830EA3">
        <w:rPr>
          <w:rFonts w:ascii="Arial" w:hAnsi="Arial" w:cs="Arial"/>
          <w:sz w:val="22"/>
          <w:szCs w:val="22"/>
        </w:rPr>
        <w:t xml:space="preserve"> pelleted and genomic DNA extracted using </w:t>
      </w:r>
      <w:proofErr w:type="spellStart"/>
      <w:r w:rsidRPr="00830EA3">
        <w:rPr>
          <w:rFonts w:ascii="Arial" w:hAnsi="Arial" w:cs="Arial"/>
          <w:sz w:val="22"/>
          <w:szCs w:val="22"/>
        </w:rPr>
        <w:t>MasterPure</w:t>
      </w:r>
      <w:proofErr w:type="spellEnd"/>
      <w:r w:rsidRPr="00830EA3">
        <w:rPr>
          <w:rFonts w:ascii="Arial" w:hAnsi="Arial" w:cs="Arial"/>
          <w:sz w:val="22"/>
          <w:szCs w:val="22"/>
        </w:rPr>
        <w:t xml:space="preserve"> DNA purification Kit</w:t>
      </w:r>
      <w:r w:rsidR="00830EA3">
        <w:rPr>
          <w:rFonts w:ascii="Arial" w:hAnsi="Arial" w:cs="Arial"/>
          <w:sz w:val="22"/>
          <w:szCs w:val="22"/>
        </w:rPr>
        <w:t xml:space="preserve"> (</w:t>
      </w:r>
      <w:proofErr w:type="spellStart"/>
      <w:r w:rsidR="00830EA3">
        <w:rPr>
          <w:rFonts w:ascii="Arial" w:hAnsi="Arial" w:cs="Arial"/>
          <w:sz w:val="22"/>
          <w:szCs w:val="22"/>
        </w:rPr>
        <w:t>Epicentre</w:t>
      </w:r>
      <w:proofErr w:type="spellEnd"/>
      <w:r w:rsidR="00830EA3">
        <w:rPr>
          <w:rFonts w:ascii="Arial" w:hAnsi="Arial" w:cs="Arial"/>
          <w:sz w:val="22"/>
          <w:szCs w:val="22"/>
        </w:rPr>
        <w:t xml:space="preserve">) for PCR analysis. </w:t>
      </w:r>
    </w:p>
    <w:p w14:paraId="7FDD8B64" w14:textId="77777777" w:rsidR="004F4337" w:rsidRPr="00830EA3" w:rsidRDefault="004F4337" w:rsidP="00830EA3">
      <w:pPr>
        <w:keepNext/>
        <w:spacing w:line="480" w:lineRule="auto"/>
        <w:jc w:val="both"/>
        <w:outlineLvl w:val="0"/>
        <w:rPr>
          <w:rFonts w:ascii="Arial" w:hAnsi="Arial" w:cs="Arial"/>
          <w:b/>
          <w:sz w:val="22"/>
          <w:szCs w:val="22"/>
        </w:rPr>
      </w:pPr>
      <w:r w:rsidRPr="00830EA3">
        <w:rPr>
          <w:rFonts w:ascii="Arial" w:hAnsi="Arial" w:cs="Arial"/>
          <w:b/>
          <w:sz w:val="22"/>
          <w:szCs w:val="22"/>
        </w:rPr>
        <w:t>Measurement of total SHIV DNA</w:t>
      </w:r>
    </w:p>
    <w:p w14:paraId="71396FD7" w14:textId="43AD4DB6" w:rsidR="004F4337" w:rsidRPr="00830EA3" w:rsidRDefault="004F4337" w:rsidP="00830EA3">
      <w:pPr>
        <w:spacing w:after="240" w:line="480" w:lineRule="auto"/>
        <w:jc w:val="both"/>
        <w:rPr>
          <w:rFonts w:ascii="Arial" w:hAnsi="Arial" w:cs="Arial"/>
          <w:bCs/>
          <w:sz w:val="22"/>
          <w:szCs w:val="22"/>
        </w:rPr>
      </w:pPr>
      <w:r w:rsidRPr="00830EA3">
        <w:rPr>
          <w:rFonts w:ascii="Arial" w:hAnsi="Arial" w:cs="Arial"/>
          <w:sz w:val="22"/>
          <w:szCs w:val="22"/>
        </w:rPr>
        <w:t xml:space="preserve">Following bead-based sorting and extraction of total genomic DNA, input cellular genome equivalents and total copy number of SHIV DNA were measured by real-time </w:t>
      </w:r>
      <w:proofErr w:type="spellStart"/>
      <w:r w:rsidRPr="00830EA3">
        <w:rPr>
          <w:rFonts w:ascii="Arial" w:hAnsi="Arial" w:cs="Arial"/>
          <w:sz w:val="22"/>
          <w:szCs w:val="22"/>
        </w:rPr>
        <w:t>Taqman</w:t>
      </w:r>
      <w:proofErr w:type="spellEnd"/>
      <w:r w:rsidRPr="00830EA3">
        <w:rPr>
          <w:rFonts w:ascii="Arial" w:hAnsi="Arial" w:cs="Arial"/>
          <w:sz w:val="22"/>
          <w:szCs w:val="22"/>
        </w:rPr>
        <w:t xml:space="preserve"> PCR. SHIV DNA was detected using GAG-specific primers (SIVGAGF: GCA GAG </w:t>
      </w:r>
      <w:proofErr w:type="spellStart"/>
      <w:r w:rsidRPr="00830EA3">
        <w:rPr>
          <w:rFonts w:ascii="Arial" w:hAnsi="Arial" w:cs="Arial"/>
          <w:sz w:val="22"/>
          <w:szCs w:val="22"/>
        </w:rPr>
        <w:t>GAG</w:t>
      </w:r>
      <w:proofErr w:type="spellEnd"/>
      <w:r w:rsidRPr="00830EA3">
        <w:rPr>
          <w:rFonts w:ascii="Arial" w:hAnsi="Arial" w:cs="Arial"/>
          <w:sz w:val="22"/>
          <w:szCs w:val="22"/>
        </w:rPr>
        <w:t xml:space="preserve"> GAA ATT ACC CAG TAC and SIVGAGR: CAA TTT TAC CCA GGC ATT TAA TGT T) and SIVGAG probe (6 FAM- TGT CCA CCT GCC ATT AAG CCC GA -BHQ1) </w:t>
      </w:r>
      <w:r w:rsidRPr="00830EA3">
        <w:rPr>
          <w:rFonts w:ascii="Arial" w:hAnsi="Arial" w:cs="Arial"/>
          <w:sz w:val="22"/>
          <w:szCs w:val="22"/>
        </w:rPr>
        <w:fldChar w:fldCharType="begin"/>
      </w:r>
      <w:r w:rsidR="00DD44EE">
        <w:rPr>
          <w:rFonts w:ascii="Arial" w:hAnsi="Arial" w:cs="Arial"/>
          <w:sz w:val="22"/>
          <w:szCs w:val="22"/>
        </w:rPr>
        <w:instrText xml:space="preserve"> ADDIN REFMGR.CITE &lt;Refman&gt;&lt;Cite&gt;&lt;Author&gt;Hofmann-Lehmann&lt;/Author&gt;&lt;Year&gt;2000&lt;/Year&gt;&lt;RecNum&gt;47202&lt;/RecNum&gt;&lt;IDText&gt;Sensitive and robust one-tube real-time reverse transcriptase-polymerase chain reaction to quantify SIV RNA load: comparison of one- versus two-enzyme systems&lt;/IDText&gt;&lt;MDL Ref_Type="Journal"&gt;&lt;Ref_Type&gt;Journal&lt;/Ref_Type&gt;&lt;Ref_ID&gt;47202&lt;/Ref_ID&gt;&lt;Title_Primary&gt;Sensitive and robust one-tube real-time reverse transcriptase-polymerase chain reaction to quantify SIV RNA load: comparison of one- versus two-enzyme systems&lt;/Title_Primary&gt;&lt;Authors_Primary&gt;Hofmann-Lehmann,R.&lt;/Authors_Primary&gt;&lt;Authors_Primary&gt;Swenerton,R.K.&lt;/Authors_Primary&gt;&lt;Authors_Primary&gt;Liska,V.&lt;/Authors_Primary&gt;&lt;Authors_Primary&gt;Leutenegger,C.M.&lt;/Authors_Primary&gt;&lt;Authors_Primary&gt;Lutz,H.&lt;/Authors_Primary&gt;&lt;Authors_Primary&gt;McClure,H.M.&lt;/Authors_Primary&gt;&lt;Authors_Primary&gt;Ruprecht,R.M.&lt;/Authors_Primary&gt;&lt;Date_Primary&gt;2000/9/1&lt;/Date_Primary&gt;&lt;Reprint&gt;Not in File&lt;/Reprint&gt;&lt;Start_Page&gt;1247&lt;/Start_Page&gt;&lt;End_Page&gt;1257&lt;/End_Page&gt;&lt;Periodical&gt;AIDS Res Hum Retroviruses&lt;/Periodical&gt;&lt;Volume&gt;16&lt;/Volume&gt;&lt;Issue&gt;13&lt;/Issue&gt;&lt;ZZ_JournalFull&gt;&lt;f name="System"&gt;AIDS Research &amp;amp; Human Retroviruses&lt;/f&gt;&lt;/ZZ_JournalFull&gt;&lt;ZZ_JournalStdAbbrev&gt;&lt;f name="System"&gt;AIDS Res Hum Retroviruses&lt;/f&gt;&lt;/ZZ_JournalStdAbbrev&gt;&lt;ZZ_WorkformID&gt;1&lt;/ZZ_WorkformID&gt;&lt;/MDL&gt;&lt;/Cite&gt;&lt;/Refman&gt;</w:instrText>
      </w:r>
      <w:r w:rsidRPr="00830EA3">
        <w:rPr>
          <w:rFonts w:ascii="Arial" w:hAnsi="Arial" w:cs="Arial"/>
          <w:sz w:val="22"/>
          <w:szCs w:val="22"/>
        </w:rPr>
        <w:fldChar w:fldCharType="separate"/>
      </w:r>
      <w:r w:rsidR="00915626" w:rsidRPr="00830EA3">
        <w:rPr>
          <w:rFonts w:ascii="Arial" w:hAnsi="Arial" w:cs="Arial"/>
          <w:noProof/>
          <w:sz w:val="22"/>
          <w:szCs w:val="22"/>
        </w:rPr>
        <w:t>[6]</w:t>
      </w:r>
      <w:r w:rsidRPr="00830EA3">
        <w:rPr>
          <w:rFonts w:ascii="Arial" w:hAnsi="Arial" w:cs="Arial"/>
          <w:sz w:val="22"/>
          <w:szCs w:val="22"/>
        </w:rPr>
        <w:fldChar w:fldCharType="end"/>
      </w:r>
      <w:r w:rsidRPr="00830EA3">
        <w:rPr>
          <w:rFonts w:ascii="Arial" w:hAnsi="Arial" w:cs="Arial"/>
          <w:sz w:val="22"/>
          <w:szCs w:val="22"/>
        </w:rPr>
        <w:t xml:space="preserve">. Cellular genome equivalents were measured using primers (MRPP30F: GAC TTG GAC GTG CGA GCG and MRPP30R: GCC GCT GTC TCC ACA AGT) and probe (MRPP30 Probe: VIC-TCT GAC CTG AAG GCT CTG CGC G-BHQ1) specific for macaque </w:t>
      </w:r>
      <w:r w:rsidRPr="00830EA3">
        <w:rPr>
          <w:rFonts w:ascii="Arial" w:hAnsi="Arial" w:cs="Arial"/>
          <w:bCs/>
          <w:sz w:val="22"/>
          <w:szCs w:val="22"/>
        </w:rPr>
        <w:t xml:space="preserve">ribonuclease P protein subunit p30 (RPP30) gene. SHIV GAG reactions were spiked with EXO internal control to monitor PCR inhibition </w:t>
      </w:r>
      <w:r w:rsidRPr="00830EA3">
        <w:rPr>
          <w:rFonts w:ascii="Arial" w:hAnsi="Arial" w:cs="Arial"/>
          <w:bCs/>
          <w:sz w:val="22"/>
          <w:szCs w:val="22"/>
        </w:rPr>
        <w:fldChar w:fldCharType="begin"/>
      </w:r>
      <w:r w:rsidR="00DD44EE">
        <w:rPr>
          <w:rFonts w:ascii="Arial" w:hAnsi="Arial" w:cs="Arial"/>
          <w:bCs/>
          <w:sz w:val="22"/>
          <w:szCs w:val="22"/>
        </w:rPr>
        <w:instrText xml:space="preserve"> ADDIN REFMGR.CITE &lt;Refman&gt;&lt;Cite&gt;&lt;Author&gt;Limaye&lt;/Author&gt;&lt;Year&gt;2001&lt;/Year&gt;&lt;RecNum&gt;18133&lt;/RecNum&gt;&lt;IDText&gt;Cytomegalovirus (CMV) DNA load in plasma for the diagnosis of CMV disease before engraftment in hematopoietic stem-cell transplant recipients&lt;/IDText&gt;&lt;MDL Ref_Type="Journal"&gt;&lt;Ref_Type&gt;Journal&lt;/Ref_Type&gt;&lt;Ref_ID&gt;18133&lt;/Ref_ID&gt;&lt;Title_Primary&gt;Cytomegalovirus (CMV) DNA load in plasma for the diagnosis of CMV disease before engraftment in hematopoietic stem-cell transplant recipients&lt;/Title_Primary&gt;&lt;Authors_Primary&gt;Limaye,A.P.&lt;/Authors_Primary&gt;&lt;Authors_Primary&gt;Huang,M.-L.&lt;/Authors_Primary&gt;&lt;Authors_Primary&gt;Leisenring,W.&lt;/Authors_Primary&gt;&lt;Authors_Primary&gt;Stensland,L.&lt;/Authors_Primary&gt;&lt;Authors_Primary&gt;Corey,L.&lt;/Authors_Primary&gt;&lt;Authors_Primary&gt;Boeckh,M.&lt;/Authors_Primary&gt;&lt;Date_Primary&gt;2001&lt;/Date_Primary&gt;&lt;Keywords&gt;CMV&lt;/Keywords&gt;&lt;Keywords&gt;DNA&lt;/Keywords&gt;&lt;Keywords&gt;letter&lt;/Keywords&gt;&lt;Keywords&gt;FHCRC&lt;/Keywords&gt;&lt;Keywords&gt;Clin&lt;/Keywords&gt;&lt;Keywords&gt;UW&lt;/Keywords&gt;&lt;Keywords&gt;Peer Reviewed&lt;/Keywords&gt;&lt;Keywords&gt;CA 18029&lt;/Keywords&gt;&lt;Reprint&gt;In File&lt;/Reprint&gt;&lt;Start_Page&gt;377&lt;/Start_Page&gt;&lt;End_Page&gt;382&lt;/End_Page&gt;&lt;Periodical&gt;J.Infect.Dis.&lt;/Periodical&gt;&lt;Volume&gt;183&lt;/Volume&gt;&lt;ZZ_JournalFull&gt;&lt;f name="System"&gt;Journal of Infectious Diseases&lt;/f&gt;&lt;/ZZ_JournalFull&gt;&lt;ZZ_JournalStdAbbrev&gt;&lt;f name="System"&gt;J.Infect.Dis.&lt;/f&gt;&lt;/ZZ_JournalStdAbbrev&gt;&lt;ZZ_WorkformID&gt;1&lt;/ZZ_WorkformID&gt;&lt;/MDL&gt;&lt;/Cite&gt;&lt;/Refman&gt;</w:instrText>
      </w:r>
      <w:r w:rsidRPr="00830EA3">
        <w:rPr>
          <w:rFonts w:ascii="Arial" w:hAnsi="Arial" w:cs="Arial"/>
          <w:bCs/>
          <w:sz w:val="22"/>
          <w:szCs w:val="22"/>
        </w:rPr>
        <w:fldChar w:fldCharType="separate"/>
      </w:r>
      <w:r w:rsidR="00915626" w:rsidRPr="00830EA3">
        <w:rPr>
          <w:rFonts w:ascii="Arial" w:hAnsi="Arial" w:cs="Arial"/>
          <w:bCs/>
          <w:noProof/>
          <w:sz w:val="22"/>
          <w:szCs w:val="22"/>
        </w:rPr>
        <w:t>[7]</w:t>
      </w:r>
      <w:r w:rsidRPr="00830EA3">
        <w:rPr>
          <w:rFonts w:ascii="Arial" w:hAnsi="Arial" w:cs="Arial"/>
          <w:bCs/>
          <w:sz w:val="22"/>
          <w:szCs w:val="22"/>
        </w:rPr>
        <w:fldChar w:fldCharType="end"/>
      </w:r>
      <w:r w:rsidRPr="00830EA3">
        <w:rPr>
          <w:rFonts w:ascii="Arial" w:hAnsi="Arial" w:cs="Arial"/>
          <w:bCs/>
          <w:sz w:val="22"/>
          <w:szCs w:val="22"/>
        </w:rPr>
        <w:t xml:space="preserve">. Each 30 </w:t>
      </w:r>
      <w:proofErr w:type="spellStart"/>
      <w:r w:rsidRPr="00830EA3">
        <w:rPr>
          <w:rFonts w:ascii="Arial" w:hAnsi="Arial" w:cs="Arial"/>
          <w:bCs/>
          <w:sz w:val="22"/>
          <w:szCs w:val="22"/>
        </w:rPr>
        <w:t>μl</w:t>
      </w:r>
      <w:proofErr w:type="spellEnd"/>
      <w:r w:rsidRPr="00830EA3">
        <w:rPr>
          <w:rFonts w:ascii="Arial" w:hAnsi="Arial" w:cs="Arial"/>
          <w:bCs/>
          <w:sz w:val="22"/>
          <w:szCs w:val="22"/>
        </w:rPr>
        <w:t xml:space="preserve"> PCR reaction contained 15 </w:t>
      </w:r>
      <w:proofErr w:type="spellStart"/>
      <w:r w:rsidRPr="00830EA3">
        <w:rPr>
          <w:rFonts w:ascii="Arial" w:hAnsi="Arial" w:cs="Arial"/>
          <w:bCs/>
          <w:sz w:val="22"/>
          <w:szCs w:val="22"/>
        </w:rPr>
        <w:t>μl</w:t>
      </w:r>
      <w:proofErr w:type="spellEnd"/>
      <w:r w:rsidRPr="00830EA3">
        <w:rPr>
          <w:rFonts w:ascii="Arial" w:hAnsi="Arial" w:cs="Arial"/>
          <w:bCs/>
          <w:sz w:val="22"/>
          <w:szCs w:val="22"/>
        </w:rPr>
        <w:t xml:space="preserve"> of 2x </w:t>
      </w:r>
      <w:proofErr w:type="spellStart"/>
      <w:r w:rsidRPr="00830EA3">
        <w:rPr>
          <w:rFonts w:ascii="Arial" w:hAnsi="Arial" w:cs="Arial"/>
          <w:bCs/>
          <w:sz w:val="22"/>
          <w:szCs w:val="22"/>
        </w:rPr>
        <w:t>QuantiTec</w:t>
      </w:r>
      <w:proofErr w:type="spellEnd"/>
      <w:r w:rsidRPr="00830EA3">
        <w:rPr>
          <w:rFonts w:ascii="Arial" w:hAnsi="Arial" w:cs="Arial"/>
          <w:bCs/>
          <w:sz w:val="22"/>
          <w:szCs w:val="22"/>
        </w:rPr>
        <w:t xml:space="preserve"> </w:t>
      </w:r>
      <w:r w:rsidRPr="00830EA3">
        <w:rPr>
          <w:rFonts w:ascii="Arial" w:hAnsi="Arial" w:cs="Arial"/>
          <w:bCs/>
          <w:sz w:val="22"/>
          <w:szCs w:val="22"/>
        </w:rPr>
        <w:lastRenderedPageBreak/>
        <w:t xml:space="preserve">multiplex PCR mix, 900 </w:t>
      </w:r>
      <w:proofErr w:type="spellStart"/>
      <w:r w:rsidRPr="00830EA3">
        <w:rPr>
          <w:rFonts w:ascii="Arial" w:hAnsi="Arial" w:cs="Arial"/>
          <w:bCs/>
          <w:sz w:val="22"/>
          <w:szCs w:val="22"/>
        </w:rPr>
        <w:t>nM</w:t>
      </w:r>
      <w:proofErr w:type="spellEnd"/>
      <w:r w:rsidRPr="00830EA3">
        <w:rPr>
          <w:rFonts w:ascii="Arial" w:hAnsi="Arial" w:cs="Arial"/>
          <w:bCs/>
          <w:sz w:val="22"/>
          <w:szCs w:val="22"/>
        </w:rPr>
        <w:t xml:space="preserve"> each primer, 250 </w:t>
      </w:r>
      <w:proofErr w:type="spellStart"/>
      <w:r w:rsidRPr="00830EA3">
        <w:rPr>
          <w:rFonts w:ascii="Arial" w:hAnsi="Arial" w:cs="Arial"/>
          <w:bCs/>
          <w:sz w:val="22"/>
          <w:szCs w:val="22"/>
        </w:rPr>
        <w:t>nM</w:t>
      </w:r>
      <w:proofErr w:type="spellEnd"/>
      <w:r w:rsidRPr="00830EA3">
        <w:rPr>
          <w:rFonts w:ascii="Arial" w:hAnsi="Arial" w:cs="Arial"/>
          <w:bCs/>
          <w:sz w:val="22"/>
          <w:szCs w:val="22"/>
        </w:rPr>
        <w:t xml:space="preserve"> probe, 0.03 units of UNG, and 10 </w:t>
      </w:r>
      <w:proofErr w:type="spellStart"/>
      <w:r w:rsidRPr="00830EA3">
        <w:rPr>
          <w:rFonts w:ascii="Arial" w:hAnsi="Arial" w:cs="Arial"/>
          <w:bCs/>
          <w:sz w:val="22"/>
          <w:szCs w:val="22"/>
        </w:rPr>
        <w:t>μl</w:t>
      </w:r>
      <w:proofErr w:type="spellEnd"/>
      <w:r w:rsidRPr="00830EA3">
        <w:rPr>
          <w:rFonts w:ascii="Arial" w:hAnsi="Arial" w:cs="Arial"/>
          <w:bCs/>
          <w:sz w:val="22"/>
          <w:szCs w:val="22"/>
        </w:rPr>
        <w:t xml:space="preserve"> of DNA. The cycling conditions were 50°C for 2 minutes, 95°C for 15 minutes, followed by 45 cycles of 94°C for 1 minute and 60°C for 1 minute.</w:t>
      </w:r>
    </w:p>
    <w:p w14:paraId="32F3B5BD" w14:textId="2F5C069D" w:rsidR="00652195" w:rsidRPr="00DD44EE" w:rsidRDefault="00652195" w:rsidP="00652195">
      <w:pPr>
        <w:spacing w:line="480" w:lineRule="auto"/>
        <w:rPr>
          <w:rFonts w:ascii="Arial" w:hAnsi="Arial" w:cs="Arial"/>
          <w:b/>
          <w:noProof/>
          <w:sz w:val="22"/>
          <w:szCs w:val="22"/>
        </w:rPr>
      </w:pPr>
      <w:r>
        <w:rPr>
          <w:rFonts w:ascii="Arial" w:hAnsi="Arial"/>
          <w:b/>
          <w:sz w:val="22"/>
          <w:szCs w:val="22"/>
        </w:rPr>
        <w:t xml:space="preserve">Supplementary </w:t>
      </w:r>
      <w:r w:rsidRPr="00830EA3">
        <w:rPr>
          <w:rFonts w:ascii="Arial" w:hAnsi="Arial"/>
          <w:sz w:val="22"/>
          <w:szCs w:val="22"/>
        </w:rPr>
        <w:fldChar w:fldCharType="begin"/>
      </w:r>
      <w:r w:rsidRPr="00830EA3">
        <w:rPr>
          <w:rFonts w:ascii="Arial" w:hAnsi="Arial"/>
          <w:sz w:val="22"/>
          <w:szCs w:val="22"/>
        </w:rPr>
        <w:instrText xml:space="preserve"> ADDIN REFMGR.REFLIST </w:instrText>
      </w:r>
      <w:r w:rsidRPr="00830EA3">
        <w:rPr>
          <w:rFonts w:ascii="Arial" w:hAnsi="Arial"/>
          <w:sz w:val="22"/>
          <w:szCs w:val="22"/>
        </w:rPr>
        <w:fldChar w:fldCharType="separate"/>
      </w:r>
      <w:r w:rsidRPr="00DD44EE">
        <w:rPr>
          <w:rFonts w:ascii="Arial" w:hAnsi="Arial" w:cs="Arial"/>
          <w:b/>
          <w:noProof/>
          <w:sz w:val="22"/>
          <w:szCs w:val="22"/>
        </w:rPr>
        <w:t>References</w:t>
      </w:r>
    </w:p>
    <w:p w14:paraId="0F54D0A4" w14:textId="77777777" w:rsidR="00652195" w:rsidRDefault="00652195" w:rsidP="00652195">
      <w:pPr>
        <w:tabs>
          <w:tab w:val="right" w:pos="360"/>
          <w:tab w:val="left" w:pos="540"/>
        </w:tabs>
        <w:spacing w:line="480" w:lineRule="auto"/>
        <w:ind w:left="540" w:hanging="540"/>
        <w:jc w:val="both"/>
        <w:rPr>
          <w:rFonts w:ascii="Arial" w:hAnsi="Arial" w:cs="Arial"/>
          <w:noProof/>
          <w:sz w:val="22"/>
          <w:szCs w:val="22"/>
        </w:rPr>
      </w:pPr>
      <w:r>
        <w:rPr>
          <w:rFonts w:ascii="Arial" w:hAnsi="Arial" w:cs="Arial"/>
          <w:noProof/>
          <w:sz w:val="22"/>
          <w:szCs w:val="22"/>
        </w:rPr>
        <w:tab/>
        <w:t xml:space="preserve">1. </w:t>
      </w:r>
      <w:r>
        <w:rPr>
          <w:rFonts w:ascii="Arial" w:hAnsi="Arial" w:cs="Arial"/>
          <w:noProof/>
          <w:sz w:val="22"/>
          <w:szCs w:val="22"/>
        </w:rPr>
        <w:tab/>
        <w:t>Peterson CW, Younan P, Polacino PS, Maurice NJ, Miller HW, Prlic M</w:t>
      </w:r>
      <w:r w:rsidRPr="00DD44EE">
        <w:rPr>
          <w:rFonts w:ascii="Arial" w:hAnsi="Arial" w:cs="Arial"/>
          <w:i/>
          <w:noProof/>
          <w:sz w:val="22"/>
          <w:szCs w:val="22"/>
        </w:rPr>
        <w:t>, et al.</w:t>
      </w:r>
      <w:r>
        <w:rPr>
          <w:rFonts w:ascii="Arial" w:hAnsi="Arial" w:cs="Arial"/>
          <w:noProof/>
          <w:sz w:val="22"/>
          <w:szCs w:val="22"/>
        </w:rPr>
        <w:t xml:space="preserve"> Robust suppression of env-SHIV viremia in Macaca nemestrina by 3-drug ART is independent of timing of initiation during chronic infection. </w:t>
      </w:r>
      <w:r w:rsidRPr="00DD44EE">
        <w:rPr>
          <w:rFonts w:ascii="Arial" w:hAnsi="Arial" w:cs="Arial"/>
          <w:i/>
          <w:noProof/>
          <w:sz w:val="22"/>
          <w:szCs w:val="22"/>
        </w:rPr>
        <w:t>Journal of Medical Primatology</w:t>
      </w:r>
      <w:r>
        <w:rPr>
          <w:rFonts w:ascii="Arial" w:hAnsi="Arial" w:cs="Arial"/>
          <w:noProof/>
          <w:sz w:val="22"/>
          <w:szCs w:val="22"/>
        </w:rPr>
        <w:t xml:space="preserve"> 2013; </w:t>
      </w:r>
      <w:r w:rsidRPr="00DD44EE">
        <w:rPr>
          <w:rFonts w:ascii="Arial" w:hAnsi="Arial" w:cs="Arial"/>
          <w:b/>
          <w:noProof/>
          <w:sz w:val="22"/>
          <w:szCs w:val="22"/>
        </w:rPr>
        <w:t>42(5)</w:t>
      </w:r>
      <w:r>
        <w:rPr>
          <w:rFonts w:ascii="Arial" w:hAnsi="Arial" w:cs="Arial"/>
          <w:noProof/>
          <w:sz w:val="22"/>
          <w:szCs w:val="22"/>
        </w:rPr>
        <w:t>:237-246.</w:t>
      </w:r>
    </w:p>
    <w:p w14:paraId="43D4D328" w14:textId="09066786" w:rsidR="00652195" w:rsidRDefault="00652195" w:rsidP="00652195">
      <w:pPr>
        <w:tabs>
          <w:tab w:val="right" w:pos="360"/>
          <w:tab w:val="left" w:pos="540"/>
        </w:tabs>
        <w:spacing w:line="480" w:lineRule="auto"/>
        <w:ind w:left="540" w:hanging="540"/>
        <w:jc w:val="both"/>
        <w:rPr>
          <w:rFonts w:ascii="Arial" w:hAnsi="Arial" w:cs="Arial"/>
          <w:noProof/>
          <w:sz w:val="22"/>
          <w:szCs w:val="22"/>
        </w:rPr>
      </w:pPr>
      <w:r>
        <w:rPr>
          <w:rFonts w:ascii="Arial" w:hAnsi="Arial" w:cs="Arial"/>
          <w:noProof/>
          <w:sz w:val="22"/>
          <w:szCs w:val="22"/>
        </w:rPr>
        <w:tab/>
        <w:t xml:space="preserve">2. </w:t>
      </w:r>
      <w:r>
        <w:rPr>
          <w:rFonts w:ascii="Arial" w:hAnsi="Arial" w:cs="Arial"/>
          <w:noProof/>
          <w:sz w:val="22"/>
          <w:szCs w:val="22"/>
        </w:rPr>
        <w:tab/>
        <w:t>Ho O, Larsen K, Polacino P, Li Y, Anderson D, Song R</w:t>
      </w:r>
      <w:r w:rsidRPr="00DD44EE">
        <w:rPr>
          <w:rFonts w:ascii="Arial" w:hAnsi="Arial" w:cs="Arial"/>
          <w:i/>
          <w:noProof/>
          <w:sz w:val="22"/>
          <w:szCs w:val="22"/>
        </w:rPr>
        <w:t>, et al.</w:t>
      </w:r>
      <w:r>
        <w:rPr>
          <w:rFonts w:ascii="Arial" w:hAnsi="Arial" w:cs="Arial"/>
          <w:noProof/>
          <w:sz w:val="22"/>
          <w:szCs w:val="22"/>
        </w:rPr>
        <w:t xml:space="preserve"> Pathogenic infection of Macaca nemestrina with a CCR5-tropic subtype-C simian-human immunodeficiency virus. </w:t>
      </w:r>
      <w:r w:rsidRPr="00DD44EE">
        <w:rPr>
          <w:rFonts w:ascii="Arial" w:hAnsi="Arial" w:cs="Arial"/>
          <w:i/>
          <w:noProof/>
          <w:sz w:val="22"/>
          <w:szCs w:val="22"/>
        </w:rPr>
        <w:t>Retrovirology</w:t>
      </w:r>
      <w:r>
        <w:rPr>
          <w:rFonts w:ascii="Arial" w:hAnsi="Arial" w:cs="Arial"/>
          <w:noProof/>
          <w:sz w:val="22"/>
          <w:szCs w:val="22"/>
        </w:rPr>
        <w:t xml:space="preserve"> 2009; </w:t>
      </w:r>
      <w:r w:rsidR="00106631">
        <w:rPr>
          <w:rFonts w:ascii="Arial" w:hAnsi="Arial" w:cs="Arial"/>
          <w:b/>
          <w:noProof/>
          <w:sz w:val="22"/>
          <w:szCs w:val="22"/>
        </w:rPr>
        <w:t>6</w:t>
      </w:r>
      <w:r>
        <w:rPr>
          <w:rFonts w:ascii="Arial" w:hAnsi="Arial" w:cs="Arial"/>
          <w:noProof/>
          <w:sz w:val="22"/>
          <w:szCs w:val="22"/>
        </w:rPr>
        <w:t>:65.</w:t>
      </w:r>
    </w:p>
    <w:p w14:paraId="56B58C7B" w14:textId="77777777" w:rsidR="00652195" w:rsidRDefault="00652195" w:rsidP="00652195">
      <w:pPr>
        <w:tabs>
          <w:tab w:val="right" w:pos="360"/>
          <w:tab w:val="left" w:pos="540"/>
        </w:tabs>
        <w:spacing w:line="480" w:lineRule="auto"/>
        <w:ind w:left="540" w:hanging="540"/>
        <w:jc w:val="both"/>
        <w:rPr>
          <w:rFonts w:ascii="Arial" w:hAnsi="Arial" w:cs="Arial"/>
          <w:noProof/>
          <w:sz w:val="22"/>
          <w:szCs w:val="22"/>
        </w:rPr>
      </w:pPr>
      <w:r>
        <w:rPr>
          <w:rFonts w:ascii="Arial" w:hAnsi="Arial" w:cs="Arial"/>
          <w:noProof/>
          <w:sz w:val="22"/>
          <w:szCs w:val="22"/>
        </w:rPr>
        <w:tab/>
        <w:t xml:space="preserve">3. </w:t>
      </w:r>
      <w:r>
        <w:rPr>
          <w:rFonts w:ascii="Arial" w:hAnsi="Arial" w:cs="Arial"/>
          <w:noProof/>
          <w:sz w:val="22"/>
          <w:szCs w:val="22"/>
        </w:rPr>
        <w:tab/>
        <w:t>Polacino P, Cleveland B, Zhu Y, Kimata JT, Overbaugh J, Anderson D</w:t>
      </w:r>
      <w:r w:rsidRPr="00DD44EE">
        <w:rPr>
          <w:rFonts w:ascii="Arial" w:hAnsi="Arial" w:cs="Arial"/>
          <w:i/>
          <w:noProof/>
          <w:sz w:val="22"/>
          <w:szCs w:val="22"/>
        </w:rPr>
        <w:t>, et al.</w:t>
      </w:r>
      <w:r>
        <w:rPr>
          <w:rFonts w:ascii="Arial" w:hAnsi="Arial" w:cs="Arial"/>
          <w:noProof/>
          <w:sz w:val="22"/>
          <w:szCs w:val="22"/>
        </w:rPr>
        <w:t xml:space="preserve"> Immunogenicity and protective efficacy of Gag/Pol/Env vaccines derived from temporal isolates of SIVmne against cognate virus challenge. </w:t>
      </w:r>
      <w:r w:rsidRPr="00DD44EE">
        <w:rPr>
          <w:rFonts w:ascii="Arial" w:hAnsi="Arial" w:cs="Arial"/>
          <w:i/>
          <w:noProof/>
          <w:sz w:val="22"/>
          <w:szCs w:val="22"/>
        </w:rPr>
        <w:t>Journal of Medical Primatology</w:t>
      </w:r>
      <w:r>
        <w:rPr>
          <w:rFonts w:ascii="Arial" w:hAnsi="Arial" w:cs="Arial"/>
          <w:noProof/>
          <w:sz w:val="22"/>
          <w:szCs w:val="22"/>
        </w:rPr>
        <w:t xml:space="preserve"> 2007; </w:t>
      </w:r>
      <w:r w:rsidRPr="00DD44EE">
        <w:rPr>
          <w:rFonts w:ascii="Arial" w:hAnsi="Arial" w:cs="Arial"/>
          <w:b/>
          <w:noProof/>
          <w:sz w:val="22"/>
          <w:szCs w:val="22"/>
        </w:rPr>
        <w:t>36(4-5)</w:t>
      </w:r>
      <w:r>
        <w:rPr>
          <w:rFonts w:ascii="Arial" w:hAnsi="Arial" w:cs="Arial"/>
          <w:noProof/>
          <w:sz w:val="22"/>
          <w:szCs w:val="22"/>
        </w:rPr>
        <w:t>:254-265.</w:t>
      </w:r>
    </w:p>
    <w:p w14:paraId="0DDB3A8E" w14:textId="77777777" w:rsidR="00652195" w:rsidRDefault="00652195" w:rsidP="00652195">
      <w:pPr>
        <w:tabs>
          <w:tab w:val="right" w:pos="360"/>
          <w:tab w:val="left" w:pos="540"/>
        </w:tabs>
        <w:spacing w:line="480" w:lineRule="auto"/>
        <w:ind w:left="540" w:hanging="540"/>
        <w:jc w:val="both"/>
        <w:rPr>
          <w:rFonts w:ascii="Arial" w:hAnsi="Arial" w:cs="Arial"/>
          <w:noProof/>
          <w:sz w:val="22"/>
          <w:szCs w:val="22"/>
        </w:rPr>
      </w:pPr>
      <w:r>
        <w:rPr>
          <w:rFonts w:ascii="Arial" w:hAnsi="Arial" w:cs="Arial"/>
          <w:noProof/>
          <w:sz w:val="22"/>
          <w:szCs w:val="22"/>
        </w:rPr>
        <w:tab/>
        <w:t xml:space="preserve">4. </w:t>
      </w:r>
      <w:r>
        <w:rPr>
          <w:rFonts w:ascii="Arial" w:hAnsi="Arial" w:cs="Arial"/>
          <w:noProof/>
          <w:sz w:val="22"/>
          <w:szCs w:val="22"/>
        </w:rPr>
        <w:tab/>
        <w:t>Hu SL, Zarling JM, Chinn J, Travis BM, Moran PA, Sias J</w:t>
      </w:r>
      <w:r w:rsidRPr="00DD44EE">
        <w:rPr>
          <w:rFonts w:ascii="Arial" w:hAnsi="Arial" w:cs="Arial"/>
          <w:i/>
          <w:noProof/>
          <w:sz w:val="22"/>
          <w:szCs w:val="22"/>
        </w:rPr>
        <w:t>, et al.</w:t>
      </w:r>
      <w:r>
        <w:rPr>
          <w:rFonts w:ascii="Arial" w:hAnsi="Arial" w:cs="Arial"/>
          <w:noProof/>
          <w:sz w:val="22"/>
          <w:szCs w:val="22"/>
        </w:rPr>
        <w:t xml:space="preserve"> Protection of macaques against simian AIDS by immunization with a recombinant vaccinia virus expressing the envelope glycoproteins of simian type D retrovirus. </w:t>
      </w:r>
      <w:r w:rsidRPr="00DD44EE">
        <w:rPr>
          <w:rFonts w:ascii="Arial" w:hAnsi="Arial" w:cs="Arial"/>
          <w:i/>
          <w:noProof/>
          <w:sz w:val="22"/>
          <w:szCs w:val="22"/>
        </w:rPr>
        <w:t>PNAS</w:t>
      </w:r>
      <w:r>
        <w:rPr>
          <w:rFonts w:ascii="Arial" w:hAnsi="Arial" w:cs="Arial"/>
          <w:noProof/>
          <w:sz w:val="22"/>
          <w:szCs w:val="22"/>
        </w:rPr>
        <w:t xml:space="preserve"> 1989; </w:t>
      </w:r>
      <w:r w:rsidRPr="00DD44EE">
        <w:rPr>
          <w:rFonts w:ascii="Arial" w:hAnsi="Arial" w:cs="Arial"/>
          <w:b/>
          <w:noProof/>
          <w:sz w:val="22"/>
          <w:szCs w:val="22"/>
        </w:rPr>
        <w:t>86(18)</w:t>
      </w:r>
      <w:r>
        <w:rPr>
          <w:rFonts w:ascii="Arial" w:hAnsi="Arial" w:cs="Arial"/>
          <w:noProof/>
          <w:sz w:val="22"/>
          <w:szCs w:val="22"/>
        </w:rPr>
        <w:t>:7213-7217.</w:t>
      </w:r>
    </w:p>
    <w:p w14:paraId="2E621455" w14:textId="77777777" w:rsidR="00652195" w:rsidRDefault="00652195" w:rsidP="00652195">
      <w:pPr>
        <w:tabs>
          <w:tab w:val="right" w:pos="360"/>
          <w:tab w:val="left" w:pos="540"/>
        </w:tabs>
        <w:spacing w:line="480" w:lineRule="auto"/>
        <w:ind w:left="540" w:hanging="540"/>
        <w:jc w:val="both"/>
        <w:rPr>
          <w:rFonts w:ascii="Arial" w:hAnsi="Arial" w:cs="Arial"/>
          <w:noProof/>
          <w:sz w:val="22"/>
          <w:szCs w:val="22"/>
        </w:rPr>
      </w:pPr>
      <w:r>
        <w:rPr>
          <w:rFonts w:ascii="Arial" w:hAnsi="Arial" w:cs="Arial"/>
          <w:noProof/>
          <w:sz w:val="22"/>
          <w:szCs w:val="22"/>
        </w:rPr>
        <w:tab/>
        <w:t xml:space="preserve">5. </w:t>
      </w:r>
      <w:r>
        <w:rPr>
          <w:rFonts w:ascii="Arial" w:hAnsi="Arial" w:cs="Arial"/>
          <w:noProof/>
          <w:sz w:val="22"/>
          <w:szCs w:val="22"/>
        </w:rPr>
        <w:tab/>
        <w:t xml:space="preserve">Rodrigo AG, Goracke PC, Rowhanian K, Mullins JI. Quantitation of target molecules from polymerase chain reaction-based limiting dilution assays. </w:t>
      </w:r>
      <w:r w:rsidRPr="00DD44EE">
        <w:rPr>
          <w:rFonts w:ascii="Arial" w:hAnsi="Arial" w:cs="Arial"/>
          <w:i/>
          <w:noProof/>
          <w:sz w:val="22"/>
          <w:szCs w:val="22"/>
        </w:rPr>
        <w:t>AIDS Res Hum Retroviruses</w:t>
      </w:r>
      <w:r>
        <w:rPr>
          <w:rFonts w:ascii="Arial" w:hAnsi="Arial" w:cs="Arial"/>
          <w:noProof/>
          <w:sz w:val="22"/>
          <w:szCs w:val="22"/>
        </w:rPr>
        <w:t xml:space="preserve"> 1997; </w:t>
      </w:r>
      <w:r w:rsidRPr="00DD44EE">
        <w:rPr>
          <w:rFonts w:ascii="Arial" w:hAnsi="Arial" w:cs="Arial"/>
          <w:b/>
          <w:noProof/>
          <w:sz w:val="22"/>
          <w:szCs w:val="22"/>
        </w:rPr>
        <w:t>13(9)</w:t>
      </w:r>
      <w:r>
        <w:rPr>
          <w:rFonts w:ascii="Arial" w:hAnsi="Arial" w:cs="Arial"/>
          <w:noProof/>
          <w:sz w:val="22"/>
          <w:szCs w:val="22"/>
        </w:rPr>
        <w:t>:737-742.</w:t>
      </w:r>
    </w:p>
    <w:p w14:paraId="03B2C3F2" w14:textId="77777777" w:rsidR="00652195" w:rsidRDefault="00652195" w:rsidP="00652195">
      <w:pPr>
        <w:tabs>
          <w:tab w:val="right" w:pos="360"/>
          <w:tab w:val="left" w:pos="540"/>
        </w:tabs>
        <w:spacing w:line="480" w:lineRule="auto"/>
        <w:ind w:left="540" w:hanging="540"/>
        <w:jc w:val="both"/>
        <w:rPr>
          <w:rFonts w:ascii="Arial" w:hAnsi="Arial" w:cs="Arial"/>
          <w:noProof/>
          <w:sz w:val="22"/>
          <w:szCs w:val="22"/>
        </w:rPr>
      </w:pPr>
      <w:r>
        <w:rPr>
          <w:rFonts w:ascii="Arial" w:hAnsi="Arial" w:cs="Arial"/>
          <w:noProof/>
          <w:sz w:val="22"/>
          <w:szCs w:val="22"/>
        </w:rPr>
        <w:tab/>
        <w:t xml:space="preserve">6. </w:t>
      </w:r>
      <w:r>
        <w:rPr>
          <w:rFonts w:ascii="Arial" w:hAnsi="Arial" w:cs="Arial"/>
          <w:noProof/>
          <w:sz w:val="22"/>
          <w:szCs w:val="22"/>
        </w:rPr>
        <w:tab/>
        <w:t>Hofmann-Lehmann R, Swenerton RK, Liska V, Leutenegger CM, Lutz H, McClure HM</w:t>
      </w:r>
      <w:r w:rsidRPr="00DD44EE">
        <w:rPr>
          <w:rFonts w:ascii="Arial" w:hAnsi="Arial" w:cs="Arial"/>
          <w:i/>
          <w:noProof/>
          <w:sz w:val="22"/>
          <w:szCs w:val="22"/>
        </w:rPr>
        <w:t>, et al.</w:t>
      </w:r>
      <w:r>
        <w:rPr>
          <w:rFonts w:ascii="Arial" w:hAnsi="Arial" w:cs="Arial"/>
          <w:noProof/>
          <w:sz w:val="22"/>
          <w:szCs w:val="22"/>
        </w:rPr>
        <w:t xml:space="preserve"> Sensitive and robust one-tube real-time reverse transcriptase-polymerase chain reaction to quantify SIV RNA load: comparison of one- versus two-enzyme systems. </w:t>
      </w:r>
      <w:r w:rsidRPr="00DD44EE">
        <w:rPr>
          <w:rFonts w:ascii="Arial" w:hAnsi="Arial" w:cs="Arial"/>
          <w:i/>
          <w:noProof/>
          <w:sz w:val="22"/>
          <w:szCs w:val="22"/>
        </w:rPr>
        <w:t>AIDS Res Hum Retroviruses</w:t>
      </w:r>
      <w:r>
        <w:rPr>
          <w:rFonts w:ascii="Arial" w:hAnsi="Arial" w:cs="Arial"/>
          <w:noProof/>
          <w:sz w:val="22"/>
          <w:szCs w:val="22"/>
        </w:rPr>
        <w:t xml:space="preserve"> 2000; </w:t>
      </w:r>
      <w:r w:rsidRPr="00DD44EE">
        <w:rPr>
          <w:rFonts w:ascii="Arial" w:hAnsi="Arial" w:cs="Arial"/>
          <w:b/>
          <w:noProof/>
          <w:sz w:val="22"/>
          <w:szCs w:val="22"/>
        </w:rPr>
        <w:t>16(13)</w:t>
      </w:r>
      <w:r>
        <w:rPr>
          <w:rFonts w:ascii="Arial" w:hAnsi="Arial" w:cs="Arial"/>
          <w:noProof/>
          <w:sz w:val="22"/>
          <w:szCs w:val="22"/>
        </w:rPr>
        <w:t>:1247-1257.</w:t>
      </w:r>
    </w:p>
    <w:p w14:paraId="7C13BDD4" w14:textId="77777777" w:rsidR="00652195" w:rsidRDefault="00652195" w:rsidP="00652195">
      <w:pPr>
        <w:tabs>
          <w:tab w:val="right" w:pos="360"/>
          <w:tab w:val="left" w:pos="540"/>
        </w:tabs>
        <w:spacing w:line="480" w:lineRule="auto"/>
        <w:ind w:left="540" w:hanging="540"/>
        <w:jc w:val="both"/>
        <w:rPr>
          <w:rFonts w:ascii="Arial" w:hAnsi="Arial" w:cs="Arial"/>
          <w:noProof/>
          <w:sz w:val="22"/>
          <w:szCs w:val="22"/>
        </w:rPr>
      </w:pPr>
      <w:r>
        <w:rPr>
          <w:rFonts w:ascii="Arial" w:hAnsi="Arial" w:cs="Arial"/>
          <w:noProof/>
          <w:sz w:val="22"/>
          <w:szCs w:val="22"/>
        </w:rPr>
        <w:tab/>
        <w:t xml:space="preserve">7. </w:t>
      </w:r>
      <w:r>
        <w:rPr>
          <w:rFonts w:ascii="Arial" w:hAnsi="Arial" w:cs="Arial"/>
          <w:noProof/>
          <w:sz w:val="22"/>
          <w:szCs w:val="22"/>
        </w:rPr>
        <w:tab/>
        <w:t xml:space="preserve">Limaye AP, Huang M-L, Leisenring W, Stensland L, Corey L, Boeckh M. Cytomegalovirus (CMV) DNA load in plasma for the diagnosis of CMV disease before engraftment in hematopoietic stem-cell transplant recipients. </w:t>
      </w:r>
      <w:r w:rsidRPr="00DD44EE">
        <w:rPr>
          <w:rFonts w:ascii="Arial" w:hAnsi="Arial" w:cs="Arial"/>
          <w:i/>
          <w:noProof/>
          <w:sz w:val="22"/>
          <w:szCs w:val="22"/>
        </w:rPr>
        <w:t>J Infect Dis</w:t>
      </w:r>
      <w:r>
        <w:rPr>
          <w:rFonts w:ascii="Arial" w:hAnsi="Arial" w:cs="Arial"/>
          <w:noProof/>
          <w:sz w:val="22"/>
          <w:szCs w:val="22"/>
        </w:rPr>
        <w:t xml:space="preserve"> 2001; </w:t>
      </w:r>
      <w:r w:rsidRPr="00DD44EE">
        <w:rPr>
          <w:rFonts w:ascii="Arial" w:hAnsi="Arial" w:cs="Arial"/>
          <w:b/>
          <w:noProof/>
          <w:sz w:val="22"/>
          <w:szCs w:val="22"/>
        </w:rPr>
        <w:t>183</w:t>
      </w:r>
      <w:r>
        <w:rPr>
          <w:rFonts w:ascii="Arial" w:hAnsi="Arial" w:cs="Arial"/>
          <w:noProof/>
          <w:sz w:val="22"/>
          <w:szCs w:val="22"/>
        </w:rPr>
        <w:t>:377-382.</w:t>
      </w:r>
    </w:p>
    <w:p w14:paraId="1C666095" w14:textId="77777777" w:rsidR="00652195" w:rsidRDefault="00652195" w:rsidP="00652195">
      <w:pPr>
        <w:tabs>
          <w:tab w:val="right" w:pos="360"/>
          <w:tab w:val="left" w:pos="540"/>
        </w:tabs>
        <w:spacing w:line="480" w:lineRule="auto"/>
        <w:ind w:left="540" w:hanging="540"/>
        <w:rPr>
          <w:rFonts w:ascii="Arial" w:hAnsi="Arial" w:cs="Arial"/>
          <w:noProof/>
          <w:sz w:val="22"/>
          <w:szCs w:val="22"/>
        </w:rPr>
      </w:pPr>
    </w:p>
    <w:p w14:paraId="06CB816C" w14:textId="111E6540" w:rsidR="004F4337" w:rsidRPr="00830EA3" w:rsidRDefault="00652195" w:rsidP="00652195">
      <w:pPr>
        <w:spacing w:line="480" w:lineRule="auto"/>
        <w:rPr>
          <w:rFonts w:ascii="Arial" w:hAnsi="Arial" w:cs="Arial"/>
          <w:bCs/>
          <w:sz w:val="22"/>
          <w:szCs w:val="22"/>
        </w:rPr>
      </w:pPr>
      <w:r w:rsidRPr="00830EA3">
        <w:rPr>
          <w:rFonts w:ascii="Arial" w:hAnsi="Arial"/>
          <w:sz w:val="22"/>
          <w:szCs w:val="22"/>
        </w:rPr>
        <w:lastRenderedPageBreak/>
        <w:fldChar w:fldCharType="end"/>
      </w:r>
    </w:p>
    <w:p w14:paraId="2C335F89" w14:textId="561CF5F0" w:rsidR="00404FB7" w:rsidRPr="00652195" w:rsidRDefault="00A66AA6" w:rsidP="00A66AA6">
      <w:pPr>
        <w:spacing w:line="480" w:lineRule="auto"/>
        <w:jc w:val="center"/>
        <w:rPr>
          <w:rFonts w:ascii="Arial" w:hAnsi="Arial"/>
          <w:sz w:val="22"/>
          <w:szCs w:val="22"/>
        </w:rPr>
      </w:pPr>
      <w:r w:rsidRPr="00652195">
        <w:rPr>
          <w:rFonts w:ascii="Arial" w:hAnsi="Arial"/>
          <w:noProof/>
          <w:sz w:val="22"/>
          <w:szCs w:val="22"/>
          <w:lang w:eastAsia="ko-KR"/>
        </w:rPr>
        <w:drawing>
          <wp:inline distT="0" distB="0" distL="0" distR="0" wp14:anchorId="3F2F0927" wp14:editId="1529F71D">
            <wp:extent cx="6250305" cy="47845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KIEM\2015\Peterson (REVISION for AIDS J 03-2015)\Figures\Suppl.Fig S1_03-06-2015.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50305" cy="4784579"/>
                    </a:xfrm>
                    <a:prstGeom prst="rect">
                      <a:avLst/>
                    </a:prstGeom>
                    <a:noFill/>
                    <a:ln>
                      <a:noFill/>
                    </a:ln>
                  </pic:spPr>
                </pic:pic>
              </a:graphicData>
            </a:graphic>
          </wp:inline>
        </w:drawing>
      </w:r>
    </w:p>
    <w:p w14:paraId="49E4CF07" w14:textId="49F9F915" w:rsidR="00404FB7" w:rsidRPr="00830EA3" w:rsidRDefault="00404FB7" w:rsidP="00404FB7">
      <w:pPr>
        <w:autoSpaceDE w:val="0"/>
        <w:autoSpaceDN w:val="0"/>
        <w:adjustRightInd w:val="0"/>
        <w:spacing w:line="480" w:lineRule="auto"/>
        <w:rPr>
          <w:rFonts w:ascii="Arial" w:hAnsi="Arial" w:cs="Arial"/>
          <w:kern w:val="24"/>
          <w:sz w:val="22"/>
        </w:rPr>
      </w:pPr>
      <w:r w:rsidRPr="00652195">
        <w:rPr>
          <w:rFonts w:ascii="Arial" w:hAnsi="Arial" w:cs="Arial"/>
          <w:b/>
          <w:bCs/>
          <w:kern w:val="24"/>
          <w:sz w:val="22"/>
        </w:rPr>
        <w:t>Figure S1</w:t>
      </w:r>
      <w:r w:rsidR="00652195" w:rsidRPr="00652195">
        <w:rPr>
          <w:rFonts w:ascii="Arial" w:hAnsi="Arial" w:cs="Arial"/>
          <w:b/>
          <w:bCs/>
          <w:kern w:val="24"/>
          <w:sz w:val="22"/>
        </w:rPr>
        <w:t>.</w:t>
      </w:r>
      <w:r w:rsidRPr="00830EA3">
        <w:rPr>
          <w:rFonts w:ascii="Arial" w:hAnsi="Arial" w:cs="Arial"/>
          <w:b/>
          <w:bCs/>
          <w:kern w:val="24"/>
          <w:sz w:val="22"/>
        </w:rPr>
        <w:t xml:space="preserve"> Plasma </w:t>
      </w:r>
      <w:proofErr w:type="spellStart"/>
      <w:r w:rsidRPr="00830EA3">
        <w:rPr>
          <w:rFonts w:ascii="Arial" w:hAnsi="Arial" w:cs="Arial"/>
          <w:b/>
          <w:bCs/>
          <w:kern w:val="24"/>
          <w:sz w:val="22"/>
        </w:rPr>
        <w:t>cART</w:t>
      </w:r>
      <w:proofErr w:type="spellEnd"/>
      <w:r w:rsidRPr="00830EA3">
        <w:rPr>
          <w:rFonts w:ascii="Arial" w:hAnsi="Arial" w:cs="Arial"/>
          <w:b/>
          <w:bCs/>
          <w:kern w:val="24"/>
          <w:sz w:val="22"/>
        </w:rPr>
        <w:t xml:space="preserve"> concentrations are not perturbed in post-transplant animals. </w:t>
      </w:r>
      <w:r w:rsidRPr="00830EA3">
        <w:rPr>
          <w:rFonts w:ascii="Arial" w:hAnsi="Arial" w:cs="Arial"/>
          <w:kern w:val="24"/>
          <w:sz w:val="22"/>
        </w:rPr>
        <w:t xml:space="preserve">1–2 weeks </w:t>
      </w:r>
      <w:r w:rsidR="007D10BC" w:rsidRPr="00830EA3">
        <w:rPr>
          <w:rFonts w:ascii="Arial" w:hAnsi="Arial" w:cs="Arial"/>
          <w:kern w:val="24"/>
          <w:sz w:val="22"/>
        </w:rPr>
        <w:t xml:space="preserve">(solid bars) or 13-20 weeks (checkered bars) </w:t>
      </w:r>
      <w:r w:rsidRPr="00830EA3">
        <w:rPr>
          <w:rFonts w:ascii="Arial" w:hAnsi="Arial" w:cs="Arial"/>
          <w:kern w:val="24"/>
          <w:sz w:val="22"/>
        </w:rPr>
        <w:t xml:space="preserve">following initiation of </w:t>
      </w:r>
      <w:proofErr w:type="spellStart"/>
      <w:r w:rsidRPr="00830EA3">
        <w:rPr>
          <w:rFonts w:ascii="Arial" w:hAnsi="Arial" w:cs="Arial"/>
          <w:kern w:val="24"/>
          <w:sz w:val="22"/>
        </w:rPr>
        <w:t>cART</w:t>
      </w:r>
      <w:proofErr w:type="spellEnd"/>
      <w:r w:rsidRPr="00830EA3">
        <w:rPr>
          <w:rFonts w:ascii="Arial" w:hAnsi="Arial" w:cs="Arial"/>
          <w:kern w:val="24"/>
          <w:sz w:val="22"/>
        </w:rPr>
        <w:t xml:space="preserve"> in no transplant (blue), SHIV-transplant (red), and transplant-SHIV (green) animals, plasma was collected for analysis of </w:t>
      </w:r>
      <w:proofErr w:type="spellStart"/>
      <w:r w:rsidRPr="00830EA3">
        <w:rPr>
          <w:rFonts w:ascii="Arial" w:hAnsi="Arial" w:cs="Arial"/>
          <w:kern w:val="24"/>
          <w:sz w:val="22"/>
        </w:rPr>
        <w:t>cART</w:t>
      </w:r>
      <w:proofErr w:type="spellEnd"/>
      <w:r w:rsidRPr="00830EA3">
        <w:rPr>
          <w:rFonts w:ascii="Arial" w:hAnsi="Arial" w:cs="Arial"/>
          <w:kern w:val="24"/>
          <w:sz w:val="22"/>
        </w:rPr>
        <w:t xml:space="preserve"> concentration by mass spectrometry. </w:t>
      </w:r>
      <w:r w:rsidR="00465E75" w:rsidRPr="00830EA3">
        <w:rPr>
          <w:rFonts w:ascii="Arial" w:hAnsi="Arial" w:cs="Arial"/>
          <w:kern w:val="24"/>
          <w:sz w:val="22"/>
        </w:rPr>
        <w:t>(</w:t>
      </w:r>
      <w:r w:rsidRPr="00830EA3">
        <w:rPr>
          <w:rFonts w:ascii="Arial" w:hAnsi="Arial" w:cs="Arial"/>
          <w:b/>
          <w:kern w:val="24"/>
          <w:sz w:val="22"/>
        </w:rPr>
        <w:t>A</w:t>
      </w:r>
      <w:r w:rsidRPr="00830EA3">
        <w:rPr>
          <w:rFonts w:ascii="Arial" w:hAnsi="Arial" w:cs="Arial"/>
          <w:kern w:val="24"/>
          <w:sz w:val="22"/>
        </w:rPr>
        <w:t xml:space="preserve">) Components of </w:t>
      </w:r>
      <w:proofErr w:type="spellStart"/>
      <w:r w:rsidRPr="00830EA3">
        <w:rPr>
          <w:rFonts w:ascii="Arial" w:hAnsi="Arial" w:cs="Arial"/>
          <w:kern w:val="24"/>
          <w:sz w:val="22"/>
        </w:rPr>
        <w:t>cART</w:t>
      </w:r>
      <w:proofErr w:type="spellEnd"/>
      <w:r w:rsidRPr="00830EA3">
        <w:rPr>
          <w:rFonts w:ascii="Arial" w:hAnsi="Arial" w:cs="Arial"/>
          <w:kern w:val="24"/>
          <w:sz w:val="22"/>
        </w:rPr>
        <w:t xml:space="preserve"> regimen. Plasma concentrations of: </w:t>
      </w:r>
      <w:r w:rsidR="00465E75" w:rsidRPr="00830EA3">
        <w:rPr>
          <w:rFonts w:ascii="Arial" w:hAnsi="Arial" w:cs="Arial"/>
          <w:kern w:val="24"/>
          <w:sz w:val="22"/>
        </w:rPr>
        <w:t>(</w:t>
      </w:r>
      <w:r w:rsidRPr="00830EA3">
        <w:rPr>
          <w:rFonts w:ascii="Arial" w:hAnsi="Arial" w:cs="Arial"/>
          <w:b/>
          <w:kern w:val="24"/>
          <w:sz w:val="22"/>
        </w:rPr>
        <w:t>B</w:t>
      </w:r>
      <w:r w:rsidRPr="00830EA3">
        <w:rPr>
          <w:rFonts w:ascii="Arial" w:hAnsi="Arial" w:cs="Arial"/>
          <w:kern w:val="24"/>
          <w:sz w:val="22"/>
        </w:rPr>
        <w:t xml:space="preserve">) </w:t>
      </w:r>
      <w:proofErr w:type="spellStart"/>
      <w:r w:rsidRPr="00830EA3">
        <w:rPr>
          <w:rFonts w:ascii="Arial" w:hAnsi="Arial" w:cs="Arial"/>
          <w:kern w:val="24"/>
          <w:sz w:val="22"/>
        </w:rPr>
        <w:t>tenofovir</w:t>
      </w:r>
      <w:proofErr w:type="spellEnd"/>
      <w:r w:rsidRPr="00830EA3">
        <w:rPr>
          <w:rFonts w:ascii="Arial" w:hAnsi="Arial" w:cs="Arial"/>
          <w:kern w:val="24"/>
          <w:sz w:val="22"/>
        </w:rPr>
        <w:t xml:space="preserve">, </w:t>
      </w:r>
      <w:r w:rsidR="00465E75" w:rsidRPr="00830EA3">
        <w:rPr>
          <w:rFonts w:ascii="Arial" w:hAnsi="Arial" w:cs="Arial"/>
          <w:kern w:val="24"/>
          <w:sz w:val="22"/>
        </w:rPr>
        <w:t>(</w:t>
      </w:r>
      <w:r w:rsidRPr="00830EA3">
        <w:rPr>
          <w:rFonts w:ascii="Arial" w:hAnsi="Arial" w:cs="Arial"/>
          <w:b/>
          <w:kern w:val="24"/>
          <w:sz w:val="22"/>
        </w:rPr>
        <w:t>C</w:t>
      </w:r>
      <w:r w:rsidRPr="00830EA3">
        <w:rPr>
          <w:rFonts w:ascii="Arial" w:hAnsi="Arial" w:cs="Arial"/>
          <w:kern w:val="24"/>
          <w:sz w:val="22"/>
        </w:rPr>
        <w:t xml:space="preserve">) FTC, and </w:t>
      </w:r>
      <w:r w:rsidR="00465E75" w:rsidRPr="00830EA3">
        <w:rPr>
          <w:rFonts w:ascii="Arial" w:hAnsi="Arial" w:cs="Arial"/>
          <w:kern w:val="24"/>
          <w:sz w:val="22"/>
        </w:rPr>
        <w:t>(</w:t>
      </w:r>
      <w:r w:rsidRPr="00830EA3">
        <w:rPr>
          <w:rFonts w:ascii="Arial" w:hAnsi="Arial" w:cs="Arial"/>
          <w:b/>
          <w:kern w:val="24"/>
          <w:sz w:val="22"/>
        </w:rPr>
        <w:t>D</w:t>
      </w:r>
      <w:r w:rsidRPr="00830EA3">
        <w:rPr>
          <w:rFonts w:ascii="Arial" w:hAnsi="Arial" w:cs="Arial"/>
          <w:kern w:val="24"/>
          <w:sz w:val="22"/>
        </w:rPr>
        <w:t xml:space="preserve">) </w:t>
      </w:r>
      <w:proofErr w:type="spellStart"/>
      <w:r w:rsidRPr="00830EA3">
        <w:rPr>
          <w:rFonts w:ascii="Arial" w:hAnsi="Arial" w:cs="Arial"/>
          <w:kern w:val="24"/>
          <w:sz w:val="22"/>
        </w:rPr>
        <w:t>raltegravir</w:t>
      </w:r>
      <w:proofErr w:type="spellEnd"/>
      <w:r w:rsidRPr="00830EA3">
        <w:rPr>
          <w:rFonts w:ascii="Arial" w:hAnsi="Arial" w:cs="Arial"/>
          <w:kern w:val="24"/>
          <w:sz w:val="22"/>
        </w:rPr>
        <w:t>.</w:t>
      </w:r>
    </w:p>
    <w:p w14:paraId="79855655" w14:textId="4830B692" w:rsidR="00A66AA6" w:rsidRPr="00830EA3" w:rsidRDefault="00A66AA6">
      <w:pPr>
        <w:rPr>
          <w:rFonts w:ascii="Arial" w:hAnsi="Arial"/>
          <w:b/>
          <w:sz w:val="22"/>
          <w:szCs w:val="22"/>
        </w:rPr>
      </w:pPr>
      <w:r w:rsidRPr="00830EA3">
        <w:rPr>
          <w:rFonts w:ascii="Arial" w:hAnsi="Arial"/>
          <w:b/>
          <w:sz w:val="22"/>
          <w:szCs w:val="22"/>
        </w:rPr>
        <w:br w:type="page"/>
      </w:r>
    </w:p>
    <w:p w14:paraId="32DA18C2" w14:textId="7CE65DAA" w:rsidR="0083697F" w:rsidRPr="00830EA3" w:rsidRDefault="0083697F" w:rsidP="007D10BC">
      <w:pPr>
        <w:autoSpaceDE w:val="0"/>
        <w:autoSpaceDN w:val="0"/>
        <w:adjustRightInd w:val="0"/>
        <w:spacing w:line="480" w:lineRule="auto"/>
        <w:rPr>
          <w:rFonts w:ascii="Arial" w:hAnsi="Arial"/>
          <w:b/>
          <w:sz w:val="22"/>
          <w:szCs w:val="22"/>
        </w:rPr>
      </w:pPr>
      <w:r w:rsidRPr="00830EA3">
        <w:rPr>
          <w:rFonts w:ascii="Arial" w:hAnsi="Arial"/>
          <w:b/>
          <w:noProof/>
          <w:sz w:val="22"/>
          <w:szCs w:val="22"/>
          <w:lang w:eastAsia="ko-KR"/>
        </w:rPr>
        <w:lastRenderedPageBreak/>
        <w:drawing>
          <wp:inline distT="0" distB="0" distL="0" distR="0" wp14:anchorId="0AD7CE88" wp14:editId="533206C5">
            <wp:extent cx="6400799" cy="8229598"/>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KIEM\2015\Peterson (REVISION for AIDS J 03-2015)\Figures\Suppl.Fig S2_03-24-2015.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00799" cy="8229598"/>
                    </a:xfrm>
                    <a:prstGeom prst="rect">
                      <a:avLst/>
                    </a:prstGeom>
                    <a:noFill/>
                    <a:ln>
                      <a:noFill/>
                    </a:ln>
                  </pic:spPr>
                </pic:pic>
              </a:graphicData>
            </a:graphic>
          </wp:inline>
        </w:drawing>
      </w:r>
    </w:p>
    <w:p w14:paraId="6E679195" w14:textId="6251BF6A" w:rsidR="007D10BC" w:rsidRPr="00830EA3" w:rsidRDefault="007C0559" w:rsidP="007D10BC">
      <w:pPr>
        <w:autoSpaceDE w:val="0"/>
        <w:autoSpaceDN w:val="0"/>
        <w:adjustRightInd w:val="0"/>
        <w:spacing w:line="480" w:lineRule="auto"/>
        <w:rPr>
          <w:rFonts w:ascii="Arial" w:hAnsi="Arial" w:cs="Arial"/>
          <w:kern w:val="24"/>
          <w:sz w:val="22"/>
          <w:szCs w:val="26"/>
        </w:rPr>
      </w:pPr>
      <w:r w:rsidRPr="00652195">
        <w:rPr>
          <w:rFonts w:ascii="Arial" w:hAnsi="Arial"/>
          <w:b/>
          <w:sz w:val="22"/>
          <w:szCs w:val="22"/>
        </w:rPr>
        <w:lastRenderedPageBreak/>
        <w:t>Figure S</w:t>
      </w:r>
      <w:r w:rsidR="00480E3B" w:rsidRPr="00652195">
        <w:rPr>
          <w:rFonts w:ascii="Arial" w:hAnsi="Arial"/>
          <w:b/>
          <w:sz w:val="22"/>
          <w:szCs w:val="22"/>
        </w:rPr>
        <w:t>2</w:t>
      </w:r>
      <w:r w:rsidR="00652195" w:rsidRPr="00652195">
        <w:rPr>
          <w:rFonts w:ascii="Arial" w:hAnsi="Arial"/>
          <w:b/>
          <w:sz w:val="22"/>
          <w:szCs w:val="22"/>
        </w:rPr>
        <w:t>.</w:t>
      </w:r>
      <w:r w:rsidRPr="00830EA3">
        <w:rPr>
          <w:rFonts w:ascii="Arial" w:hAnsi="Arial"/>
          <w:b/>
          <w:sz w:val="22"/>
          <w:szCs w:val="22"/>
        </w:rPr>
        <w:t xml:space="preserve"> </w:t>
      </w:r>
      <w:r w:rsidR="007D10BC" w:rsidRPr="00830EA3">
        <w:rPr>
          <w:rFonts w:ascii="Arial" w:hAnsi="Arial"/>
          <w:b/>
          <w:sz w:val="22"/>
          <w:szCs w:val="22"/>
        </w:rPr>
        <w:t>Peripheral blood monocyte</w:t>
      </w:r>
      <w:proofErr w:type="gramStart"/>
      <w:r w:rsidR="007D10BC" w:rsidRPr="00830EA3">
        <w:rPr>
          <w:rFonts w:ascii="Arial" w:hAnsi="Arial"/>
          <w:b/>
          <w:sz w:val="22"/>
          <w:szCs w:val="22"/>
        </w:rPr>
        <w:t>:CD4</w:t>
      </w:r>
      <w:proofErr w:type="gramEnd"/>
      <w:r w:rsidR="00830EA3" w:rsidRPr="00830EA3">
        <w:rPr>
          <w:rFonts w:ascii="Arial" w:hAnsi="Arial" w:cs="Arial"/>
          <w:sz w:val="22"/>
          <w:szCs w:val="22"/>
          <w:vertAlign w:val="superscript"/>
        </w:rPr>
        <w:t>+</w:t>
      </w:r>
      <w:r w:rsidR="007D10BC" w:rsidRPr="00830EA3">
        <w:rPr>
          <w:rFonts w:ascii="Arial" w:hAnsi="Arial"/>
          <w:b/>
          <w:sz w:val="22"/>
          <w:szCs w:val="22"/>
        </w:rPr>
        <w:t xml:space="preserve"> T-cell </w:t>
      </w:r>
      <w:r w:rsidR="00487A31" w:rsidRPr="00830EA3">
        <w:rPr>
          <w:rFonts w:ascii="Arial" w:hAnsi="Arial"/>
          <w:b/>
          <w:sz w:val="22"/>
          <w:szCs w:val="22"/>
        </w:rPr>
        <w:t xml:space="preserve">ratios </w:t>
      </w:r>
      <w:r w:rsidR="007D10BC" w:rsidRPr="00830EA3">
        <w:rPr>
          <w:rFonts w:ascii="Arial" w:hAnsi="Arial"/>
          <w:b/>
          <w:sz w:val="22"/>
          <w:szCs w:val="22"/>
        </w:rPr>
        <w:t xml:space="preserve">are elevated in post-transplant animals </w:t>
      </w:r>
      <w:bookmarkStart w:id="0" w:name="_GoBack"/>
      <w:bookmarkEnd w:id="0"/>
      <w:r w:rsidR="007D10BC" w:rsidRPr="00830EA3">
        <w:rPr>
          <w:rFonts w:ascii="Arial" w:hAnsi="Arial"/>
          <w:b/>
          <w:sz w:val="22"/>
          <w:szCs w:val="22"/>
        </w:rPr>
        <w:t xml:space="preserve">prior to and following SHIV challenge. </w:t>
      </w:r>
      <w:r w:rsidR="00C903E6" w:rsidRPr="00830EA3">
        <w:rPr>
          <w:rFonts w:ascii="Arial" w:hAnsi="Arial" w:cs="Arial"/>
          <w:kern w:val="24"/>
          <w:sz w:val="22"/>
        </w:rPr>
        <w:t>Monocyte</w:t>
      </w:r>
      <w:r w:rsidRPr="00830EA3">
        <w:rPr>
          <w:rFonts w:ascii="Arial" w:hAnsi="Arial" w:cs="Arial"/>
          <w:kern w:val="24"/>
          <w:sz w:val="22"/>
        </w:rPr>
        <w:t xml:space="preserve"> </w:t>
      </w:r>
      <w:r w:rsidR="00C903E6" w:rsidRPr="00830EA3">
        <w:rPr>
          <w:rFonts w:ascii="Arial" w:hAnsi="Arial" w:cs="Arial"/>
          <w:kern w:val="24"/>
          <w:sz w:val="22"/>
        </w:rPr>
        <w:t>and CD4</w:t>
      </w:r>
      <w:r w:rsidR="00C903E6" w:rsidRPr="00830EA3">
        <w:rPr>
          <w:rFonts w:ascii="Arial" w:hAnsi="Arial" w:cs="Arial"/>
          <w:kern w:val="24"/>
          <w:sz w:val="22"/>
          <w:vertAlign w:val="superscript"/>
        </w:rPr>
        <w:t>+</w:t>
      </w:r>
      <w:r w:rsidR="00C903E6" w:rsidRPr="00830EA3">
        <w:rPr>
          <w:rFonts w:ascii="Arial" w:hAnsi="Arial" w:cs="Arial"/>
          <w:kern w:val="24"/>
          <w:sz w:val="22"/>
        </w:rPr>
        <w:t xml:space="preserve"> T-cell counts </w:t>
      </w:r>
      <w:r w:rsidR="00F90CC0" w:rsidRPr="00830EA3">
        <w:rPr>
          <w:rFonts w:ascii="Arial" w:hAnsi="Arial" w:cs="Arial"/>
          <w:kern w:val="24"/>
          <w:sz w:val="22"/>
        </w:rPr>
        <w:t>in peripheral</w:t>
      </w:r>
      <w:r w:rsidRPr="00830EA3">
        <w:rPr>
          <w:rFonts w:ascii="Arial" w:hAnsi="Arial" w:cs="Arial"/>
          <w:kern w:val="24"/>
          <w:sz w:val="22"/>
        </w:rPr>
        <w:t xml:space="preserve"> blood were measured </w:t>
      </w:r>
      <w:r w:rsidR="00C903E6" w:rsidRPr="00830EA3">
        <w:rPr>
          <w:rFonts w:ascii="Arial" w:hAnsi="Arial" w:cs="Arial"/>
          <w:kern w:val="24"/>
          <w:sz w:val="22"/>
        </w:rPr>
        <w:t xml:space="preserve">and compared </w:t>
      </w:r>
      <w:r w:rsidRPr="00830EA3">
        <w:rPr>
          <w:rFonts w:ascii="Arial" w:hAnsi="Arial" w:cs="Arial"/>
          <w:kern w:val="24"/>
          <w:sz w:val="22"/>
        </w:rPr>
        <w:t xml:space="preserve">longitudinally in no transplant (blue), SHIV-transplant (red), and </w:t>
      </w:r>
      <w:r w:rsidR="00F847C5" w:rsidRPr="00830EA3">
        <w:rPr>
          <w:rFonts w:ascii="Arial" w:hAnsi="Arial" w:cs="Arial"/>
          <w:kern w:val="24"/>
          <w:sz w:val="22"/>
        </w:rPr>
        <w:t>t</w:t>
      </w:r>
      <w:r w:rsidRPr="00830EA3">
        <w:rPr>
          <w:rFonts w:ascii="Arial" w:hAnsi="Arial" w:cs="Arial"/>
          <w:kern w:val="24"/>
          <w:sz w:val="22"/>
        </w:rPr>
        <w:t xml:space="preserve">ransplant-SHIV (green) animals. </w:t>
      </w:r>
      <w:r w:rsidR="00F90CC0" w:rsidRPr="00830EA3">
        <w:rPr>
          <w:rFonts w:ascii="Arial" w:hAnsi="Arial" w:cs="Arial"/>
          <w:kern w:val="24"/>
          <w:sz w:val="22"/>
        </w:rPr>
        <w:t xml:space="preserve">Arrows </w:t>
      </w:r>
      <w:r w:rsidRPr="00830EA3">
        <w:rPr>
          <w:rFonts w:ascii="Arial" w:hAnsi="Arial" w:cs="Arial"/>
          <w:kern w:val="24"/>
          <w:sz w:val="22"/>
        </w:rPr>
        <w:t xml:space="preserve">indicate time </w:t>
      </w:r>
      <w:r w:rsidR="00F90CC0" w:rsidRPr="00830EA3">
        <w:rPr>
          <w:rFonts w:ascii="Arial" w:hAnsi="Arial" w:cs="Arial"/>
          <w:kern w:val="24"/>
          <w:sz w:val="22"/>
        </w:rPr>
        <w:t>of</w:t>
      </w:r>
      <w:r w:rsidRPr="00830EA3">
        <w:rPr>
          <w:rFonts w:ascii="Arial" w:hAnsi="Arial" w:cs="Arial"/>
          <w:kern w:val="24"/>
          <w:sz w:val="22"/>
        </w:rPr>
        <w:t xml:space="preserve"> </w:t>
      </w:r>
      <w:proofErr w:type="spellStart"/>
      <w:r w:rsidRPr="00830EA3">
        <w:rPr>
          <w:rFonts w:ascii="Arial" w:hAnsi="Arial" w:cs="Arial"/>
          <w:kern w:val="24"/>
          <w:sz w:val="22"/>
        </w:rPr>
        <w:t>cART</w:t>
      </w:r>
      <w:proofErr w:type="spellEnd"/>
      <w:r w:rsidRPr="00830EA3">
        <w:rPr>
          <w:rFonts w:ascii="Arial" w:hAnsi="Arial" w:cs="Arial"/>
          <w:kern w:val="24"/>
          <w:sz w:val="22"/>
        </w:rPr>
        <w:t xml:space="preserve"> initiation and autologous transplant, where applicable, for each group. </w:t>
      </w:r>
      <w:r w:rsidR="00465E75" w:rsidRPr="00830EA3">
        <w:rPr>
          <w:rFonts w:ascii="Arial" w:hAnsi="Arial" w:cs="Arial"/>
          <w:kern w:val="24"/>
          <w:sz w:val="22"/>
        </w:rPr>
        <w:t>(</w:t>
      </w:r>
      <w:r w:rsidR="00C903E6" w:rsidRPr="00830EA3">
        <w:rPr>
          <w:rFonts w:ascii="Arial" w:hAnsi="Arial" w:cs="Arial"/>
          <w:b/>
          <w:kern w:val="24"/>
          <w:sz w:val="22"/>
        </w:rPr>
        <w:t>A</w:t>
      </w:r>
      <w:r w:rsidR="00C903E6" w:rsidRPr="00830EA3">
        <w:rPr>
          <w:rFonts w:ascii="Arial" w:hAnsi="Arial" w:cs="Arial"/>
          <w:kern w:val="24"/>
          <w:sz w:val="22"/>
        </w:rPr>
        <w:t>) Monocyte counts/</w:t>
      </w:r>
      <w:r w:rsidR="00C903E6" w:rsidRPr="00830EA3">
        <w:rPr>
          <w:rFonts w:ascii="Arial" w:hAnsi="Arial" w:cs="Arial"/>
          <w:kern w:val="24"/>
          <w:sz w:val="22"/>
          <w:szCs w:val="26"/>
        </w:rPr>
        <w:t xml:space="preserve"> </w:t>
      </w:r>
      <w:r w:rsidR="00830EA3" w:rsidRPr="00830EA3">
        <w:rPr>
          <w:rFonts w:ascii="Arial" w:hAnsi="Arial" w:cs="Arial"/>
          <w:kern w:val="24"/>
          <w:sz w:val="22"/>
          <w:szCs w:val="26"/>
        </w:rPr>
        <w:t>µl</w:t>
      </w:r>
      <w:r w:rsidR="007D5631" w:rsidRPr="00830EA3">
        <w:rPr>
          <w:rFonts w:ascii="Arial" w:hAnsi="Arial" w:cs="Arial"/>
          <w:kern w:val="24"/>
          <w:sz w:val="22"/>
          <w:szCs w:val="26"/>
        </w:rPr>
        <w:t xml:space="preserve"> over the course of SHIV infection</w:t>
      </w:r>
      <w:r w:rsidR="00C903E6" w:rsidRPr="00830EA3">
        <w:rPr>
          <w:rFonts w:ascii="Arial" w:hAnsi="Arial" w:cs="Arial"/>
          <w:kern w:val="24"/>
          <w:sz w:val="22"/>
          <w:szCs w:val="26"/>
        </w:rPr>
        <w:t>.</w:t>
      </w:r>
      <w:r w:rsidR="00C903E6" w:rsidRPr="00830EA3">
        <w:rPr>
          <w:rFonts w:ascii="Arial" w:hAnsi="Arial" w:cs="Arial"/>
          <w:kern w:val="24"/>
          <w:sz w:val="22"/>
        </w:rPr>
        <w:t xml:space="preserve"> </w:t>
      </w:r>
      <w:r w:rsidR="00465E75" w:rsidRPr="00830EA3">
        <w:rPr>
          <w:rFonts w:ascii="Arial" w:hAnsi="Arial" w:cs="Arial"/>
          <w:kern w:val="24"/>
          <w:sz w:val="22"/>
        </w:rPr>
        <w:t>(</w:t>
      </w:r>
      <w:r w:rsidRPr="00830EA3">
        <w:rPr>
          <w:rFonts w:ascii="Arial" w:hAnsi="Arial" w:cs="Arial"/>
          <w:b/>
          <w:kern w:val="24"/>
          <w:sz w:val="22"/>
        </w:rPr>
        <w:t>B</w:t>
      </w:r>
      <w:r w:rsidRPr="00830EA3">
        <w:rPr>
          <w:rFonts w:ascii="Arial" w:hAnsi="Arial" w:cs="Arial"/>
          <w:kern w:val="24"/>
          <w:sz w:val="22"/>
        </w:rPr>
        <w:t xml:space="preserve">) Average monocyte counts </w:t>
      </w:r>
      <w:r w:rsidR="00AB39C4" w:rsidRPr="00830EA3">
        <w:rPr>
          <w:rFonts w:ascii="Arial" w:hAnsi="Arial" w:cs="Arial"/>
          <w:kern w:val="24"/>
          <w:sz w:val="22"/>
        </w:rPr>
        <w:t>over 4</w:t>
      </w:r>
      <w:r w:rsidR="00F847C5" w:rsidRPr="00830EA3">
        <w:rPr>
          <w:rFonts w:ascii="Arial" w:hAnsi="Arial" w:cs="Arial"/>
          <w:kern w:val="24"/>
          <w:sz w:val="22"/>
        </w:rPr>
        <w:t>–</w:t>
      </w:r>
      <w:r w:rsidR="00AB39C4" w:rsidRPr="00830EA3">
        <w:rPr>
          <w:rFonts w:ascii="Arial" w:hAnsi="Arial" w:cs="Arial"/>
          <w:kern w:val="24"/>
          <w:sz w:val="22"/>
        </w:rPr>
        <w:t xml:space="preserve">6 weeks </w:t>
      </w:r>
      <w:r w:rsidRPr="00830EA3">
        <w:rPr>
          <w:rFonts w:ascii="Arial" w:hAnsi="Arial" w:cs="Arial"/>
          <w:kern w:val="24"/>
          <w:sz w:val="22"/>
        </w:rPr>
        <w:t>prior to SHIV challenge.</w:t>
      </w:r>
      <w:r w:rsidR="00830EA3" w:rsidRPr="00830EA3">
        <w:rPr>
          <w:rFonts w:ascii="Arial" w:hAnsi="Arial" w:cs="Arial"/>
          <w:kern w:val="24"/>
          <w:sz w:val="22"/>
        </w:rPr>
        <w:t xml:space="preserve"> </w:t>
      </w:r>
      <w:r w:rsidR="00465E75" w:rsidRPr="00830EA3">
        <w:rPr>
          <w:rFonts w:ascii="Arial" w:hAnsi="Arial" w:cs="Arial"/>
          <w:kern w:val="24"/>
          <w:sz w:val="22"/>
        </w:rPr>
        <w:t>(</w:t>
      </w:r>
      <w:r w:rsidRPr="00830EA3">
        <w:rPr>
          <w:rFonts w:ascii="Arial" w:hAnsi="Arial" w:cs="Arial"/>
          <w:b/>
          <w:kern w:val="24"/>
          <w:sz w:val="22"/>
        </w:rPr>
        <w:t>C</w:t>
      </w:r>
      <w:r w:rsidRPr="00830EA3">
        <w:rPr>
          <w:rFonts w:ascii="Arial" w:hAnsi="Arial" w:cs="Arial"/>
          <w:kern w:val="24"/>
          <w:sz w:val="22"/>
        </w:rPr>
        <w:t xml:space="preserve">) Average monocyte counts </w:t>
      </w:r>
      <w:r w:rsidR="00AB39C4" w:rsidRPr="00830EA3">
        <w:rPr>
          <w:rFonts w:ascii="Arial" w:hAnsi="Arial" w:cs="Arial"/>
          <w:kern w:val="24"/>
          <w:sz w:val="22"/>
        </w:rPr>
        <w:t>over 9</w:t>
      </w:r>
      <w:r w:rsidR="00F847C5" w:rsidRPr="00830EA3">
        <w:rPr>
          <w:rFonts w:ascii="Arial" w:hAnsi="Arial" w:cs="Arial"/>
          <w:kern w:val="24"/>
          <w:sz w:val="22"/>
        </w:rPr>
        <w:t>–</w:t>
      </w:r>
      <w:r w:rsidR="00AB39C4" w:rsidRPr="00830EA3">
        <w:rPr>
          <w:rFonts w:ascii="Arial" w:hAnsi="Arial" w:cs="Arial"/>
          <w:kern w:val="24"/>
          <w:sz w:val="22"/>
        </w:rPr>
        <w:t>10 weeks post-challenge</w:t>
      </w:r>
      <w:r w:rsidRPr="00830EA3">
        <w:rPr>
          <w:rFonts w:ascii="Arial" w:hAnsi="Arial" w:cs="Arial"/>
          <w:kern w:val="24"/>
          <w:sz w:val="22"/>
        </w:rPr>
        <w:t xml:space="preserve">, prior to Group III animals initiating </w:t>
      </w:r>
      <w:proofErr w:type="spellStart"/>
      <w:r w:rsidRPr="00830EA3">
        <w:rPr>
          <w:rFonts w:ascii="Arial" w:hAnsi="Arial" w:cs="Arial"/>
          <w:kern w:val="24"/>
          <w:sz w:val="22"/>
        </w:rPr>
        <w:t>cART</w:t>
      </w:r>
      <w:proofErr w:type="spellEnd"/>
      <w:r w:rsidRPr="00830EA3">
        <w:rPr>
          <w:rFonts w:ascii="Arial" w:hAnsi="Arial" w:cs="Arial"/>
          <w:kern w:val="24"/>
          <w:sz w:val="22"/>
        </w:rPr>
        <w:t>.</w:t>
      </w:r>
      <w:r w:rsidR="007D10BC" w:rsidRPr="00830EA3">
        <w:rPr>
          <w:rFonts w:ascii="Arial" w:hAnsi="Arial" w:cs="Arial"/>
          <w:kern w:val="24"/>
          <w:sz w:val="22"/>
        </w:rPr>
        <w:t xml:space="preserve"> </w:t>
      </w:r>
      <w:r w:rsidR="00465E75" w:rsidRPr="00830EA3">
        <w:rPr>
          <w:rFonts w:ascii="Arial" w:hAnsi="Arial" w:cs="Arial"/>
          <w:kern w:val="24"/>
          <w:sz w:val="22"/>
        </w:rPr>
        <w:t>(</w:t>
      </w:r>
      <w:r w:rsidR="007D10BC" w:rsidRPr="00830EA3">
        <w:rPr>
          <w:rFonts w:ascii="Arial" w:hAnsi="Arial" w:cs="Arial"/>
          <w:b/>
          <w:kern w:val="24"/>
          <w:sz w:val="22"/>
          <w:szCs w:val="26"/>
        </w:rPr>
        <w:t>D</w:t>
      </w:r>
      <w:r w:rsidR="007D10BC" w:rsidRPr="00830EA3">
        <w:rPr>
          <w:rFonts w:ascii="Arial" w:hAnsi="Arial" w:cs="Arial"/>
          <w:kern w:val="24"/>
          <w:sz w:val="22"/>
          <w:szCs w:val="26"/>
        </w:rPr>
        <w:t>) Ratios of monocytes/</w:t>
      </w:r>
      <w:r w:rsidR="00830EA3" w:rsidRPr="00830EA3">
        <w:rPr>
          <w:rFonts w:ascii="Arial" w:hAnsi="Arial" w:cs="Arial"/>
          <w:kern w:val="24"/>
          <w:sz w:val="22"/>
          <w:szCs w:val="26"/>
        </w:rPr>
        <w:t>µl</w:t>
      </w:r>
      <w:r w:rsidR="007D10BC" w:rsidRPr="00830EA3">
        <w:rPr>
          <w:rFonts w:ascii="Arial" w:hAnsi="Arial" w:cs="Arial"/>
          <w:kern w:val="24"/>
          <w:sz w:val="22"/>
          <w:szCs w:val="26"/>
        </w:rPr>
        <w:t xml:space="preserve"> to CD4</w:t>
      </w:r>
      <w:r w:rsidR="007D10BC" w:rsidRPr="00830EA3">
        <w:rPr>
          <w:rFonts w:ascii="Arial" w:hAnsi="Arial" w:cs="Arial"/>
          <w:kern w:val="24"/>
          <w:sz w:val="22"/>
          <w:szCs w:val="26"/>
          <w:vertAlign w:val="superscript"/>
        </w:rPr>
        <w:t>+</w:t>
      </w:r>
      <w:r w:rsidR="007D10BC" w:rsidRPr="00830EA3">
        <w:rPr>
          <w:rFonts w:ascii="Arial" w:hAnsi="Arial" w:cs="Arial"/>
          <w:kern w:val="24"/>
          <w:sz w:val="22"/>
          <w:szCs w:val="26"/>
        </w:rPr>
        <w:t xml:space="preserve"> T-cells/</w:t>
      </w:r>
      <w:r w:rsidR="00830EA3" w:rsidRPr="00830EA3">
        <w:rPr>
          <w:rFonts w:ascii="Arial" w:hAnsi="Arial" w:cs="Arial"/>
          <w:kern w:val="24"/>
          <w:sz w:val="22"/>
          <w:szCs w:val="26"/>
        </w:rPr>
        <w:t>µl</w:t>
      </w:r>
      <w:r w:rsidR="007D5631" w:rsidRPr="00830EA3">
        <w:rPr>
          <w:rFonts w:ascii="Arial" w:hAnsi="Arial" w:cs="Arial"/>
          <w:kern w:val="24"/>
          <w:sz w:val="22"/>
          <w:szCs w:val="26"/>
        </w:rPr>
        <w:t xml:space="preserve"> over the course of SHIV infection</w:t>
      </w:r>
      <w:r w:rsidR="007D10BC" w:rsidRPr="00830EA3">
        <w:rPr>
          <w:rFonts w:ascii="Arial" w:hAnsi="Arial" w:cs="Arial"/>
          <w:kern w:val="24"/>
          <w:sz w:val="22"/>
          <w:szCs w:val="26"/>
        </w:rPr>
        <w:t>.</w:t>
      </w:r>
      <w:r w:rsidR="00830EA3">
        <w:rPr>
          <w:rFonts w:ascii="Arial" w:hAnsi="Arial" w:cs="Arial"/>
          <w:kern w:val="24"/>
          <w:sz w:val="22"/>
          <w:szCs w:val="26"/>
        </w:rPr>
        <w:t xml:space="preserve"> </w:t>
      </w:r>
      <w:proofErr w:type="gramStart"/>
      <w:r w:rsidR="00465E75" w:rsidRPr="00830EA3">
        <w:rPr>
          <w:rFonts w:ascii="Arial" w:hAnsi="Arial" w:cs="Arial"/>
          <w:kern w:val="24"/>
          <w:sz w:val="22"/>
          <w:szCs w:val="26"/>
        </w:rPr>
        <w:t>(</w:t>
      </w:r>
      <w:r w:rsidR="007D10BC" w:rsidRPr="00830EA3">
        <w:rPr>
          <w:rFonts w:ascii="Arial" w:hAnsi="Arial" w:cs="Arial"/>
          <w:kern w:val="24"/>
          <w:sz w:val="22"/>
          <w:szCs w:val="26"/>
        </w:rPr>
        <w:t xml:space="preserve"> </w:t>
      </w:r>
      <w:r w:rsidR="007D10BC" w:rsidRPr="00830EA3">
        <w:rPr>
          <w:rFonts w:ascii="Arial" w:hAnsi="Arial" w:cs="Arial"/>
          <w:b/>
          <w:kern w:val="24"/>
          <w:sz w:val="22"/>
          <w:szCs w:val="26"/>
        </w:rPr>
        <w:t>E</w:t>
      </w:r>
      <w:proofErr w:type="gramEnd"/>
      <w:r w:rsidR="007D10BC" w:rsidRPr="00830EA3">
        <w:rPr>
          <w:rFonts w:ascii="Arial" w:hAnsi="Arial" w:cs="Arial"/>
          <w:kern w:val="24"/>
          <w:sz w:val="22"/>
          <w:szCs w:val="26"/>
        </w:rPr>
        <w:t>) Average monocyte:CD4</w:t>
      </w:r>
      <w:r w:rsidR="007D10BC" w:rsidRPr="00830EA3">
        <w:rPr>
          <w:rFonts w:ascii="Arial" w:hAnsi="Arial" w:cs="Arial"/>
          <w:kern w:val="24"/>
          <w:sz w:val="22"/>
          <w:szCs w:val="26"/>
          <w:vertAlign w:val="superscript"/>
        </w:rPr>
        <w:t>+</w:t>
      </w:r>
      <w:r w:rsidR="007D10BC" w:rsidRPr="00830EA3">
        <w:rPr>
          <w:rFonts w:ascii="Arial" w:hAnsi="Arial" w:cs="Arial"/>
          <w:kern w:val="24"/>
          <w:sz w:val="22"/>
          <w:szCs w:val="26"/>
        </w:rPr>
        <w:t xml:space="preserve"> T-cell ratios over 4–6 weeks prior to SHIV challenge. </w:t>
      </w:r>
      <w:r w:rsidR="00465E75" w:rsidRPr="00830EA3">
        <w:rPr>
          <w:rFonts w:ascii="Arial" w:hAnsi="Arial" w:cs="Arial"/>
          <w:kern w:val="24"/>
          <w:sz w:val="22"/>
          <w:szCs w:val="26"/>
        </w:rPr>
        <w:t>(</w:t>
      </w:r>
      <w:r w:rsidR="007D10BC" w:rsidRPr="00830EA3">
        <w:rPr>
          <w:rFonts w:ascii="Arial" w:hAnsi="Arial" w:cs="Arial"/>
          <w:b/>
          <w:kern w:val="24"/>
          <w:sz w:val="22"/>
          <w:szCs w:val="26"/>
        </w:rPr>
        <w:t>F</w:t>
      </w:r>
      <w:r w:rsidR="007D10BC" w:rsidRPr="00830EA3">
        <w:rPr>
          <w:rFonts w:ascii="Arial" w:hAnsi="Arial" w:cs="Arial"/>
          <w:kern w:val="24"/>
          <w:sz w:val="22"/>
          <w:szCs w:val="26"/>
        </w:rPr>
        <w:t>) Average monocyte</w:t>
      </w:r>
      <w:proofErr w:type="gramStart"/>
      <w:r w:rsidR="007D10BC" w:rsidRPr="00830EA3">
        <w:rPr>
          <w:rFonts w:ascii="Arial" w:hAnsi="Arial" w:cs="Arial"/>
          <w:kern w:val="24"/>
          <w:sz w:val="22"/>
          <w:szCs w:val="26"/>
        </w:rPr>
        <w:t>:CD4</w:t>
      </w:r>
      <w:proofErr w:type="gramEnd"/>
      <w:r w:rsidR="007D10BC" w:rsidRPr="00830EA3">
        <w:rPr>
          <w:rFonts w:ascii="Arial" w:hAnsi="Arial" w:cs="Arial"/>
          <w:kern w:val="24"/>
          <w:sz w:val="22"/>
          <w:szCs w:val="26"/>
          <w:vertAlign w:val="superscript"/>
        </w:rPr>
        <w:t>+</w:t>
      </w:r>
      <w:r w:rsidR="007D10BC" w:rsidRPr="00830EA3">
        <w:rPr>
          <w:rFonts w:ascii="Arial" w:hAnsi="Arial" w:cs="Arial"/>
          <w:kern w:val="24"/>
          <w:sz w:val="22"/>
          <w:szCs w:val="26"/>
        </w:rPr>
        <w:t xml:space="preserve"> T-cell ratios over 9–10 weeks post-challenge, prior to Group III animals initiating </w:t>
      </w:r>
      <w:proofErr w:type="spellStart"/>
      <w:r w:rsidR="007D10BC" w:rsidRPr="00830EA3">
        <w:rPr>
          <w:rFonts w:ascii="Arial" w:hAnsi="Arial" w:cs="Arial"/>
          <w:kern w:val="24"/>
          <w:sz w:val="22"/>
          <w:szCs w:val="26"/>
        </w:rPr>
        <w:t>cART</w:t>
      </w:r>
      <w:proofErr w:type="spellEnd"/>
      <w:r w:rsidR="007D10BC" w:rsidRPr="00830EA3">
        <w:rPr>
          <w:rFonts w:ascii="Arial" w:hAnsi="Arial" w:cs="Arial"/>
          <w:kern w:val="24"/>
          <w:sz w:val="22"/>
          <w:szCs w:val="26"/>
        </w:rPr>
        <w:t xml:space="preserve">. Error bars represent standard deviations between weekly measurements. Statistical significance between collective measurements from Groups I-II and Group III was measured by single-tailed Student’s t-test. ** represents </w:t>
      </w:r>
      <w:r w:rsidR="007D10BC" w:rsidRPr="00DD44EE">
        <w:rPr>
          <w:rFonts w:ascii="Arial" w:hAnsi="Arial" w:cs="Arial"/>
          <w:i/>
          <w:kern w:val="24"/>
          <w:sz w:val="22"/>
          <w:szCs w:val="26"/>
        </w:rPr>
        <w:t>p</w:t>
      </w:r>
      <w:r w:rsidR="007D10BC" w:rsidRPr="00830EA3">
        <w:rPr>
          <w:rFonts w:ascii="Arial" w:hAnsi="Arial" w:cs="Arial"/>
          <w:kern w:val="24"/>
          <w:sz w:val="22"/>
          <w:szCs w:val="26"/>
        </w:rPr>
        <w:t xml:space="preserve"> &lt; 0.01, and **** represents </w:t>
      </w:r>
      <w:r w:rsidR="007D10BC" w:rsidRPr="00DD44EE">
        <w:rPr>
          <w:rFonts w:ascii="Arial" w:hAnsi="Arial" w:cs="Arial"/>
          <w:i/>
          <w:kern w:val="24"/>
          <w:sz w:val="22"/>
          <w:szCs w:val="26"/>
        </w:rPr>
        <w:t>p</w:t>
      </w:r>
      <w:r w:rsidR="007D10BC" w:rsidRPr="00830EA3">
        <w:rPr>
          <w:rFonts w:ascii="Arial" w:hAnsi="Arial" w:cs="Arial"/>
          <w:kern w:val="24"/>
          <w:sz w:val="22"/>
          <w:szCs w:val="26"/>
        </w:rPr>
        <w:t xml:space="preserve"> &lt; 0.0001.</w:t>
      </w:r>
    </w:p>
    <w:p w14:paraId="612AF723" w14:textId="741F4359" w:rsidR="007C0559" w:rsidRPr="00830EA3" w:rsidRDefault="007C0559" w:rsidP="007C0559">
      <w:pPr>
        <w:spacing w:line="480" w:lineRule="auto"/>
        <w:rPr>
          <w:rFonts w:ascii="Arial" w:hAnsi="Arial" w:cs="Arial"/>
          <w:kern w:val="24"/>
          <w:sz w:val="22"/>
        </w:rPr>
      </w:pPr>
    </w:p>
    <w:p w14:paraId="0FA6A6F6" w14:textId="699EB4FE" w:rsidR="00863BDF" w:rsidRPr="00830EA3" w:rsidRDefault="00863BDF">
      <w:pPr>
        <w:rPr>
          <w:rFonts w:ascii="Arial" w:hAnsi="Arial" w:cs="Arial"/>
          <w:sz w:val="22"/>
          <w:szCs w:val="22"/>
        </w:rPr>
      </w:pPr>
      <w:r w:rsidRPr="00830EA3">
        <w:rPr>
          <w:rFonts w:ascii="Arial" w:hAnsi="Arial" w:cs="Arial"/>
          <w:sz w:val="22"/>
          <w:szCs w:val="22"/>
        </w:rPr>
        <w:br w:type="page"/>
      </w:r>
    </w:p>
    <w:p w14:paraId="70BE97A8" w14:textId="10E9BAFE" w:rsidR="00BB58A8" w:rsidRPr="00830EA3" w:rsidRDefault="00A66AA6" w:rsidP="007C0559">
      <w:pPr>
        <w:autoSpaceDE w:val="0"/>
        <w:autoSpaceDN w:val="0"/>
        <w:adjustRightInd w:val="0"/>
        <w:spacing w:line="480" w:lineRule="auto"/>
        <w:rPr>
          <w:rFonts w:ascii="Arial" w:hAnsi="Arial" w:cs="Arial"/>
          <w:kern w:val="24"/>
          <w:sz w:val="22"/>
          <w:szCs w:val="26"/>
        </w:rPr>
      </w:pPr>
      <w:r w:rsidRPr="00830EA3">
        <w:rPr>
          <w:rFonts w:ascii="Arial" w:hAnsi="Arial" w:cs="Arial"/>
          <w:noProof/>
          <w:kern w:val="24"/>
          <w:sz w:val="22"/>
          <w:szCs w:val="26"/>
          <w:lang w:eastAsia="ko-KR"/>
        </w:rPr>
        <w:lastRenderedPageBreak/>
        <w:drawing>
          <wp:inline distT="0" distB="0" distL="0" distR="0" wp14:anchorId="7061A98D" wp14:editId="791A2C2F">
            <wp:extent cx="6109581" cy="39084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IEM\2015\Peterson (REVISION for AIDS J 03-2015)\Figures\Suppl.Fig S3_03-10-2015.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09581" cy="3908425"/>
                    </a:xfrm>
                    <a:prstGeom prst="rect">
                      <a:avLst/>
                    </a:prstGeom>
                    <a:noFill/>
                    <a:ln>
                      <a:noFill/>
                    </a:ln>
                  </pic:spPr>
                </pic:pic>
              </a:graphicData>
            </a:graphic>
          </wp:inline>
        </w:drawing>
      </w:r>
    </w:p>
    <w:p w14:paraId="5ACCE9F6" w14:textId="77777777" w:rsidR="00BB58A8" w:rsidRPr="00830EA3" w:rsidRDefault="00BB58A8" w:rsidP="007C0559">
      <w:pPr>
        <w:autoSpaceDE w:val="0"/>
        <w:autoSpaceDN w:val="0"/>
        <w:adjustRightInd w:val="0"/>
        <w:spacing w:line="480" w:lineRule="auto"/>
        <w:rPr>
          <w:rFonts w:ascii="Arial" w:hAnsi="Arial" w:cs="Calibri"/>
          <w:kern w:val="24"/>
          <w:sz w:val="22"/>
        </w:rPr>
      </w:pPr>
    </w:p>
    <w:p w14:paraId="498C1407" w14:textId="18DE1F82" w:rsidR="00BB58A8" w:rsidRPr="00830EA3" w:rsidRDefault="00BB58A8" w:rsidP="00BB58A8">
      <w:pPr>
        <w:autoSpaceDE w:val="0"/>
        <w:autoSpaceDN w:val="0"/>
        <w:adjustRightInd w:val="0"/>
        <w:spacing w:line="480" w:lineRule="auto"/>
        <w:rPr>
          <w:rFonts w:ascii="Arial" w:hAnsi="Arial" w:cs="Arial"/>
          <w:kern w:val="24"/>
          <w:sz w:val="22"/>
        </w:rPr>
      </w:pPr>
      <w:r w:rsidRPr="00652195">
        <w:rPr>
          <w:rFonts w:ascii="Arial" w:hAnsi="Arial" w:cs="Arial"/>
          <w:b/>
          <w:bCs/>
          <w:kern w:val="24"/>
          <w:sz w:val="22"/>
        </w:rPr>
        <w:t>Figure S</w:t>
      </w:r>
      <w:r w:rsidR="007D10BC" w:rsidRPr="00652195">
        <w:rPr>
          <w:rFonts w:ascii="Arial" w:hAnsi="Arial" w:cs="Arial"/>
          <w:b/>
          <w:bCs/>
          <w:kern w:val="24"/>
          <w:sz w:val="22"/>
        </w:rPr>
        <w:t>3</w:t>
      </w:r>
      <w:r w:rsidR="00652195" w:rsidRPr="00652195">
        <w:rPr>
          <w:rFonts w:ascii="Arial" w:hAnsi="Arial" w:cs="Arial"/>
          <w:b/>
          <w:bCs/>
          <w:kern w:val="24"/>
          <w:sz w:val="22"/>
        </w:rPr>
        <w:t>.</w:t>
      </w:r>
      <w:r w:rsidRPr="00830EA3">
        <w:rPr>
          <w:rFonts w:ascii="Arial" w:hAnsi="Arial" w:cs="Arial"/>
          <w:b/>
          <w:bCs/>
          <w:kern w:val="24"/>
          <w:sz w:val="22"/>
        </w:rPr>
        <w:t xml:space="preserve"> Total SHIV DNA in CD14</w:t>
      </w:r>
      <w:r w:rsidRPr="00830EA3">
        <w:rPr>
          <w:rFonts w:ascii="Arial" w:hAnsi="Arial" w:cs="Arial"/>
          <w:b/>
          <w:bCs/>
          <w:kern w:val="24"/>
          <w:sz w:val="22"/>
          <w:vertAlign w:val="superscript"/>
        </w:rPr>
        <w:t>+</w:t>
      </w:r>
      <w:r w:rsidRPr="00830EA3">
        <w:rPr>
          <w:rFonts w:ascii="Arial" w:hAnsi="Arial" w:cs="Arial"/>
          <w:b/>
          <w:bCs/>
          <w:kern w:val="24"/>
          <w:sz w:val="22"/>
        </w:rPr>
        <w:t xml:space="preserve"> myeloid cells from post-transplant animals is comparable to control animals. </w:t>
      </w:r>
      <w:r w:rsidRPr="00830EA3">
        <w:rPr>
          <w:rFonts w:ascii="Arial" w:hAnsi="Arial" w:cs="Arial"/>
          <w:kern w:val="24"/>
          <w:sz w:val="22"/>
        </w:rPr>
        <w:t>PBMC were collected longitudinally from no transplant (blue), SHIV-transplant (red), and transplant-SHIV (green) animals for sequential CD14</w:t>
      </w:r>
      <w:r w:rsidRPr="00830EA3">
        <w:rPr>
          <w:rFonts w:ascii="Arial" w:hAnsi="Arial" w:cs="Arial"/>
          <w:kern w:val="24"/>
          <w:sz w:val="22"/>
          <w:vertAlign w:val="superscript"/>
        </w:rPr>
        <w:t>+</w:t>
      </w:r>
      <w:r w:rsidRPr="00830EA3">
        <w:rPr>
          <w:rFonts w:ascii="Arial" w:hAnsi="Arial" w:cs="Arial"/>
          <w:kern w:val="24"/>
          <w:sz w:val="22"/>
        </w:rPr>
        <w:t xml:space="preserve"> and CD3</w:t>
      </w:r>
      <w:r w:rsidRPr="00830EA3">
        <w:rPr>
          <w:rFonts w:ascii="Arial" w:hAnsi="Arial" w:cs="Arial"/>
          <w:kern w:val="24"/>
          <w:sz w:val="22"/>
          <w:vertAlign w:val="superscript"/>
        </w:rPr>
        <w:t>+</w:t>
      </w:r>
      <w:r w:rsidRPr="00830EA3">
        <w:rPr>
          <w:rFonts w:ascii="Arial" w:hAnsi="Arial" w:cs="Arial"/>
          <w:kern w:val="24"/>
          <w:sz w:val="22"/>
        </w:rPr>
        <w:t xml:space="preserve"> magnetic bead-based sorting. </w:t>
      </w:r>
      <w:r w:rsidR="00465E75" w:rsidRPr="00830EA3">
        <w:rPr>
          <w:rFonts w:ascii="Arial" w:hAnsi="Arial" w:cs="Arial"/>
          <w:kern w:val="24"/>
          <w:sz w:val="22"/>
        </w:rPr>
        <w:t>(</w:t>
      </w:r>
      <w:r w:rsidRPr="00830EA3">
        <w:rPr>
          <w:rFonts w:ascii="Arial" w:hAnsi="Arial" w:cs="Arial"/>
          <w:b/>
          <w:kern w:val="24"/>
          <w:sz w:val="22"/>
        </w:rPr>
        <w:t>A</w:t>
      </w:r>
      <w:r w:rsidRPr="00830EA3">
        <w:rPr>
          <w:rFonts w:ascii="Arial" w:hAnsi="Arial" w:cs="Arial"/>
          <w:kern w:val="24"/>
          <w:sz w:val="22"/>
        </w:rPr>
        <w:t>) CD14</w:t>
      </w:r>
      <w:r w:rsidRPr="00830EA3">
        <w:rPr>
          <w:rFonts w:ascii="Arial" w:hAnsi="Arial" w:cs="Arial"/>
          <w:kern w:val="24"/>
          <w:sz w:val="22"/>
          <w:vertAlign w:val="superscript"/>
        </w:rPr>
        <w:t>+</w:t>
      </w:r>
      <w:r w:rsidRPr="00830EA3">
        <w:rPr>
          <w:rFonts w:ascii="Arial" w:hAnsi="Arial" w:cs="Arial"/>
          <w:kern w:val="24"/>
          <w:sz w:val="22"/>
        </w:rPr>
        <w:t xml:space="preserve"> purity and CD3</w:t>
      </w:r>
      <w:r w:rsidRPr="00830EA3">
        <w:rPr>
          <w:rFonts w:ascii="Arial" w:hAnsi="Arial" w:cs="Arial"/>
          <w:kern w:val="24"/>
          <w:sz w:val="22"/>
          <w:vertAlign w:val="superscript"/>
        </w:rPr>
        <w:t>+</w:t>
      </w:r>
      <w:r w:rsidRPr="00830EA3">
        <w:rPr>
          <w:rFonts w:ascii="Arial" w:hAnsi="Arial" w:cs="Arial"/>
          <w:kern w:val="24"/>
          <w:sz w:val="22"/>
        </w:rPr>
        <w:t xml:space="preserve"> contamination were measured by flow cytometry following sorting with anti-CD14 beads. Total DNA was isolated following CD14</w:t>
      </w:r>
      <w:r w:rsidRPr="00830EA3">
        <w:rPr>
          <w:rFonts w:ascii="Arial" w:hAnsi="Arial" w:cs="Arial"/>
          <w:kern w:val="24"/>
          <w:sz w:val="22"/>
          <w:vertAlign w:val="superscript"/>
        </w:rPr>
        <w:t>+</w:t>
      </w:r>
      <w:r w:rsidRPr="00830EA3">
        <w:rPr>
          <w:rFonts w:ascii="Arial" w:hAnsi="Arial" w:cs="Arial"/>
          <w:kern w:val="24"/>
          <w:sz w:val="22"/>
        </w:rPr>
        <w:t xml:space="preserve"> and subsequent CD3</w:t>
      </w:r>
      <w:r w:rsidRPr="00830EA3">
        <w:rPr>
          <w:rFonts w:ascii="Arial" w:hAnsi="Arial" w:cs="Arial"/>
          <w:kern w:val="24"/>
          <w:sz w:val="22"/>
          <w:vertAlign w:val="superscript"/>
        </w:rPr>
        <w:t>+</w:t>
      </w:r>
      <w:r w:rsidRPr="00830EA3">
        <w:rPr>
          <w:rFonts w:ascii="Arial" w:hAnsi="Arial" w:cs="Arial"/>
          <w:kern w:val="24"/>
          <w:sz w:val="22"/>
        </w:rPr>
        <w:t xml:space="preserve"> bead sorting. </w:t>
      </w:r>
      <w:proofErr w:type="spellStart"/>
      <w:r w:rsidRPr="00830EA3">
        <w:rPr>
          <w:rFonts w:ascii="Arial" w:hAnsi="Arial" w:cs="Arial"/>
          <w:kern w:val="24"/>
          <w:sz w:val="22"/>
        </w:rPr>
        <w:t>Taqman</w:t>
      </w:r>
      <w:proofErr w:type="spellEnd"/>
      <w:r w:rsidRPr="00830EA3">
        <w:rPr>
          <w:rFonts w:ascii="Arial" w:hAnsi="Arial" w:cs="Arial"/>
          <w:kern w:val="24"/>
          <w:sz w:val="22"/>
        </w:rPr>
        <w:t xml:space="preserve"> was used to measure total SHIV DNA normalized to genomic DNA in </w:t>
      </w:r>
      <w:r w:rsidR="00465E75" w:rsidRPr="00830EA3">
        <w:rPr>
          <w:rFonts w:ascii="Arial" w:hAnsi="Arial" w:cs="Arial"/>
          <w:kern w:val="24"/>
          <w:sz w:val="22"/>
        </w:rPr>
        <w:t>(</w:t>
      </w:r>
      <w:r w:rsidRPr="00830EA3">
        <w:rPr>
          <w:rFonts w:ascii="Arial" w:hAnsi="Arial" w:cs="Arial"/>
          <w:b/>
          <w:kern w:val="24"/>
          <w:sz w:val="22"/>
        </w:rPr>
        <w:t>B</w:t>
      </w:r>
      <w:r w:rsidRPr="00830EA3">
        <w:rPr>
          <w:rFonts w:ascii="Arial" w:hAnsi="Arial" w:cs="Arial"/>
          <w:kern w:val="24"/>
          <w:sz w:val="22"/>
        </w:rPr>
        <w:t>) CD14</w:t>
      </w:r>
      <w:r w:rsidRPr="00830EA3">
        <w:rPr>
          <w:rFonts w:ascii="Arial" w:hAnsi="Arial" w:cs="Arial"/>
          <w:kern w:val="24"/>
          <w:sz w:val="22"/>
          <w:vertAlign w:val="superscript"/>
        </w:rPr>
        <w:t>+</w:t>
      </w:r>
      <w:r w:rsidRPr="00830EA3">
        <w:rPr>
          <w:rFonts w:ascii="Arial" w:hAnsi="Arial" w:cs="Arial"/>
          <w:kern w:val="24"/>
          <w:sz w:val="22"/>
        </w:rPr>
        <w:t xml:space="preserve"> and </w:t>
      </w:r>
      <w:r w:rsidR="00465E75" w:rsidRPr="00830EA3">
        <w:rPr>
          <w:rFonts w:ascii="Arial" w:hAnsi="Arial" w:cs="Arial"/>
          <w:kern w:val="24"/>
          <w:sz w:val="22"/>
        </w:rPr>
        <w:t>(</w:t>
      </w:r>
      <w:r w:rsidRPr="00830EA3">
        <w:rPr>
          <w:rFonts w:ascii="Arial" w:hAnsi="Arial" w:cs="Arial"/>
          <w:b/>
          <w:kern w:val="24"/>
          <w:sz w:val="22"/>
        </w:rPr>
        <w:t>C</w:t>
      </w:r>
      <w:r w:rsidRPr="00830EA3">
        <w:rPr>
          <w:rFonts w:ascii="Arial" w:hAnsi="Arial" w:cs="Arial"/>
          <w:kern w:val="24"/>
          <w:sz w:val="22"/>
        </w:rPr>
        <w:t>) CD3</w:t>
      </w:r>
      <w:r w:rsidRPr="00830EA3">
        <w:rPr>
          <w:rFonts w:ascii="Arial" w:hAnsi="Arial" w:cs="Arial"/>
          <w:kern w:val="24"/>
          <w:sz w:val="22"/>
          <w:vertAlign w:val="superscript"/>
        </w:rPr>
        <w:t>+</w:t>
      </w:r>
      <w:r w:rsidRPr="00830EA3">
        <w:rPr>
          <w:rFonts w:ascii="Arial" w:hAnsi="Arial" w:cs="Arial"/>
          <w:kern w:val="24"/>
          <w:sz w:val="22"/>
        </w:rPr>
        <w:t xml:space="preserve"> cells. </w:t>
      </w:r>
      <w:r w:rsidR="00465E75" w:rsidRPr="00830EA3">
        <w:rPr>
          <w:rFonts w:ascii="Arial" w:hAnsi="Arial" w:cs="Arial"/>
          <w:kern w:val="24"/>
          <w:sz w:val="22"/>
        </w:rPr>
        <w:t>(</w:t>
      </w:r>
      <w:r w:rsidRPr="00830EA3">
        <w:rPr>
          <w:rFonts w:ascii="Arial" w:hAnsi="Arial" w:cs="Arial"/>
          <w:b/>
          <w:kern w:val="24"/>
          <w:sz w:val="22"/>
        </w:rPr>
        <w:t>D</w:t>
      </w:r>
      <w:r w:rsidRPr="00830EA3">
        <w:rPr>
          <w:rFonts w:ascii="Arial" w:hAnsi="Arial" w:cs="Arial"/>
          <w:kern w:val="24"/>
          <w:sz w:val="22"/>
        </w:rPr>
        <w:t>) Ratio of genomic DNA-normalized total SHIV DNA in CD14</w:t>
      </w:r>
      <w:r w:rsidRPr="00830EA3">
        <w:rPr>
          <w:rFonts w:ascii="Arial" w:hAnsi="Arial" w:cs="Arial"/>
          <w:kern w:val="24"/>
          <w:sz w:val="22"/>
          <w:vertAlign w:val="superscript"/>
        </w:rPr>
        <w:t>+</w:t>
      </w:r>
      <w:r w:rsidRPr="00830EA3">
        <w:rPr>
          <w:rFonts w:ascii="Arial" w:hAnsi="Arial" w:cs="Arial"/>
          <w:kern w:val="24"/>
          <w:sz w:val="22"/>
        </w:rPr>
        <w:t xml:space="preserve"> vs. CD3</w:t>
      </w:r>
      <w:r w:rsidRPr="00830EA3">
        <w:rPr>
          <w:rFonts w:ascii="Arial" w:hAnsi="Arial" w:cs="Arial"/>
          <w:kern w:val="24"/>
          <w:sz w:val="22"/>
          <w:vertAlign w:val="superscript"/>
        </w:rPr>
        <w:t>+</w:t>
      </w:r>
      <w:r w:rsidRPr="00830EA3">
        <w:rPr>
          <w:rFonts w:ascii="Arial" w:hAnsi="Arial" w:cs="Arial"/>
          <w:kern w:val="24"/>
          <w:sz w:val="22"/>
        </w:rPr>
        <w:t xml:space="preserve"> populations. Triangles indicate increasing time post-SHIV challenge.</w:t>
      </w:r>
    </w:p>
    <w:p w14:paraId="382FB2AC" w14:textId="342BA2C5" w:rsidR="007D10BC" w:rsidRPr="00830EA3" w:rsidRDefault="007D10BC">
      <w:pPr>
        <w:rPr>
          <w:rFonts w:ascii="Arial" w:hAnsi="Arial"/>
          <w:sz w:val="22"/>
          <w:szCs w:val="22"/>
        </w:rPr>
      </w:pPr>
      <w:r w:rsidRPr="00830EA3">
        <w:rPr>
          <w:rFonts w:ascii="Arial" w:hAnsi="Arial"/>
          <w:sz w:val="22"/>
          <w:szCs w:val="22"/>
        </w:rPr>
        <w:br w:type="page"/>
      </w:r>
    </w:p>
    <w:p w14:paraId="6C9BA933" w14:textId="0822C851" w:rsidR="00277421" w:rsidRPr="00830EA3" w:rsidRDefault="00A66AA6" w:rsidP="00A66AA6">
      <w:pPr>
        <w:jc w:val="center"/>
        <w:rPr>
          <w:rFonts w:ascii="Arial" w:hAnsi="Arial"/>
          <w:sz w:val="22"/>
          <w:szCs w:val="22"/>
        </w:rPr>
      </w:pPr>
      <w:r w:rsidRPr="00830EA3">
        <w:rPr>
          <w:rFonts w:ascii="Arial" w:hAnsi="Arial"/>
          <w:noProof/>
          <w:sz w:val="22"/>
          <w:szCs w:val="22"/>
          <w:lang w:eastAsia="ko-KR"/>
        </w:rPr>
        <w:lastRenderedPageBreak/>
        <w:drawing>
          <wp:inline distT="0" distB="0" distL="0" distR="0" wp14:anchorId="5A1A208B" wp14:editId="29D92D11">
            <wp:extent cx="4458137" cy="869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IEM\2015\Peterson (REVISION for AIDS J 03-2015)\Figures\Suppl.Fig S4_03-10-2015.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58137" cy="8693150"/>
                    </a:xfrm>
                    <a:prstGeom prst="rect">
                      <a:avLst/>
                    </a:prstGeom>
                    <a:noFill/>
                    <a:ln>
                      <a:noFill/>
                    </a:ln>
                  </pic:spPr>
                </pic:pic>
              </a:graphicData>
            </a:graphic>
          </wp:inline>
        </w:drawing>
      </w:r>
    </w:p>
    <w:p w14:paraId="7FC40661" w14:textId="42FFA322" w:rsidR="00FF699E" w:rsidRPr="00830EA3" w:rsidRDefault="007C0559" w:rsidP="00FF699E">
      <w:pPr>
        <w:autoSpaceDE w:val="0"/>
        <w:autoSpaceDN w:val="0"/>
        <w:adjustRightInd w:val="0"/>
        <w:spacing w:line="480" w:lineRule="auto"/>
        <w:rPr>
          <w:rFonts w:ascii="Arial" w:hAnsi="Arial" w:cs="Arial"/>
          <w:kern w:val="24"/>
          <w:sz w:val="22"/>
        </w:rPr>
      </w:pPr>
      <w:r w:rsidRPr="00830EA3">
        <w:rPr>
          <w:rFonts w:ascii="Arial" w:hAnsi="Arial"/>
          <w:b/>
          <w:sz w:val="22"/>
          <w:szCs w:val="22"/>
        </w:rPr>
        <w:lastRenderedPageBreak/>
        <w:t>Figure S</w:t>
      </w:r>
      <w:r w:rsidR="007D10BC" w:rsidRPr="00830EA3">
        <w:rPr>
          <w:rFonts w:ascii="Arial" w:hAnsi="Arial"/>
          <w:b/>
          <w:sz w:val="22"/>
          <w:szCs w:val="22"/>
        </w:rPr>
        <w:t>4</w:t>
      </w:r>
      <w:r w:rsidRPr="00830EA3">
        <w:rPr>
          <w:rFonts w:ascii="Arial" w:hAnsi="Arial"/>
          <w:b/>
          <w:sz w:val="22"/>
          <w:szCs w:val="22"/>
        </w:rPr>
        <w:t>.</w:t>
      </w:r>
      <w:r w:rsidRPr="00830EA3">
        <w:rPr>
          <w:rFonts w:ascii="Arial" w:hAnsi="Arial"/>
          <w:sz w:val="22"/>
          <w:szCs w:val="22"/>
        </w:rPr>
        <w:t xml:space="preserve"> </w:t>
      </w:r>
      <w:proofErr w:type="gramStart"/>
      <w:r w:rsidR="00FF699E" w:rsidRPr="00830EA3">
        <w:rPr>
          <w:rFonts w:ascii="Arial" w:hAnsi="Arial" w:cs="Arial"/>
          <w:b/>
          <w:bCs/>
          <w:kern w:val="24"/>
          <w:sz w:val="22"/>
          <w:szCs w:val="26"/>
        </w:rPr>
        <w:t>Comparison of T-cell subset homeostasis in peripheral blo</w:t>
      </w:r>
      <w:r w:rsidR="00F03AC9" w:rsidRPr="00830EA3">
        <w:rPr>
          <w:rFonts w:ascii="Arial" w:hAnsi="Arial" w:cs="Arial"/>
          <w:b/>
          <w:bCs/>
          <w:kern w:val="24"/>
          <w:sz w:val="22"/>
          <w:szCs w:val="26"/>
        </w:rPr>
        <w:t>od and gastrointestinal tract between</w:t>
      </w:r>
      <w:r w:rsidR="00FF699E" w:rsidRPr="00830EA3">
        <w:rPr>
          <w:rFonts w:ascii="Arial" w:hAnsi="Arial" w:cs="Arial"/>
          <w:b/>
          <w:bCs/>
          <w:kern w:val="24"/>
          <w:sz w:val="22"/>
          <w:szCs w:val="26"/>
        </w:rPr>
        <w:t xml:space="preserve"> post-transplant</w:t>
      </w:r>
      <w:r w:rsidR="00FF699E" w:rsidRPr="00830EA3">
        <w:rPr>
          <w:rFonts w:ascii="Arial" w:hAnsi="Arial" w:cs="Arial"/>
          <w:b/>
          <w:bCs/>
          <w:i/>
          <w:kern w:val="24"/>
          <w:sz w:val="22"/>
          <w:szCs w:val="26"/>
        </w:rPr>
        <w:t xml:space="preserve"> </w:t>
      </w:r>
      <w:r w:rsidR="00FF699E" w:rsidRPr="00830EA3">
        <w:rPr>
          <w:rFonts w:ascii="Arial" w:hAnsi="Arial" w:cs="Arial"/>
          <w:b/>
          <w:bCs/>
          <w:kern w:val="24"/>
          <w:sz w:val="22"/>
          <w:szCs w:val="26"/>
        </w:rPr>
        <w:t>and control animals.</w:t>
      </w:r>
      <w:proofErr w:type="gramEnd"/>
      <w:r w:rsidRPr="00830EA3">
        <w:rPr>
          <w:rFonts w:ascii="Arial" w:hAnsi="Arial" w:cs="Arial"/>
          <w:bCs/>
          <w:kern w:val="24"/>
          <w:sz w:val="22"/>
          <w:szCs w:val="26"/>
        </w:rPr>
        <w:t xml:space="preserve"> </w:t>
      </w:r>
      <w:r w:rsidRPr="00830EA3">
        <w:rPr>
          <w:rFonts w:ascii="Arial" w:hAnsi="Arial" w:cs="Arial"/>
          <w:kern w:val="24"/>
          <w:sz w:val="22"/>
          <w:szCs w:val="26"/>
        </w:rPr>
        <w:t xml:space="preserve">T-cell subset percentages were measured by flow cytometry from PBMC </w:t>
      </w:r>
      <w:r w:rsidR="00FF699E" w:rsidRPr="00830EA3">
        <w:rPr>
          <w:rFonts w:ascii="Arial" w:hAnsi="Arial" w:cs="Arial"/>
          <w:kern w:val="24"/>
          <w:sz w:val="22"/>
          <w:szCs w:val="26"/>
        </w:rPr>
        <w:t xml:space="preserve">or dissociated gastrointestinal (GI) biopsy samples </w:t>
      </w:r>
      <w:r w:rsidRPr="00830EA3">
        <w:rPr>
          <w:rFonts w:ascii="Arial" w:hAnsi="Arial" w:cs="Arial"/>
          <w:kern w:val="24"/>
          <w:sz w:val="22"/>
          <w:szCs w:val="26"/>
        </w:rPr>
        <w:t xml:space="preserve">collected from </w:t>
      </w:r>
      <w:r w:rsidR="00E42317" w:rsidRPr="00830EA3">
        <w:rPr>
          <w:rFonts w:ascii="Arial" w:hAnsi="Arial" w:cs="Arial"/>
          <w:kern w:val="24"/>
          <w:sz w:val="22"/>
          <w:szCs w:val="26"/>
        </w:rPr>
        <w:t xml:space="preserve">no transplant (blue), SHIV-transplant (red), and </w:t>
      </w:r>
      <w:r w:rsidR="00F847C5" w:rsidRPr="00830EA3">
        <w:rPr>
          <w:rFonts w:ascii="Arial" w:hAnsi="Arial" w:cs="Arial"/>
          <w:kern w:val="24"/>
          <w:sz w:val="22"/>
          <w:szCs w:val="26"/>
        </w:rPr>
        <w:t>t</w:t>
      </w:r>
      <w:r w:rsidR="00E42317" w:rsidRPr="00830EA3">
        <w:rPr>
          <w:rFonts w:ascii="Arial" w:hAnsi="Arial" w:cs="Arial"/>
          <w:kern w:val="24"/>
          <w:sz w:val="22"/>
          <w:szCs w:val="26"/>
        </w:rPr>
        <w:t>ransplant-SHIV (green) animals</w:t>
      </w:r>
      <w:r w:rsidRPr="00830EA3">
        <w:rPr>
          <w:rFonts w:ascii="Arial" w:hAnsi="Arial" w:cs="Arial"/>
          <w:kern w:val="24"/>
          <w:sz w:val="22"/>
          <w:szCs w:val="26"/>
        </w:rPr>
        <w:t xml:space="preserve">. </w:t>
      </w:r>
      <w:r w:rsidR="00465E75" w:rsidRPr="00830EA3">
        <w:rPr>
          <w:rFonts w:ascii="Arial" w:hAnsi="Arial" w:cs="Arial"/>
          <w:kern w:val="24"/>
          <w:sz w:val="22"/>
          <w:szCs w:val="26"/>
        </w:rPr>
        <w:t>(</w:t>
      </w:r>
      <w:r w:rsidRPr="00830EA3">
        <w:rPr>
          <w:rFonts w:ascii="Arial" w:hAnsi="Arial" w:cs="Arial"/>
          <w:b/>
          <w:kern w:val="24"/>
          <w:sz w:val="22"/>
          <w:szCs w:val="26"/>
        </w:rPr>
        <w:t>A</w:t>
      </w:r>
      <w:r w:rsidRPr="00830EA3">
        <w:rPr>
          <w:rFonts w:ascii="Arial" w:hAnsi="Arial" w:cs="Arial"/>
          <w:kern w:val="24"/>
          <w:sz w:val="22"/>
          <w:szCs w:val="26"/>
        </w:rPr>
        <w:t>) CD4</w:t>
      </w:r>
      <w:r w:rsidRPr="00830EA3">
        <w:rPr>
          <w:rFonts w:ascii="Arial" w:hAnsi="Arial" w:cs="Arial"/>
          <w:kern w:val="24"/>
          <w:sz w:val="22"/>
          <w:szCs w:val="26"/>
          <w:vertAlign w:val="superscript"/>
        </w:rPr>
        <w:t>+</w:t>
      </w:r>
      <w:r w:rsidRPr="00830EA3">
        <w:rPr>
          <w:rFonts w:ascii="Arial" w:hAnsi="Arial" w:cs="Arial"/>
          <w:kern w:val="24"/>
          <w:sz w:val="22"/>
          <w:szCs w:val="26"/>
        </w:rPr>
        <w:t>CCR5</w:t>
      </w:r>
      <w:r w:rsidRPr="00830EA3">
        <w:rPr>
          <w:rFonts w:ascii="Arial" w:hAnsi="Arial" w:cs="Arial"/>
          <w:kern w:val="24"/>
          <w:sz w:val="22"/>
          <w:szCs w:val="26"/>
          <w:vertAlign w:val="superscript"/>
        </w:rPr>
        <w:t>+</w:t>
      </w:r>
      <w:r w:rsidRPr="00830EA3">
        <w:rPr>
          <w:rFonts w:ascii="Arial" w:hAnsi="Arial" w:cs="Arial"/>
          <w:kern w:val="24"/>
          <w:sz w:val="22"/>
          <w:szCs w:val="26"/>
        </w:rPr>
        <w:t xml:space="preserve">, </w:t>
      </w:r>
      <w:r w:rsidR="00465E75" w:rsidRPr="00830EA3">
        <w:rPr>
          <w:rFonts w:ascii="Arial" w:hAnsi="Arial" w:cs="Arial"/>
          <w:kern w:val="24"/>
          <w:sz w:val="22"/>
          <w:szCs w:val="26"/>
        </w:rPr>
        <w:t>(</w:t>
      </w:r>
      <w:r w:rsidRPr="00830EA3">
        <w:rPr>
          <w:rFonts w:ascii="Arial" w:hAnsi="Arial" w:cs="Arial"/>
          <w:b/>
          <w:kern w:val="24"/>
          <w:sz w:val="22"/>
          <w:szCs w:val="26"/>
        </w:rPr>
        <w:t>B</w:t>
      </w:r>
      <w:r w:rsidRPr="00830EA3">
        <w:rPr>
          <w:rFonts w:ascii="Arial" w:hAnsi="Arial" w:cs="Arial"/>
          <w:kern w:val="24"/>
          <w:sz w:val="22"/>
          <w:szCs w:val="26"/>
        </w:rPr>
        <w:t>) CD4</w:t>
      </w:r>
      <w:r w:rsidRPr="00830EA3">
        <w:rPr>
          <w:rFonts w:ascii="Arial" w:hAnsi="Arial" w:cs="Arial"/>
          <w:kern w:val="24"/>
          <w:sz w:val="22"/>
          <w:szCs w:val="26"/>
          <w:vertAlign w:val="superscript"/>
        </w:rPr>
        <w:t>+</w:t>
      </w:r>
      <w:r w:rsidRPr="00830EA3">
        <w:rPr>
          <w:rFonts w:ascii="Arial" w:hAnsi="Arial" w:cs="Arial"/>
          <w:bCs/>
          <w:kern w:val="24"/>
          <w:sz w:val="22"/>
          <w:szCs w:val="26"/>
        </w:rPr>
        <w:t xml:space="preserve"> </w:t>
      </w:r>
      <w:r w:rsidR="00F847C5" w:rsidRPr="00830EA3">
        <w:rPr>
          <w:rFonts w:ascii="Arial" w:hAnsi="Arial" w:cs="Arial"/>
          <w:kern w:val="24"/>
          <w:sz w:val="22"/>
          <w:szCs w:val="26"/>
        </w:rPr>
        <w:t>naïve</w:t>
      </w:r>
      <w:r w:rsidRPr="00830EA3">
        <w:rPr>
          <w:rFonts w:ascii="Arial" w:hAnsi="Arial" w:cs="Arial"/>
          <w:kern w:val="24"/>
          <w:sz w:val="22"/>
          <w:szCs w:val="26"/>
        </w:rPr>
        <w:t xml:space="preserve">, </w:t>
      </w:r>
      <w:r w:rsidR="00465E75" w:rsidRPr="00830EA3">
        <w:rPr>
          <w:rFonts w:ascii="Arial" w:hAnsi="Arial" w:cs="Arial"/>
          <w:kern w:val="24"/>
          <w:sz w:val="22"/>
          <w:szCs w:val="26"/>
        </w:rPr>
        <w:t>(</w:t>
      </w:r>
      <w:r w:rsidRPr="00830EA3">
        <w:rPr>
          <w:rFonts w:ascii="Arial" w:hAnsi="Arial" w:cs="Arial"/>
          <w:b/>
          <w:kern w:val="24"/>
          <w:sz w:val="22"/>
          <w:szCs w:val="26"/>
        </w:rPr>
        <w:t>C</w:t>
      </w:r>
      <w:r w:rsidRPr="00830EA3">
        <w:rPr>
          <w:rFonts w:ascii="Arial" w:hAnsi="Arial" w:cs="Arial"/>
          <w:kern w:val="24"/>
          <w:sz w:val="22"/>
          <w:szCs w:val="26"/>
        </w:rPr>
        <w:t>) CD8</w:t>
      </w:r>
      <w:r w:rsidRPr="00830EA3">
        <w:rPr>
          <w:rFonts w:ascii="Arial" w:hAnsi="Arial" w:cs="Arial"/>
          <w:kern w:val="24"/>
          <w:sz w:val="22"/>
          <w:szCs w:val="26"/>
          <w:vertAlign w:val="superscript"/>
        </w:rPr>
        <w:t>+</w:t>
      </w:r>
      <w:r w:rsidRPr="00830EA3">
        <w:rPr>
          <w:rFonts w:ascii="Arial" w:hAnsi="Arial" w:cs="Arial"/>
          <w:bCs/>
          <w:kern w:val="24"/>
          <w:sz w:val="22"/>
          <w:szCs w:val="26"/>
        </w:rPr>
        <w:t xml:space="preserve"> </w:t>
      </w:r>
      <w:r w:rsidR="00F847C5" w:rsidRPr="00830EA3">
        <w:rPr>
          <w:rFonts w:ascii="Arial" w:hAnsi="Arial" w:cs="Arial"/>
          <w:kern w:val="24"/>
          <w:sz w:val="22"/>
          <w:szCs w:val="26"/>
        </w:rPr>
        <w:t>n</w:t>
      </w:r>
      <w:r w:rsidRPr="00830EA3">
        <w:rPr>
          <w:rFonts w:ascii="Arial" w:hAnsi="Arial" w:cs="Arial"/>
          <w:kern w:val="24"/>
          <w:sz w:val="22"/>
          <w:szCs w:val="26"/>
        </w:rPr>
        <w:t xml:space="preserve">aïve, </w:t>
      </w:r>
      <w:r w:rsidR="00465E75" w:rsidRPr="00830EA3">
        <w:rPr>
          <w:rFonts w:ascii="Arial" w:hAnsi="Arial" w:cs="Arial"/>
          <w:kern w:val="24"/>
          <w:sz w:val="22"/>
          <w:szCs w:val="26"/>
        </w:rPr>
        <w:t>(</w:t>
      </w:r>
      <w:r w:rsidRPr="00830EA3">
        <w:rPr>
          <w:rFonts w:ascii="Arial" w:hAnsi="Arial" w:cs="Arial"/>
          <w:b/>
          <w:kern w:val="24"/>
          <w:sz w:val="22"/>
          <w:szCs w:val="26"/>
        </w:rPr>
        <w:t>D</w:t>
      </w:r>
      <w:r w:rsidRPr="00830EA3">
        <w:rPr>
          <w:rFonts w:ascii="Arial" w:hAnsi="Arial" w:cs="Arial"/>
          <w:kern w:val="24"/>
          <w:sz w:val="22"/>
          <w:szCs w:val="26"/>
        </w:rPr>
        <w:t>) CD4</w:t>
      </w:r>
      <w:r w:rsidRPr="00830EA3">
        <w:rPr>
          <w:rFonts w:ascii="Arial" w:hAnsi="Arial" w:cs="Arial"/>
          <w:kern w:val="24"/>
          <w:sz w:val="22"/>
          <w:szCs w:val="26"/>
          <w:vertAlign w:val="superscript"/>
        </w:rPr>
        <w:t>+</w:t>
      </w:r>
      <w:r w:rsidRPr="00830EA3">
        <w:rPr>
          <w:rFonts w:ascii="Arial" w:hAnsi="Arial" w:cs="Arial"/>
          <w:b/>
          <w:bCs/>
          <w:kern w:val="24"/>
          <w:sz w:val="22"/>
          <w:szCs w:val="26"/>
        </w:rPr>
        <w:t xml:space="preserve"> </w:t>
      </w:r>
      <w:r w:rsidRPr="00830EA3">
        <w:rPr>
          <w:rFonts w:ascii="Arial" w:hAnsi="Arial" w:cs="Arial"/>
          <w:kern w:val="24"/>
          <w:sz w:val="22"/>
          <w:szCs w:val="26"/>
        </w:rPr>
        <w:t xml:space="preserve">central memory, </w:t>
      </w:r>
      <w:r w:rsidR="00465E75" w:rsidRPr="00830EA3">
        <w:rPr>
          <w:rFonts w:ascii="Arial" w:hAnsi="Arial" w:cs="Arial"/>
          <w:kern w:val="24"/>
          <w:sz w:val="22"/>
          <w:szCs w:val="26"/>
        </w:rPr>
        <w:t>(</w:t>
      </w:r>
      <w:r w:rsidRPr="00830EA3">
        <w:rPr>
          <w:rFonts w:ascii="Arial" w:hAnsi="Arial" w:cs="Arial"/>
          <w:b/>
          <w:kern w:val="24"/>
          <w:sz w:val="22"/>
          <w:szCs w:val="26"/>
        </w:rPr>
        <w:t>E</w:t>
      </w:r>
      <w:r w:rsidRPr="00830EA3">
        <w:rPr>
          <w:rFonts w:ascii="Arial" w:hAnsi="Arial" w:cs="Arial"/>
          <w:kern w:val="24"/>
          <w:sz w:val="22"/>
          <w:szCs w:val="26"/>
        </w:rPr>
        <w:t>)</w:t>
      </w:r>
      <w:r w:rsidR="00F847C5" w:rsidRPr="00830EA3">
        <w:rPr>
          <w:rFonts w:ascii="Arial" w:hAnsi="Arial" w:cs="Arial"/>
          <w:kern w:val="24"/>
          <w:sz w:val="22"/>
          <w:szCs w:val="26"/>
        </w:rPr>
        <w:t> </w:t>
      </w:r>
      <w:r w:rsidRPr="00830EA3">
        <w:rPr>
          <w:rFonts w:ascii="Arial" w:hAnsi="Arial" w:cs="Arial"/>
          <w:kern w:val="24"/>
          <w:sz w:val="22"/>
          <w:szCs w:val="26"/>
        </w:rPr>
        <w:t>CD8</w:t>
      </w:r>
      <w:r w:rsidRPr="00830EA3">
        <w:rPr>
          <w:rFonts w:ascii="Arial" w:hAnsi="Arial" w:cs="Arial"/>
          <w:kern w:val="24"/>
          <w:sz w:val="22"/>
          <w:szCs w:val="26"/>
          <w:vertAlign w:val="superscript"/>
        </w:rPr>
        <w:t>+</w:t>
      </w:r>
      <w:r w:rsidRPr="00830EA3">
        <w:rPr>
          <w:rFonts w:ascii="Arial" w:hAnsi="Arial" w:cs="Arial"/>
          <w:b/>
          <w:bCs/>
          <w:kern w:val="24"/>
          <w:sz w:val="22"/>
          <w:szCs w:val="26"/>
        </w:rPr>
        <w:t xml:space="preserve"> </w:t>
      </w:r>
      <w:r w:rsidRPr="00830EA3">
        <w:rPr>
          <w:rFonts w:ascii="Arial" w:hAnsi="Arial" w:cs="Arial"/>
          <w:kern w:val="24"/>
          <w:sz w:val="22"/>
          <w:szCs w:val="26"/>
        </w:rPr>
        <w:t xml:space="preserve">central memory, </w:t>
      </w:r>
      <w:r w:rsidR="00465E75" w:rsidRPr="00830EA3">
        <w:rPr>
          <w:rFonts w:ascii="Arial" w:hAnsi="Arial" w:cs="Arial"/>
          <w:kern w:val="24"/>
          <w:sz w:val="22"/>
          <w:szCs w:val="26"/>
        </w:rPr>
        <w:t>(</w:t>
      </w:r>
      <w:r w:rsidRPr="00830EA3">
        <w:rPr>
          <w:rFonts w:ascii="Arial" w:hAnsi="Arial" w:cs="Arial"/>
          <w:b/>
          <w:kern w:val="24"/>
          <w:sz w:val="22"/>
          <w:szCs w:val="26"/>
        </w:rPr>
        <w:t>F</w:t>
      </w:r>
      <w:r w:rsidRPr="00830EA3">
        <w:rPr>
          <w:rFonts w:ascii="Arial" w:hAnsi="Arial" w:cs="Arial"/>
          <w:kern w:val="24"/>
          <w:sz w:val="22"/>
          <w:szCs w:val="26"/>
        </w:rPr>
        <w:t>) CD4</w:t>
      </w:r>
      <w:r w:rsidRPr="00830EA3">
        <w:rPr>
          <w:rFonts w:ascii="Arial" w:hAnsi="Arial" w:cs="Arial"/>
          <w:kern w:val="24"/>
          <w:sz w:val="22"/>
          <w:szCs w:val="26"/>
          <w:vertAlign w:val="superscript"/>
        </w:rPr>
        <w:t>+</w:t>
      </w:r>
      <w:r w:rsidRPr="00830EA3">
        <w:rPr>
          <w:rFonts w:ascii="Arial" w:hAnsi="Arial" w:cs="Arial"/>
          <w:b/>
          <w:bCs/>
          <w:kern w:val="24"/>
          <w:sz w:val="22"/>
          <w:szCs w:val="26"/>
        </w:rPr>
        <w:t xml:space="preserve"> </w:t>
      </w:r>
      <w:r w:rsidRPr="00830EA3">
        <w:rPr>
          <w:rFonts w:ascii="Arial" w:hAnsi="Arial" w:cs="Arial"/>
          <w:kern w:val="24"/>
          <w:sz w:val="22"/>
          <w:szCs w:val="26"/>
        </w:rPr>
        <w:t xml:space="preserve">effector memory, and </w:t>
      </w:r>
      <w:r w:rsidR="00465E75" w:rsidRPr="00830EA3">
        <w:rPr>
          <w:rFonts w:ascii="Arial" w:hAnsi="Arial" w:cs="Arial"/>
          <w:kern w:val="24"/>
          <w:sz w:val="22"/>
          <w:szCs w:val="26"/>
        </w:rPr>
        <w:t>(</w:t>
      </w:r>
      <w:r w:rsidRPr="00830EA3">
        <w:rPr>
          <w:rFonts w:ascii="Arial" w:hAnsi="Arial" w:cs="Arial"/>
          <w:b/>
          <w:kern w:val="24"/>
          <w:sz w:val="22"/>
          <w:szCs w:val="26"/>
        </w:rPr>
        <w:t>G</w:t>
      </w:r>
      <w:r w:rsidRPr="00830EA3">
        <w:rPr>
          <w:rFonts w:ascii="Arial" w:hAnsi="Arial" w:cs="Arial"/>
          <w:kern w:val="24"/>
          <w:sz w:val="22"/>
          <w:szCs w:val="26"/>
        </w:rPr>
        <w:t>) CD8</w:t>
      </w:r>
      <w:r w:rsidRPr="00830EA3">
        <w:rPr>
          <w:rFonts w:ascii="Arial" w:hAnsi="Arial" w:cs="Arial"/>
          <w:kern w:val="24"/>
          <w:sz w:val="22"/>
          <w:szCs w:val="26"/>
          <w:vertAlign w:val="superscript"/>
        </w:rPr>
        <w:t>+</w:t>
      </w:r>
      <w:r w:rsidRPr="00830EA3">
        <w:rPr>
          <w:rFonts w:ascii="Arial" w:hAnsi="Arial" w:cs="Arial"/>
          <w:b/>
          <w:bCs/>
          <w:kern w:val="24"/>
          <w:sz w:val="22"/>
          <w:szCs w:val="26"/>
        </w:rPr>
        <w:t xml:space="preserve"> </w:t>
      </w:r>
      <w:r w:rsidRPr="00830EA3">
        <w:rPr>
          <w:rFonts w:ascii="Arial" w:hAnsi="Arial" w:cs="Arial"/>
          <w:kern w:val="24"/>
          <w:sz w:val="22"/>
          <w:szCs w:val="26"/>
        </w:rPr>
        <w:t xml:space="preserve">effector memory populations </w:t>
      </w:r>
      <w:r w:rsidR="00FF699E" w:rsidRPr="00830EA3">
        <w:rPr>
          <w:rFonts w:ascii="Arial" w:hAnsi="Arial" w:cs="Arial"/>
          <w:kern w:val="24"/>
          <w:sz w:val="22"/>
          <w:szCs w:val="26"/>
        </w:rPr>
        <w:t xml:space="preserve">from peripheral blood </w:t>
      </w:r>
      <w:r w:rsidRPr="00830EA3">
        <w:rPr>
          <w:rFonts w:ascii="Arial" w:hAnsi="Arial" w:cs="Arial"/>
          <w:kern w:val="24"/>
          <w:sz w:val="22"/>
          <w:szCs w:val="26"/>
        </w:rPr>
        <w:t>are shown. Phenotypic markers: Naïve: CCR7+CD45RA+CD28+CD95-; Central Memory: CCR7+CD45RA</w:t>
      </w:r>
      <w:r w:rsidR="00F847C5" w:rsidRPr="00830EA3">
        <w:rPr>
          <w:rFonts w:ascii="Arial" w:hAnsi="Arial" w:cs="Arial"/>
          <w:kern w:val="24"/>
          <w:sz w:val="22"/>
          <w:szCs w:val="26"/>
        </w:rPr>
        <w:noBreakHyphen/>
      </w:r>
      <w:r w:rsidRPr="00830EA3">
        <w:rPr>
          <w:rFonts w:ascii="Arial" w:hAnsi="Arial" w:cs="Arial"/>
          <w:kern w:val="24"/>
          <w:sz w:val="22"/>
          <w:szCs w:val="26"/>
        </w:rPr>
        <w:t>; Effector Memory: CCR7-CD45RA-.</w:t>
      </w:r>
      <w:r w:rsidR="00E2002F" w:rsidRPr="00830EA3">
        <w:rPr>
          <w:rFonts w:ascii="Arial" w:hAnsi="Arial" w:cs="Arial"/>
          <w:kern w:val="24"/>
          <w:sz w:val="22"/>
          <w:szCs w:val="26"/>
        </w:rPr>
        <w:t xml:space="preserve"> </w:t>
      </w:r>
      <w:r w:rsidR="00465E75" w:rsidRPr="00830EA3">
        <w:rPr>
          <w:rFonts w:ascii="Arial" w:hAnsi="Arial" w:cs="Arial"/>
          <w:kern w:val="24"/>
          <w:sz w:val="22"/>
          <w:szCs w:val="26"/>
        </w:rPr>
        <w:t>(</w:t>
      </w:r>
      <w:r w:rsidR="00FF699E" w:rsidRPr="00830EA3">
        <w:rPr>
          <w:rFonts w:ascii="Arial" w:hAnsi="Arial" w:cs="Arial"/>
          <w:b/>
          <w:kern w:val="24"/>
          <w:sz w:val="22"/>
        </w:rPr>
        <w:t>H</w:t>
      </w:r>
      <w:r w:rsidR="00FF699E" w:rsidRPr="00830EA3">
        <w:rPr>
          <w:rFonts w:ascii="Arial" w:hAnsi="Arial" w:cs="Arial"/>
          <w:kern w:val="24"/>
          <w:sz w:val="22"/>
        </w:rPr>
        <w:t>) Upper GI CD3</w:t>
      </w:r>
      <w:r w:rsidR="00FF699E" w:rsidRPr="00830EA3">
        <w:rPr>
          <w:rFonts w:ascii="Arial" w:hAnsi="Arial" w:cs="Arial"/>
          <w:kern w:val="24"/>
          <w:sz w:val="22"/>
          <w:vertAlign w:val="superscript"/>
        </w:rPr>
        <w:t>+</w:t>
      </w:r>
      <w:r w:rsidR="00FF699E" w:rsidRPr="00830EA3">
        <w:rPr>
          <w:rFonts w:ascii="Arial" w:hAnsi="Arial" w:cs="Arial"/>
          <w:kern w:val="24"/>
          <w:sz w:val="22"/>
        </w:rPr>
        <w:t>CD4</w:t>
      </w:r>
      <w:r w:rsidR="00FF699E" w:rsidRPr="00830EA3">
        <w:rPr>
          <w:rFonts w:ascii="Arial" w:hAnsi="Arial" w:cs="Arial"/>
          <w:kern w:val="24"/>
          <w:sz w:val="22"/>
          <w:vertAlign w:val="superscript"/>
        </w:rPr>
        <w:t>+</w:t>
      </w:r>
      <w:r w:rsidR="00FF699E" w:rsidRPr="00830EA3">
        <w:rPr>
          <w:rFonts w:ascii="Arial" w:hAnsi="Arial" w:cs="Arial"/>
          <w:kern w:val="24"/>
          <w:sz w:val="22"/>
        </w:rPr>
        <w:t xml:space="preserve">, </w:t>
      </w:r>
      <w:r w:rsidR="00465E75" w:rsidRPr="00830EA3">
        <w:rPr>
          <w:rFonts w:ascii="Arial" w:hAnsi="Arial" w:cs="Arial"/>
          <w:kern w:val="24"/>
          <w:sz w:val="22"/>
        </w:rPr>
        <w:t>(</w:t>
      </w:r>
      <w:r w:rsidR="00FF699E" w:rsidRPr="00830EA3">
        <w:rPr>
          <w:rFonts w:ascii="Arial" w:hAnsi="Arial" w:cs="Arial"/>
          <w:b/>
          <w:kern w:val="24"/>
          <w:sz w:val="22"/>
        </w:rPr>
        <w:t>I</w:t>
      </w:r>
      <w:r w:rsidR="00FF699E" w:rsidRPr="00830EA3">
        <w:rPr>
          <w:rFonts w:ascii="Arial" w:hAnsi="Arial" w:cs="Arial"/>
          <w:kern w:val="24"/>
          <w:sz w:val="22"/>
        </w:rPr>
        <w:t>) Upper GI CD3</w:t>
      </w:r>
      <w:r w:rsidR="00FF699E" w:rsidRPr="00830EA3">
        <w:rPr>
          <w:rFonts w:ascii="Arial" w:hAnsi="Arial" w:cs="Arial"/>
          <w:kern w:val="24"/>
          <w:sz w:val="22"/>
          <w:vertAlign w:val="superscript"/>
        </w:rPr>
        <w:t>+</w:t>
      </w:r>
      <w:r w:rsidR="00FF699E" w:rsidRPr="00830EA3">
        <w:rPr>
          <w:rFonts w:ascii="Arial" w:hAnsi="Arial" w:cs="Arial"/>
          <w:kern w:val="24"/>
          <w:sz w:val="22"/>
        </w:rPr>
        <w:t>CD4</w:t>
      </w:r>
      <w:r w:rsidR="00FF699E" w:rsidRPr="00830EA3">
        <w:rPr>
          <w:rFonts w:ascii="Arial" w:hAnsi="Arial" w:cs="Arial"/>
          <w:kern w:val="24"/>
          <w:sz w:val="22"/>
          <w:vertAlign w:val="superscript"/>
        </w:rPr>
        <w:t>+</w:t>
      </w:r>
      <w:r w:rsidR="00FF699E" w:rsidRPr="00830EA3">
        <w:rPr>
          <w:rFonts w:ascii="Arial" w:hAnsi="Arial" w:cs="Arial"/>
          <w:kern w:val="24"/>
          <w:sz w:val="22"/>
        </w:rPr>
        <w:t>CCR5</w:t>
      </w:r>
      <w:r w:rsidR="00FF699E" w:rsidRPr="00830EA3">
        <w:rPr>
          <w:rFonts w:ascii="Arial" w:hAnsi="Arial" w:cs="Arial"/>
          <w:kern w:val="24"/>
          <w:sz w:val="22"/>
          <w:vertAlign w:val="superscript"/>
        </w:rPr>
        <w:t>+</w:t>
      </w:r>
      <w:r w:rsidR="00FF699E" w:rsidRPr="00830EA3">
        <w:rPr>
          <w:rFonts w:ascii="Arial" w:hAnsi="Arial" w:cs="Arial"/>
          <w:kern w:val="24"/>
          <w:sz w:val="22"/>
        </w:rPr>
        <w:t xml:space="preserve">, </w:t>
      </w:r>
      <w:r w:rsidR="00465E75" w:rsidRPr="00830EA3">
        <w:rPr>
          <w:rFonts w:ascii="Arial" w:hAnsi="Arial" w:cs="Arial"/>
          <w:kern w:val="24"/>
          <w:sz w:val="22"/>
        </w:rPr>
        <w:t>(</w:t>
      </w:r>
      <w:r w:rsidR="00FF699E" w:rsidRPr="00830EA3">
        <w:rPr>
          <w:rFonts w:ascii="Arial" w:hAnsi="Arial" w:cs="Arial"/>
          <w:b/>
          <w:kern w:val="24"/>
          <w:sz w:val="22"/>
        </w:rPr>
        <w:t>J</w:t>
      </w:r>
      <w:r w:rsidR="00FF699E" w:rsidRPr="00830EA3">
        <w:rPr>
          <w:rFonts w:ascii="Arial" w:hAnsi="Arial" w:cs="Arial"/>
          <w:kern w:val="24"/>
          <w:sz w:val="22"/>
        </w:rPr>
        <w:t>) Lower GI CD3</w:t>
      </w:r>
      <w:r w:rsidR="00FF699E" w:rsidRPr="00830EA3">
        <w:rPr>
          <w:rFonts w:ascii="Arial" w:hAnsi="Arial" w:cs="Arial"/>
          <w:kern w:val="24"/>
          <w:sz w:val="22"/>
          <w:vertAlign w:val="superscript"/>
        </w:rPr>
        <w:t>+</w:t>
      </w:r>
      <w:r w:rsidR="00FF699E" w:rsidRPr="00830EA3">
        <w:rPr>
          <w:rFonts w:ascii="Arial" w:hAnsi="Arial" w:cs="Arial"/>
          <w:kern w:val="24"/>
          <w:sz w:val="22"/>
        </w:rPr>
        <w:t>CD4</w:t>
      </w:r>
      <w:r w:rsidR="00FF699E" w:rsidRPr="00830EA3">
        <w:rPr>
          <w:rFonts w:ascii="Arial" w:hAnsi="Arial" w:cs="Arial"/>
          <w:kern w:val="24"/>
          <w:sz w:val="22"/>
          <w:vertAlign w:val="superscript"/>
        </w:rPr>
        <w:t>+</w:t>
      </w:r>
      <w:r w:rsidR="00FF699E" w:rsidRPr="00830EA3">
        <w:rPr>
          <w:rFonts w:ascii="Arial" w:hAnsi="Arial" w:cs="Arial"/>
          <w:kern w:val="24"/>
          <w:sz w:val="22"/>
        </w:rPr>
        <w:t xml:space="preserve">, </w:t>
      </w:r>
      <w:r w:rsidR="00465E75" w:rsidRPr="00830EA3">
        <w:rPr>
          <w:rFonts w:ascii="Arial" w:hAnsi="Arial" w:cs="Arial"/>
          <w:kern w:val="24"/>
          <w:sz w:val="22"/>
        </w:rPr>
        <w:t>(</w:t>
      </w:r>
      <w:r w:rsidR="00FF699E" w:rsidRPr="00830EA3">
        <w:rPr>
          <w:rFonts w:ascii="Arial" w:hAnsi="Arial" w:cs="Arial"/>
          <w:b/>
          <w:kern w:val="24"/>
          <w:sz w:val="22"/>
        </w:rPr>
        <w:t>K</w:t>
      </w:r>
      <w:r w:rsidR="00FF699E" w:rsidRPr="00830EA3">
        <w:rPr>
          <w:rFonts w:ascii="Arial" w:hAnsi="Arial" w:cs="Arial"/>
          <w:kern w:val="24"/>
          <w:sz w:val="22"/>
        </w:rPr>
        <w:t>) Lower GI CD3</w:t>
      </w:r>
      <w:r w:rsidR="00FF699E" w:rsidRPr="00830EA3">
        <w:rPr>
          <w:rFonts w:ascii="Arial" w:hAnsi="Arial" w:cs="Arial"/>
          <w:kern w:val="24"/>
          <w:sz w:val="22"/>
          <w:vertAlign w:val="superscript"/>
        </w:rPr>
        <w:t>+</w:t>
      </w:r>
      <w:r w:rsidR="00FF699E" w:rsidRPr="00830EA3">
        <w:rPr>
          <w:rFonts w:ascii="Arial" w:hAnsi="Arial" w:cs="Arial"/>
          <w:kern w:val="24"/>
          <w:sz w:val="22"/>
        </w:rPr>
        <w:t>CD4</w:t>
      </w:r>
      <w:r w:rsidR="00FF699E" w:rsidRPr="00830EA3">
        <w:rPr>
          <w:rFonts w:ascii="Arial" w:hAnsi="Arial" w:cs="Arial"/>
          <w:kern w:val="24"/>
          <w:sz w:val="22"/>
          <w:vertAlign w:val="superscript"/>
        </w:rPr>
        <w:t>+</w:t>
      </w:r>
      <w:r w:rsidR="00FF699E" w:rsidRPr="00830EA3">
        <w:rPr>
          <w:rFonts w:ascii="Arial" w:hAnsi="Arial" w:cs="Arial"/>
          <w:kern w:val="24"/>
          <w:sz w:val="22"/>
        </w:rPr>
        <w:t>CCR5</w:t>
      </w:r>
      <w:r w:rsidR="00FF699E" w:rsidRPr="00830EA3">
        <w:rPr>
          <w:rFonts w:ascii="Arial" w:hAnsi="Arial" w:cs="Arial"/>
          <w:kern w:val="24"/>
          <w:sz w:val="22"/>
          <w:vertAlign w:val="superscript"/>
        </w:rPr>
        <w:t>+</w:t>
      </w:r>
      <w:r w:rsidR="00FF699E" w:rsidRPr="00830EA3">
        <w:rPr>
          <w:rFonts w:ascii="Arial" w:hAnsi="Arial" w:cs="Arial"/>
          <w:kern w:val="24"/>
          <w:sz w:val="22"/>
        </w:rPr>
        <w:t>.</w:t>
      </w:r>
      <w:r w:rsidR="00C903E6" w:rsidRPr="00830EA3">
        <w:rPr>
          <w:rFonts w:ascii="Arial" w:hAnsi="Arial" w:cs="Arial"/>
          <w:kern w:val="24"/>
          <w:sz w:val="22"/>
        </w:rPr>
        <w:t xml:space="preserve"> </w:t>
      </w:r>
      <w:r w:rsidR="00C903E6" w:rsidRPr="00830EA3">
        <w:rPr>
          <w:rFonts w:ascii="Arial" w:hAnsi="Arial" w:cs="Arial"/>
          <w:kern w:val="24"/>
          <w:sz w:val="22"/>
          <w:szCs w:val="26"/>
        </w:rPr>
        <w:t xml:space="preserve">Green and black arrows denote </w:t>
      </w:r>
      <w:proofErr w:type="spellStart"/>
      <w:r w:rsidR="00C903E6" w:rsidRPr="00830EA3">
        <w:rPr>
          <w:rFonts w:ascii="Arial" w:hAnsi="Arial" w:cs="Arial"/>
          <w:kern w:val="24"/>
          <w:sz w:val="22"/>
          <w:szCs w:val="26"/>
        </w:rPr>
        <w:t>cART</w:t>
      </w:r>
      <w:proofErr w:type="spellEnd"/>
      <w:r w:rsidR="00C903E6" w:rsidRPr="00830EA3">
        <w:rPr>
          <w:rFonts w:ascii="Arial" w:hAnsi="Arial" w:cs="Arial"/>
          <w:kern w:val="24"/>
          <w:sz w:val="22"/>
          <w:szCs w:val="26"/>
        </w:rPr>
        <w:t xml:space="preserve"> initiation for transplant-SHIV and SHIV-transplant/No transplant animals, respectively.</w:t>
      </w:r>
      <w:r w:rsidR="00E2002F" w:rsidRPr="00830EA3">
        <w:rPr>
          <w:rFonts w:ascii="Arial" w:hAnsi="Arial" w:cs="Arial"/>
          <w:kern w:val="24"/>
          <w:sz w:val="22"/>
          <w:szCs w:val="26"/>
        </w:rPr>
        <w:t xml:space="preserve"> CBC measurements were used to calculate absolute cell counts from peripheral blood.</w:t>
      </w:r>
    </w:p>
    <w:p w14:paraId="3DDCA758" w14:textId="0AD746CE" w:rsidR="007C0559" w:rsidRPr="00830EA3" w:rsidRDefault="007C0559" w:rsidP="007C0559">
      <w:pPr>
        <w:autoSpaceDE w:val="0"/>
        <w:autoSpaceDN w:val="0"/>
        <w:adjustRightInd w:val="0"/>
        <w:spacing w:line="480" w:lineRule="auto"/>
        <w:rPr>
          <w:rFonts w:ascii="Arial" w:hAnsi="Arial" w:cs="Arial"/>
          <w:kern w:val="24"/>
          <w:sz w:val="22"/>
          <w:szCs w:val="26"/>
        </w:rPr>
      </w:pPr>
    </w:p>
    <w:p w14:paraId="6A18CACC" w14:textId="212671C3" w:rsidR="007C0559" w:rsidRPr="00830EA3" w:rsidRDefault="007C0559" w:rsidP="007C0559">
      <w:pPr>
        <w:spacing w:line="480" w:lineRule="auto"/>
        <w:rPr>
          <w:rFonts w:ascii="Arial" w:hAnsi="Arial"/>
          <w:sz w:val="22"/>
          <w:szCs w:val="22"/>
        </w:rPr>
      </w:pPr>
    </w:p>
    <w:p w14:paraId="738D089D" w14:textId="77777777" w:rsidR="00A66AA6" w:rsidRPr="00830EA3" w:rsidRDefault="00A66AA6">
      <w:pPr>
        <w:rPr>
          <w:rFonts w:ascii="Arial" w:hAnsi="Arial"/>
          <w:sz w:val="22"/>
          <w:szCs w:val="22"/>
        </w:rPr>
      </w:pPr>
    </w:p>
    <w:p w14:paraId="04066341" w14:textId="041A7176" w:rsidR="00A775C3" w:rsidRPr="00830EA3" w:rsidRDefault="00A775C3">
      <w:pPr>
        <w:rPr>
          <w:rFonts w:ascii="Arial" w:hAnsi="Arial"/>
          <w:sz w:val="22"/>
          <w:szCs w:val="22"/>
        </w:rPr>
      </w:pPr>
      <w:r w:rsidRPr="00830EA3">
        <w:rPr>
          <w:rFonts w:ascii="Arial" w:hAnsi="Arial"/>
          <w:sz w:val="22"/>
          <w:szCs w:val="22"/>
        </w:rPr>
        <w:br w:type="page"/>
      </w:r>
    </w:p>
    <w:p w14:paraId="4318BF0C" w14:textId="59613D92" w:rsidR="00277421" w:rsidRPr="00830EA3" w:rsidRDefault="00277421" w:rsidP="00277421">
      <w:pPr>
        <w:spacing w:line="360" w:lineRule="auto"/>
        <w:rPr>
          <w:rFonts w:ascii="Arial" w:hAnsi="Arial" w:cs="Arial"/>
          <w:sz w:val="22"/>
          <w:szCs w:val="22"/>
        </w:rPr>
      </w:pPr>
      <w:proofErr w:type="gramStart"/>
      <w:r w:rsidRPr="00830EA3">
        <w:rPr>
          <w:rFonts w:ascii="Arial" w:hAnsi="Arial" w:cs="Arial"/>
          <w:b/>
          <w:sz w:val="22"/>
          <w:szCs w:val="22"/>
        </w:rPr>
        <w:lastRenderedPageBreak/>
        <w:t>Supplementary Table 1</w:t>
      </w:r>
      <w:r w:rsidR="00652195">
        <w:rPr>
          <w:rFonts w:ascii="Arial" w:hAnsi="Arial" w:cs="Arial"/>
          <w:b/>
          <w:sz w:val="22"/>
          <w:szCs w:val="22"/>
        </w:rPr>
        <w:t>.</w:t>
      </w:r>
      <w:proofErr w:type="gramEnd"/>
      <w:r w:rsidRPr="00830EA3">
        <w:rPr>
          <w:rFonts w:ascii="Arial" w:hAnsi="Arial" w:cs="Arial"/>
          <w:b/>
          <w:sz w:val="22"/>
          <w:szCs w:val="22"/>
        </w:rPr>
        <w:t xml:space="preserve"> </w:t>
      </w:r>
      <w:r w:rsidRPr="00830EA3">
        <w:rPr>
          <w:rFonts w:ascii="Arial" w:hAnsi="Arial" w:cs="Arial"/>
          <w:sz w:val="22"/>
          <w:szCs w:val="22"/>
        </w:rPr>
        <w:t>Summary of SHIV drug resistance mutations in seven pigtailed macaques</w:t>
      </w:r>
    </w:p>
    <w:tbl>
      <w:tblPr>
        <w:tblW w:w="0" w:type="auto"/>
        <w:tblCellMar>
          <w:left w:w="0" w:type="dxa"/>
          <w:right w:w="0" w:type="dxa"/>
        </w:tblCellMar>
        <w:tblLook w:val="0420" w:firstRow="1" w:lastRow="0" w:firstColumn="0" w:lastColumn="0" w:noHBand="0" w:noVBand="1"/>
      </w:tblPr>
      <w:tblGrid>
        <w:gridCol w:w="1325"/>
        <w:gridCol w:w="1444"/>
        <w:gridCol w:w="855"/>
        <w:gridCol w:w="872"/>
        <w:gridCol w:w="1008"/>
        <w:gridCol w:w="907"/>
        <w:gridCol w:w="1451"/>
        <w:gridCol w:w="1473"/>
        <w:gridCol w:w="1033"/>
      </w:tblGrid>
      <w:tr w:rsidR="00277421" w:rsidRPr="00830EA3" w14:paraId="56C6D931" w14:textId="77777777" w:rsidTr="00675256">
        <w:trPr>
          <w:trHeight w:val="584"/>
        </w:trPr>
        <w:tc>
          <w:tcPr>
            <w:tcW w:w="1325" w:type="dxa"/>
            <w:tcBorders>
              <w:top w:val="single" w:sz="4" w:space="0" w:color="auto"/>
              <w:left w:val="nil"/>
              <w:bottom w:val="single" w:sz="4" w:space="0" w:color="auto"/>
              <w:right w:val="nil"/>
            </w:tcBorders>
            <w:shd w:val="clear" w:color="auto" w:fill="auto"/>
            <w:tcMar>
              <w:top w:w="72" w:type="dxa"/>
              <w:left w:w="144" w:type="dxa"/>
              <w:bottom w:w="72" w:type="dxa"/>
              <w:right w:w="144" w:type="dxa"/>
            </w:tcMar>
          </w:tcPr>
          <w:p w14:paraId="27661903" w14:textId="77777777" w:rsidR="00277421" w:rsidRPr="00830EA3" w:rsidRDefault="00277421" w:rsidP="00675256">
            <w:pPr>
              <w:jc w:val="center"/>
              <w:rPr>
                <w:rFonts w:ascii="Arial" w:eastAsia="Times New Roman" w:hAnsi="Arial" w:cs="Arial"/>
                <w:kern w:val="24"/>
                <w:sz w:val="22"/>
                <w:szCs w:val="22"/>
              </w:rPr>
            </w:pPr>
          </w:p>
        </w:tc>
        <w:tc>
          <w:tcPr>
            <w:tcW w:w="1444" w:type="dxa"/>
            <w:tcBorders>
              <w:top w:val="single" w:sz="4" w:space="0" w:color="auto"/>
              <w:left w:val="nil"/>
              <w:bottom w:val="single" w:sz="4" w:space="0" w:color="auto"/>
              <w:right w:val="nil"/>
            </w:tcBorders>
            <w:shd w:val="clear" w:color="auto" w:fill="auto"/>
            <w:tcMar>
              <w:top w:w="72" w:type="dxa"/>
              <w:left w:w="144" w:type="dxa"/>
              <w:bottom w:w="72" w:type="dxa"/>
              <w:right w:w="144" w:type="dxa"/>
            </w:tcMar>
          </w:tcPr>
          <w:p w14:paraId="12DA3FEA" w14:textId="77777777" w:rsidR="00277421" w:rsidRPr="00830EA3" w:rsidRDefault="00277421" w:rsidP="00675256">
            <w:pPr>
              <w:jc w:val="center"/>
              <w:rPr>
                <w:rFonts w:ascii="Arial" w:eastAsia="Times New Roman" w:hAnsi="Arial" w:cs="Arial"/>
                <w:kern w:val="24"/>
                <w:sz w:val="22"/>
                <w:szCs w:val="22"/>
              </w:rPr>
            </w:pPr>
          </w:p>
        </w:tc>
        <w:tc>
          <w:tcPr>
            <w:tcW w:w="2735" w:type="dxa"/>
            <w:gridSpan w:val="3"/>
            <w:tcBorders>
              <w:top w:val="single" w:sz="4" w:space="0" w:color="auto"/>
              <w:left w:val="nil"/>
              <w:bottom w:val="single" w:sz="4" w:space="0" w:color="auto"/>
              <w:right w:val="nil"/>
            </w:tcBorders>
            <w:shd w:val="clear" w:color="auto" w:fill="auto"/>
            <w:tcMar>
              <w:top w:w="72" w:type="dxa"/>
              <w:left w:w="144" w:type="dxa"/>
              <w:bottom w:w="72" w:type="dxa"/>
              <w:right w:w="144" w:type="dxa"/>
            </w:tcMar>
          </w:tcPr>
          <w:p w14:paraId="59D2B3D8" w14:textId="77777777" w:rsidR="00277421" w:rsidRPr="00830EA3" w:rsidRDefault="00277421" w:rsidP="00675256">
            <w:pPr>
              <w:pBdr>
                <w:bottom w:val="single" w:sz="4" w:space="1" w:color="auto"/>
              </w:pBdr>
              <w:jc w:val="center"/>
              <w:rPr>
                <w:rFonts w:ascii="Arial" w:eastAsia="Times New Roman" w:hAnsi="Arial" w:cs="Arial"/>
                <w:kern w:val="24"/>
                <w:sz w:val="22"/>
                <w:szCs w:val="22"/>
              </w:rPr>
            </w:pPr>
            <w:r w:rsidRPr="00830EA3">
              <w:rPr>
                <w:rFonts w:ascii="Arial" w:eastAsia="Times New Roman" w:hAnsi="Arial" w:cs="Arial"/>
                <w:kern w:val="24"/>
                <w:sz w:val="22"/>
                <w:szCs w:val="22"/>
              </w:rPr>
              <w:t>Reverse Transcriptase Mutations</w:t>
            </w:r>
          </w:p>
        </w:tc>
        <w:tc>
          <w:tcPr>
            <w:tcW w:w="4864" w:type="dxa"/>
            <w:gridSpan w:val="4"/>
            <w:tcBorders>
              <w:top w:val="single" w:sz="4" w:space="0" w:color="auto"/>
              <w:left w:val="nil"/>
              <w:bottom w:val="single" w:sz="4" w:space="0" w:color="auto"/>
              <w:right w:val="nil"/>
            </w:tcBorders>
            <w:shd w:val="clear" w:color="auto" w:fill="auto"/>
            <w:tcMar>
              <w:top w:w="72" w:type="dxa"/>
              <w:left w:w="144" w:type="dxa"/>
              <w:bottom w:w="72" w:type="dxa"/>
              <w:right w:w="144" w:type="dxa"/>
            </w:tcMar>
          </w:tcPr>
          <w:p w14:paraId="034A5C62" w14:textId="77777777" w:rsidR="00277421" w:rsidRPr="00830EA3" w:rsidRDefault="00277421" w:rsidP="00675256">
            <w:pPr>
              <w:pBdr>
                <w:bottom w:val="single" w:sz="4" w:space="1" w:color="auto"/>
              </w:pBdr>
              <w:jc w:val="center"/>
              <w:rPr>
                <w:rFonts w:ascii="Arial" w:eastAsia="Times New Roman" w:hAnsi="Arial" w:cs="Arial"/>
                <w:kern w:val="24"/>
                <w:sz w:val="22"/>
                <w:szCs w:val="22"/>
              </w:rPr>
            </w:pPr>
            <w:r w:rsidRPr="00830EA3">
              <w:rPr>
                <w:rFonts w:ascii="Arial" w:eastAsia="Times New Roman" w:hAnsi="Arial" w:cs="Arial"/>
                <w:kern w:val="24"/>
                <w:sz w:val="22"/>
                <w:szCs w:val="22"/>
              </w:rPr>
              <w:t>Integrase Mutations</w:t>
            </w:r>
          </w:p>
        </w:tc>
      </w:tr>
      <w:tr w:rsidR="00277421" w:rsidRPr="00830EA3" w14:paraId="4E1C99AC" w14:textId="77777777" w:rsidTr="00675256">
        <w:trPr>
          <w:trHeight w:val="584"/>
        </w:trPr>
        <w:tc>
          <w:tcPr>
            <w:tcW w:w="1325" w:type="dxa"/>
            <w:tcBorders>
              <w:top w:val="single" w:sz="4" w:space="0" w:color="auto"/>
              <w:left w:val="nil"/>
              <w:bottom w:val="nil"/>
              <w:right w:val="nil"/>
            </w:tcBorders>
            <w:shd w:val="clear" w:color="auto" w:fill="auto"/>
            <w:tcMar>
              <w:top w:w="72" w:type="dxa"/>
              <w:left w:w="144" w:type="dxa"/>
              <w:bottom w:w="72" w:type="dxa"/>
              <w:right w:w="144" w:type="dxa"/>
            </w:tcMar>
            <w:hideMark/>
          </w:tcPr>
          <w:p w14:paraId="2587127C"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Animal ID</w:t>
            </w:r>
          </w:p>
        </w:tc>
        <w:tc>
          <w:tcPr>
            <w:tcW w:w="1444" w:type="dxa"/>
            <w:tcBorders>
              <w:top w:val="single" w:sz="4" w:space="0" w:color="auto"/>
              <w:left w:val="nil"/>
              <w:bottom w:val="nil"/>
              <w:right w:val="nil"/>
            </w:tcBorders>
            <w:shd w:val="clear" w:color="auto" w:fill="auto"/>
            <w:tcMar>
              <w:top w:w="72" w:type="dxa"/>
              <w:left w:w="144" w:type="dxa"/>
              <w:bottom w:w="72" w:type="dxa"/>
              <w:right w:w="144" w:type="dxa"/>
            </w:tcMar>
            <w:hideMark/>
          </w:tcPr>
          <w:p w14:paraId="49DCD5D2"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Group</w:t>
            </w:r>
          </w:p>
        </w:tc>
        <w:tc>
          <w:tcPr>
            <w:tcW w:w="855" w:type="dxa"/>
            <w:tcBorders>
              <w:top w:val="single" w:sz="4" w:space="0" w:color="auto"/>
              <w:left w:val="nil"/>
              <w:bottom w:val="nil"/>
              <w:right w:val="nil"/>
            </w:tcBorders>
            <w:shd w:val="clear" w:color="auto" w:fill="auto"/>
            <w:tcMar>
              <w:top w:w="72" w:type="dxa"/>
              <w:left w:w="144" w:type="dxa"/>
              <w:bottom w:w="72" w:type="dxa"/>
              <w:right w:w="144" w:type="dxa"/>
            </w:tcMar>
            <w:hideMark/>
          </w:tcPr>
          <w:p w14:paraId="3803AAA9"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K56R</w:t>
            </w:r>
          </w:p>
        </w:tc>
        <w:tc>
          <w:tcPr>
            <w:tcW w:w="872" w:type="dxa"/>
            <w:tcBorders>
              <w:top w:val="single" w:sz="4" w:space="0" w:color="auto"/>
              <w:left w:val="nil"/>
              <w:bottom w:val="nil"/>
              <w:right w:val="nil"/>
            </w:tcBorders>
            <w:shd w:val="clear" w:color="auto" w:fill="auto"/>
            <w:tcMar>
              <w:top w:w="72" w:type="dxa"/>
              <w:left w:w="144" w:type="dxa"/>
              <w:bottom w:w="72" w:type="dxa"/>
              <w:right w:w="144" w:type="dxa"/>
            </w:tcMar>
            <w:hideMark/>
          </w:tcPr>
          <w:p w14:paraId="7FB6F945"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K70E</w:t>
            </w:r>
          </w:p>
        </w:tc>
        <w:tc>
          <w:tcPr>
            <w:tcW w:w="1008" w:type="dxa"/>
            <w:tcBorders>
              <w:top w:val="single" w:sz="4" w:space="0" w:color="auto"/>
              <w:left w:val="nil"/>
              <w:bottom w:val="nil"/>
              <w:right w:val="nil"/>
            </w:tcBorders>
            <w:shd w:val="clear" w:color="auto" w:fill="auto"/>
            <w:tcMar>
              <w:top w:w="72" w:type="dxa"/>
              <w:left w:w="144" w:type="dxa"/>
              <w:bottom w:w="72" w:type="dxa"/>
              <w:right w:w="144" w:type="dxa"/>
            </w:tcMar>
            <w:hideMark/>
          </w:tcPr>
          <w:p w14:paraId="2985D124"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M184V</w:t>
            </w:r>
          </w:p>
        </w:tc>
        <w:tc>
          <w:tcPr>
            <w:tcW w:w="907" w:type="dxa"/>
            <w:tcBorders>
              <w:top w:val="single" w:sz="4" w:space="0" w:color="auto"/>
              <w:left w:val="nil"/>
              <w:bottom w:val="nil"/>
              <w:right w:val="nil"/>
            </w:tcBorders>
            <w:shd w:val="clear" w:color="auto" w:fill="auto"/>
            <w:tcMar>
              <w:top w:w="72" w:type="dxa"/>
              <w:left w:w="144" w:type="dxa"/>
              <w:bottom w:w="72" w:type="dxa"/>
              <w:right w:w="144" w:type="dxa"/>
            </w:tcMar>
            <w:hideMark/>
          </w:tcPr>
          <w:p w14:paraId="0DB51C56"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E92Q</w:t>
            </w:r>
          </w:p>
        </w:tc>
        <w:tc>
          <w:tcPr>
            <w:tcW w:w="1451" w:type="dxa"/>
            <w:tcBorders>
              <w:top w:val="single" w:sz="4" w:space="0" w:color="auto"/>
              <w:left w:val="nil"/>
              <w:bottom w:val="nil"/>
              <w:right w:val="nil"/>
            </w:tcBorders>
            <w:shd w:val="clear" w:color="auto" w:fill="auto"/>
            <w:tcMar>
              <w:top w:w="72" w:type="dxa"/>
              <w:left w:w="144" w:type="dxa"/>
              <w:bottom w:w="72" w:type="dxa"/>
              <w:right w:w="144" w:type="dxa"/>
            </w:tcMar>
            <w:hideMark/>
          </w:tcPr>
          <w:p w14:paraId="780CC2F1"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Y143R/H/C</w:t>
            </w:r>
          </w:p>
        </w:tc>
        <w:tc>
          <w:tcPr>
            <w:tcW w:w="1473" w:type="dxa"/>
            <w:tcBorders>
              <w:top w:val="single" w:sz="4" w:space="0" w:color="auto"/>
              <w:left w:val="nil"/>
              <w:bottom w:val="nil"/>
              <w:right w:val="nil"/>
            </w:tcBorders>
            <w:shd w:val="clear" w:color="auto" w:fill="auto"/>
            <w:tcMar>
              <w:top w:w="72" w:type="dxa"/>
              <w:left w:w="144" w:type="dxa"/>
              <w:bottom w:w="72" w:type="dxa"/>
              <w:right w:w="144" w:type="dxa"/>
            </w:tcMar>
            <w:hideMark/>
          </w:tcPr>
          <w:p w14:paraId="1C9F7E21"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Q148H/K/R</w:t>
            </w:r>
          </w:p>
        </w:tc>
        <w:tc>
          <w:tcPr>
            <w:tcW w:w="1033" w:type="dxa"/>
            <w:tcBorders>
              <w:top w:val="single" w:sz="4" w:space="0" w:color="auto"/>
              <w:left w:val="nil"/>
              <w:bottom w:val="nil"/>
              <w:right w:val="nil"/>
            </w:tcBorders>
            <w:shd w:val="clear" w:color="auto" w:fill="auto"/>
            <w:tcMar>
              <w:top w:w="72" w:type="dxa"/>
              <w:left w:w="144" w:type="dxa"/>
              <w:bottom w:w="72" w:type="dxa"/>
              <w:right w:w="144" w:type="dxa"/>
            </w:tcMar>
            <w:hideMark/>
          </w:tcPr>
          <w:p w14:paraId="2DB68517"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N155H</w:t>
            </w:r>
          </w:p>
        </w:tc>
      </w:tr>
      <w:tr w:rsidR="00277421" w:rsidRPr="00830EA3" w14:paraId="65B7ED80" w14:textId="77777777" w:rsidTr="00675256">
        <w:trPr>
          <w:trHeight w:val="584"/>
        </w:trPr>
        <w:tc>
          <w:tcPr>
            <w:tcW w:w="1325" w:type="dxa"/>
            <w:tcBorders>
              <w:top w:val="nil"/>
              <w:left w:val="nil"/>
              <w:bottom w:val="nil"/>
              <w:right w:val="nil"/>
            </w:tcBorders>
            <w:shd w:val="clear" w:color="auto" w:fill="auto"/>
            <w:tcMar>
              <w:top w:w="72" w:type="dxa"/>
              <w:left w:w="144" w:type="dxa"/>
              <w:bottom w:w="72" w:type="dxa"/>
              <w:right w:w="144" w:type="dxa"/>
            </w:tcMar>
            <w:hideMark/>
          </w:tcPr>
          <w:p w14:paraId="3A403EEA"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Z09087</w:t>
            </w:r>
          </w:p>
        </w:tc>
        <w:tc>
          <w:tcPr>
            <w:tcW w:w="1444" w:type="dxa"/>
            <w:tcBorders>
              <w:top w:val="nil"/>
              <w:left w:val="nil"/>
              <w:bottom w:val="nil"/>
              <w:right w:val="nil"/>
            </w:tcBorders>
            <w:shd w:val="clear" w:color="auto" w:fill="auto"/>
            <w:tcMar>
              <w:top w:w="72" w:type="dxa"/>
              <w:left w:w="144" w:type="dxa"/>
              <w:bottom w:w="72" w:type="dxa"/>
              <w:right w:w="144" w:type="dxa"/>
            </w:tcMar>
            <w:hideMark/>
          </w:tcPr>
          <w:p w14:paraId="4DBA7245" w14:textId="77777777" w:rsidR="00277421" w:rsidRPr="00830EA3" w:rsidRDefault="00277421" w:rsidP="00675256">
            <w:pPr>
              <w:jc w:val="center"/>
              <w:rPr>
                <w:rFonts w:ascii="Arial" w:eastAsia="Times New Roman" w:hAnsi="Arial" w:cs="Arial"/>
                <w:b/>
                <w:bCs/>
                <w:i/>
                <w:iCs/>
                <w:sz w:val="22"/>
                <w:szCs w:val="22"/>
              </w:rPr>
            </w:pPr>
            <w:r w:rsidRPr="00830EA3">
              <w:rPr>
                <w:rFonts w:ascii="Arial" w:eastAsia="Times New Roman" w:hAnsi="Arial" w:cs="Arial"/>
                <w:kern w:val="24"/>
                <w:sz w:val="22"/>
                <w:szCs w:val="22"/>
              </w:rPr>
              <w:t>No transplant</w:t>
            </w:r>
          </w:p>
        </w:tc>
        <w:tc>
          <w:tcPr>
            <w:tcW w:w="855" w:type="dxa"/>
            <w:tcBorders>
              <w:top w:val="nil"/>
              <w:left w:val="nil"/>
              <w:bottom w:val="nil"/>
              <w:right w:val="nil"/>
            </w:tcBorders>
            <w:shd w:val="clear" w:color="auto" w:fill="auto"/>
            <w:tcMar>
              <w:top w:w="72" w:type="dxa"/>
              <w:left w:w="144" w:type="dxa"/>
              <w:bottom w:w="72" w:type="dxa"/>
              <w:right w:w="144" w:type="dxa"/>
            </w:tcMar>
            <w:hideMark/>
          </w:tcPr>
          <w:p w14:paraId="04BEA40D"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872" w:type="dxa"/>
            <w:tcBorders>
              <w:top w:val="nil"/>
              <w:left w:val="nil"/>
              <w:bottom w:val="nil"/>
              <w:right w:val="nil"/>
            </w:tcBorders>
            <w:shd w:val="clear" w:color="auto" w:fill="auto"/>
            <w:tcMar>
              <w:top w:w="72" w:type="dxa"/>
              <w:left w:w="144" w:type="dxa"/>
              <w:bottom w:w="72" w:type="dxa"/>
              <w:right w:w="144" w:type="dxa"/>
            </w:tcMar>
            <w:hideMark/>
          </w:tcPr>
          <w:p w14:paraId="20A8382D"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1008" w:type="dxa"/>
            <w:tcBorders>
              <w:top w:val="nil"/>
              <w:left w:val="nil"/>
              <w:bottom w:val="nil"/>
              <w:right w:val="nil"/>
            </w:tcBorders>
            <w:shd w:val="clear" w:color="auto" w:fill="auto"/>
            <w:tcMar>
              <w:top w:w="72" w:type="dxa"/>
              <w:left w:w="144" w:type="dxa"/>
              <w:bottom w:w="72" w:type="dxa"/>
              <w:right w:w="144" w:type="dxa"/>
            </w:tcMar>
            <w:hideMark/>
          </w:tcPr>
          <w:p w14:paraId="707FEBB0"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907" w:type="dxa"/>
            <w:tcBorders>
              <w:top w:val="nil"/>
              <w:left w:val="nil"/>
              <w:bottom w:val="nil"/>
              <w:right w:val="nil"/>
            </w:tcBorders>
            <w:shd w:val="clear" w:color="auto" w:fill="auto"/>
            <w:tcMar>
              <w:top w:w="72" w:type="dxa"/>
              <w:left w:w="144" w:type="dxa"/>
              <w:bottom w:w="72" w:type="dxa"/>
              <w:right w:w="144" w:type="dxa"/>
            </w:tcMar>
            <w:hideMark/>
          </w:tcPr>
          <w:p w14:paraId="7681BADE"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1451" w:type="dxa"/>
            <w:tcBorders>
              <w:top w:val="nil"/>
              <w:left w:val="nil"/>
              <w:bottom w:val="nil"/>
              <w:right w:val="nil"/>
            </w:tcBorders>
            <w:shd w:val="clear" w:color="auto" w:fill="auto"/>
            <w:tcMar>
              <w:top w:w="72" w:type="dxa"/>
              <w:left w:w="144" w:type="dxa"/>
              <w:bottom w:w="72" w:type="dxa"/>
              <w:right w:w="144" w:type="dxa"/>
            </w:tcMar>
            <w:hideMark/>
          </w:tcPr>
          <w:p w14:paraId="69EAC145"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1473" w:type="dxa"/>
            <w:tcBorders>
              <w:top w:val="nil"/>
              <w:left w:val="nil"/>
              <w:bottom w:val="nil"/>
              <w:right w:val="nil"/>
            </w:tcBorders>
            <w:shd w:val="clear" w:color="auto" w:fill="auto"/>
            <w:tcMar>
              <w:top w:w="72" w:type="dxa"/>
              <w:left w:w="144" w:type="dxa"/>
              <w:bottom w:w="72" w:type="dxa"/>
              <w:right w:w="144" w:type="dxa"/>
            </w:tcMar>
            <w:hideMark/>
          </w:tcPr>
          <w:p w14:paraId="6E05602F"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1033" w:type="dxa"/>
            <w:tcBorders>
              <w:top w:val="nil"/>
              <w:left w:val="nil"/>
              <w:bottom w:val="nil"/>
              <w:right w:val="nil"/>
            </w:tcBorders>
            <w:shd w:val="clear" w:color="auto" w:fill="auto"/>
            <w:tcMar>
              <w:top w:w="72" w:type="dxa"/>
              <w:left w:w="144" w:type="dxa"/>
              <w:bottom w:w="72" w:type="dxa"/>
              <w:right w:w="144" w:type="dxa"/>
            </w:tcMar>
            <w:hideMark/>
          </w:tcPr>
          <w:p w14:paraId="5F47EF65"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r>
      <w:tr w:rsidR="00277421" w:rsidRPr="00830EA3" w14:paraId="194EF6AF" w14:textId="77777777" w:rsidTr="00675256">
        <w:trPr>
          <w:trHeight w:val="584"/>
        </w:trPr>
        <w:tc>
          <w:tcPr>
            <w:tcW w:w="1325" w:type="dxa"/>
            <w:tcBorders>
              <w:top w:val="nil"/>
              <w:left w:val="nil"/>
              <w:bottom w:val="nil"/>
              <w:right w:val="nil"/>
            </w:tcBorders>
            <w:shd w:val="clear" w:color="auto" w:fill="auto"/>
            <w:tcMar>
              <w:top w:w="72" w:type="dxa"/>
              <w:left w:w="144" w:type="dxa"/>
              <w:bottom w:w="72" w:type="dxa"/>
              <w:right w:w="144" w:type="dxa"/>
            </w:tcMar>
            <w:hideMark/>
          </w:tcPr>
          <w:p w14:paraId="5C1F3259"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Z09106</w:t>
            </w:r>
          </w:p>
        </w:tc>
        <w:tc>
          <w:tcPr>
            <w:tcW w:w="1444" w:type="dxa"/>
            <w:tcBorders>
              <w:top w:val="nil"/>
              <w:left w:val="nil"/>
              <w:bottom w:val="nil"/>
              <w:right w:val="nil"/>
            </w:tcBorders>
            <w:shd w:val="clear" w:color="auto" w:fill="auto"/>
            <w:tcMar>
              <w:top w:w="72" w:type="dxa"/>
              <w:left w:w="144" w:type="dxa"/>
              <w:bottom w:w="72" w:type="dxa"/>
              <w:right w:w="144" w:type="dxa"/>
            </w:tcMar>
            <w:hideMark/>
          </w:tcPr>
          <w:p w14:paraId="33DB5AEC" w14:textId="77777777" w:rsidR="00277421" w:rsidRPr="00830EA3" w:rsidRDefault="00277421" w:rsidP="00675256">
            <w:pPr>
              <w:jc w:val="center"/>
              <w:rPr>
                <w:rFonts w:ascii="Arial" w:eastAsia="Times New Roman" w:hAnsi="Arial" w:cs="Arial"/>
                <w:b/>
                <w:bCs/>
                <w:i/>
                <w:iCs/>
                <w:sz w:val="22"/>
                <w:szCs w:val="22"/>
              </w:rPr>
            </w:pPr>
            <w:r w:rsidRPr="00830EA3">
              <w:rPr>
                <w:rFonts w:ascii="Arial" w:eastAsia="Times New Roman" w:hAnsi="Arial" w:cs="Arial"/>
                <w:kern w:val="24"/>
                <w:sz w:val="22"/>
                <w:szCs w:val="22"/>
              </w:rPr>
              <w:t>No transplant</w:t>
            </w:r>
          </w:p>
        </w:tc>
        <w:tc>
          <w:tcPr>
            <w:tcW w:w="855" w:type="dxa"/>
            <w:tcBorders>
              <w:top w:val="nil"/>
              <w:left w:val="nil"/>
              <w:bottom w:val="nil"/>
              <w:right w:val="nil"/>
            </w:tcBorders>
            <w:shd w:val="clear" w:color="auto" w:fill="auto"/>
            <w:tcMar>
              <w:top w:w="72" w:type="dxa"/>
              <w:left w:w="144" w:type="dxa"/>
              <w:bottom w:w="72" w:type="dxa"/>
              <w:right w:w="144" w:type="dxa"/>
            </w:tcMar>
            <w:hideMark/>
          </w:tcPr>
          <w:p w14:paraId="013BDA5E"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c>
          <w:tcPr>
            <w:tcW w:w="872" w:type="dxa"/>
            <w:tcBorders>
              <w:top w:val="nil"/>
              <w:left w:val="nil"/>
              <w:bottom w:val="nil"/>
              <w:right w:val="nil"/>
            </w:tcBorders>
            <w:shd w:val="clear" w:color="auto" w:fill="auto"/>
            <w:tcMar>
              <w:top w:w="72" w:type="dxa"/>
              <w:left w:w="144" w:type="dxa"/>
              <w:bottom w:w="72" w:type="dxa"/>
              <w:right w:w="144" w:type="dxa"/>
            </w:tcMar>
            <w:hideMark/>
          </w:tcPr>
          <w:p w14:paraId="7034F853"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c>
          <w:tcPr>
            <w:tcW w:w="1008" w:type="dxa"/>
            <w:tcBorders>
              <w:top w:val="nil"/>
              <w:left w:val="nil"/>
              <w:bottom w:val="nil"/>
              <w:right w:val="nil"/>
            </w:tcBorders>
            <w:shd w:val="clear" w:color="auto" w:fill="auto"/>
            <w:tcMar>
              <w:top w:w="72" w:type="dxa"/>
              <w:left w:w="144" w:type="dxa"/>
              <w:bottom w:w="72" w:type="dxa"/>
              <w:right w:w="144" w:type="dxa"/>
            </w:tcMar>
            <w:hideMark/>
          </w:tcPr>
          <w:p w14:paraId="3B27807D"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c>
          <w:tcPr>
            <w:tcW w:w="907" w:type="dxa"/>
            <w:tcBorders>
              <w:top w:val="nil"/>
              <w:left w:val="nil"/>
              <w:bottom w:val="nil"/>
              <w:right w:val="nil"/>
            </w:tcBorders>
            <w:shd w:val="clear" w:color="auto" w:fill="auto"/>
            <w:tcMar>
              <w:top w:w="72" w:type="dxa"/>
              <w:left w:w="144" w:type="dxa"/>
              <w:bottom w:w="72" w:type="dxa"/>
              <w:right w:w="144" w:type="dxa"/>
            </w:tcMar>
            <w:hideMark/>
          </w:tcPr>
          <w:p w14:paraId="757915D8"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c>
          <w:tcPr>
            <w:tcW w:w="1451" w:type="dxa"/>
            <w:tcBorders>
              <w:top w:val="nil"/>
              <w:left w:val="nil"/>
              <w:bottom w:val="nil"/>
              <w:right w:val="nil"/>
            </w:tcBorders>
            <w:shd w:val="clear" w:color="auto" w:fill="auto"/>
            <w:tcMar>
              <w:top w:w="72" w:type="dxa"/>
              <w:left w:w="144" w:type="dxa"/>
              <w:bottom w:w="72" w:type="dxa"/>
              <w:right w:w="144" w:type="dxa"/>
            </w:tcMar>
            <w:hideMark/>
          </w:tcPr>
          <w:p w14:paraId="414808E3"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c>
          <w:tcPr>
            <w:tcW w:w="1473" w:type="dxa"/>
            <w:tcBorders>
              <w:top w:val="nil"/>
              <w:left w:val="nil"/>
              <w:bottom w:val="nil"/>
              <w:right w:val="nil"/>
            </w:tcBorders>
            <w:shd w:val="clear" w:color="auto" w:fill="auto"/>
            <w:tcMar>
              <w:top w:w="72" w:type="dxa"/>
              <w:left w:w="144" w:type="dxa"/>
              <w:bottom w:w="72" w:type="dxa"/>
              <w:right w:w="144" w:type="dxa"/>
            </w:tcMar>
            <w:hideMark/>
          </w:tcPr>
          <w:p w14:paraId="0389CB67"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c>
          <w:tcPr>
            <w:tcW w:w="1033" w:type="dxa"/>
            <w:tcBorders>
              <w:top w:val="nil"/>
              <w:left w:val="nil"/>
              <w:bottom w:val="nil"/>
              <w:right w:val="nil"/>
            </w:tcBorders>
            <w:shd w:val="clear" w:color="auto" w:fill="auto"/>
            <w:tcMar>
              <w:top w:w="72" w:type="dxa"/>
              <w:left w:w="144" w:type="dxa"/>
              <w:bottom w:w="72" w:type="dxa"/>
              <w:right w:w="144" w:type="dxa"/>
            </w:tcMar>
            <w:hideMark/>
          </w:tcPr>
          <w:p w14:paraId="584CE736"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r>
      <w:tr w:rsidR="00277421" w:rsidRPr="00830EA3" w14:paraId="3013F649" w14:textId="77777777" w:rsidTr="00675256">
        <w:trPr>
          <w:trHeight w:val="584"/>
        </w:trPr>
        <w:tc>
          <w:tcPr>
            <w:tcW w:w="1325" w:type="dxa"/>
            <w:tcBorders>
              <w:top w:val="nil"/>
              <w:left w:val="nil"/>
              <w:bottom w:val="nil"/>
              <w:right w:val="nil"/>
            </w:tcBorders>
            <w:shd w:val="clear" w:color="auto" w:fill="auto"/>
            <w:tcMar>
              <w:top w:w="72" w:type="dxa"/>
              <w:left w:w="144" w:type="dxa"/>
              <w:bottom w:w="72" w:type="dxa"/>
              <w:right w:w="144" w:type="dxa"/>
            </w:tcMar>
            <w:hideMark/>
          </w:tcPr>
          <w:p w14:paraId="055A58EA"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Z09192**</w:t>
            </w:r>
          </w:p>
        </w:tc>
        <w:tc>
          <w:tcPr>
            <w:tcW w:w="1444" w:type="dxa"/>
            <w:tcBorders>
              <w:top w:val="nil"/>
              <w:left w:val="nil"/>
              <w:bottom w:val="nil"/>
              <w:right w:val="nil"/>
            </w:tcBorders>
            <w:shd w:val="clear" w:color="auto" w:fill="auto"/>
            <w:tcMar>
              <w:top w:w="72" w:type="dxa"/>
              <w:left w:w="144" w:type="dxa"/>
              <w:bottom w:w="72" w:type="dxa"/>
              <w:right w:w="144" w:type="dxa"/>
            </w:tcMar>
            <w:hideMark/>
          </w:tcPr>
          <w:p w14:paraId="7611CB77" w14:textId="77777777" w:rsidR="00277421" w:rsidRPr="00830EA3" w:rsidRDefault="00277421" w:rsidP="00675256">
            <w:pPr>
              <w:jc w:val="center"/>
              <w:rPr>
                <w:rFonts w:ascii="Arial" w:eastAsia="Times New Roman" w:hAnsi="Arial" w:cs="Arial"/>
                <w:b/>
                <w:bCs/>
                <w:i/>
                <w:iCs/>
                <w:sz w:val="22"/>
                <w:szCs w:val="22"/>
              </w:rPr>
            </w:pPr>
            <w:r w:rsidRPr="00830EA3">
              <w:rPr>
                <w:rFonts w:ascii="Arial" w:eastAsia="Times New Roman" w:hAnsi="Arial" w:cs="Arial"/>
                <w:kern w:val="24"/>
                <w:sz w:val="22"/>
                <w:szCs w:val="22"/>
              </w:rPr>
              <w:t>No transplant</w:t>
            </w:r>
          </w:p>
        </w:tc>
        <w:tc>
          <w:tcPr>
            <w:tcW w:w="855" w:type="dxa"/>
            <w:tcBorders>
              <w:top w:val="nil"/>
              <w:left w:val="nil"/>
              <w:bottom w:val="nil"/>
              <w:right w:val="nil"/>
            </w:tcBorders>
            <w:shd w:val="clear" w:color="auto" w:fill="auto"/>
            <w:tcMar>
              <w:top w:w="72" w:type="dxa"/>
              <w:left w:w="144" w:type="dxa"/>
              <w:bottom w:w="72" w:type="dxa"/>
              <w:right w:w="144" w:type="dxa"/>
            </w:tcMar>
            <w:hideMark/>
          </w:tcPr>
          <w:p w14:paraId="23B798DB"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0/4</w:t>
            </w:r>
          </w:p>
        </w:tc>
        <w:tc>
          <w:tcPr>
            <w:tcW w:w="872" w:type="dxa"/>
            <w:tcBorders>
              <w:top w:val="nil"/>
              <w:left w:val="nil"/>
              <w:bottom w:val="nil"/>
              <w:right w:val="nil"/>
            </w:tcBorders>
            <w:shd w:val="clear" w:color="auto" w:fill="auto"/>
            <w:tcMar>
              <w:top w:w="72" w:type="dxa"/>
              <w:left w:w="144" w:type="dxa"/>
              <w:bottom w:w="72" w:type="dxa"/>
              <w:right w:w="144" w:type="dxa"/>
            </w:tcMar>
            <w:hideMark/>
          </w:tcPr>
          <w:p w14:paraId="556FD084"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0/4</w:t>
            </w:r>
          </w:p>
        </w:tc>
        <w:tc>
          <w:tcPr>
            <w:tcW w:w="1008" w:type="dxa"/>
            <w:tcBorders>
              <w:top w:val="nil"/>
              <w:left w:val="nil"/>
              <w:bottom w:val="nil"/>
              <w:right w:val="nil"/>
            </w:tcBorders>
            <w:shd w:val="clear" w:color="auto" w:fill="auto"/>
            <w:tcMar>
              <w:top w:w="72" w:type="dxa"/>
              <w:left w:w="144" w:type="dxa"/>
              <w:bottom w:w="72" w:type="dxa"/>
              <w:right w:w="144" w:type="dxa"/>
            </w:tcMar>
            <w:hideMark/>
          </w:tcPr>
          <w:p w14:paraId="3D9F3251"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0/4</w:t>
            </w:r>
          </w:p>
        </w:tc>
        <w:tc>
          <w:tcPr>
            <w:tcW w:w="907" w:type="dxa"/>
            <w:tcBorders>
              <w:top w:val="nil"/>
              <w:left w:val="nil"/>
              <w:bottom w:val="nil"/>
              <w:right w:val="nil"/>
            </w:tcBorders>
            <w:shd w:val="clear" w:color="auto" w:fill="auto"/>
            <w:tcMar>
              <w:top w:w="72" w:type="dxa"/>
              <w:left w:w="144" w:type="dxa"/>
              <w:bottom w:w="72" w:type="dxa"/>
              <w:right w:w="144" w:type="dxa"/>
            </w:tcMar>
            <w:hideMark/>
          </w:tcPr>
          <w:p w14:paraId="1F5A2984"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0/2</w:t>
            </w:r>
          </w:p>
        </w:tc>
        <w:tc>
          <w:tcPr>
            <w:tcW w:w="1451" w:type="dxa"/>
            <w:tcBorders>
              <w:top w:val="nil"/>
              <w:left w:val="nil"/>
              <w:bottom w:val="nil"/>
              <w:right w:val="nil"/>
            </w:tcBorders>
            <w:shd w:val="clear" w:color="auto" w:fill="auto"/>
            <w:tcMar>
              <w:top w:w="72" w:type="dxa"/>
              <w:left w:w="144" w:type="dxa"/>
              <w:bottom w:w="72" w:type="dxa"/>
              <w:right w:w="144" w:type="dxa"/>
            </w:tcMar>
            <w:hideMark/>
          </w:tcPr>
          <w:p w14:paraId="60F7697E"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0/2</w:t>
            </w:r>
          </w:p>
        </w:tc>
        <w:tc>
          <w:tcPr>
            <w:tcW w:w="1473" w:type="dxa"/>
            <w:tcBorders>
              <w:top w:val="nil"/>
              <w:left w:val="nil"/>
              <w:bottom w:val="nil"/>
              <w:right w:val="nil"/>
            </w:tcBorders>
            <w:shd w:val="clear" w:color="auto" w:fill="auto"/>
            <w:tcMar>
              <w:top w:w="72" w:type="dxa"/>
              <w:left w:w="144" w:type="dxa"/>
              <w:bottom w:w="72" w:type="dxa"/>
              <w:right w:w="144" w:type="dxa"/>
            </w:tcMar>
            <w:hideMark/>
          </w:tcPr>
          <w:p w14:paraId="0E96FDFD"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0/2</w:t>
            </w:r>
          </w:p>
        </w:tc>
        <w:tc>
          <w:tcPr>
            <w:tcW w:w="1033" w:type="dxa"/>
            <w:tcBorders>
              <w:top w:val="nil"/>
              <w:left w:val="nil"/>
              <w:bottom w:val="nil"/>
              <w:right w:val="nil"/>
            </w:tcBorders>
            <w:shd w:val="clear" w:color="auto" w:fill="auto"/>
            <w:tcMar>
              <w:top w:w="72" w:type="dxa"/>
              <w:left w:w="144" w:type="dxa"/>
              <w:bottom w:w="72" w:type="dxa"/>
              <w:right w:w="144" w:type="dxa"/>
            </w:tcMar>
            <w:hideMark/>
          </w:tcPr>
          <w:p w14:paraId="519A8603"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0/2</w:t>
            </w:r>
          </w:p>
        </w:tc>
      </w:tr>
      <w:tr w:rsidR="00277421" w:rsidRPr="00830EA3" w14:paraId="339D1153" w14:textId="77777777" w:rsidTr="00675256">
        <w:trPr>
          <w:trHeight w:val="584"/>
        </w:trPr>
        <w:tc>
          <w:tcPr>
            <w:tcW w:w="1325" w:type="dxa"/>
            <w:tcBorders>
              <w:top w:val="nil"/>
              <w:left w:val="nil"/>
              <w:bottom w:val="nil"/>
              <w:right w:val="nil"/>
            </w:tcBorders>
            <w:shd w:val="clear" w:color="auto" w:fill="auto"/>
            <w:tcMar>
              <w:top w:w="72" w:type="dxa"/>
              <w:left w:w="144" w:type="dxa"/>
              <w:bottom w:w="72" w:type="dxa"/>
              <w:right w:w="144" w:type="dxa"/>
            </w:tcMar>
            <w:hideMark/>
          </w:tcPr>
          <w:p w14:paraId="08DC1628"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Z09144</w:t>
            </w:r>
          </w:p>
        </w:tc>
        <w:tc>
          <w:tcPr>
            <w:tcW w:w="1444" w:type="dxa"/>
            <w:tcBorders>
              <w:top w:val="nil"/>
              <w:left w:val="nil"/>
              <w:bottom w:val="nil"/>
              <w:right w:val="nil"/>
            </w:tcBorders>
            <w:shd w:val="clear" w:color="auto" w:fill="auto"/>
            <w:tcMar>
              <w:top w:w="72" w:type="dxa"/>
              <w:left w:w="144" w:type="dxa"/>
              <w:bottom w:w="72" w:type="dxa"/>
              <w:right w:w="144" w:type="dxa"/>
            </w:tcMar>
            <w:hideMark/>
          </w:tcPr>
          <w:p w14:paraId="7E4AA284" w14:textId="77777777" w:rsidR="00277421" w:rsidRPr="00830EA3" w:rsidRDefault="00277421" w:rsidP="00675256">
            <w:pPr>
              <w:jc w:val="center"/>
              <w:rPr>
                <w:rFonts w:ascii="Arial" w:eastAsia="Times New Roman" w:hAnsi="Arial" w:cs="Arial"/>
                <w:b/>
                <w:bCs/>
                <w:i/>
                <w:iCs/>
                <w:sz w:val="22"/>
                <w:szCs w:val="22"/>
              </w:rPr>
            </w:pPr>
            <w:r w:rsidRPr="00830EA3">
              <w:rPr>
                <w:rFonts w:ascii="Arial" w:eastAsia="Times New Roman" w:hAnsi="Arial" w:cs="Arial"/>
                <w:kern w:val="24"/>
                <w:sz w:val="22"/>
                <w:szCs w:val="22"/>
              </w:rPr>
              <w:t>SHIV-transplant</w:t>
            </w:r>
          </w:p>
        </w:tc>
        <w:tc>
          <w:tcPr>
            <w:tcW w:w="855" w:type="dxa"/>
            <w:tcBorders>
              <w:top w:val="nil"/>
              <w:left w:val="nil"/>
              <w:bottom w:val="nil"/>
              <w:right w:val="nil"/>
            </w:tcBorders>
            <w:shd w:val="clear" w:color="auto" w:fill="auto"/>
            <w:tcMar>
              <w:top w:w="72" w:type="dxa"/>
              <w:left w:w="144" w:type="dxa"/>
              <w:bottom w:w="72" w:type="dxa"/>
              <w:right w:w="144" w:type="dxa"/>
            </w:tcMar>
            <w:hideMark/>
          </w:tcPr>
          <w:p w14:paraId="1049A5AE"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0/12</w:t>
            </w:r>
          </w:p>
        </w:tc>
        <w:tc>
          <w:tcPr>
            <w:tcW w:w="872" w:type="dxa"/>
            <w:tcBorders>
              <w:top w:val="nil"/>
              <w:left w:val="nil"/>
              <w:bottom w:val="nil"/>
              <w:right w:val="nil"/>
            </w:tcBorders>
            <w:shd w:val="clear" w:color="auto" w:fill="auto"/>
            <w:tcMar>
              <w:top w:w="72" w:type="dxa"/>
              <w:left w:w="144" w:type="dxa"/>
              <w:bottom w:w="72" w:type="dxa"/>
              <w:right w:w="144" w:type="dxa"/>
            </w:tcMar>
            <w:hideMark/>
          </w:tcPr>
          <w:p w14:paraId="7465C446"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0/12</w:t>
            </w:r>
          </w:p>
        </w:tc>
        <w:tc>
          <w:tcPr>
            <w:tcW w:w="1008" w:type="dxa"/>
            <w:tcBorders>
              <w:top w:val="nil"/>
              <w:left w:val="nil"/>
              <w:bottom w:val="nil"/>
              <w:right w:val="nil"/>
            </w:tcBorders>
            <w:shd w:val="clear" w:color="auto" w:fill="auto"/>
            <w:tcMar>
              <w:top w:w="72" w:type="dxa"/>
              <w:left w:w="144" w:type="dxa"/>
              <w:bottom w:w="72" w:type="dxa"/>
              <w:right w:w="144" w:type="dxa"/>
            </w:tcMar>
            <w:hideMark/>
          </w:tcPr>
          <w:p w14:paraId="7F2796E1"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0/12</w:t>
            </w:r>
          </w:p>
        </w:tc>
        <w:tc>
          <w:tcPr>
            <w:tcW w:w="907" w:type="dxa"/>
            <w:tcBorders>
              <w:top w:val="nil"/>
              <w:left w:val="nil"/>
              <w:bottom w:val="nil"/>
              <w:right w:val="nil"/>
            </w:tcBorders>
            <w:shd w:val="clear" w:color="auto" w:fill="auto"/>
            <w:tcMar>
              <w:top w:w="72" w:type="dxa"/>
              <w:left w:w="144" w:type="dxa"/>
              <w:bottom w:w="72" w:type="dxa"/>
              <w:right w:w="144" w:type="dxa"/>
            </w:tcMar>
            <w:hideMark/>
          </w:tcPr>
          <w:p w14:paraId="2CD433D8"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0/12</w:t>
            </w:r>
          </w:p>
        </w:tc>
        <w:tc>
          <w:tcPr>
            <w:tcW w:w="1451" w:type="dxa"/>
            <w:tcBorders>
              <w:top w:val="nil"/>
              <w:left w:val="nil"/>
              <w:bottom w:val="nil"/>
              <w:right w:val="nil"/>
            </w:tcBorders>
            <w:shd w:val="clear" w:color="auto" w:fill="auto"/>
            <w:tcMar>
              <w:top w:w="72" w:type="dxa"/>
              <w:left w:w="144" w:type="dxa"/>
              <w:bottom w:w="72" w:type="dxa"/>
              <w:right w:w="144" w:type="dxa"/>
            </w:tcMar>
            <w:hideMark/>
          </w:tcPr>
          <w:p w14:paraId="63D5B3EB"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0/12</w:t>
            </w:r>
          </w:p>
        </w:tc>
        <w:tc>
          <w:tcPr>
            <w:tcW w:w="1473" w:type="dxa"/>
            <w:tcBorders>
              <w:top w:val="nil"/>
              <w:left w:val="nil"/>
              <w:bottom w:val="nil"/>
              <w:right w:val="nil"/>
            </w:tcBorders>
            <w:shd w:val="clear" w:color="auto" w:fill="auto"/>
            <w:tcMar>
              <w:top w:w="72" w:type="dxa"/>
              <w:left w:w="144" w:type="dxa"/>
              <w:bottom w:w="72" w:type="dxa"/>
              <w:right w:w="144" w:type="dxa"/>
            </w:tcMar>
            <w:hideMark/>
          </w:tcPr>
          <w:p w14:paraId="18641F08"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0/12</w:t>
            </w:r>
          </w:p>
        </w:tc>
        <w:tc>
          <w:tcPr>
            <w:tcW w:w="1033" w:type="dxa"/>
            <w:tcBorders>
              <w:top w:val="nil"/>
              <w:left w:val="nil"/>
              <w:bottom w:val="nil"/>
              <w:right w:val="nil"/>
            </w:tcBorders>
            <w:shd w:val="clear" w:color="auto" w:fill="auto"/>
            <w:tcMar>
              <w:top w:w="72" w:type="dxa"/>
              <w:left w:w="144" w:type="dxa"/>
              <w:bottom w:w="72" w:type="dxa"/>
              <w:right w:w="144" w:type="dxa"/>
            </w:tcMar>
            <w:hideMark/>
          </w:tcPr>
          <w:p w14:paraId="54073585"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0/12</w:t>
            </w:r>
          </w:p>
        </w:tc>
      </w:tr>
      <w:tr w:rsidR="00277421" w:rsidRPr="00830EA3" w14:paraId="5059E9E9" w14:textId="77777777" w:rsidTr="00675256">
        <w:trPr>
          <w:trHeight w:val="584"/>
        </w:trPr>
        <w:tc>
          <w:tcPr>
            <w:tcW w:w="1325" w:type="dxa"/>
            <w:tcBorders>
              <w:top w:val="nil"/>
              <w:left w:val="nil"/>
              <w:bottom w:val="nil"/>
              <w:right w:val="nil"/>
            </w:tcBorders>
            <w:shd w:val="clear" w:color="auto" w:fill="auto"/>
            <w:tcMar>
              <w:top w:w="72" w:type="dxa"/>
              <w:left w:w="144" w:type="dxa"/>
              <w:bottom w:w="72" w:type="dxa"/>
              <w:right w:w="144" w:type="dxa"/>
            </w:tcMar>
            <w:hideMark/>
          </w:tcPr>
          <w:p w14:paraId="2BAE671C"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Z08214</w:t>
            </w:r>
          </w:p>
        </w:tc>
        <w:tc>
          <w:tcPr>
            <w:tcW w:w="1444" w:type="dxa"/>
            <w:tcBorders>
              <w:top w:val="nil"/>
              <w:left w:val="nil"/>
              <w:bottom w:val="nil"/>
              <w:right w:val="nil"/>
            </w:tcBorders>
            <w:shd w:val="clear" w:color="auto" w:fill="auto"/>
            <w:tcMar>
              <w:top w:w="72" w:type="dxa"/>
              <w:left w:w="144" w:type="dxa"/>
              <w:bottom w:w="72" w:type="dxa"/>
              <w:right w:w="144" w:type="dxa"/>
            </w:tcMar>
            <w:hideMark/>
          </w:tcPr>
          <w:p w14:paraId="5CB65B5C" w14:textId="77777777" w:rsidR="00277421" w:rsidRPr="00830EA3" w:rsidRDefault="00277421" w:rsidP="00675256">
            <w:pPr>
              <w:jc w:val="center"/>
              <w:rPr>
                <w:rFonts w:ascii="Arial" w:eastAsia="Times New Roman" w:hAnsi="Arial" w:cs="Arial"/>
                <w:b/>
                <w:bCs/>
                <w:i/>
                <w:iCs/>
                <w:sz w:val="22"/>
                <w:szCs w:val="22"/>
              </w:rPr>
            </w:pPr>
            <w:r w:rsidRPr="00830EA3">
              <w:rPr>
                <w:rFonts w:ascii="Arial" w:eastAsia="Times New Roman" w:hAnsi="Arial" w:cs="Arial"/>
                <w:kern w:val="24"/>
                <w:sz w:val="22"/>
                <w:szCs w:val="22"/>
              </w:rPr>
              <w:t>SHIV-transplant</w:t>
            </w:r>
          </w:p>
        </w:tc>
        <w:tc>
          <w:tcPr>
            <w:tcW w:w="855" w:type="dxa"/>
            <w:tcBorders>
              <w:top w:val="nil"/>
              <w:left w:val="nil"/>
              <w:bottom w:val="nil"/>
              <w:right w:val="nil"/>
            </w:tcBorders>
            <w:shd w:val="clear" w:color="auto" w:fill="auto"/>
            <w:tcMar>
              <w:top w:w="72" w:type="dxa"/>
              <w:left w:w="144" w:type="dxa"/>
              <w:bottom w:w="72" w:type="dxa"/>
              <w:right w:w="144" w:type="dxa"/>
            </w:tcMar>
            <w:hideMark/>
          </w:tcPr>
          <w:p w14:paraId="5ADBCF7B"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872" w:type="dxa"/>
            <w:tcBorders>
              <w:top w:val="nil"/>
              <w:left w:val="nil"/>
              <w:bottom w:val="nil"/>
              <w:right w:val="nil"/>
            </w:tcBorders>
            <w:shd w:val="clear" w:color="auto" w:fill="auto"/>
            <w:tcMar>
              <w:top w:w="72" w:type="dxa"/>
              <w:left w:w="144" w:type="dxa"/>
              <w:bottom w:w="72" w:type="dxa"/>
              <w:right w:w="144" w:type="dxa"/>
            </w:tcMar>
            <w:hideMark/>
          </w:tcPr>
          <w:p w14:paraId="3DB39393"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1008" w:type="dxa"/>
            <w:tcBorders>
              <w:top w:val="nil"/>
              <w:left w:val="nil"/>
              <w:bottom w:val="nil"/>
              <w:right w:val="nil"/>
            </w:tcBorders>
            <w:shd w:val="clear" w:color="auto" w:fill="auto"/>
            <w:tcMar>
              <w:top w:w="72" w:type="dxa"/>
              <w:left w:w="144" w:type="dxa"/>
              <w:bottom w:w="72" w:type="dxa"/>
              <w:right w:w="144" w:type="dxa"/>
            </w:tcMar>
            <w:hideMark/>
          </w:tcPr>
          <w:p w14:paraId="2D314BD7"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907" w:type="dxa"/>
            <w:tcBorders>
              <w:top w:val="nil"/>
              <w:left w:val="nil"/>
              <w:bottom w:val="nil"/>
              <w:right w:val="nil"/>
            </w:tcBorders>
            <w:shd w:val="clear" w:color="auto" w:fill="auto"/>
            <w:tcMar>
              <w:top w:w="72" w:type="dxa"/>
              <w:left w:w="144" w:type="dxa"/>
              <w:bottom w:w="72" w:type="dxa"/>
              <w:right w:w="144" w:type="dxa"/>
            </w:tcMar>
            <w:hideMark/>
          </w:tcPr>
          <w:p w14:paraId="57373DFD"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1451" w:type="dxa"/>
            <w:tcBorders>
              <w:top w:val="nil"/>
              <w:left w:val="nil"/>
              <w:bottom w:val="nil"/>
              <w:right w:val="nil"/>
            </w:tcBorders>
            <w:shd w:val="clear" w:color="auto" w:fill="auto"/>
            <w:tcMar>
              <w:top w:w="72" w:type="dxa"/>
              <w:left w:w="144" w:type="dxa"/>
              <w:bottom w:w="72" w:type="dxa"/>
              <w:right w:w="144" w:type="dxa"/>
            </w:tcMar>
            <w:hideMark/>
          </w:tcPr>
          <w:p w14:paraId="7D51E64D"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1473" w:type="dxa"/>
            <w:tcBorders>
              <w:top w:val="nil"/>
              <w:left w:val="nil"/>
              <w:bottom w:val="nil"/>
              <w:right w:val="nil"/>
            </w:tcBorders>
            <w:shd w:val="clear" w:color="auto" w:fill="auto"/>
            <w:tcMar>
              <w:top w:w="72" w:type="dxa"/>
              <w:left w:w="144" w:type="dxa"/>
              <w:bottom w:w="72" w:type="dxa"/>
              <w:right w:w="144" w:type="dxa"/>
            </w:tcMar>
            <w:hideMark/>
          </w:tcPr>
          <w:p w14:paraId="49FD1E8B"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c>
          <w:tcPr>
            <w:tcW w:w="1033" w:type="dxa"/>
            <w:tcBorders>
              <w:top w:val="nil"/>
              <w:left w:val="nil"/>
              <w:bottom w:val="nil"/>
              <w:right w:val="nil"/>
            </w:tcBorders>
            <w:shd w:val="clear" w:color="auto" w:fill="auto"/>
            <w:tcMar>
              <w:top w:w="72" w:type="dxa"/>
              <w:left w:w="144" w:type="dxa"/>
              <w:bottom w:w="72" w:type="dxa"/>
              <w:right w:w="144" w:type="dxa"/>
            </w:tcMar>
            <w:hideMark/>
          </w:tcPr>
          <w:p w14:paraId="0E899D08"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0/9</w:t>
            </w:r>
          </w:p>
        </w:tc>
      </w:tr>
      <w:tr w:rsidR="00277421" w:rsidRPr="00830EA3" w14:paraId="209288A0" w14:textId="77777777" w:rsidTr="00675256">
        <w:trPr>
          <w:trHeight w:val="584"/>
        </w:trPr>
        <w:tc>
          <w:tcPr>
            <w:tcW w:w="1325" w:type="dxa"/>
            <w:tcBorders>
              <w:top w:val="nil"/>
              <w:left w:val="nil"/>
              <w:right w:val="nil"/>
            </w:tcBorders>
            <w:shd w:val="clear" w:color="auto" w:fill="auto"/>
            <w:tcMar>
              <w:top w:w="72" w:type="dxa"/>
              <w:left w:w="144" w:type="dxa"/>
              <w:bottom w:w="72" w:type="dxa"/>
              <w:right w:w="144" w:type="dxa"/>
            </w:tcMar>
            <w:hideMark/>
          </w:tcPr>
          <w:p w14:paraId="246F7DB7"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A11202</w:t>
            </w:r>
          </w:p>
        </w:tc>
        <w:tc>
          <w:tcPr>
            <w:tcW w:w="1444" w:type="dxa"/>
            <w:tcBorders>
              <w:top w:val="nil"/>
              <w:left w:val="nil"/>
              <w:right w:val="nil"/>
            </w:tcBorders>
            <w:shd w:val="clear" w:color="auto" w:fill="auto"/>
            <w:tcMar>
              <w:top w:w="72" w:type="dxa"/>
              <w:left w:w="144" w:type="dxa"/>
              <w:bottom w:w="72" w:type="dxa"/>
              <w:right w:w="144" w:type="dxa"/>
            </w:tcMar>
            <w:hideMark/>
          </w:tcPr>
          <w:p w14:paraId="6436A8CD"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Transplant-SHIV</w:t>
            </w:r>
          </w:p>
        </w:tc>
        <w:tc>
          <w:tcPr>
            <w:tcW w:w="855" w:type="dxa"/>
            <w:tcBorders>
              <w:top w:val="nil"/>
              <w:left w:val="nil"/>
              <w:right w:val="nil"/>
            </w:tcBorders>
            <w:shd w:val="clear" w:color="auto" w:fill="auto"/>
            <w:tcMar>
              <w:top w:w="72" w:type="dxa"/>
              <w:left w:w="144" w:type="dxa"/>
              <w:bottom w:w="72" w:type="dxa"/>
              <w:right w:w="144" w:type="dxa"/>
            </w:tcMar>
            <w:hideMark/>
          </w:tcPr>
          <w:p w14:paraId="1FF699B7"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5/9</w:t>
            </w:r>
          </w:p>
        </w:tc>
        <w:tc>
          <w:tcPr>
            <w:tcW w:w="872" w:type="dxa"/>
            <w:tcBorders>
              <w:top w:val="nil"/>
              <w:left w:val="nil"/>
              <w:right w:val="nil"/>
            </w:tcBorders>
            <w:shd w:val="clear" w:color="auto" w:fill="auto"/>
            <w:tcMar>
              <w:top w:w="72" w:type="dxa"/>
              <w:left w:w="144" w:type="dxa"/>
              <w:bottom w:w="72" w:type="dxa"/>
              <w:right w:w="144" w:type="dxa"/>
            </w:tcMar>
            <w:hideMark/>
          </w:tcPr>
          <w:p w14:paraId="5273C1C5"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3/9</w:t>
            </w:r>
          </w:p>
        </w:tc>
        <w:tc>
          <w:tcPr>
            <w:tcW w:w="1008" w:type="dxa"/>
            <w:tcBorders>
              <w:top w:val="nil"/>
              <w:left w:val="nil"/>
              <w:right w:val="nil"/>
            </w:tcBorders>
            <w:shd w:val="clear" w:color="auto" w:fill="auto"/>
            <w:tcMar>
              <w:top w:w="72" w:type="dxa"/>
              <w:left w:w="144" w:type="dxa"/>
              <w:bottom w:w="72" w:type="dxa"/>
              <w:right w:w="144" w:type="dxa"/>
            </w:tcMar>
            <w:hideMark/>
          </w:tcPr>
          <w:p w14:paraId="3DDD7690"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1/9</w:t>
            </w:r>
          </w:p>
        </w:tc>
        <w:tc>
          <w:tcPr>
            <w:tcW w:w="907" w:type="dxa"/>
            <w:tcBorders>
              <w:top w:val="nil"/>
              <w:left w:val="nil"/>
              <w:right w:val="nil"/>
            </w:tcBorders>
            <w:shd w:val="clear" w:color="auto" w:fill="auto"/>
            <w:tcMar>
              <w:top w:w="72" w:type="dxa"/>
              <w:left w:w="144" w:type="dxa"/>
              <w:bottom w:w="72" w:type="dxa"/>
              <w:right w:w="144" w:type="dxa"/>
            </w:tcMar>
            <w:hideMark/>
          </w:tcPr>
          <w:p w14:paraId="741A3D8A"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0/10</w:t>
            </w:r>
          </w:p>
        </w:tc>
        <w:tc>
          <w:tcPr>
            <w:tcW w:w="1451" w:type="dxa"/>
            <w:tcBorders>
              <w:top w:val="nil"/>
              <w:left w:val="nil"/>
              <w:right w:val="nil"/>
            </w:tcBorders>
            <w:shd w:val="clear" w:color="auto" w:fill="auto"/>
            <w:tcMar>
              <w:top w:w="72" w:type="dxa"/>
              <w:left w:w="144" w:type="dxa"/>
              <w:bottom w:w="72" w:type="dxa"/>
              <w:right w:w="144" w:type="dxa"/>
            </w:tcMar>
            <w:hideMark/>
          </w:tcPr>
          <w:p w14:paraId="2DB7BF0F"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0/10</w:t>
            </w:r>
          </w:p>
        </w:tc>
        <w:tc>
          <w:tcPr>
            <w:tcW w:w="1473" w:type="dxa"/>
            <w:tcBorders>
              <w:top w:val="nil"/>
              <w:left w:val="nil"/>
              <w:right w:val="nil"/>
            </w:tcBorders>
            <w:shd w:val="clear" w:color="auto" w:fill="auto"/>
            <w:tcMar>
              <w:top w:w="72" w:type="dxa"/>
              <w:left w:w="144" w:type="dxa"/>
              <w:bottom w:w="72" w:type="dxa"/>
              <w:right w:w="144" w:type="dxa"/>
            </w:tcMar>
            <w:hideMark/>
          </w:tcPr>
          <w:p w14:paraId="7D2979E3"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0/10</w:t>
            </w:r>
          </w:p>
        </w:tc>
        <w:tc>
          <w:tcPr>
            <w:tcW w:w="1033" w:type="dxa"/>
            <w:tcBorders>
              <w:top w:val="nil"/>
              <w:left w:val="nil"/>
              <w:right w:val="nil"/>
            </w:tcBorders>
            <w:shd w:val="clear" w:color="auto" w:fill="auto"/>
            <w:tcMar>
              <w:top w:w="72" w:type="dxa"/>
              <w:left w:w="144" w:type="dxa"/>
              <w:bottom w:w="72" w:type="dxa"/>
              <w:right w:w="144" w:type="dxa"/>
            </w:tcMar>
            <w:hideMark/>
          </w:tcPr>
          <w:p w14:paraId="3B35F8B2"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6/10</w:t>
            </w:r>
          </w:p>
        </w:tc>
      </w:tr>
      <w:tr w:rsidR="00277421" w:rsidRPr="00830EA3" w14:paraId="4AA77DDC" w14:textId="77777777" w:rsidTr="00675256">
        <w:trPr>
          <w:trHeight w:val="584"/>
        </w:trPr>
        <w:tc>
          <w:tcPr>
            <w:tcW w:w="1325" w:type="dxa"/>
            <w:tcBorders>
              <w:top w:val="nil"/>
              <w:left w:val="nil"/>
              <w:bottom w:val="single" w:sz="4" w:space="0" w:color="auto"/>
              <w:right w:val="nil"/>
            </w:tcBorders>
            <w:shd w:val="clear" w:color="auto" w:fill="auto"/>
            <w:tcMar>
              <w:top w:w="72" w:type="dxa"/>
              <w:left w:w="144" w:type="dxa"/>
              <w:bottom w:w="72" w:type="dxa"/>
              <w:right w:w="144" w:type="dxa"/>
            </w:tcMar>
            <w:hideMark/>
          </w:tcPr>
          <w:p w14:paraId="3090324D"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A11205</w:t>
            </w:r>
          </w:p>
        </w:tc>
        <w:tc>
          <w:tcPr>
            <w:tcW w:w="144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26E67516"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Transplant-SHIV</w:t>
            </w:r>
          </w:p>
        </w:tc>
        <w:tc>
          <w:tcPr>
            <w:tcW w:w="855" w:type="dxa"/>
            <w:tcBorders>
              <w:top w:val="nil"/>
              <w:left w:val="nil"/>
              <w:bottom w:val="single" w:sz="4" w:space="0" w:color="auto"/>
              <w:right w:val="nil"/>
            </w:tcBorders>
            <w:shd w:val="clear" w:color="auto" w:fill="auto"/>
            <w:tcMar>
              <w:top w:w="72" w:type="dxa"/>
              <w:left w:w="144" w:type="dxa"/>
              <w:bottom w:w="72" w:type="dxa"/>
              <w:right w:w="144" w:type="dxa"/>
            </w:tcMar>
            <w:hideMark/>
          </w:tcPr>
          <w:p w14:paraId="7226A0E9"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0/7</w:t>
            </w:r>
          </w:p>
        </w:tc>
        <w:tc>
          <w:tcPr>
            <w:tcW w:w="872" w:type="dxa"/>
            <w:tcBorders>
              <w:top w:val="nil"/>
              <w:left w:val="nil"/>
              <w:bottom w:val="single" w:sz="4" w:space="0" w:color="auto"/>
              <w:right w:val="nil"/>
            </w:tcBorders>
            <w:shd w:val="clear" w:color="auto" w:fill="auto"/>
            <w:tcMar>
              <w:top w:w="72" w:type="dxa"/>
              <w:left w:w="144" w:type="dxa"/>
              <w:bottom w:w="72" w:type="dxa"/>
              <w:right w:w="144" w:type="dxa"/>
            </w:tcMar>
            <w:hideMark/>
          </w:tcPr>
          <w:p w14:paraId="4EF7F544"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0/7</w:t>
            </w:r>
          </w:p>
        </w:tc>
        <w:tc>
          <w:tcPr>
            <w:tcW w:w="1008" w:type="dxa"/>
            <w:tcBorders>
              <w:top w:val="nil"/>
              <w:left w:val="nil"/>
              <w:bottom w:val="single" w:sz="4" w:space="0" w:color="auto"/>
              <w:right w:val="nil"/>
            </w:tcBorders>
            <w:shd w:val="clear" w:color="auto" w:fill="auto"/>
            <w:tcMar>
              <w:top w:w="72" w:type="dxa"/>
              <w:left w:w="144" w:type="dxa"/>
              <w:bottom w:w="72" w:type="dxa"/>
              <w:right w:w="144" w:type="dxa"/>
            </w:tcMar>
            <w:hideMark/>
          </w:tcPr>
          <w:p w14:paraId="19891DD4"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0/7</w:t>
            </w:r>
          </w:p>
        </w:tc>
        <w:tc>
          <w:tcPr>
            <w:tcW w:w="907" w:type="dxa"/>
            <w:tcBorders>
              <w:top w:val="nil"/>
              <w:left w:val="nil"/>
              <w:bottom w:val="single" w:sz="4" w:space="0" w:color="auto"/>
              <w:right w:val="nil"/>
            </w:tcBorders>
            <w:shd w:val="clear" w:color="auto" w:fill="auto"/>
            <w:tcMar>
              <w:top w:w="72" w:type="dxa"/>
              <w:left w:w="144" w:type="dxa"/>
              <w:bottom w:w="72" w:type="dxa"/>
              <w:right w:w="144" w:type="dxa"/>
            </w:tcMar>
            <w:hideMark/>
          </w:tcPr>
          <w:p w14:paraId="3C4A059D"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c>
          <w:tcPr>
            <w:tcW w:w="1451" w:type="dxa"/>
            <w:tcBorders>
              <w:top w:val="nil"/>
              <w:left w:val="nil"/>
              <w:bottom w:val="single" w:sz="4" w:space="0" w:color="auto"/>
              <w:right w:val="nil"/>
            </w:tcBorders>
            <w:shd w:val="clear" w:color="auto" w:fill="auto"/>
            <w:tcMar>
              <w:top w:w="72" w:type="dxa"/>
              <w:left w:w="144" w:type="dxa"/>
              <w:bottom w:w="72" w:type="dxa"/>
              <w:right w:w="144" w:type="dxa"/>
            </w:tcMar>
            <w:hideMark/>
          </w:tcPr>
          <w:p w14:paraId="7EC62954"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c>
          <w:tcPr>
            <w:tcW w:w="1473" w:type="dxa"/>
            <w:tcBorders>
              <w:top w:val="nil"/>
              <w:left w:val="nil"/>
              <w:bottom w:val="single" w:sz="4" w:space="0" w:color="auto"/>
              <w:right w:val="nil"/>
            </w:tcBorders>
            <w:shd w:val="clear" w:color="auto" w:fill="auto"/>
            <w:tcMar>
              <w:top w:w="72" w:type="dxa"/>
              <w:left w:w="144" w:type="dxa"/>
              <w:bottom w:w="72" w:type="dxa"/>
              <w:right w:w="144" w:type="dxa"/>
            </w:tcMar>
            <w:hideMark/>
          </w:tcPr>
          <w:p w14:paraId="132C7ECB"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0/8</w:t>
            </w:r>
          </w:p>
        </w:tc>
        <w:tc>
          <w:tcPr>
            <w:tcW w:w="1033" w:type="dxa"/>
            <w:tcBorders>
              <w:top w:val="nil"/>
              <w:left w:val="nil"/>
              <w:bottom w:val="single" w:sz="4" w:space="0" w:color="auto"/>
              <w:right w:val="nil"/>
            </w:tcBorders>
            <w:shd w:val="clear" w:color="auto" w:fill="auto"/>
            <w:tcMar>
              <w:top w:w="72" w:type="dxa"/>
              <w:left w:w="144" w:type="dxa"/>
              <w:bottom w:w="72" w:type="dxa"/>
              <w:right w:w="144" w:type="dxa"/>
            </w:tcMar>
            <w:hideMark/>
          </w:tcPr>
          <w:p w14:paraId="2D08EE37" w14:textId="77777777" w:rsidR="00277421" w:rsidRPr="00830EA3" w:rsidRDefault="00277421" w:rsidP="00675256">
            <w:pPr>
              <w:jc w:val="center"/>
              <w:rPr>
                <w:rFonts w:ascii="Arial" w:eastAsia="Times New Roman" w:hAnsi="Arial" w:cs="Arial"/>
                <w:sz w:val="22"/>
                <w:szCs w:val="22"/>
              </w:rPr>
            </w:pPr>
            <w:r w:rsidRPr="00830EA3">
              <w:rPr>
                <w:rFonts w:ascii="Arial" w:eastAsia="Times New Roman" w:hAnsi="Arial" w:cs="Arial"/>
                <w:kern w:val="24"/>
                <w:sz w:val="22"/>
                <w:szCs w:val="22"/>
              </w:rPr>
              <w:t>2/8</w:t>
            </w:r>
          </w:p>
        </w:tc>
      </w:tr>
    </w:tbl>
    <w:p w14:paraId="16943E83" w14:textId="77777777" w:rsidR="00277421" w:rsidRPr="00830EA3" w:rsidRDefault="00277421" w:rsidP="00277421">
      <w:pPr>
        <w:pStyle w:val="NormalWeb"/>
        <w:spacing w:before="0" w:beforeAutospacing="0" w:after="0" w:afterAutospacing="0" w:line="360" w:lineRule="auto"/>
        <w:rPr>
          <w:rFonts w:ascii="Arial" w:hAnsi="Arial"/>
          <w:sz w:val="22"/>
        </w:rPr>
      </w:pPr>
      <w:r w:rsidRPr="00830EA3">
        <w:rPr>
          <w:rFonts w:ascii="Arial" w:eastAsiaTheme="minorEastAsia" w:hAnsi="Arial" w:cstheme="minorBidi"/>
          <w:kern w:val="24"/>
          <w:sz w:val="22"/>
          <w:szCs w:val="28"/>
        </w:rPr>
        <w:t xml:space="preserve">*Data represent the proportion of measurements made over the first 6–7 months of SHIV infection in the indicated animal that displayed &gt;2% mutation frequency at the indicated site </w:t>
      </w:r>
    </w:p>
    <w:p w14:paraId="502ED60B" w14:textId="77777777" w:rsidR="00277421" w:rsidRPr="00830EA3" w:rsidRDefault="00277421" w:rsidP="00277421">
      <w:pPr>
        <w:pStyle w:val="NormalWeb"/>
        <w:spacing w:before="0" w:beforeAutospacing="0" w:after="0" w:afterAutospacing="0" w:line="360" w:lineRule="auto"/>
        <w:rPr>
          <w:rFonts w:ascii="Arial" w:hAnsi="Arial"/>
          <w:sz w:val="22"/>
        </w:rPr>
      </w:pPr>
      <w:r w:rsidRPr="00830EA3">
        <w:rPr>
          <w:rFonts w:ascii="Arial" w:eastAsiaTheme="minorEastAsia" w:hAnsi="Arial" w:cstheme="minorBidi"/>
          <w:kern w:val="24"/>
          <w:sz w:val="22"/>
          <w:szCs w:val="28"/>
        </w:rPr>
        <w:t>**RT mutations were measured at weeks 5,7,17 and 25. Integrase mutations were measured at weeks 17 and 25.</w:t>
      </w:r>
    </w:p>
    <w:p w14:paraId="2FD65584" w14:textId="77777777" w:rsidR="00277421" w:rsidRPr="00830EA3" w:rsidRDefault="00277421" w:rsidP="00277421">
      <w:pPr>
        <w:spacing w:line="480" w:lineRule="auto"/>
        <w:ind w:left="720" w:hanging="720"/>
        <w:rPr>
          <w:rFonts w:ascii="Arial" w:hAnsi="Arial"/>
          <w:sz w:val="22"/>
          <w:szCs w:val="22"/>
        </w:rPr>
      </w:pPr>
    </w:p>
    <w:p w14:paraId="4C9B638C" w14:textId="77777777" w:rsidR="00277421" w:rsidRPr="00830EA3" w:rsidRDefault="00277421" w:rsidP="00277421">
      <w:pPr>
        <w:spacing w:line="480" w:lineRule="auto"/>
        <w:ind w:left="720" w:hanging="720"/>
        <w:rPr>
          <w:rFonts w:ascii="Arial" w:hAnsi="Arial"/>
          <w:sz w:val="22"/>
          <w:szCs w:val="22"/>
        </w:rPr>
      </w:pPr>
    </w:p>
    <w:p w14:paraId="0046CD5A" w14:textId="77777777" w:rsidR="00277421" w:rsidRPr="00830EA3" w:rsidRDefault="00277421" w:rsidP="00277421">
      <w:pPr>
        <w:spacing w:line="480" w:lineRule="auto"/>
        <w:ind w:left="720" w:hanging="720"/>
        <w:rPr>
          <w:rFonts w:ascii="Arial" w:hAnsi="Arial"/>
          <w:sz w:val="22"/>
          <w:szCs w:val="22"/>
        </w:rPr>
      </w:pPr>
    </w:p>
    <w:p w14:paraId="3740A0DB" w14:textId="77777777" w:rsidR="00277421" w:rsidRPr="00830EA3" w:rsidRDefault="00277421" w:rsidP="00277421">
      <w:pPr>
        <w:spacing w:line="480" w:lineRule="auto"/>
        <w:ind w:left="720" w:hanging="720"/>
        <w:rPr>
          <w:rFonts w:ascii="Arial" w:hAnsi="Arial"/>
          <w:sz w:val="22"/>
          <w:szCs w:val="22"/>
        </w:rPr>
      </w:pPr>
    </w:p>
    <w:p w14:paraId="4567BD03" w14:textId="77777777" w:rsidR="00277421" w:rsidRPr="00830EA3" w:rsidRDefault="00277421" w:rsidP="00277421">
      <w:pPr>
        <w:spacing w:line="480" w:lineRule="auto"/>
        <w:ind w:left="720" w:hanging="720"/>
        <w:rPr>
          <w:rFonts w:ascii="Arial" w:hAnsi="Arial"/>
          <w:sz w:val="22"/>
          <w:szCs w:val="22"/>
        </w:rPr>
      </w:pPr>
    </w:p>
    <w:p w14:paraId="37CB00F2" w14:textId="77777777" w:rsidR="00277421" w:rsidRPr="00830EA3" w:rsidRDefault="00277421" w:rsidP="00277421">
      <w:pPr>
        <w:spacing w:line="480" w:lineRule="auto"/>
        <w:ind w:left="720" w:hanging="720"/>
        <w:rPr>
          <w:rFonts w:ascii="Arial" w:hAnsi="Arial"/>
          <w:sz w:val="22"/>
          <w:szCs w:val="22"/>
        </w:rPr>
      </w:pPr>
    </w:p>
    <w:p w14:paraId="01F00A20" w14:textId="77777777" w:rsidR="00277421" w:rsidRPr="00830EA3" w:rsidRDefault="00277421" w:rsidP="00277421">
      <w:pPr>
        <w:spacing w:line="480" w:lineRule="auto"/>
        <w:ind w:left="720" w:hanging="720"/>
        <w:rPr>
          <w:rFonts w:ascii="Arial" w:hAnsi="Arial"/>
          <w:sz w:val="22"/>
          <w:szCs w:val="22"/>
        </w:rPr>
      </w:pPr>
    </w:p>
    <w:p w14:paraId="70C128AA" w14:textId="77777777" w:rsidR="00277421" w:rsidRPr="00830EA3" w:rsidRDefault="00277421" w:rsidP="00277421">
      <w:pPr>
        <w:spacing w:line="480" w:lineRule="auto"/>
        <w:ind w:left="720" w:hanging="720"/>
        <w:rPr>
          <w:rFonts w:ascii="Arial" w:hAnsi="Arial"/>
          <w:sz w:val="22"/>
          <w:szCs w:val="22"/>
        </w:rPr>
      </w:pPr>
    </w:p>
    <w:p w14:paraId="3D42070F" w14:textId="77777777" w:rsidR="00277421" w:rsidRPr="00830EA3" w:rsidRDefault="00277421" w:rsidP="00277421">
      <w:pPr>
        <w:spacing w:line="480" w:lineRule="auto"/>
        <w:ind w:left="720" w:hanging="720"/>
        <w:rPr>
          <w:rFonts w:ascii="Arial" w:hAnsi="Arial"/>
          <w:sz w:val="22"/>
          <w:szCs w:val="22"/>
        </w:rPr>
      </w:pPr>
    </w:p>
    <w:p w14:paraId="29159A40" w14:textId="77777777" w:rsidR="00277421" w:rsidRPr="00830EA3" w:rsidRDefault="00277421" w:rsidP="00277421">
      <w:pPr>
        <w:spacing w:line="480" w:lineRule="auto"/>
        <w:ind w:left="720" w:hanging="720"/>
        <w:rPr>
          <w:rFonts w:ascii="Arial" w:hAnsi="Arial"/>
          <w:sz w:val="22"/>
          <w:szCs w:val="22"/>
        </w:rPr>
      </w:pPr>
    </w:p>
    <w:p w14:paraId="3CCB4DE3" w14:textId="77E21837" w:rsidR="00277421" w:rsidRPr="00830EA3" w:rsidRDefault="00277421" w:rsidP="00277421">
      <w:pPr>
        <w:spacing w:line="480" w:lineRule="auto"/>
        <w:ind w:left="720" w:hanging="720"/>
        <w:rPr>
          <w:rFonts w:ascii="Arial" w:hAnsi="Arial"/>
          <w:sz w:val="22"/>
          <w:szCs w:val="22"/>
        </w:rPr>
      </w:pPr>
      <w:proofErr w:type="gramStart"/>
      <w:r w:rsidRPr="00830EA3">
        <w:rPr>
          <w:rFonts w:ascii="Arial" w:hAnsi="Arial"/>
          <w:b/>
          <w:sz w:val="22"/>
          <w:szCs w:val="22"/>
        </w:rPr>
        <w:lastRenderedPageBreak/>
        <w:t>Supplementary Table 2.</w:t>
      </w:r>
      <w:proofErr w:type="gramEnd"/>
      <w:r w:rsidR="00465E75" w:rsidRPr="00830EA3">
        <w:rPr>
          <w:rFonts w:ascii="Arial" w:hAnsi="Arial"/>
          <w:sz w:val="22"/>
          <w:szCs w:val="22"/>
        </w:rPr>
        <w:t xml:space="preserve"> </w:t>
      </w:r>
      <w:r w:rsidRPr="00830EA3">
        <w:rPr>
          <w:rFonts w:ascii="Arial" w:hAnsi="Arial"/>
          <w:sz w:val="22"/>
          <w:szCs w:val="22"/>
        </w:rPr>
        <w:t xml:space="preserve">Primer sequences used to amplify the pol and </w:t>
      </w:r>
      <w:proofErr w:type="spellStart"/>
      <w:r w:rsidRPr="00830EA3">
        <w:rPr>
          <w:rFonts w:ascii="Arial" w:hAnsi="Arial"/>
          <w:sz w:val="22"/>
          <w:szCs w:val="22"/>
        </w:rPr>
        <w:t>env</w:t>
      </w:r>
      <w:proofErr w:type="spellEnd"/>
      <w:r w:rsidRPr="00830EA3">
        <w:rPr>
          <w:rFonts w:ascii="Arial" w:hAnsi="Arial"/>
          <w:sz w:val="22"/>
          <w:szCs w:val="22"/>
        </w:rPr>
        <w:t xml:space="preserve"> regions of the genome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5040"/>
      </w:tblGrid>
      <w:tr w:rsidR="00277421" w:rsidRPr="00830EA3" w14:paraId="062879AC" w14:textId="77777777" w:rsidTr="00675256">
        <w:tc>
          <w:tcPr>
            <w:tcW w:w="3258" w:type="dxa"/>
            <w:tcBorders>
              <w:top w:val="single" w:sz="4" w:space="0" w:color="auto"/>
              <w:bottom w:val="single" w:sz="4" w:space="0" w:color="auto"/>
            </w:tcBorders>
          </w:tcPr>
          <w:p w14:paraId="5E77BFA0" w14:textId="77777777" w:rsidR="00277421" w:rsidRPr="00830EA3" w:rsidRDefault="00277421" w:rsidP="00675256">
            <w:pPr>
              <w:spacing w:line="480" w:lineRule="auto"/>
              <w:rPr>
                <w:rFonts w:ascii="Arial" w:hAnsi="Arial"/>
                <w:b/>
                <w:sz w:val="22"/>
                <w:szCs w:val="22"/>
              </w:rPr>
            </w:pPr>
            <w:r w:rsidRPr="00830EA3">
              <w:rPr>
                <w:rFonts w:ascii="Arial" w:hAnsi="Arial"/>
                <w:b/>
                <w:sz w:val="22"/>
                <w:szCs w:val="22"/>
              </w:rPr>
              <w:t>Genome region</w:t>
            </w:r>
          </w:p>
        </w:tc>
        <w:tc>
          <w:tcPr>
            <w:tcW w:w="5040" w:type="dxa"/>
            <w:tcBorders>
              <w:top w:val="single" w:sz="4" w:space="0" w:color="auto"/>
              <w:bottom w:val="single" w:sz="4" w:space="0" w:color="auto"/>
            </w:tcBorders>
          </w:tcPr>
          <w:p w14:paraId="32FF45E0" w14:textId="77777777" w:rsidR="00277421" w:rsidRPr="00830EA3" w:rsidRDefault="00277421" w:rsidP="00675256">
            <w:pPr>
              <w:spacing w:line="480" w:lineRule="auto"/>
              <w:rPr>
                <w:rFonts w:ascii="Arial" w:hAnsi="Arial"/>
                <w:b/>
                <w:sz w:val="22"/>
                <w:szCs w:val="22"/>
              </w:rPr>
            </w:pPr>
            <w:r w:rsidRPr="00830EA3">
              <w:rPr>
                <w:rFonts w:ascii="Arial" w:hAnsi="Arial"/>
                <w:b/>
                <w:sz w:val="22"/>
                <w:szCs w:val="22"/>
              </w:rPr>
              <w:t>Primer sequence</w:t>
            </w:r>
          </w:p>
        </w:tc>
      </w:tr>
      <w:tr w:rsidR="00277421" w:rsidRPr="00830EA3" w14:paraId="1B34F9C8" w14:textId="77777777" w:rsidTr="00675256">
        <w:tc>
          <w:tcPr>
            <w:tcW w:w="3258" w:type="dxa"/>
            <w:tcBorders>
              <w:top w:val="single" w:sz="4" w:space="0" w:color="auto"/>
            </w:tcBorders>
          </w:tcPr>
          <w:p w14:paraId="59D0600C"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pol1 1757F-out</w:t>
            </w:r>
          </w:p>
        </w:tc>
        <w:tc>
          <w:tcPr>
            <w:tcW w:w="5040" w:type="dxa"/>
            <w:tcBorders>
              <w:top w:val="single" w:sz="4" w:space="0" w:color="auto"/>
            </w:tcBorders>
          </w:tcPr>
          <w:p w14:paraId="2A019EC7"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 xml:space="preserve">GCC CCA AGA </w:t>
            </w:r>
            <w:proofErr w:type="spellStart"/>
            <w:r w:rsidRPr="00830EA3">
              <w:rPr>
                <w:rFonts w:ascii="Arial" w:hAnsi="Arial"/>
                <w:sz w:val="22"/>
                <w:szCs w:val="22"/>
              </w:rPr>
              <w:t>AGA</w:t>
            </w:r>
            <w:proofErr w:type="spellEnd"/>
            <w:r w:rsidRPr="00830EA3">
              <w:rPr>
                <w:rFonts w:ascii="Arial" w:hAnsi="Arial"/>
                <w:sz w:val="22"/>
                <w:szCs w:val="22"/>
              </w:rPr>
              <w:t xml:space="preserve"> CAG GGA TGC</w:t>
            </w:r>
          </w:p>
        </w:tc>
      </w:tr>
      <w:tr w:rsidR="00277421" w:rsidRPr="00830EA3" w14:paraId="2E85545E" w14:textId="77777777" w:rsidTr="00675256">
        <w:tc>
          <w:tcPr>
            <w:tcW w:w="3258" w:type="dxa"/>
          </w:tcPr>
          <w:p w14:paraId="5A5F3E0E"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pol1 3552R-out</w:t>
            </w:r>
          </w:p>
        </w:tc>
        <w:tc>
          <w:tcPr>
            <w:tcW w:w="5040" w:type="dxa"/>
          </w:tcPr>
          <w:p w14:paraId="12DC751B"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CCT GCC AAT AGT CTG TCC ACC A</w:t>
            </w:r>
          </w:p>
        </w:tc>
      </w:tr>
      <w:tr w:rsidR="00277421" w:rsidRPr="00830EA3" w14:paraId="350F7B5E" w14:textId="77777777" w:rsidTr="00675256">
        <w:tc>
          <w:tcPr>
            <w:tcW w:w="3258" w:type="dxa"/>
          </w:tcPr>
          <w:p w14:paraId="4C025F88"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pol2 3218F-out</w:t>
            </w:r>
          </w:p>
        </w:tc>
        <w:tc>
          <w:tcPr>
            <w:tcW w:w="5040" w:type="dxa"/>
          </w:tcPr>
          <w:p w14:paraId="1217C5E4"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GGA CTG AGA TGG CAG AAG CA</w:t>
            </w:r>
          </w:p>
        </w:tc>
      </w:tr>
      <w:tr w:rsidR="00277421" w:rsidRPr="00830EA3" w14:paraId="66B7C8C4" w14:textId="77777777" w:rsidTr="00675256">
        <w:tc>
          <w:tcPr>
            <w:tcW w:w="3258" w:type="dxa"/>
          </w:tcPr>
          <w:p w14:paraId="2DFCA030"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pol2 4976R-out</w:t>
            </w:r>
          </w:p>
        </w:tc>
        <w:tc>
          <w:tcPr>
            <w:tcW w:w="5040" w:type="dxa"/>
          </w:tcPr>
          <w:p w14:paraId="4F9A1F83"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ACC ATG CCC ATC CGA CCT TA</w:t>
            </w:r>
          </w:p>
        </w:tc>
      </w:tr>
      <w:tr w:rsidR="00277421" w:rsidRPr="00830EA3" w14:paraId="48571FBB" w14:textId="77777777" w:rsidTr="00675256">
        <w:tc>
          <w:tcPr>
            <w:tcW w:w="3258" w:type="dxa"/>
          </w:tcPr>
          <w:p w14:paraId="339E01C9"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env1 5972F-out</w:t>
            </w:r>
          </w:p>
        </w:tc>
        <w:tc>
          <w:tcPr>
            <w:tcW w:w="5040" w:type="dxa"/>
          </w:tcPr>
          <w:p w14:paraId="4FB75C27"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AGA CTA GAG CCC TGG AAG CA</w:t>
            </w:r>
          </w:p>
        </w:tc>
      </w:tr>
      <w:tr w:rsidR="00277421" w:rsidRPr="00830EA3" w14:paraId="6ED3964D" w14:textId="77777777" w:rsidTr="00675256">
        <w:tc>
          <w:tcPr>
            <w:tcW w:w="3258" w:type="dxa"/>
          </w:tcPr>
          <w:p w14:paraId="5169216C"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env1 7882R-out</w:t>
            </w:r>
          </w:p>
        </w:tc>
        <w:tc>
          <w:tcPr>
            <w:tcW w:w="5040" w:type="dxa"/>
          </w:tcPr>
          <w:p w14:paraId="493419EE"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GCT CCC AAG AAC CCA AGG AA</w:t>
            </w:r>
          </w:p>
        </w:tc>
      </w:tr>
      <w:tr w:rsidR="00277421" w:rsidRPr="00830EA3" w14:paraId="42A399BC" w14:textId="77777777" w:rsidTr="00675256">
        <w:tc>
          <w:tcPr>
            <w:tcW w:w="3258" w:type="dxa"/>
          </w:tcPr>
          <w:p w14:paraId="4639F5D1"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env2 7249F-out</w:t>
            </w:r>
          </w:p>
        </w:tc>
        <w:tc>
          <w:tcPr>
            <w:tcW w:w="5040" w:type="dxa"/>
          </w:tcPr>
          <w:p w14:paraId="389837DB"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GCA TAG GAC CAG GAC AAG CA</w:t>
            </w:r>
          </w:p>
        </w:tc>
      </w:tr>
      <w:tr w:rsidR="00277421" w:rsidRPr="00830EA3" w14:paraId="3E103953" w14:textId="77777777" w:rsidTr="00675256">
        <w:tc>
          <w:tcPr>
            <w:tcW w:w="3258" w:type="dxa"/>
            <w:tcBorders>
              <w:bottom w:val="single" w:sz="4" w:space="0" w:color="auto"/>
            </w:tcBorders>
          </w:tcPr>
          <w:p w14:paraId="194D9E96"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env2 9353R-out</w:t>
            </w:r>
          </w:p>
        </w:tc>
        <w:tc>
          <w:tcPr>
            <w:tcW w:w="5040" w:type="dxa"/>
            <w:tcBorders>
              <w:bottom w:val="single" w:sz="4" w:space="0" w:color="auto"/>
            </w:tcBorders>
          </w:tcPr>
          <w:p w14:paraId="51C99970" w14:textId="77777777" w:rsidR="00277421" w:rsidRPr="00830EA3" w:rsidRDefault="00277421" w:rsidP="00675256">
            <w:pPr>
              <w:spacing w:line="480" w:lineRule="auto"/>
              <w:rPr>
                <w:rFonts w:ascii="Arial" w:hAnsi="Arial"/>
                <w:sz w:val="22"/>
                <w:szCs w:val="22"/>
              </w:rPr>
            </w:pPr>
            <w:r w:rsidRPr="00830EA3">
              <w:rPr>
                <w:rFonts w:ascii="Arial" w:hAnsi="Arial"/>
                <w:sz w:val="22"/>
                <w:szCs w:val="22"/>
              </w:rPr>
              <w:t xml:space="preserve">TCC TCA TCC </w:t>
            </w:r>
            <w:proofErr w:type="spellStart"/>
            <w:r w:rsidRPr="00830EA3">
              <w:rPr>
                <w:rFonts w:ascii="Arial" w:hAnsi="Arial"/>
                <w:sz w:val="22"/>
                <w:szCs w:val="22"/>
              </w:rPr>
              <w:t>TCC</w:t>
            </w:r>
            <w:proofErr w:type="spellEnd"/>
            <w:r w:rsidRPr="00830EA3">
              <w:rPr>
                <w:rFonts w:ascii="Arial" w:hAnsi="Arial"/>
                <w:sz w:val="22"/>
                <w:szCs w:val="22"/>
              </w:rPr>
              <w:t xml:space="preserve"> TGT GCC TC</w:t>
            </w:r>
          </w:p>
        </w:tc>
      </w:tr>
    </w:tbl>
    <w:p w14:paraId="0F74049D" w14:textId="77777777" w:rsidR="00277421" w:rsidRPr="00830EA3" w:rsidRDefault="00277421" w:rsidP="00277421">
      <w:pPr>
        <w:spacing w:line="480" w:lineRule="auto"/>
        <w:ind w:left="720" w:hanging="720"/>
        <w:rPr>
          <w:rFonts w:ascii="Arial" w:hAnsi="Arial"/>
          <w:sz w:val="22"/>
          <w:szCs w:val="22"/>
        </w:rPr>
      </w:pPr>
    </w:p>
    <w:p w14:paraId="70E1BE3E" w14:textId="77777777" w:rsidR="00277421" w:rsidRPr="00830EA3" w:rsidRDefault="00277421" w:rsidP="00277421">
      <w:pPr>
        <w:spacing w:line="480" w:lineRule="auto"/>
        <w:ind w:left="720" w:hanging="720"/>
        <w:rPr>
          <w:rFonts w:ascii="Arial" w:hAnsi="Arial"/>
          <w:sz w:val="22"/>
          <w:szCs w:val="22"/>
        </w:rPr>
      </w:pPr>
    </w:p>
    <w:p w14:paraId="1F4C4E1B" w14:textId="77777777" w:rsidR="00277421" w:rsidRPr="00830EA3" w:rsidRDefault="00277421" w:rsidP="00277421">
      <w:pPr>
        <w:spacing w:line="480" w:lineRule="auto"/>
        <w:ind w:left="720" w:hanging="720"/>
        <w:rPr>
          <w:rFonts w:ascii="Arial" w:hAnsi="Arial"/>
          <w:sz w:val="22"/>
          <w:szCs w:val="22"/>
        </w:rPr>
      </w:pPr>
    </w:p>
    <w:p w14:paraId="042BDA7A" w14:textId="77777777" w:rsidR="00915626" w:rsidRPr="00830EA3" w:rsidRDefault="00915626">
      <w:pPr>
        <w:rPr>
          <w:rFonts w:ascii="Arial" w:hAnsi="Arial"/>
          <w:sz w:val="22"/>
          <w:szCs w:val="22"/>
        </w:rPr>
      </w:pPr>
    </w:p>
    <w:p w14:paraId="5D42236F" w14:textId="77777777" w:rsidR="00915626" w:rsidRPr="00830EA3" w:rsidRDefault="00915626">
      <w:pPr>
        <w:rPr>
          <w:rFonts w:ascii="Arial" w:hAnsi="Arial"/>
          <w:sz w:val="22"/>
          <w:szCs w:val="22"/>
        </w:rPr>
      </w:pPr>
    </w:p>
    <w:p w14:paraId="00DA2102" w14:textId="0C97B47C" w:rsidR="00DD44EE" w:rsidRDefault="00DD44EE">
      <w:pPr>
        <w:rPr>
          <w:rFonts w:ascii="Arial" w:hAnsi="Arial"/>
          <w:sz w:val="22"/>
          <w:szCs w:val="22"/>
        </w:rPr>
      </w:pPr>
    </w:p>
    <w:sectPr w:rsidR="00DD44EE" w:rsidSect="00B92036">
      <w:footerReference w:type="default" r:id="rId1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546BB" w14:textId="77777777" w:rsidR="003A7924" w:rsidRDefault="003A7924" w:rsidP="00423118">
      <w:r>
        <w:separator/>
      </w:r>
    </w:p>
  </w:endnote>
  <w:endnote w:type="continuationSeparator" w:id="0">
    <w:p w14:paraId="11C9F2ED" w14:textId="77777777" w:rsidR="003A7924" w:rsidRDefault="003A7924" w:rsidP="00423118">
      <w:r>
        <w:continuationSeparator/>
      </w:r>
    </w:p>
  </w:endnote>
  <w:endnote w:type="continuationNotice" w:id="1">
    <w:p w14:paraId="43FDD410" w14:textId="77777777" w:rsidR="003A7924" w:rsidRDefault="003A7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BCB1C" w14:textId="2BF39653" w:rsidR="00BE1BEB" w:rsidRPr="00423118" w:rsidRDefault="00BE1BEB" w:rsidP="00423118">
    <w:pPr>
      <w:pStyle w:val="Footer"/>
      <w:tabs>
        <w:tab w:val="clear" w:pos="9360"/>
        <w:tab w:val="right" w:pos="9990"/>
      </w:tabs>
      <w:rPr>
        <w:rFonts w:ascii="Arial" w:hAnsi="Arial"/>
        <w:sz w:val="18"/>
      </w:rPr>
    </w:pPr>
    <w:r>
      <w:rPr>
        <w:rFonts w:ascii="Arial" w:hAnsi="Arial"/>
        <w:i/>
        <w:sz w:val="18"/>
      </w:rPr>
      <w:t xml:space="preserve">AIDS </w:t>
    </w:r>
    <w:r>
      <w:rPr>
        <w:rFonts w:ascii="Arial" w:hAnsi="Arial"/>
        <w:sz w:val="18"/>
      </w:rPr>
      <w:t>Journal</w:t>
    </w:r>
    <w:r w:rsidRPr="00423118">
      <w:rPr>
        <w:rFonts w:ascii="Arial" w:hAnsi="Arial"/>
        <w:sz w:val="18"/>
      </w:rPr>
      <w:t xml:space="preserve">       </w:t>
    </w:r>
    <w:r w:rsidRPr="00423118">
      <w:rPr>
        <w:rFonts w:ascii="Arial" w:hAnsi="Arial"/>
        <w:sz w:val="18"/>
      </w:rPr>
      <w:tab/>
    </w:r>
    <w:r w:rsidRPr="00423118">
      <w:rPr>
        <w:rFonts w:ascii="Arial" w:hAnsi="Arial"/>
        <w:sz w:val="18"/>
      </w:rPr>
      <w:fldChar w:fldCharType="begin"/>
    </w:r>
    <w:r w:rsidRPr="00423118">
      <w:rPr>
        <w:rFonts w:ascii="Arial" w:hAnsi="Arial"/>
        <w:sz w:val="18"/>
      </w:rPr>
      <w:instrText xml:space="preserve"> PAGE   \* MERGEFORMAT </w:instrText>
    </w:r>
    <w:r w:rsidRPr="00423118">
      <w:rPr>
        <w:rFonts w:ascii="Arial" w:hAnsi="Arial"/>
        <w:sz w:val="18"/>
      </w:rPr>
      <w:fldChar w:fldCharType="separate"/>
    </w:r>
    <w:r w:rsidR="002462D8">
      <w:rPr>
        <w:rFonts w:ascii="Arial" w:hAnsi="Arial"/>
        <w:noProof/>
        <w:sz w:val="18"/>
      </w:rPr>
      <w:t>8</w:t>
    </w:r>
    <w:r w:rsidRPr="00423118">
      <w:rPr>
        <w:rFonts w:ascii="Arial" w:hAnsi="Arial"/>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6A076" w14:textId="77777777" w:rsidR="003A7924" w:rsidRDefault="003A7924" w:rsidP="00423118">
      <w:r>
        <w:separator/>
      </w:r>
    </w:p>
  </w:footnote>
  <w:footnote w:type="continuationSeparator" w:id="0">
    <w:p w14:paraId="7F06D834" w14:textId="77777777" w:rsidR="003A7924" w:rsidRDefault="003A7924" w:rsidP="00423118">
      <w:r>
        <w:continuationSeparator/>
      </w:r>
    </w:p>
  </w:footnote>
  <w:footnote w:type="continuationNotice" w:id="1">
    <w:p w14:paraId="77085EF3" w14:textId="77777777" w:rsidR="003A7924" w:rsidRDefault="003A792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A368D"/>
    <w:multiLevelType w:val="multilevel"/>
    <w:tmpl w:val="D890C8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79DB0654"/>
    <w:multiLevelType w:val="hybridMultilevel"/>
    <w:tmpl w:val="A5D0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B05CD3"/>
    <w:multiLevelType w:val="hybridMultilevel"/>
    <w:tmpl w:val="9D787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J:\ReferenceManager\WinRM12\Program\Styles\AIDS.os&lt;/Style&gt;&lt;LeftDelim&gt;{&lt;/LeftDelim&gt;&lt;RightDelim&gt;}&lt;/RightDelim&gt;&lt;FontName&gt;Arial&lt;/FontName&gt;&lt;FontSize&gt;11&lt;/FontSize&gt;&lt;ReflistTitle&gt;References&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EDT&lt;/item&gt;&lt;/Libraries&gt;&lt;/ENLibraries&gt;"/>
  </w:docVars>
  <w:rsids>
    <w:rsidRoot w:val="00DF24EC"/>
    <w:rsid w:val="00003BB2"/>
    <w:rsid w:val="00003D2C"/>
    <w:rsid w:val="00007EA4"/>
    <w:rsid w:val="0001085E"/>
    <w:rsid w:val="000124A5"/>
    <w:rsid w:val="00014508"/>
    <w:rsid w:val="00015CF3"/>
    <w:rsid w:val="0001638A"/>
    <w:rsid w:val="00016FE5"/>
    <w:rsid w:val="00017A92"/>
    <w:rsid w:val="00017EB1"/>
    <w:rsid w:val="00023FE8"/>
    <w:rsid w:val="00026952"/>
    <w:rsid w:val="00027717"/>
    <w:rsid w:val="00032AA0"/>
    <w:rsid w:val="000369EA"/>
    <w:rsid w:val="00040479"/>
    <w:rsid w:val="000426BF"/>
    <w:rsid w:val="0004308C"/>
    <w:rsid w:val="00047381"/>
    <w:rsid w:val="00050426"/>
    <w:rsid w:val="00051AD1"/>
    <w:rsid w:val="00054F23"/>
    <w:rsid w:val="000616D3"/>
    <w:rsid w:val="000621A6"/>
    <w:rsid w:val="000626CB"/>
    <w:rsid w:val="00063938"/>
    <w:rsid w:val="00064340"/>
    <w:rsid w:val="00065608"/>
    <w:rsid w:val="000707F9"/>
    <w:rsid w:val="000761B5"/>
    <w:rsid w:val="0008180C"/>
    <w:rsid w:val="00082840"/>
    <w:rsid w:val="0008312B"/>
    <w:rsid w:val="00086D23"/>
    <w:rsid w:val="00090F3E"/>
    <w:rsid w:val="000926EA"/>
    <w:rsid w:val="000943E2"/>
    <w:rsid w:val="000A0E9E"/>
    <w:rsid w:val="000A38A8"/>
    <w:rsid w:val="000A5785"/>
    <w:rsid w:val="000A6D0B"/>
    <w:rsid w:val="000A7159"/>
    <w:rsid w:val="000B3C0E"/>
    <w:rsid w:val="000B7F75"/>
    <w:rsid w:val="000C34B5"/>
    <w:rsid w:val="000D0F2E"/>
    <w:rsid w:val="000D1A17"/>
    <w:rsid w:val="000D7847"/>
    <w:rsid w:val="000E30E8"/>
    <w:rsid w:val="000E375E"/>
    <w:rsid w:val="000E5F26"/>
    <w:rsid w:val="000E64B5"/>
    <w:rsid w:val="000F39CC"/>
    <w:rsid w:val="000F61CD"/>
    <w:rsid w:val="00101BB5"/>
    <w:rsid w:val="00102EE6"/>
    <w:rsid w:val="00104774"/>
    <w:rsid w:val="001048E6"/>
    <w:rsid w:val="00106631"/>
    <w:rsid w:val="00110D73"/>
    <w:rsid w:val="00114171"/>
    <w:rsid w:val="0011432E"/>
    <w:rsid w:val="001149D9"/>
    <w:rsid w:val="001213AE"/>
    <w:rsid w:val="0012163E"/>
    <w:rsid w:val="00121C73"/>
    <w:rsid w:val="001275E8"/>
    <w:rsid w:val="00127A35"/>
    <w:rsid w:val="00132C82"/>
    <w:rsid w:val="0013523E"/>
    <w:rsid w:val="001378CC"/>
    <w:rsid w:val="001430C7"/>
    <w:rsid w:val="00151344"/>
    <w:rsid w:val="00152473"/>
    <w:rsid w:val="0015269C"/>
    <w:rsid w:val="00154B06"/>
    <w:rsid w:val="0015672B"/>
    <w:rsid w:val="00156A1A"/>
    <w:rsid w:val="00160A93"/>
    <w:rsid w:val="0016295C"/>
    <w:rsid w:val="00164EB0"/>
    <w:rsid w:val="0017328A"/>
    <w:rsid w:val="0017495F"/>
    <w:rsid w:val="00174E30"/>
    <w:rsid w:val="00175531"/>
    <w:rsid w:val="00180D8D"/>
    <w:rsid w:val="001818BC"/>
    <w:rsid w:val="00183675"/>
    <w:rsid w:val="00183E65"/>
    <w:rsid w:val="00187165"/>
    <w:rsid w:val="0019001B"/>
    <w:rsid w:val="001906D7"/>
    <w:rsid w:val="001908E4"/>
    <w:rsid w:val="001A36D5"/>
    <w:rsid w:val="001B1A41"/>
    <w:rsid w:val="001B51DB"/>
    <w:rsid w:val="001B6E9A"/>
    <w:rsid w:val="001C2249"/>
    <w:rsid w:val="001C351A"/>
    <w:rsid w:val="001D5AE5"/>
    <w:rsid w:val="001D737C"/>
    <w:rsid w:val="001E0E2F"/>
    <w:rsid w:val="001E2608"/>
    <w:rsid w:val="001E3C5B"/>
    <w:rsid w:val="001E480B"/>
    <w:rsid w:val="001E6537"/>
    <w:rsid w:val="001E7EF8"/>
    <w:rsid w:val="001F0956"/>
    <w:rsid w:val="001F6E46"/>
    <w:rsid w:val="0020406E"/>
    <w:rsid w:val="00205440"/>
    <w:rsid w:val="0020599B"/>
    <w:rsid w:val="0021070E"/>
    <w:rsid w:val="00211A06"/>
    <w:rsid w:val="00213006"/>
    <w:rsid w:val="0022272D"/>
    <w:rsid w:val="00223FD2"/>
    <w:rsid w:val="0022418D"/>
    <w:rsid w:val="00231EA9"/>
    <w:rsid w:val="00232421"/>
    <w:rsid w:val="00232CD7"/>
    <w:rsid w:val="00235038"/>
    <w:rsid w:val="00240E25"/>
    <w:rsid w:val="00240E57"/>
    <w:rsid w:val="0024129B"/>
    <w:rsid w:val="002462D8"/>
    <w:rsid w:val="0025138F"/>
    <w:rsid w:val="002515D2"/>
    <w:rsid w:val="00253B11"/>
    <w:rsid w:val="002541D1"/>
    <w:rsid w:val="002545EF"/>
    <w:rsid w:val="002610A3"/>
    <w:rsid w:val="00262AA1"/>
    <w:rsid w:val="0026757D"/>
    <w:rsid w:val="00270747"/>
    <w:rsid w:val="002736B4"/>
    <w:rsid w:val="00275F86"/>
    <w:rsid w:val="00277421"/>
    <w:rsid w:val="00281C7F"/>
    <w:rsid w:val="002835EA"/>
    <w:rsid w:val="00283991"/>
    <w:rsid w:val="00284B90"/>
    <w:rsid w:val="00287098"/>
    <w:rsid w:val="00287341"/>
    <w:rsid w:val="002916E8"/>
    <w:rsid w:val="00291A6B"/>
    <w:rsid w:val="002A2098"/>
    <w:rsid w:val="002A3263"/>
    <w:rsid w:val="002A3A6B"/>
    <w:rsid w:val="002B11E8"/>
    <w:rsid w:val="002C1456"/>
    <w:rsid w:val="002C23A8"/>
    <w:rsid w:val="002C2F9D"/>
    <w:rsid w:val="002C411F"/>
    <w:rsid w:val="002C48D8"/>
    <w:rsid w:val="002C4C76"/>
    <w:rsid w:val="002C7A39"/>
    <w:rsid w:val="002D0353"/>
    <w:rsid w:val="002D2C9D"/>
    <w:rsid w:val="002D34B0"/>
    <w:rsid w:val="002F0B35"/>
    <w:rsid w:val="002F259F"/>
    <w:rsid w:val="002F27E1"/>
    <w:rsid w:val="002F46F3"/>
    <w:rsid w:val="002F6718"/>
    <w:rsid w:val="00300CD6"/>
    <w:rsid w:val="00303479"/>
    <w:rsid w:val="00303D2E"/>
    <w:rsid w:val="0030593D"/>
    <w:rsid w:val="00305D0B"/>
    <w:rsid w:val="00313751"/>
    <w:rsid w:val="00314D96"/>
    <w:rsid w:val="00330BA8"/>
    <w:rsid w:val="003314D6"/>
    <w:rsid w:val="00332770"/>
    <w:rsid w:val="00333628"/>
    <w:rsid w:val="00334D61"/>
    <w:rsid w:val="00335EB9"/>
    <w:rsid w:val="0033616C"/>
    <w:rsid w:val="00336671"/>
    <w:rsid w:val="003405B4"/>
    <w:rsid w:val="0035087B"/>
    <w:rsid w:val="00352843"/>
    <w:rsid w:val="003531AF"/>
    <w:rsid w:val="003531CE"/>
    <w:rsid w:val="00360804"/>
    <w:rsid w:val="00360FA7"/>
    <w:rsid w:val="00361771"/>
    <w:rsid w:val="00366C2A"/>
    <w:rsid w:val="0037214B"/>
    <w:rsid w:val="003740F3"/>
    <w:rsid w:val="00374D49"/>
    <w:rsid w:val="00381888"/>
    <w:rsid w:val="00381CD9"/>
    <w:rsid w:val="0038283A"/>
    <w:rsid w:val="00385CD6"/>
    <w:rsid w:val="0038740C"/>
    <w:rsid w:val="00387FF5"/>
    <w:rsid w:val="00390CE9"/>
    <w:rsid w:val="00391BB1"/>
    <w:rsid w:val="0039460B"/>
    <w:rsid w:val="00394F1E"/>
    <w:rsid w:val="003A1612"/>
    <w:rsid w:val="003A2BE3"/>
    <w:rsid w:val="003A6988"/>
    <w:rsid w:val="003A7924"/>
    <w:rsid w:val="003B20B6"/>
    <w:rsid w:val="003B5EDB"/>
    <w:rsid w:val="003B7342"/>
    <w:rsid w:val="003C1F4D"/>
    <w:rsid w:val="003C5CE6"/>
    <w:rsid w:val="003D1AEC"/>
    <w:rsid w:val="003D50A8"/>
    <w:rsid w:val="003D6E5B"/>
    <w:rsid w:val="003E1D14"/>
    <w:rsid w:val="003E3A20"/>
    <w:rsid w:val="003E41BC"/>
    <w:rsid w:val="003E6CC8"/>
    <w:rsid w:val="003F20BD"/>
    <w:rsid w:val="003F2C51"/>
    <w:rsid w:val="003F7C92"/>
    <w:rsid w:val="00401546"/>
    <w:rsid w:val="00401F2D"/>
    <w:rsid w:val="00404A94"/>
    <w:rsid w:val="00404FB7"/>
    <w:rsid w:val="00405768"/>
    <w:rsid w:val="00406972"/>
    <w:rsid w:val="004164F3"/>
    <w:rsid w:val="00417244"/>
    <w:rsid w:val="00420880"/>
    <w:rsid w:val="00421296"/>
    <w:rsid w:val="00422A93"/>
    <w:rsid w:val="00423118"/>
    <w:rsid w:val="00423B94"/>
    <w:rsid w:val="00427577"/>
    <w:rsid w:val="00430D3C"/>
    <w:rsid w:val="00434A20"/>
    <w:rsid w:val="00436A25"/>
    <w:rsid w:val="004400D3"/>
    <w:rsid w:val="004417CB"/>
    <w:rsid w:val="00442B44"/>
    <w:rsid w:val="00444D45"/>
    <w:rsid w:val="00446A6C"/>
    <w:rsid w:val="00447B73"/>
    <w:rsid w:val="00451E52"/>
    <w:rsid w:val="004575C7"/>
    <w:rsid w:val="00457A0E"/>
    <w:rsid w:val="00457E89"/>
    <w:rsid w:val="0046047D"/>
    <w:rsid w:val="00462D08"/>
    <w:rsid w:val="00465E75"/>
    <w:rsid w:val="00480E3B"/>
    <w:rsid w:val="00483100"/>
    <w:rsid w:val="00487A31"/>
    <w:rsid w:val="00487A54"/>
    <w:rsid w:val="00490966"/>
    <w:rsid w:val="00491D5B"/>
    <w:rsid w:val="0049229B"/>
    <w:rsid w:val="0049319F"/>
    <w:rsid w:val="00495168"/>
    <w:rsid w:val="004A46A7"/>
    <w:rsid w:val="004A5251"/>
    <w:rsid w:val="004A5559"/>
    <w:rsid w:val="004B3DFE"/>
    <w:rsid w:val="004C01E9"/>
    <w:rsid w:val="004C1980"/>
    <w:rsid w:val="004C32BF"/>
    <w:rsid w:val="004C337E"/>
    <w:rsid w:val="004C34D7"/>
    <w:rsid w:val="004C6B28"/>
    <w:rsid w:val="004D09E3"/>
    <w:rsid w:val="004D169F"/>
    <w:rsid w:val="004D3D84"/>
    <w:rsid w:val="004D40F7"/>
    <w:rsid w:val="004D4B2F"/>
    <w:rsid w:val="004E176D"/>
    <w:rsid w:val="004E531D"/>
    <w:rsid w:val="004E5604"/>
    <w:rsid w:val="004F4337"/>
    <w:rsid w:val="004F45E7"/>
    <w:rsid w:val="004F48C3"/>
    <w:rsid w:val="00505DBA"/>
    <w:rsid w:val="00510DDE"/>
    <w:rsid w:val="0052482A"/>
    <w:rsid w:val="00527134"/>
    <w:rsid w:val="005273E8"/>
    <w:rsid w:val="00530F5D"/>
    <w:rsid w:val="00531957"/>
    <w:rsid w:val="005331B3"/>
    <w:rsid w:val="00533FE8"/>
    <w:rsid w:val="00535F77"/>
    <w:rsid w:val="00536D5A"/>
    <w:rsid w:val="00544746"/>
    <w:rsid w:val="00545E00"/>
    <w:rsid w:val="005505D5"/>
    <w:rsid w:val="0055107E"/>
    <w:rsid w:val="005546DD"/>
    <w:rsid w:val="00560819"/>
    <w:rsid w:val="00565529"/>
    <w:rsid w:val="005663A4"/>
    <w:rsid w:val="005670C1"/>
    <w:rsid w:val="00570184"/>
    <w:rsid w:val="00571560"/>
    <w:rsid w:val="0057322F"/>
    <w:rsid w:val="0058146A"/>
    <w:rsid w:val="00583E69"/>
    <w:rsid w:val="005851E0"/>
    <w:rsid w:val="005938E0"/>
    <w:rsid w:val="00594DFC"/>
    <w:rsid w:val="005A0E5C"/>
    <w:rsid w:val="005A414D"/>
    <w:rsid w:val="005A652A"/>
    <w:rsid w:val="005A6CD4"/>
    <w:rsid w:val="005A724F"/>
    <w:rsid w:val="005B06D7"/>
    <w:rsid w:val="005B07A1"/>
    <w:rsid w:val="005B439E"/>
    <w:rsid w:val="005B7D15"/>
    <w:rsid w:val="005C01BC"/>
    <w:rsid w:val="005C0239"/>
    <w:rsid w:val="005C0F2F"/>
    <w:rsid w:val="005D0905"/>
    <w:rsid w:val="005D3F10"/>
    <w:rsid w:val="005D5C18"/>
    <w:rsid w:val="005E0CFF"/>
    <w:rsid w:val="005E2AE3"/>
    <w:rsid w:val="005F2E16"/>
    <w:rsid w:val="005F7D61"/>
    <w:rsid w:val="0060054D"/>
    <w:rsid w:val="00605BDA"/>
    <w:rsid w:val="006070BD"/>
    <w:rsid w:val="00620F9A"/>
    <w:rsid w:val="0062487A"/>
    <w:rsid w:val="00625799"/>
    <w:rsid w:val="006322BA"/>
    <w:rsid w:val="00634E17"/>
    <w:rsid w:val="00636CD1"/>
    <w:rsid w:val="006372D4"/>
    <w:rsid w:val="0064447E"/>
    <w:rsid w:val="00645A27"/>
    <w:rsid w:val="00646A12"/>
    <w:rsid w:val="00650BCA"/>
    <w:rsid w:val="0065162C"/>
    <w:rsid w:val="00652195"/>
    <w:rsid w:val="00654746"/>
    <w:rsid w:val="00663396"/>
    <w:rsid w:val="006645E3"/>
    <w:rsid w:val="00664A49"/>
    <w:rsid w:val="0066590A"/>
    <w:rsid w:val="00670AF7"/>
    <w:rsid w:val="0067173F"/>
    <w:rsid w:val="00675256"/>
    <w:rsid w:val="006802F9"/>
    <w:rsid w:val="00680EE2"/>
    <w:rsid w:val="00681FAD"/>
    <w:rsid w:val="00683305"/>
    <w:rsid w:val="006833DB"/>
    <w:rsid w:val="00686F1C"/>
    <w:rsid w:val="006937D0"/>
    <w:rsid w:val="00695752"/>
    <w:rsid w:val="00697CEF"/>
    <w:rsid w:val="006A062C"/>
    <w:rsid w:val="006A3F6E"/>
    <w:rsid w:val="006A410A"/>
    <w:rsid w:val="006A507D"/>
    <w:rsid w:val="006A5D4D"/>
    <w:rsid w:val="006B0251"/>
    <w:rsid w:val="006B0C84"/>
    <w:rsid w:val="006B2545"/>
    <w:rsid w:val="006B3168"/>
    <w:rsid w:val="006B49B8"/>
    <w:rsid w:val="006B66B9"/>
    <w:rsid w:val="006B6F9F"/>
    <w:rsid w:val="006B7B27"/>
    <w:rsid w:val="006C4412"/>
    <w:rsid w:val="006D4502"/>
    <w:rsid w:val="006D5709"/>
    <w:rsid w:val="006E1738"/>
    <w:rsid w:val="006E1D79"/>
    <w:rsid w:val="006E3942"/>
    <w:rsid w:val="006E403D"/>
    <w:rsid w:val="006E547F"/>
    <w:rsid w:val="006F20BA"/>
    <w:rsid w:val="006F69CA"/>
    <w:rsid w:val="007007E6"/>
    <w:rsid w:val="0070134B"/>
    <w:rsid w:val="00702E04"/>
    <w:rsid w:val="00710D5B"/>
    <w:rsid w:val="00712C17"/>
    <w:rsid w:val="00732798"/>
    <w:rsid w:val="00734082"/>
    <w:rsid w:val="00736E63"/>
    <w:rsid w:val="007419F4"/>
    <w:rsid w:val="007439E7"/>
    <w:rsid w:val="00745CB4"/>
    <w:rsid w:val="0074642B"/>
    <w:rsid w:val="00746900"/>
    <w:rsid w:val="0075044C"/>
    <w:rsid w:val="00756E92"/>
    <w:rsid w:val="00764D6C"/>
    <w:rsid w:val="00766F17"/>
    <w:rsid w:val="00772A92"/>
    <w:rsid w:val="007758C7"/>
    <w:rsid w:val="007767AA"/>
    <w:rsid w:val="00776D65"/>
    <w:rsid w:val="0078149C"/>
    <w:rsid w:val="007874FE"/>
    <w:rsid w:val="00790DC3"/>
    <w:rsid w:val="007915D6"/>
    <w:rsid w:val="007919F7"/>
    <w:rsid w:val="00792CE3"/>
    <w:rsid w:val="00794811"/>
    <w:rsid w:val="007949A2"/>
    <w:rsid w:val="007952FE"/>
    <w:rsid w:val="007955A1"/>
    <w:rsid w:val="007966E7"/>
    <w:rsid w:val="00797686"/>
    <w:rsid w:val="007A1C43"/>
    <w:rsid w:val="007A20B1"/>
    <w:rsid w:val="007A3249"/>
    <w:rsid w:val="007A4A09"/>
    <w:rsid w:val="007B09BB"/>
    <w:rsid w:val="007B4E64"/>
    <w:rsid w:val="007B78AA"/>
    <w:rsid w:val="007C0559"/>
    <w:rsid w:val="007C056F"/>
    <w:rsid w:val="007C25A5"/>
    <w:rsid w:val="007C509B"/>
    <w:rsid w:val="007D10BC"/>
    <w:rsid w:val="007D396D"/>
    <w:rsid w:val="007D5631"/>
    <w:rsid w:val="007D5758"/>
    <w:rsid w:val="007E2C87"/>
    <w:rsid w:val="007E6E74"/>
    <w:rsid w:val="007F3401"/>
    <w:rsid w:val="007F5ED3"/>
    <w:rsid w:val="00800197"/>
    <w:rsid w:val="008005DC"/>
    <w:rsid w:val="00810319"/>
    <w:rsid w:val="00815044"/>
    <w:rsid w:val="00815C6B"/>
    <w:rsid w:val="00822AC4"/>
    <w:rsid w:val="00824118"/>
    <w:rsid w:val="00830BF8"/>
    <w:rsid w:val="00830EA3"/>
    <w:rsid w:val="00832FCE"/>
    <w:rsid w:val="008343AF"/>
    <w:rsid w:val="00834AAE"/>
    <w:rsid w:val="00834CB6"/>
    <w:rsid w:val="0083697F"/>
    <w:rsid w:val="0083718B"/>
    <w:rsid w:val="00837532"/>
    <w:rsid w:val="008457A2"/>
    <w:rsid w:val="00847532"/>
    <w:rsid w:val="008517F6"/>
    <w:rsid w:val="0085422A"/>
    <w:rsid w:val="00857A53"/>
    <w:rsid w:val="00863BDF"/>
    <w:rsid w:val="00864DA5"/>
    <w:rsid w:val="0086560B"/>
    <w:rsid w:val="0087057D"/>
    <w:rsid w:val="008736DF"/>
    <w:rsid w:val="0087454B"/>
    <w:rsid w:val="0087581C"/>
    <w:rsid w:val="00877783"/>
    <w:rsid w:val="00880DC6"/>
    <w:rsid w:val="008903DA"/>
    <w:rsid w:val="00891F92"/>
    <w:rsid w:val="0089203D"/>
    <w:rsid w:val="00895CF0"/>
    <w:rsid w:val="008A67CD"/>
    <w:rsid w:val="008B05A1"/>
    <w:rsid w:val="008B2DE8"/>
    <w:rsid w:val="008B42DE"/>
    <w:rsid w:val="008B66DD"/>
    <w:rsid w:val="008C4997"/>
    <w:rsid w:val="008D2F7B"/>
    <w:rsid w:val="008D4110"/>
    <w:rsid w:val="008D5685"/>
    <w:rsid w:val="008D5923"/>
    <w:rsid w:val="008D63AD"/>
    <w:rsid w:val="008E1795"/>
    <w:rsid w:val="008E38B7"/>
    <w:rsid w:val="008E727E"/>
    <w:rsid w:val="008F11DA"/>
    <w:rsid w:val="008F4E19"/>
    <w:rsid w:val="008F5C01"/>
    <w:rsid w:val="008F68DE"/>
    <w:rsid w:val="009028EC"/>
    <w:rsid w:val="00903D23"/>
    <w:rsid w:val="009042D0"/>
    <w:rsid w:val="009048D9"/>
    <w:rsid w:val="00907FD0"/>
    <w:rsid w:val="0091317A"/>
    <w:rsid w:val="00914CC3"/>
    <w:rsid w:val="00915626"/>
    <w:rsid w:val="0092158D"/>
    <w:rsid w:val="00922D35"/>
    <w:rsid w:val="009231C0"/>
    <w:rsid w:val="009244EA"/>
    <w:rsid w:val="00927923"/>
    <w:rsid w:val="00934796"/>
    <w:rsid w:val="00936FF9"/>
    <w:rsid w:val="009418C4"/>
    <w:rsid w:val="00943ED8"/>
    <w:rsid w:val="00944D01"/>
    <w:rsid w:val="009476AA"/>
    <w:rsid w:val="00952A5C"/>
    <w:rsid w:val="00952F42"/>
    <w:rsid w:val="00952FED"/>
    <w:rsid w:val="00953D15"/>
    <w:rsid w:val="00954972"/>
    <w:rsid w:val="00955766"/>
    <w:rsid w:val="00956306"/>
    <w:rsid w:val="00960393"/>
    <w:rsid w:val="00961786"/>
    <w:rsid w:val="00964125"/>
    <w:rsid w:val="009644D6"/>
    <w:rsid w:val="009657D1"/>
    <w:rsid w:val="00965C43"/>
    <w:rsid w:val="009666A8"/>
    <w:rsid w:val="009677D8"/>
    <w:rsid w:val="0097117B"/>
    <w:rsid w:val="009729C6"/>
    <w:rsid w:val="00974E0A"/>
    <w:rsid w:val="00976C38"/>
    <w:rsid w:val="0098208D"/>
    <w:rsid w:val="00982ED6"/>
    <w:rsid w:val="00982FE1"/>
    <w:rsid w:val="00984A8C"/>
    <w:rsid w:val="00985347"/>
    <w:rsid w:val="00990F39"/>
    <w:rsid w:val="00991C55"/>
    <w:rsid w:val="009936CD"/>
    <w:rsid w:val="009A0A73"/>
    <w:rsid w:val="009A0B22"/>
    <w:rsid w:val="009A1E04"/>
    <w:rsid w:val="009A5475"/>
    <w:rsid w:val="009B2738"/>
    <w:rsid w:val="009B29EF"/>
    <w:rsid w:val="009C1319"/>
    <w:rsid w:val="009C207C"/>
    <w:rsid w:val="009C2B55"/>
    <w:rsid w:val="009C33F8"/>
    <w:rsid w:val="009C6C3B"/>
    <w:rsid w:val="009D1F6B"/>
    <w:rsid w:val="009D4707"/>
    <w:rsid w:val="009D4761"/>
    <w:rsid w:val="009D4966"/>
    <w:rsid w:val="009D7EF8"/>
    <w:rsid w:val="009E02E0"/>
    <w:rsid w:val="009E2CAF"/>
    <w:rsid w:val="009E4281"/>
    <w:rsid w:val="009E5CD4"/>
    <w:rsid w:val="009E7914"/>
    <w:rsid w:val="009F2778"/>
    <w:rsid w:val="009F52C3"/>
    <w:rsid w:val="009F54BE"/>
    <w:rsid w:val="009F7C60"/>
    <w:rsid w:val="009F7F25"/>
    <w:rsid w:val="00A019B6"/>
    <w:rsid w:val="00A055ED"/>
    <w:rsid w:val="00A06023"/>
    <w:rsid w:val="00A072F6"/>
    <w:rsid w:val="00A07336"/>
    <w:rsid w:val="00A13BD8"/>
    <w:rsid w:val="00A17E12"/>
    <w:rsid w:val="00A22E93"/>
    <w:rsid w:val="00A23146"/>
    <w:rsid w:val="00A279E8"/>
    <w:rsid w:val="00A3004D"/>
    <w:rsid w:val="00A350FA"/>
    <w:rsid w:val="00A42486"/>
    <w:rsid w:val="00A4365E"/>
    <w:rsid w:val="00A444F7"/>
    <w:rsid w:val="00A46A9C"/>
    <w:rsid w:val="00A5089F"/>
    <w:rsid w:val="00A50CF7"/>
    <w:rsid w:val="00A53220"/>
    <w:rsid w:val="00A57903"/>
    <w:rsid w:val="00A60016"/>
    <w:rsid w:val="00A61682"/>
    <w:rsid w:val="00A6432B"/>
    <w:rsid w:val="00A662F3"/>
    <w:rsid w:val="00A669A7"/>
    <w:rsid w:val="00A66AA6"/>
    <w:rsid w:val="00A72C33"/>
    <w:rsid w:val="00A77337"/>
    <w:rsid w:val="00A775C3"/>
    <w:rsid w:val="00A87997"/>
    <w:rsid w:val="00A930C7"/>
    <w:rsid w:val="00A94BDE"/>
    <w:rsid w:val="00A9554B"/>
    <w:rsid w:val="00A9615B"/>
    <w:rsid w:val="00A96375"/>
    <w:rsid w:val="00AA0F69"/>
    <w:rsid w:val="00AA1B0F"/>
    <w:rsid w:val="00AA7BDC"/>
    <w:rsid w:val="00AB147C"/>
    <w:rsid w:val="00AB19F7"/>
    <w:rsid w:val="00AB39C4"/>
    <w:rsid w:val="00AB56A2"/>
    <w:rsid w:val="00AB749D"/>
    <w:rsid w:val="00AB7638"/>
    <w:rsid w:val="00AB7F94"/>
    <w:rsid w:val="00AC1034"/>
    <w:rsid w:val="00AC4BE7"/>
    <w:rsid w:val="00AC4C66"/>
    <w:rsid w:val="00AC57D2"/>
    <w:rsid w:val="00AC67BE"/>
    <w:rsid w:val="00AD007F"/>
    <w:rsid w:val="00AD05DA"/>
    <w:rsid w:val="00AD31B8"/>
    <w:rsid w:val="00AD7A73"/>
    <w:rsid w:val="00AD7DFA"/>
    <w:rsid w:val="00AE0278"/>
    <w:rsid w:val="00AE0723"/>
    <w:rsid w:val="00AE5139"/>
    <w:rsid w:val="00AE68E6"/>
    <w:rsid w:val="00AF1033"/>
    <w:rsid w:val="00AF28D3"/>
    <w:rsid w:val="00AF421A"/>
    <w:rsid w:val="00B06B3C"/>
    <w:rsid w:val="00B0725B"/>
    <w:rsid w:val="00B20129"/>
    <w:rsid w:val="00B24FB4"/>
    <w:rsid w:val="00B24FCF"/>
    <w:rsid w:val="00B2590E"/>
    <w:rsid w:val="00B270CF"/>
    <w:rsid w:val="00B33EEA"/>
    <w:rsid w:val="00B3676B"/>
    <w:rsid w:val="00B37C75"/>
    <w:rsid w:val="00B419CB"/>
    <w:rsid w:val="00B43EC3"/>
    <w:rsid w:val="00B5534B"/>
    <w:rsid w:val="00B571A8"/>
    <w:rsid w:val="00B57602"/>
    <w:rsid w:val="00B5795E"/>
    <w:rsid w:val="00B60318"/>
    <w:rsid w:val="00B60442"/>
    <w:rsid w:val="00B62ACE"/>
    <w:rsid w:val="00B6652F"/>
    <w:rsid w:val="00B70210"/>
    <w:rsid w:val="00B725E5"/>
    <w:rsid w:val="00B835B4"/>
    <w:rsid w:val="00B83B38"/>
    <w:rsid w:val="00B84594"/>
    <w:rsid w:val="00B92036"/>
    <w:rsid w:val="00B95349"/>
    <w:rsid w:val="00B96EE3"/>
    <w:rsid w:val="00B97C33"/>
    <w:rsid w:val="00BA3EE4"/>
    <w:rsid w:val="00BA454E"/>
    <w:rsid w:val="00BA6C37"/>
    <w:rsid w:val="00BB2023"/>
    <w:rsid w:val="00BB34FF"/>
    <w:rsid w:val="00BB58A8"/>
    <w:rsid w:val="00BC6054"/>
    <w:rsid w:val="00BD3DF2"/>
    <w:rsid w:val="00BD5D6F"/>
    <w:rsid w:val="00BD6E28"/>
    <w:rsid w:val="00BD72AD"/>
    <w:rsid w:val="00BE1BEB"/>
    <w:rsid w:val="00BE51F6"/>
    <w:rsid w:val="00BE64F0"/>
    <w:rsid w:val="00BE659D"/>
    <w:rsid w:val="00BF2DBA"/>
    <w:rsid w:val="00C01E6E"/>
    <w:rsid w:val="00C02001"/>
    <w:rsid w:val="00C0335C"/>
    <w:rsid w:val="00C04F29"/>
    <w:rsid w:val="00C0722A"/>
    <w:rsid w:val="00C073FE"/>
    <w:rsid w:val="00C07E5C"/>
    <w:rsid w:val="00C144F1"/>
    <w:rsid w:val="00C2133F"/>
    <w:rsid w:val="00C244C5"/>
    <w:rsid w:val="00C31125"/>
    <w:rsid w:val="00C3223D"/>
    <w:rsid w:val="00C3396B"/>
    <w:rsid w:val="00C3445D"/>
    <w:rsid w:val="00C348E3"/>
    <w:rsid w:val="00C3542B"/>
    <w:rsid w:val="00C35835"/>
    <w:rsid w:val="00C42EA0"/>
    <w:rsid w:val="00C466DA"/>
    <w:rsid w:val="00C54451"/>
    <w:rsid w:val="00C55692"/>
    <w:rsid w:val="00C822DE"/>
    <w:rsid w:val="00C84A10"/>
    <w:rsid w:val="00C856E4"/>
    <w:rsid w:val="00C85EFB"/>
    <w:rsid w:val="00C903E6"/>
    <w:rsid w:val="00C9060D"/>
    <w:rsid w:val="00C906D7"/>
    <w:rsid w:val="00C977C7"/>
    <w:rsid w:val="00C97C6A"/>
    <w:rsid w:val="00CA2E44"/>
    <w:rsid w:val="00CA334E"/>
    <w:rsid w:val="00CA4F42"/>
    <w:rsid w:val="00CA543D"/>
    <w:rsid w:val="00CA62EE"/>
    <w:rsid w:val="00CA6949"/>
    <w:rsid w:val="00CA69E5"/>
    <w:rsid w:val="00CA79F3"/>
    <w:rsid w:val="00CB032B"/>
    <w:rsid w:val="00CB087D"/>
    <w:rsid w:val="00CB1095"/>
    <w:rsid w:val="00CB1B75"/>
    <w:rsid w:val="00CB554D"/>
    <w:rsid w:val="00CB5A1A"/>
    <w:rsid w:val="00CC3793"/>
    <w:rsid w:val="00CD0A99"/>
    <w:rsid w:val="00CD27C7"/>
    <w:rsid w:val="00CD3191"/>
    <w:rsid w:val="00CD781F"/>
    <w:rsid w:val="00CE3104"/>
    <w:rsid w:val="00CF0EE9"/>
    <w:rsid w:val="00CF6A1B"/>
    <w:rsid w:val="00D01E41"/>
    <w:rsid w:val="00D03024"/>
    <w:rsid w:val="00D0683B"/>
    <w:rsid w:val="00D16A29"/>
    <w:rsid w:val="00D16AAB"/>
    <w:rsid w:val="00D16C6B"/>
    <w:rsid w:val="00D1702B"/>
    <w:rsid w:val="00D27FAD"/>
    <w:rsid w:val="00D344D7"/>
    <w:rsid w:val="00D36FA2"/>
    <w:rsid w:val="00D4146A"/>
    <w:rsid w:val="00D41D89"/>
    <w:rsid w:val="00D450BC"/>
    <w:rsid w:val="00D45422"/>
    <w:rsid w:val="00D45747"/>
    <w:rsid w:val="00D52C97"/>
    <w:rsid w:val="00D56D15"/>
    <w:rsid w:val="00D60DB8"/>
    <w:rsid w:val="00D62068"/>
    <w:rsid w:val="00D625D8"/>
    <w:rsid w:val="00D644A9"/>
    <w:rsid w:val="00D660CE"/>
    <w:rsid w:val="00D707F5"/>
    <w:rsid w:val="00D7209D"/>
    <w:rsid w:val="00D75627"/>
    <w:rsid w:val="00D760E2"/>
    <w:rsid w:val="00D774E0"/>
    <w:rsid w:val="00D77F32"/>
    <w:rsid w:val="00D80681"/>
    <w:rsid w:val="00D82B7D"/>
    <w:rsid w:val="00D850A2"/>
    <w:rsid w:val="00D85D67"/>
    <w:rsid w:val="00D85FF3"/>
    <w:rsid w:val="00D87E16"/>
    <w:rsid w:val="00D911E4"/>
    <w:rsid w:val="00D94165"/>
    <w:rsid w:val="00D9657F"/>
    <w:rsid w:val="00DA0BF0"/>
    <w:rsid w:val="00DA2110"/>
    <w:rsid w:val="00DA31B0"/>
    <w:rsid w:val="00DA35E4"/>
    <w:rsid w:val="00DA40DA"/>
    <w:rsid w:val="00DA4D57"/>
    <w:rsid w:val="00DB2B93"/>
    <w:rsid w:val="00DB4447"/>
    <w:rsid w:val="00DB51A0"/>
    <w:rsid w:val="00DC1928"/>
    <w:rsid w:val="00DC557C"/>
    <w:rsid w:val="00DC5C9C"/>
    <w:rsid w:val="00DC65E9"/>
    <w:rsid w:val="00DD0E26"/>
    <w:rsid w:val="00DD114A"/>
    <w:rsid w:val="00DD24B6"/>
    <w:rsid w:val="00DD44EE"/>
    <w:rsid w:val="00DE0DF8"/>
    <w:rsid w:val="00DE3751"/>
    <w:rsid w:val="00DE39FD"/>
    <w:rsid w:val="00DE590A"/>
    <w:rsid w:val="00DF0B1D"/>
    <w:rsid w:val="00DF24EC"/>
    <w:rsid w:val="00DF37A3"/>
    <w:rsid w:val="00DF49D1"/>
    <w:rsid w:val="00E01BE1"/>
    <w:rsid w:val="00E02B91"/>
    <w:rsid w:val="00E06234"/>
    <w:rsid w:val="00E074D4"/>
    <w:rsid w:val="00E12F1A"/>
    <w:rsid w:val="00E13640"/>
    <w:rsid w:val="00E2002F"/>
    <w:rsid w:val="00E2083E"/>
    <w:rsid w:val="00E2383F"/>
    <w:rsid w:val="00E30234"/>
    <w:rsid w:val="00E30F0F"/>
    <w:rsid w:val="00E335C8"/>
    <w:rsid w:val="00E353E8"/>
    <w:rsid w:val="00E40908"/>
    <w:rsid w:val="00E41286"/>
    <w:rsid w:val="00E42066"/>
    <w:rsid w:val="00E42317"/>
    <w:rsid w:val="00E46C03"/>
    <w:rsid w:val="00E47222"/>
    <w:rsid w:val="00E555C3"/>
    <w:rsid w:val="00E56DCE"/>
    <w:rsid w:val="00E62A4A"/>
    <w:rsid w:val="00E7278E"/>
    <w:rsid w:val="00E72C07"/>
    <w:rsid w:val="00E74B7F"/>
    <w:rsid w:val="00E74F3A"/>
    <w:rsid w:val="00E765A3"/>
    <w:rsid w:val="00E8124E"/>
    <w:rsid w:val="00E8290C"/>
    <w:rsid w:val="00E871CD"/>
    <w:rsid w:val="00E90C85"/>
    <w:rsid w:val="00E92315"/>
    <w:rsid w:val="00E92EB2"/>
    <w:rsid w:val="00E932CD"/>
    <w:rsid w:val="00EA2216"/>
    <w:rsid w:val="00EA3C24"/>
    <w:rsid w:val="00EA4224"/>
    <w:rsid w:val="00EB330B"/>
    <w:rsid w:val="00EB5FDB"/>
    <w:rsid w:val="00EC0AA2"/>
    <w:rsid w:val="00EC13C2"/>
    <w:rsid w:val="00EC13E2"/>
    <w:rsid w:val="00EC1459"/>
    <w:rsid w:val="00EC5C58"/>
    <w:rsid w:val="00ED1192"/>
    <w:rsid w:val="00ED2F52"/>
    <w:rsid w:val="00ED360B"/>
    <w:rsid w:val="00ED586C"/>
    <w:rsid w:val="00EE4D37"/>
    <w:rsid w:val="00EE7504"/>
    <w:rsid w:val="00EF0F60"/>
    <w:rsid w:val="00EF15E8"/>
    <w:rsid w:val="00EF65FA"/>
    <w:rsid w:val="00F01117"/>
    <w:rsid w:val="00F018F0"/>
    <w:rsid w:val="00F03AC9"/>
    <w:rsid w:val="00F05EFA"/>
    <w:rsid w:val="00F06DC1"/>
    <w:rsid w:val="00F11225"/>
    <w:rsid w:val="00F129D8"/>
    <w:rsid w:val="00F14A3F"/>
    <w:rsid w:val="00F15572"/>
    <w:rsid w:val="00F212B2"/>
    <w:rsid w:val="00F24270"/>
    <w:rsid w:val="00F27E5D"/>
    <w:rsid w:val="00F323F8"/>
    <w:rsid w:val="00F34ADD"/>
    <w:rsid w:val="00F3504E"/>
    <w:rsid w:val="00F439D2"/>
    <w:rsid w:val="00F46A37"/>
    <w:rsid w:val="00F46A48"/>
    <w:rsid w:val="00F46CC8"/>
    <w:rsid w:val="00F47A02"/>
    <w:rsid w:val="00F50EDC"/>
    <w:rsid w:val="00F54886"/>
    <w:rsid w:val="00F54F21"/>
    <w:rsid w:val="00F571E0"/>
    <w:rsid w:val="00F57784"/>
    <w:rsid w:val="00F602D2"/>
    <w:rsid w:val="00F6078C"/>
    <w:rsid w:val="00F61A2A"/>
    <w:rsid w:val="00F623AD"/>
    <w:rsid w:val="00F649B8"/>
    <w:rsid w:val="00F6503B"/>
    <w:rsid w:val="00F6532B"/>
    <w:rsid w:val="00F65625"/>
    <w:rsid w:val="00F672CC"/>
    <w:rsid w:val="00F67EA1"/>
    <w:rsid w:val="00F72D21"/>
    <w:rsid w:val="00F77898"/>
    <w:rsid w:val="00F802D9"/>
    <w:rsid w:val="00F81BB0"/>
    <w:rsid w:val="00F847C5"/>
    <w:rsid w:val="00F84955"/>
    <w:rsid w:val="00F902BF"/>
    <w:rsid w:val="00F90CC0"/>
    <w:rsid w:val="00F939E7"/>
    <w:rsid w:val="00F94534"/>
    <w:rsid w:val="00F970C8"/>
    <w:rsid w:val="00FA0136"/>
    <w:rsid w:val="00FA0B81"/>
    <w:rsid w:val="00FA220E"/>
    <w:rsid w:val="00FA6F83"/>
    <w:rsid w:val="00FA74D8"/>
    <w:rsid w:val="00FA7DDD"/>
    <w:rsid w:val="00FB333C"/>
    <w:rsid w:val="00FB572E"/>
    <w:rsid w:val="00FB62EB"/>
    <w:rsid w:val="00FB757C"/>
    <w:rsid w:val="00FC037A"/>
    <w:rsid w:val="00FC3A45"/>
    <w:rsid w:val="00FC421C"/>
    <w:rsid w:val="00FC753B"/>
    <w:rsid w:val="00FD0244"/>
    <w:rsid w:val="00FD1038"/>
    <w:rsid w:val="00FD285D"/>
    <w:rsid w:val="00FE1687"/>
    <w:rsid w:val="00FE49DF"/>
    <w:rsid w:val="00FE74C0"/>
    <w:rsid w:val="00FF0B0E"/>
    <w:rsid w:val="00FF13AC"/>
    <w:rsid w:val="00FF1E1B"/>
    <w:rsid w:val="00FF39C6"/>
    <w:rsid w:val="00FF611D"/>
    <w:rsid w:val="00FF6277"/>
    <w:rsid w:val="00FF69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FC4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A3"/>
    <w:rPr>
      <w:color w:val="0000FF" w:themeColor="hyperlink"/>
      <w:u w:val="single"/>
    </w:rPr>
  </w:style>
  <w:style w:type="paragraph" w:styleId="CommentText">
    <w:name w:val="annotation text"/>
    <w:basedOn w:val="Normal"/>
    <w:link w:val="CommentTextChar"/>
    <w:uiPriority w:val="99"/>
    <w:semiHidden/>
    <w:unhideWhenUsed/>
    <w:rsid w:val="00DF37A3"/>
    <w:pPr>
      <w:spacing w:after="200"/>
    </w:pPr>
    <w:rPr>
      <w:rFonts w:eastAsiaTheme="minorHAnsi"/>
    </w:rPr>
  </w:style>
  <w:style w:type="character" w:customStyle="1" w:styleId="CommentTextChar">
    <w:name w:val="Comment Text Char"/>
    <w:basedOn w:val="DefaultParagraphFont"/>
    <w:link w:val="CommentText"/>
    <w:uiPriority w:val="99"/>
    <w:semiHidden/>
    <w:rsid w:val="00DF37A3"/>
    <w:rPr>
      <w:rFonts w:eastAsiaTheme="minorHAnsi"/>
    </w:rPr>
  </w:style>
  <w:style w:type="paragraph" w:styleId="BalloonText">
    <w:name w:val="Balloon Text"/>
    <w:basedOn w:val="Normal"/>
    <w:link w:val="BalloonTextChar"/>
    <w:uiPriority w:val="99"/>
    <w:semiHidden/>
    <w:unhideWhenUsed/>
    <w:rsid w:val="00F939E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39E7"/>
    <w:rPr>
      <w:rFonts w:ascii="Lucida Grande" w:hAnsi="Lucida Grande"/>
      <w:sz w:val="18"/>
      <w:szCs w:val="18"/>
    </w:rPr>
  </w:style>
  <w:style w:type="character" w:styleId="CommentReference">
    <w:name w:val="annotation reference"/>
    <w:basedOn w:val="DefaultParagraphFont"/>
    <w:uiPriority w:val="99"/>
    <w:semiHidden/>
    <w:unhideWhenUsed/>
    <w:rsid w:val="00B419CB"/>
    <w:rPr>
      <w:sz w:val="18"/>
      <w:szCs w:val="18"/>
    </w:rPr>
  </w:style>
  <w:style w:type="paragraph" w:styleId="CommentSubject">
    <w:name w:val="annotation subject"/>
    <w:basedOn w:val="CommentText"/>
    <w:next w:val="CommentText"/>
    <w:link w:val="CommentSubjectChar"/>
    <w:uiPriority w:val="99"/>
    <w:semiHidden/>
    <w:unhideWhenUsed/>
    <w:rsid w:val="00B419CB"/>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B419CB"/>
    <w:rPr>
      <w:rFonts w:eastAsiaTheme="minorHAnsi"/>
      <w:b/>
      <w:bCs/>
      <w:sz w:val="20"/>
      <w:szCs w:val="20"/>
    </w:rPr>
  </w:style>
  <w:style w:type="character" w:customStyle="1" w:styleId="highlight">
    <w:name w:val="highlight"/>
    <w:basedOn w:val="DefaultParagraphFont"/>
    <w:rsid w:val="005B07A1"/>
  </w:style>
  <w:style w:type="paragraph" w:styleId="Revision">
    <w:name w:val="Revision"/>
    <w:hidden/>
    <w:uiPriority w:val="99"/>
    <w:semiHidden/>
    <w:rsid w:val="009F7F25"/>
  </w:style>
  <w:style w:type="paragraph" w:styleId="Header">
    <w:name w:val="header"/>
    <w:basedOn w:val="Normal"/>
    <w:link w:val="HeaderChar"/>
    <w:uiPriority w:val="99"/>
    <w:unhideWhenUsed/>
    <w:rsid w:val="00423118"/>
    <w:pPr>
      <w:tabs>
        <w:tab w:val="center" w:pos="4680"/>
        <w:tab w:val="right" w:pos="9360"/>
      </w:tabs>
    </w:pPr>
  </w:style>
  <w:style w:type="character" w:customStyle="1" w:styleId="HeaderChar">
    <w:name w:val="Header Char"/>
    <w:basedOn w:val="DefaultParagraphFont"/>
    <w:link w:val="Header"/>
    <w:uiPriority w:val="99"/>
    <w:rsid w:val="00423118"/>
  </w:style>
  <w:style w:type="paragraph" w:styleId="Footer">
    <w:name w:val="footer"/>
    <w:basedOn w:val="Normal"/>
    <w:link w:val="FooterChar"/>
    <w:uiPriority w:val="99"/>
    <w:unhideWhenUsed/>
    <w:rsid w:val="00423118"/>
    <w:pPr>
      <w:tabs>
        <w:tab w:val="center" w:pos="4680"/>
        <w:tab w:val="right" w:pos="9360"/>
      </w:tabs>
    </w:pPr>
  </w:style>
  <w:style w:type="character" w:customStyle="1" w:styleId="FooterChar">
    <w:name w:val="Footer Char"/>
    <w:basedOn w:val="DefaultParagraphFont"/>
    <w:link w:val="Footer"/>
    <w:uiPriority w:val="99"/>
    <w:rsid w:val="00423118"/>
  </w:style>
  <w:style w:type="paragraph" w:styleId="NormalWeb">
    <w:name w:val="Normal (Web)"/>
    <w:basedOn w:val="Normal"/>
    <w:uiPriority w:val="99"/>
    <w:unhideWhenUsed/>
    <w:rsid w:val="008D5685"/>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993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32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A3"/>
    <w:rPr>
      <w:color w:val="0000FF" w:themeColor="hyperlink"/>
      <w:u w:val="single"/>
    </w:rPr>
  </w:style>
  <w:style w:type="paragraph" w:styleId="CommentText">
    <w:name w:val="annotation text"/>
    <w:basedOn w:val="Normal"/>
    <w:link w:val="CommentTextChar"/>
    <w:uiPriority w:val="99"/>
    <w:semiHidden/>
    <w:unhideWhenUsed/>
    <w:rsid w:val="00DF37A3"/>
    <w:pPr>
      <w:spacing w:after="200"/>
    </w:pPr>
    <w:rPr>
      <w:rFonts w:eastAsiaTheme="minorHAnsi"/>
    </w:rPr>
  </w:style>
  <w:style w:type="character" w:customStyle="1" w:styleId="CommentTextChar">
    <w:name w:val="Comment Text Char"/>
    <w:basedOn w:val="DefaultParagraphFont"/>
    <w:link w:val="CommentText"/>
    <w:uiPriority w:val="99"/>
    <w:semiHidden/>
    <w:rsid w:val="00DF37A3"/>
    <w:rPr>
      <w:rFonts w:eastAsiaTheme="minorHAnsi"/>
    </w:rPr>
  </w:style>
  <w:style w:type="paragraph" w:styleId="BalloonText">
    <w:name w:val="Balloon Text"/>
    <w:basedOn w:val="Normal"/>
    <w:link w:val="BalloonTextChar"/>
    <w:uiPriority w:val="99"/>
    <w:semiHidden/>
    <w:unhideWhenUsed/>
    <w:rsid w:val="00F939E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39E7"/>
    <w:rPr>
      <w:rFonts w:ascii="Lucida Grande" w:hAnsi="Lucida Grande"/>
      <w:sz w:val="18"/>
      <w:szCs w:val="18"/>
    </w:rPr>
  </w:style>
  <w:style w:type="character" w:styleId="CommentReference">
    <w:name w:val="annotation reference"/>
    <w:basedOn w:val="DefaultParagraphFont"/>
    <w:uiPriority w:val="99"/>
    <w:semiHidden/>
    <w:unhideWhenUsed/>
    <w:rsid w:val="00B419CB"/>
    <w:rPr>
      <w:sz w:val="18"/>
      <w:szCs w:val="18"/>
    </w:rPr>
  </w:style>
  <w:style w:type="paragraph" w:styleId="CommentSubject">
    <w:name w:val="annotation subject"/>
    <w:basedOn w:val="CommentText"/>
    <w:next w:val="CommentText"/>
    <w:link w:val="CommentSubjectChar"/>
    <w:uiPriority w:val="99"/>
    <w:semiHidden/>
    <w:unhideWhenUsed/>
    <w:rsid w:val="00B419CB"/>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B419CB"/>
    <w:rPr>
      <w:rFonts w:eastAsiaTheme="minorHAnsi"/>
      <w:b/>
      <w:bCs/>
      <w:sz w:val="20"/>
      <w:szCs w:val="20"/>
    </w:rPr>
  </w:style>
  <w:style w:type="character" w:customStyle="1" w:styleId="highlight">
    <w:name w:val="highlight"/>
    <w:basedOn w:val="DefaultParagraphFont"/>
    <w:rsid w:val="005B07A1"/>
  </w:style>
  <w:style w:type="paragraph" w:styleId="Revision">
    <w:name w:val="Revision"/>
    <w:hidden/>
    <w:uiPriority w:val="99"/>
    <w:semiHidden/>
    <w:rsid w:val="009F7F25"/>
  </w:style>
  <w:style w:type="paragraph" w:styleId="Header">
    <w:name w:val="header"/>
    <w:basedOn w:val="Normal"/>
    <w:link w:val="HeaderChar"/>
    <w:uiPriority w:val="99"/>
    <w:unhideWhenUsed/>
    <w:rsid w:val="00423118"/>
    <w:pPr>
      <w:tabs>
        <w:tab w:val="center" w:pos="4680"/>
        <w:tab w:val="right" w:pos="9360"/>
      </w:tabs>
    </w:pPr>
  </w:style>
  <w:style w:type="character" w:customStyle="1" w:styleId="HeaderChar">
    <w:name w:val="Header Char"/>
    <w:basedOn w:val="DefaultParagraphFont"/>
    <w:link w:val="Header"/>
    <w:uiPriority w:val="99"/>
    <w:rsid w:val="00423118"/>
  </w:style>
  <w:style w:type="paragraph" w:styleId="Footer">
    <w:name w:val="footer"/>
    <w:basedOn w:val="Normal"/>
    <w:link w:val="FooterChar"/>
    <w:uiPriority w:val="99"/>
    <w:unhideWhenUsed/>
    <w:rsid w:val="00423118"/>
    <w:pPr>
      <w:tabs>
        <w:tab w:val="center" w:pos="4680"/>
        <w:tab w:val="right" w:pos="9360"/>
      </w:tabs>
    </w:pPr>
  </w:style>
  <w:style w:type="character" w:customStyle="1" w:styleId="FooterChar">
    <w:name w:val="Footer Char"/>
    <w:basedOn w:val="DefaultParagraphFont"/>
    <w:link w:val="Footer"/>
    <w:uiPriority w:val="99"/>
    <w:rsid w:val="00423118"/>
  </w:style>
  <w:style w:type="paragraph" w:styleId="NormalWeb">
    <w:name w:val="Normal (Web)"/>
    <w:basedOn w:val="Normal"/>
    <w:uiPriority w:val="99"/>
    <w:unhideWhenUsed/>
    <w:rsid w:val="008D5685"/>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993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3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78876">
      <w:bodyDiv w:val="1"/>
      <w:marLeft w:val="0"/>
      <w:marRight w:val="0"/>
      <w:marTop w:val="0"/>
      <w:marBottom w:val="0"/>
      <w:divBdr>
        <w:top w:val="none" w:sz="0" w:space="0" w:color="auto"/>
        <w:left w:val="none" w:sz="0" w:space="0" w:color="auto"/>
        <w:bottom w:val="none" w:sz="0" w:space="0" w:color="auto"/>
        <w:right w:val="none" w:sz="0" w:space="0" w:color="auto"/>
      </w:divBdr>
    </w:div>
    <w:div w:id="284821765">
      <w:bodyDiv w:val="1"/>
      <w:marLeft w:val="0"/>
      <w:marRight w:val="0"/>
      <w:marTop w:val="0"/>
      <w:marBottom w:val="0"/>
      <w:divBdr>
        <w:top w:val="none" w:sz="0" w:space="0" w:color="auto"/>
        <w:left w:val="none" w:sz="0" w:space="0" w:color="auto"/>
        <w:bottom w:val="none" w:sz="0" w:space="0" w:color="auto"/>
        <w:right w:val="none" w:sz="0" w:space="0" w:color="auto"/>
      </w:divBdr>
    </w:div>
    <w:div w:id="395708876">
      <w:bodyDiv w:val="1"/>
      <w:marLeft w:val="0"/>
      <w:marRight w:val="0"/>
      <w:marTop w:val="0"/>
      <w:marBottom w:val="0"/>
      <w:divBdr>
        <w:top w:val="none" w:sz="0" w:space="0" w:color="auto"/>
        <w:left w:val="none" w:sz="0" w:space="0" w:color="auto"/>
        <w:bottom w:val="none" w:sz="0" w:space="0" w:color="auto"/>
        <w:right w:val="none" w:sz="0" w:space="0" w:color="auto"/>
      </w:divBdr>
    </w:div>
    <w:div w:id="743649325">
      <w:bodyDiv w:val="1"/>
      <w:marLeft w:val="0"/>
      <w:marRight w:val="0"/>
      <w:marTop w:val="0"/>
      <w:marBottom w:val="0"/>
      <w:divBdr>
        <w:top w:val="none" w:sz="0" w:space="0" w:color="auto"/>
        <w:left w:val="none" w:sz="0" w:space="0" w:color="auto"/>
        <w:bottom w:val="none" w:sz="0" w:space="0" w:color="auto"/>
        <w:right w:val="none" w:sz="0" w:space="0" w:color="auto"/>
      </w:divBdr>
    </w:div>
    <w:div w:id="885410070">
      <w:bodyDiv w:val="1"/>
      <w:marLeft w:val="0"/>
      <w:marRight w:val="0"/>
      <w:marTop w:val="0"/>
      <w:marBottom w:val="0"/>
      <w:divBdr>
        <w:top w:val="none" w:sz="0" w:space="0" w:color="auto"/>
        <w:left w:val="none" w:sz="0" w:space="0" w:color="auto"/>
        <w:bottom w:val="none" w:sz="0" w:space="0" w:color="auto"/>
        <w:right w:val="none" w:sz="0" w:space="0" w:color="auto"/>
      </w:divBdr>
    </w:div>
    <w:div w:id="1100489631">
      <w:bodyDiv w:val="1"/>
      <w:marLeft w:val="0"/>
      <w:marRight w:val="0"/>
      <w:marTop w:val="0"/>
      <w:marBottom w:val="0"/>
      <w:divBdr>
        <w:top w:val="none" w:sz="0" w:space="0" w:color="auto"/>
        <w:left w:val="none" w:sz="0" w:space="0" w:color="auto"/>
        <w:bottom w:val="none" w:sz="0" w:space="0" w:color="auto"/>
        <w:right w:val="none" w:sz="0" w:space="0" w:color="auto"/>
      </w:divBdr>
    </w:div>
    <w:div w:id="1155025390">
      <w:bodyDiv w:val="1"/>
      <w:marLeft w:val="0"/>
      <w:marRight w:val="0"/>
      <w:marTop w:val="0"/>
      <w:marBottom w:val="0"/>
      <w:divBdr>
        <w:top w:val="none" w:sz="0" w:space="0" w:color="auto"/>
        <w:left w:val="none" w:sz="0" w:space="0" w:color="auto"/>
        <w:bottom w:val="none" w:sz="0" w:space="0" w:color="auto"/>
        <w:right w:val="none" w:sz="0" w:space="0" w:color="auto"/>
      </w:divBdr>
    </w:div>
    <w:div w:id="1177039968">
      <w:bodyDiv w:val="1"/>
      <w:marLeft w:val="0"/>
      <w:marRight w:val="0"/>
      <w:marTop w:val="0"/>
      <w:marBottom w:val="0"/>
      <w:divBdr>
        <w:top w:val="none" w:sz="0" w:space="0" w:color="auto"/>
        <w:left w:val="none" w:sz="0" w:space="0" w:color="auto"/>
        <w:bottom w:val="none" w:sz="0" w:space="0" w:color="auto"/>
        <w:right w:val="none" w:sz="0" w:space="0" w:color="auto"/>
      </w:divBdr>
    </w:div>
    <w:div w:id="1445225037">
      <w:bodyDiv w:val="1"/>
      <w:marLeft w:val="0"/>
      <w:marRight w:val="0"/>
      <w:marTop w:val="0"/>
      <w:marBottom w:val="0"/>
      <w:divBdr>
        <w:top w:val="none" w:sz="0" w:space="0" w:color="auto"/>
        <w:left w:val="none" w:sz="0" w:space="0" w:color="auto"/>
        <w:bottom w:val="none" w:sz="0" w:space="0" w:color="auto"/>
        <w:right w:val="none" w:sz="0" w:space="0" w:color="auto"/>
      </w:divBdr>
    </w:div>
    <w:div w:id="1605306609">
      <w:bodyDiv w:val="1"/>
      <w:marLeft w:val="0"/>
      <w:marRight w:val="0"/>
      <w:marTop w:val="0"/>
      <w:marBottom w:val="0"/>
      <w:divBdr>
        <w:top w:val="none" w:sz="0" w:space="0" w:color="auto"/>
        <w:left w:val="none" w:sz="0" w:space="0" w:color="auto"/>
        <w:bottom w:val="none" w:sz="0" w:space="0" w:color="auto"/>
        <w:right w:val="none" w:sz="0" w:space="0" w:color="auto"/>
      </w:divBdr>
    </w:div>
    <w:div w:id="1654486098">
      <w:bodyDiv w:val="1"/>
      <w:marLeft w:val="0"/>
      <w:marRight w:val="0"/>
      <w:marTop w:val="0"/>
      <w:marBottom w:val="0"/>
      <w:divBdr>
        <w:top w:val="none" w:sz="0" w:space="0" w:color="auto"/>
        <w:left w:val="none" w:sz="0" w:space="0" w:color="auto"/>
        <w:bottom w:val="none" w:sz="0" w:space="0" w:color="auto"/>
        <w:right w:val="none" w:sz="0" w:space="0" w:color="auto"/>
      </w:divBdr>
    </w:div>
    <w:div w:id="1778057699">
      <w:bodyDiv w:val="1"/>
      <w:marLeft w:val="0"/>
      <w:marRight w:val="0"/>
      <w:marTop w:val="0"/>
      <w:marBottom w:val="0"/>
      <w:divBdr>
        <w:top w:val="none" w:sz="0" w:space="0" w:color="auto"/>
        <w:left w:val="none" w:sz="0" w:space="0" w:color="auto"/>
        <w:bottom w:val="none" w:sz="0" w:space="0" w:color="auto"/>
        <w:right w:val="none" w:sz="0" w:space="0" w:color="auto"/>
      </w:divBdr>
    </w:div>
    <w:div w:id="1800998504">
      <w:bodyDiv w:val="1"/>
      <w:marLeft w:val="0"/>
      <w:marRight w:val="0"/>
      <w:marTop w:val="0"/>
      <w:marBottom w:val="0"/>
      <w:divBdr>
        <w:top w:val="none" w:sz="0" w:space="0" w:color="auto"/>
        <w:left w:val="none" w:sz="0" w:space="0" w:color="auto"/>
        <w:bottom w:val="none" w:sz="0" w:space="0" w:color="auto"/>
        <w:right w:val="none" w:sz="0" w:space="0" w:color="auto"/>
      </w:divBdr>
    </w:div>
    <w:div w:id="1802527788">
      <w:bodyDiv w:val="1"/>
      <w:marLeft w:val="0"/>
      <w:marRight w:val="0"/>
      <w:marTop w:val="0"/>
      <w:marBottom w:val="0"/>
      <w:divBdr>
        <w:top w:val="none" w:sz="0" w:space="0" w:color="auto"/>
        <w:left w:val="none" w:sz="0" w:space="0" w:color="auto"/>
        <w:bottom w:val="none" w:sz="0" w:space="0" w:color="auto"/>
        <w:right w:val="none" w:sz="0" w:space="0" w:color="auto"/>
      </w:divBdr>
    </w:div>
    <w:div w:id="1884948460">
      <w:bodyDiv w:val="1"/>
      <w:marLeft w:val="0"/>
      <w:marRight w:val="0"/>
      <w:marTop w:val="0"/>
      <w:marBottom w:val="0"/>
      <w:divBdr>
        <w:top w:val="none" w:sz="0" w:space="0" w:color="auto"/>
        <w:left w:val="none" w:sz="0" w:space="0" w:color="auto"/>
        <w:bottom w:val="none" w:sz="0" w:space="0" w:color="auto"/>
        <w:right w:val="none" w:sz="0" w:space="0" w:color="auto"/>
      </w:divBdr>
    </w:div>
    <w:div w:id="2007593148">
      <w:bodyDiv w:val="1"/>
      <w:marLeft w:val="0"/>
      <w:marRight w:val="0"/>
      <w:marTop w:val="0"/>
      <w:marBottom w:val="0"/>
      <w:divBdr>
        <w:top w:val="none" w:sz="0" w:space="0" w:color="auto"/>
        <w:left w:val="none" w:sz="0" w:space="0" w:color="auto"/>
        <w:bottom w:val="none" w:sz="0" w:space="0" w:color="auto"/>
        <w:right w:val="none" w:sz="0" w:space="0" w:color="auto"/>
      </w:divBdr>
    </w:div>
    <w:div w:id="21260004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Relationship Id="rId4" Type="http://schemas.microsoft.com/office/2007/relationships/stylesWithEffects" Target="stylesWithEffects.xml"/><Relationship Id="rId9" Type="http://schemas.openxmlformats.org/officeDocument/2006/relationships/hyperlink" Target="http://indra.mullins.microbiol.washington.edu/quality/"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88E9F-4D5C-40CF-AF82-CC0B55F7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4031</Words>
  <Characters>22981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FHCRC</Company>
  <LinksUpToDate>false</LinksUpToDate>
  <CharactersWithSpaces>26959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kiemlab kiem</dc:creator>
  <cp:lastModifiedBy>Choi, Grace Y</cp:lastModifiedBy>
  <cp:revision>3</cp:revision>
  <cp:lastPrinted>2014-12-18T18:35:00Z</cp:lastPrinted>
  <dcterms:created xsi:type="dcterms:W3CDTF">2015-05-08T00:52:00Z</dcterms:created>
  <dcterms:modified xsi:type="dcterms:W3CDTF">2015-05-08T00:53:00Z</dcterms:modified>
</cp:coreProperties>
</file>