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BC51F" w14:textId="333E5B3F" w:rsidR="00AE07B0" w:rsidRDefault="00226543" w:rsidP="00AE07B0">
      <w:pPr>
        <w:pStyle w:val="Heading1"/>
      </w:pPr>
      <w:r>
        <w:t>Suplementary Text</w:t>
      </w:r>
    </w:p>
    <w:p w14:paraId="09C05C75" w14:textId="77777777" w:rsidR="00D2152A" w:rsidRPr="00B9771E" w:rsidRDefault="00D2152A" w:rsidP="00D2152A">
      <w:pPr>
        <w:pStyle w:val="Heading7"/>
      </w:pPr>
      <w:r w:rsidRPr="00B9771E">
        <w:t>Data</w:t>
      </w:r>
      <w:r>
        <w:t>set</w:t>
      </w:r>
      <w:r w:rsidRPr="00B9771E">
        <w:t xml:space="preserve"> compilation - transmission chains</w:t>
      </w:r>
    </w:p>
    <w:p w14:paraId="33A79D57" w14:textId="77777777" w:rsidR="00D2152A" w:rsidRPr="00B9771E" w:rsidRDefault="00D2152A" w:rsidP="00D2152A">
      <w:pPr>
        <w:rPr>
          <w:rFonts w:cs="Times"/>
          <w:noProof w:val="0"/>
        </w:rPr>
      </w:pPr>
      <w:r w:rsidRPr="00B9771E">
        <w:rPr>
          <w:rFonts w:cs="Times"/>
          <w:noProof w:val="0"/>
        </w:rPr>
        <w:t xml:space="preserve">To obtain a comprehensive collection of genetic data sets from HIV-1 transmission chains, we employed the search feature of the HIV database (http://www.hiv.lanl.gov/) that allows </w:t>
      </w:r>
      <w:r>
        <w:rPr>
          <w:rFonts w:cs="Times"/>
          <w:noProof w:val="0"/>
        </w:rPr>
        <w:t>retrieving</w:t>
      </w:r>
      <w:r w:rsidRPr="00B9771E">
        <w:rPr>
          <w:rFonts w:cs="Times"/>
          <w:noProof w:val="0"/>
        </w:rPr>
        <w:t xml:space="preserve"> intra-host data sets. At the time of the query (November 2012), 953 sets were reported without specific selection criteria. The title and abstract of the published studies were screened and each study that potentially involved clonal sequence data together with known transmission route and/or known infection time frame was subjected to a more detailed screening. We also undertook a literature search based on the references with high potential from the selected studies. </w:t>
      </w:r>
    </w:p>
    <w:p w14:paraId="79294DB1" w14:textId="1EAD62C5" w:rsidR="00BC6489" w:rsidRDefault="00D2152A" w:rsidP="00BC6489">
      <w:pPr>
        <w:rPr>
          <w:rFonts w:cs="Times"/>
          <w:noProof w:val="0"/>
        </w:rPr>
      </w:pPr>
      <w:r w:rsidRPr="00B9771E">
        <w:rPr>
          <w:rFonts w:cs="Times"/>
          <w:noProof w:val="0"/>
        </w:rPr>
        <w:t xml:space="preserve">All transmission pairs for which time-stamped clonal sequences of both donor and recipient was available together with at least an upper bound on the transmission interval were grouped under the following risk groups: heterosexual (HET), men having sex with men (MSM) and blood contact (BC). The denominator ‘BC’ groups together not only those pairs infected through blood transfusion, but also contains transmission pairs involving a bite </w:t>
      </w:r>
      <w:r>
        <w:rPr>
          <w:rFonts w:cs="Times"/>
          <w:noProof w:val="0"/>
        </w:rPr>
        <w:fldChar w:fldCharType="begin"/>
      </w:r>
      <w:r w:rsidR="002D7B72">
        <w:rPr>
          <w:rFonts w:cs="Times"/>
          <w:noProof w:val="0"/>
        </w:rPr>
        <w:instrText xml:space="preserve"> ADDIN EN.CITE &lt;EndNote&gt;&lt;Cite&gt;&lt;Author&gt;Andreo&lt;/Author&gt;&lt;Year&gt;2004&lt;/Year&gt;&lt;RecNum&gt;104&lt;/RecNum&gt;&lt;DisplayText&gt;[1]&lt;/DisplayText&gt;&lt;record&gt;&lt;rec-number&gt;104&lt;/rec-number&gt;&lt;foreign-keys&gt;&lt;key app="EN" db-id="v9vwr9at7pdpa2esfroxae5esp9d5x9ve2d9"&gt;104&lt;/key&gt;&lt;/foreign-keys&gt;&lt;ref-type name="Journal Article"&gt;17&lt;/ref-type&gt;&lt;contributors&gt;&lt;authors&gt;&lt;author&gt;Andreo, Sandra Mara S&lt;/author&gt;&lt;author&gt;Barra, Luís Alberto C&lt;/author&gt;&lt;author&gt;Costa, Luciana Jesus&lt;/author&gt;&lt;author&gt;Sucupira, Maria Cecília A&lt;/author&gt;&lt;author&gt;Souza, Inara Espinelli L&lt;/author&gt;&lt;author&gt;Diaz, Ricardo Sobhie&lt;/author&gt;&lt;/authors&gt;&lt;/contributors&gt;&lt;titles&gt;&lt;title&gt;HIV type 1 transmission by human bite&lt;/title&gt;&lt;secondary-title&gt;AIDS Res Hum Retroviruses&lt;/secondary-title&gt;&lt;/titles&gt;&lt;periodical&gt;&lt;full-title&gt;AIDS Res Hum Retroviruses&lt;/full-title&gt;&lt;/periodical&gt;&lt;pages&gt;349-50&lt;/pages&gt;&lt;volume&gt;20&lt;/volume&gt;&lt;number&gt;4&lt;/number&gt;&lt;dates&gt;&lt;year&gt;2004&lt;/year&gt;&lt;pub-dates&gt;&lt;date&gt;Apr&lt;/date&gt;&lt;/pub-dates&gt;&lt;/dates&gt;&lt;label&gt;Andreo:2004ys&lt;/label&gt;&lt;urls&gt;&lt;/urls&gt;&lt;/record&gt;&lt;/Cite&gt;&lt;/EndNote&gt;</w:instrText>
      </w:r>
      <w:r>
        <w:rPr>
          <w:rFonts w:cs="Times"/>
          <w:noProof w:val="0"/>
        </w:rPr>
        <w:fldChar w:fldCharType="separate"/>
      </w:r>
      <w:r w:rsidR="002D7B72">
        <w:rPr>
          <w:rFonts w:cs="Times"/>
        </w:rPr>
        <w:t>[</w:t>
      </w:r>
      <w:hyperlink w:anchor="_ENREF_1" w:tooltip="Andreo, 2004 #104" w:history="1">
        <w:r w:rsidR="002D7B72">
          <w:rPr>
            <w:rFonts w:cs="Times"/>
          </w:rPr>
          <w:t>1</w:t>
        </w:r>
      </w:hyperlink>
      <w:r w:rsidR="002D7B72">
        <w:rPr>
          <w:rFonts w:cs="Times"/>
        </w:rPr>
        <w:t>]</w:t>
      </w:r>
      <w:r>
        <w:rPr>
          <w:rFonts w:cs="Times"/>
          <w:noProof w:val="0"/>
        </w:rPr>
        <w:fldChar w:fldCharType="end"/>
      </w:r>
      <w:r w:rsidRPr="00B9771E">
        <w:rPr>
          <w:rFonts w:cs="Times"/>
          <w:noProof w:val="0"/>
        </w:rPr>
        <w:t xml:space="preserve">, a knife-fight </w:t>
      </w:r>
      <w:r>
        <w:rPr>
          <w:rFonts w:cs="Times"/>
          <w:noProof w:val="0"/>
        </w:rPr>
        <w:fldChar w:fldCharType="begin"/>
      </w:r>
      <w:r w:rsidR="002D7B72">
        <w:rPr>
          <w:rFonts w:cs="Times"/>
          <w:noProof w:val="0"/>
        </w:rPr>
        <w:instrText xml:space="preserve"> ADDIN EN.CITE &lt;EndNote&gt;&lt;Cite&gt;&lt;Author&gt;Kao&lt;/Author&gt;&lt;Year&gt;2011&lt;/Year&gt;&lt;RecNum&gt;105&lt;/RecNum&gt;&lt;DisplayText&gt;[2]&lt;/DisplayText&gt;&lt;record&gt;&lt;rec-number&gt;105&lt;/rec-number&gt;&lt;foreign-keys&gt;&lt;key app="EN" db-id="v9vwr9at7pdpa2esfroxae5esp9d5x9ve2d9"&gt;105&lt;/key&gt;&lt;/foreign-keys&gt;&lt;ref-type name="Journal Article"&gt;17&lt;/ref-type&gt;&lt;contributors&gt;&lt;authors&gt;&lt;author&gt;Kao, Cheng-Feng&lt;/author&gt;&lt;author&gt;Hsia, Kan-Tai&lt;/author&gt;&lt;author&gt;Chang, Sui-Yuan&lt;/author&gt;&lt;author&gt;Chang, Feng-Yee&lt;/author&gt;&lt;author&gt;Nelson, Kenrad&lt;/author&gt;&lt;author&gt;Yang, Chin-Hui&lt;/author&gt;&lt;author&gt;Huang, Yen-Fang&lt;/author&gt;&lt;author&gt;Fu, Tzu-Yu&lt;/author&gt;&lt;author&gt;Yang, Jyh-Yuan&lt;/author&gt;&lt;/authors&gt;&lt;/contributors&gt;&lt;titles&gt;&lt;title&gt;An uncommon case of HIV-1 transmission due to a knife fight&lt;/title&gt;&lt;secondary-title&gt;AIDS Res Hum Retroviruses&lt;/secondary-title&gt;&lt;/titles&gt;&lt;periodical&gt;&lt;full-title&gt;AIDS Res Hum Retroviruses&lt;/full-title&gt;&lt;/periodical&gt;&lt;pages&gt;115-22&lt;/pages&gt;&lt;volume&gt;27&lt;/volume&gt;&lt;number&gt;2&lt;/number&gt;&lt;dates&gt;&lt;year&gt;2011&lt;/year&gt;&lt;pub-dates&gt;&lt;date&gt;Feb&lt;/date&gt;&lt;/pub-dates&gt;&lt;/dates&gt;&lt;label&gt;Kao:2011zr&lt;/label&gt;&lt;urls&gt;&lt;/urls&gt;&lt;/record&gt;&lt;/Cite&gt;&lt;/EndNote&gt;</w:instrText>
      </w:r>
      <w:r>
        <w:rPr>
          <w:rFonts w:cs="Times"/>
          <w:noProof w:val="0"/>
        </w:rPr>
        <w:fldChar w:fldCharType="separate"/>
      </w:r>
      <w:r w:rsidR="002D7B72">
        <w:rPr>
          <w:rFonts w:cs="Times"/>
        </w:rPr>
        <w:t>[</w:t>
      </w:r>
      <w:hyperlink w:anchor="_ENREF_2" w:tooltip="Kao, 2011 #105" w:history="1">
        <w:r w:rsidR="002D7B72">
          <w:rPr>
            <w:rFonts w:cs="Times"/>
          </w:rPr>
          <w:t>2</w:t>
        </w:r>
      </w:hyperlink>
      <w:r w:rsidR="002D7B72">
        <w:rPr>
          <w:rFonts w:cs="Times"/>
        </w:rPr>
        <w:t>]</w:t>
      </w:r>
      <w:r>
        <w:rPr>
          <w:rFonts w:cs="Times"/>
          <w:noProof w:val="0"/>
        </w:rPr>
        <w:fldChar w:fldCharType="end"/>
      </w:r>
      <w:r w:rsidRPr="00B9771E">
        <w:rPr>
          <w:rFonts w:cs="Times"/>
          <w:noProof w:val="0"/>
        </w:rPr>
        <w:t xml:space="preserve">, surgical procedures </w:t>
      </w:r>
      <w:r>
        <w:rPr>
          <w:rFonts w:cs="Times"/>
          <w:noProof w:val="0"/>
        </w:rPr>
        <w:fldChar w:fldCharType="begin"/>
      </w:r>
      <w:r w:rsidR="002D7B72">
        <w:rPr>
          <w:rFonts w:cs="Times"/>
          <w:noProof w:val="0"/>
        </w:rPr>
        <w:instrText xml:space="preserve"> ADDIN EN.CITE &lt;EndNote&gt;&lt;Cite&gt;&lt;Author&gt;Blanchard&lt;/Author&gt;&lt;Year&gt;1998&lt;/Year&gt;&lt;RecNum&gt;100&lt;/RecNum&gt;&lt;DisplayText&gt;[3]&lt;/DisplayText&gt;&lt;record&gt;&lt;rec-number&gt;100&lt;/rec-number&gt;&lt;foreign-keys&gt;&lt;key app="EN" db-id="v9vwr9at7pdpa2esfroxae5esp9d5x9ve2d9"&gt;100&lt;/key&gt;&lt;/foreign-keys&gt;&lt;ref-type name="Journal Article"&gt;17&lt;/ref-type&gt;&lt;contributors&gt;&lt;authors&gt;&lt;author&gt;Blanchard, A&lt;/author&gt;&lt;author&gt;Ferris, S&lt;/author&gt;&lt;author&gt;Chamaret, S&lt;/author&gt;&lt;author&gt;Guétard, D&lt;/author&gt;&lt;author&gt;Montagnier, L&lt;/author&gt;&lt;/authors&gt;&lt;/contributors&gt;&lt;titles&gt;&lt;title&gt;Molecular evidence for nosocomial transmission of human immunodeficiency virus from a surgeon to one of his patients&lt;/title&gt;&lt;secondary-title&gt;J Virol&lt;/secondary-title&gt;&lt;/titles&gt;&lt;periodical&gt;&lt;full-title&gt;J Virol&lt;/full-title&gt;&lt;/periodical&gt;&lt;pages&gt;4537-40&lt;/pages&gt;&lt;volume&gt;72&lt;/volume&gt;&lt;number&gt;5&lt;/number&gt;&lt;dates&gt;&lt;year&gt;1998&lt;/year&gt;&lt;pub-dates&gt;&lt;date&gt;May&lt;/date&gt;&lt;/pub-dates&gt;&lt;/dates&gt;&lt;label&gt;Blanchard:1998fk&lt;/label&gt;&lt;urls&gt;&lt;/urls&gt;&lt;/record&gt;&lt;/Cite&gt;&lt;/EndNote&gt;</w:instrText>
      </w:r>
      <w:r>
        <w:rPr>
          <w:rFonts w:cs="Times"/>
          <w:noProof w:val="0"/>
        </w:rPr>
        <w:fldChar w:fldCharType="separate"/>
      </w:r>
      <w:r w:rsidR="002D7B72">
        <w:rPr>
          <w:rFonts w:cs="Times"/>
        </w:rPr>
        <w:t>[</w:t>
      </w:r>
      <w:hyperlink w:anchor="_ENREF_3" w:tooltip="Blanchard, 1998 #100" w:history="1">
        <w:r w:rsidR="002D7B72">
          <w:rPr>
            <w:rFonts w:cs="Times"/>
          </w:rPr>
          <w:t>3</w:t>
        </w:r>
      </w:hyperlink>
      <w:r w:rsidR="002D7B72">
        <w:rPr>
          <w:rFonts w:cs="Times"/>
        </w:rPr>
        <w:t>]</w:t>
      </w:r>
      <w:r>
        <w:rPr>
          <w:rFonts w:cs="Times"/>
          <w:noProof w:val="0"/>
        </w:rPr>
        <w:fldChar w:fldCharType="end"/>
      </w:r>
      <w:r>
        <w:rPr>
          <w:rFonts w:cs="Times"/>
          <w:noProof w:val="0"/>
        </w:rPr>
        <w:t xml:space="preserve"> </w:t>
      </w:r>
      <w:r w:rsidRPr="00B9771E">
        <w:rPr>
          <w:rFonts w:cs="Times"/>
          <w:noProof w:val="0"/>
        </w:rPr>
        <w:t xml:space="preserve">and malignant injection </w:t>
      </w:r>
      <w:r>
        <w:rPr>
          <w:rFonts w:cs="Times"/>
          <w:noProof w:val="0"/>
        </w:rPr>
        <w:fldChar w:fldCharType="begin"/>
      </w:r>
      <w:r w:rsidR="002D7B72">
        <w:rPr>
          <w:rFonts w:cs="Times"/>
          <w:noProof w:val="0"/>
        </w:rPr>
        <w:instrText xml:space="preserve"> ADDIN EN.CITE &lt;EndNote&gt;&lt;Cite&gt;&lt;Author&gt;Metzker&lt;/Author&gt;&lt;Year&gt;2002&lt;/Year&gt;&lt;RecNum&gt;101&lt;/RecNum&gt;&lt;DisplayText&gt;[4]&lt;/DisplayText&gt;&lt;record&gt;&lt;rec-number&gt;101&lt;/rec-number&gt;&lt;foreign-keys&gt;&lt;key app="EN" db-id="v9vwr9at7pdpa2esfroxae5esp9d5x9ve2d9"&gt;101&lt;/key&gt;&lt;/foreign-keys&gt;&lt;ref-type name="Journal Article"&gt;17&lt;/ref-type&gt;&lt;contributors&gt;&lt;authors&gt;&lt;author&gt;Metzker, Michael L&lt;/author&gt;&lt;author&gt;Mindell, David P&lt;/author&gt;&lt;author&gt;Liu, Xiao-Mei&lt;/author&gt;&lt;author&gt;Ptak, Roger G&lt;/author&gt;&lt;author&gt;Gibbs, Richard A&lt;/author&gt;&lt;author&gt;Hillis, David M&lt;/author&gt;&lt;/authors&gt;&lt;/contributors&gt;&lt;titles&gt;&lt;title&gt;Molecular evidence of HIV-1 transmission in a criminal case&lt;/title&gt;&lt;secondary-title&gt;Proc Natl Acad Sci U S A&lt;/secondary-title&gt;&lt;/titles&gt;&lt;periodical&gt;&lt;full-title&gt;Proc Natl Acad Sci U S A&lt;/full-title&gt;&lt;/periodical&gt;&lt;pages&gt;14292-7&lt;/pages&gt;&lt;volume&gt;99&lt;/volume&gt;&lt;number&gt;22&lt;/number&gt;&lt;dates&gt;&lt;year&gt;2002&lt;/year&gt;&lt;pub-dates&gt;&lt;date&gt;Oct&lt;/date&gt;&lt;/pub-dates&gt;&lt;/dates&gt;&lt;label&gt;Metzker:2002uq&lt;/label&gt;&lt;urls&gt;&lt;/urls&gt;&lt;/record&gt;&lt;/Cite&gt;&lt;/EndNote&gt;</w:instrText>
      </w:r>
      <w:r>
        <w:rPr>
          <w:rFonts w:cs="Times"/>
          <w:noProof w:val="0"/>
        </w:rPr>
        <w:fldChar w:fldCharType="separate"/>
      </w:r>
      <w:r w:rsidR="002D7B72">
        <w:rPr>
          <w:rFonts w:cs="Times"/>
        </w:rPr>
        <w:t>[</w:t>
      </w:r>
      <w:hyperlink w:anchor="_ENREF_4" w:tooltip="Metzker, 2002 #101" w:history="1">
        <w:r w:rsidR="002D7B72">
          <w:rPr>
            <w:rFonts w:cs="Times"/>
          </w:rPr>
          <w:t>4</w:t>
        </w:r>
      </w:hyperlink>
      <w:r w:rsidR="002D7B72">
        <w:rPr>
          <w:rFonts w:cs="Times"/>
        </w:rPr>
        <w:t>]</w:t>
      </w:r>
      <w:r>
        <w:rPr>
          <w:rFonts w:cs="Times"/>
          <w:noProof w:val="0"/>
        </w:rPr>
        <w:fldChar w:fldCharType="end"/>
      </w:r>
      <w:r>
        <w:rPr>
          <w:rFonts w:cs="Times"/>
          <w:noProof w:val="0"/>
        </w:rPr>
        <w:t xml:space="preserve">. </w:t>
      </w:r>
      <w:r w:rsidRPr="00D650D7">
        <w:rPr>
          <w:rFonts w:cs="Times"/>
          <w:noProof w:val="0"/>
        </w:rPr>
        <w:t xml:space="preserve">A summary overview of the found transmission chains is presented in Table 1 </w:t>
      </w:r>
      <w:r w:rsidR="00ED32E2">
        <w:rPr>
          <w:rFonts w:cs="Times"/>
          <w:noProof w:val="0"/>
        </w:rPr>
        <w:t>in</w:t>
      </w:r>
      <w:r w:rsidR="000C1D81">
        <w:rPr>
          <w:rFonts w:cs="Times"/>
          <w:noProof w:val="0"/>
        </w:rPr>
        <w:t xml:space="preserve"> the main text</w:t>
      </w:r>
      <w:r w:rsidR="00BC6489">
        <w:rPr>
          <w:rFonts w:cs="Times"/>
          <w:noProof w:val="0"/>
        </w:rPr>
        <w:t>.</w:t>
      </w:r>
    </w:p>
    <w:p w14:paraId="7E4FCA8D" w14:textId="5B07E2CF" w:rsidR="003103E9" w:rsidRPr="00BC6489" w:rsidRDefault="003103E9" w:rsidP="00BC6489">
      <w:pPr>
        <w:rPr>
          <w:rFonts w:cs="Times"/>
          <w:noProof w:val="0"/>
        </w:rPr>
      </w:pPr>
      <w:r w:rsidRPr="00BC6489">
        <w:rPr>
          <w:rFonts w:cs="Times"/>
          <w:noProof w:val="0"/>
        </w:rPr>
        <w:t xml:space="preserve">The time between infection and sampling of the recipient patients is an important variable for accurately quantifying the loss of diversity at transmission using a population genetic approach </w:t>
      </w:r>
      <w:r w:rsidRPr="00BC6489">
        <w:rPr>
          <w:rFonts w:cs="Times"/>
          <w:noProof w:val="0"/>
        </w:rPr>
        <w:fldChar w:fldCharType="begin"/>
      </w:r>
      <w:r w:rsidR="002D7B72">
        <w:rPr>
          <w:rFonts w:cs="Times"/>
          <w:noProof w:val="0"/>
        </w:rPr>
        <w:instrText xml:space="preserve"> ADDIN EN.CITE &lt;EndNote&gt;&lt;Cite&gt;&lt;Author&gt;Vrancken&lt;/Author&gt;&lt;Year&gt;2014&lt;/Year&gt;&lt;RecNum&gt;172&lt;/RecNum&gt;&lt;DisplayText&gt;[5]&lt;/DisplayText&gt;&lt;record&gt;&lt;rec-number&gt;172&lt;/rec-number&gt;&lt;foreign-keys&gt;&lt;key app="EN" db-id="v9vwr9at7pdpa2esfroxae5esp9d5x9ve2d9"&gt;172&lt;/key&gt;&lt;/foreign-keys&gt;&lt;ref-type name="Journal Article"&gt;17&lt;/ref-type&gt;&lt;contributors&gt;&lt;authors&gt;&lt;author&gt;Vrancken, B&lt;/author&gt;&lt;author&gt;Rambaut, A&lt;/author&gt;&lt;author&gt;Suchard, M.A&lt;/author&gt;&lt;author&gt;Drummond, A&lt;/author&gt;&lt;author&gt;Baele, G&lt;/author&gt;&lt;author&gt;Van Wijngaerden, E&lt;/author&gt;&lt;author&gt;Vandamme, A-M&lt;/author&gt;&lt;author&gt;Van Laethem, K&lt;/author&gt;&lt;author&gt;Lemey, P&lt;/author&gt;&lt;/authors&gt;&lt;/contributors&gt;&lt;titles&gt;&lt;title&gt;The genealogical population dynamics of HIV-1 in a large transmission chain: bridging within and among host evolutionary rates&lt;/title&gt;&lt;secondary-title&gt;PLoS Computational Biology&lt;/secondary-title&gt;&lt;/titles&gt;&lt;periodical&gt;&lt;full-title&gt;PLoS Computational Biology&lt;/full-title&gt;&lt;/periodical&gt;&lt;pages&gt;e1003505&lt;/pages&gt;&lt;volume&gt;10&lt;/volume&gt;&lt;number&gt;4&lt;/number&gt;&lt;dates&gt;&lt;year&gt;2014&lt;/year&gt;&lt;/dates&gt;&lt;label&gt;Vrancken:2013aa&lt;/label&gt;&lt;urls&gt;&lt;/urls&gt;&lt;/record&gt;&lt;/Cite&gt;&lt;/EndNote&gt;</w:instrText>
      </w:r>
      <w:r w:rsidRPr="00BC6489">
        <w:rPr>
          <w:rFonts w:cs="Times"/>
          <w:noProof w:val="0"/>
        </w:rPr>
        <w:fldChar w:fldCharType="separate"/>
      </w:r>
      <w:r w:rsidR="002D7B72">
        <w:rPr>
          <w:rFonts w:cs="Times"/>
        </w:rPr>
        <w:t>[</w:t>
      </w:r>
      <w:hyperlink w:anchor="_ENREF_5" w:tooltip="Vrancken, 2014 #172" w:history="1">
        <w:r w:rsidR="002D7B72">
          <w:rPr>
            <w:rFonts w:cs="Times"/>
          </w:rPr>
          <w:t>5</w:t>
        </w:r>
      </w:hyperlink>
      <w:r w:rsidR="002D7B72">
        <w:rPr>
          <w:rFonts w:cs="Times"/>
        </w:rPr>
        <w:t>]</w:t>
      </w:r>
      <w:r w:rsidRPr="00BC6489">
        <w:rPr>
          <w:rFonts w:cs="Times"/>
          <w:noProof w:val="0"/>
        </w:rPr>
        <w:fldChar w:fldCharType="end"/>
      </w:r>
      <w:r w:rsidRPr="00BC6489">
        <w:rPr>
          <w:rFonts w:cs="Times"/>
          <w:noProof w:val="0"/>
        </w:rPr>
        <w:t>. The available number of samples is also important as this determines the amount of information available to the phylogenetic reconstructions. A number of descriptive statistics of these two parameters are summarized in Additional Table 1. Briefly, most recipients were sampled at one time point and both MSM and HET are more frequently sampled earlier since time of infection as compared to BC.</w:t>
      </w:r>
    </w:p>
    <w:p w14:paraId="3BB20379" w14:textId="7924F3FA" w:rsidR="00D2152A" w:rsidRPr="00B9771E" w:rsidRDefault="00D2152A" w:rsidP="00D2152A">
      <w:pPr>
        <w:pStyle w:val="Heading7"/>
      </w:pPr>
      <w:r w:rsidRPr="00B9771E">
        <w:t>Data</w:t>
      </w:r>
      <w:r w:rsidR="002A437F">
        <w:t>set</w:t>
      </w:r>
      <w:r w:rsidRPr="00B9771E">
        <w:t xml:space="preserve"> compilation - risk group data sets for evolutionary rate estimation</w:t>
      </w:r>
    </w:p>
    <w:p w14:paraId="17AC7DDE" w14:textId="0A201535" w:rsidR="00926AF4" w:rsidRDefault="00D2152A" w:rsidP="00926AF4">
      <w:pPr>
        <w:rPr>
          <w:rFonts w:cs="Times"/>
          <w:noProof w:val="0"/>
        </w:rPr>
      </w:pPr>
      <w:r w:rsidRPr="00B9771E">
        <w:rPr>
          <w:rFonts w:cs="Times"/>
          <w:noProof w:val="0"/>
        </w:rPr>
        <w:t xml:space="preserve">Subtypes have been shown to evolve at different rates </w:t>
      </w:r>
      <w:r>
        <w:rPr>
          <w:rFonts w:cs="Times"/>
          <w:noProof w:val="0"/>
        </w:rPr>
        <w:fldChar w:fldCharType="begin"/>
      </w:r>
      <w:r w:rsidR="002D7B72">
        <w:rPr>
          <w:rFonts w:cs="Times"/>
          <w:noProof w:val="0"/>
        </w:rPr>
        <w:instrText xml:space="preserve"> ADDIN EN.CITE &lt;EndNote&gt;&lt;Cite&gt;&lt;Author&gt;Abecasis&lt;/Author&gt;&lt;Year&gt;2009&lt;/Year&gt;&lt;RecNum&gt;197&lt;/RecNum&gt;&lt;DisplayText&gt;[6]&lt;/DisplayText&gt;&lt;record&gt;&lt;rec-number&gt;197&lt;/rec-number&gt;&lt;foreign-keys&gt;&lt;key app="EN" db-id="v9vwr9at7pdpa2esfroxae5esp9d5x9ve2d9"&gt;197&lt;/key&gt;&lt;/foreign-keys&gt;&lt;ref-type name="Journal Article"&gt;17&lt;/ref-type&gt;&lt;contributors&gt;&lt;authors&gt;&lt;author&gt;Abecasis, Ana B&lt;/author&gt;&lt;author&gt;Vandamme, Anne-Mieke&lt;/author&gt;&lt;author&gt;Lemey, Philippe&lt;/author&gt;&lt;/authors&gt;&lt;/contributors&gt;&lt;titles&gt;&lt;title&gt;Quantifying differences in the tempo of human immunodeficiency virus type 1 subtype evolution&lt;/title&gt;&lt;secondary-title&gt;J Virol&lt;/secondary-title&gt;&lt;/titles&gt;&lt;periodical&gt;&lt;full-title&gt;J Virol&lt;/full-title&gt;&lt;/periodical&gt;&lt;pages&gt;12917-24&lt;/pages&gt;&lt;volume&gt;83&lt;/volume&gt;&lt;number&gt;24&lt;/number&gt;&lt;dates&gt;&lt;year&gt;2009&lt;/year&gt;&lt;pub-dates&gt;&lt;date&gt;Dec&lt;/date&gt;&lt;/pub-dates&gt;&lt;/dates&gt;&lt;label&gt;Abecasis:2009aa&lt;/label&gt;&lt;urls&gt;&lt;/urls&gt;&lt;/record&gt;&lt;/Cite&gt;&lt;/EndNote&gt;</w:instrText>
      </w:r>
      <w:r>
        <w:rPr>
          <w:rFonts w:cs="Times"/>
          <w:noProof w:val="0"/>
        </w:rPr>
        <w:fldChar w:fldCharType="separate"/>
      </w:r>
      <w:r w:rsidR="002D7B72">
        <w:rPr>
          <w:rFonts w:cs="Times"/>
        </w:rPr>
        <w:t>[</w:t>
      </w:r>
      <w:hyperlink w:anchor="_ENREF_6" w:tooltip="Abecasis, 2009 #197" w:history="1">
        <w:r w:rsidR="002D7B72">
          <w:rPr>
            <w:rFonts w:cs="Times"/>
          </w:rPr>
          <w:t>6</w:t>
        </w:r>
      </w:hyperlink>
      <w:r w:rsidR="002D7B72">
        <w:rPr>
          <w:rFonts w:cs="Times"/>
        </w:rPr>
        <w:t>]</w:t>
      </w:r>
      <w:r>
        <w:rPr>
          <w:rFonts w:cs="Times"/>
          <w:noProof w:val="0"/>
        </w:rPr>
        <w:fldChar w:fldCharType="end"/>
      </w:r>
      <w:r w:rsidRPr="00B9771E">
        <w:rPr>
          <w:rFonts w:cs="Times"/>
          <w:noProof w:val="0"/>
        </w:rPr>
        <w:t>. To compare the evolutionary rate between risk groups within subtypes, we downloaded near complete genome datasets for subtype A1, B and CRF01_AE from the Los Alamos HIV database.</w:t>
      </w:r>
      <w:r>
        <w:rPr>
          <w:rFonts w:cs="Times"/>
          <w:noProof w:val="0"/>
        </w:rPr>
        <w:t xml:space="preserve"> </w:t>
      </w:r>
      <w:r w:rsidRPr="00B9771E">
        <w:rPr>
          <w:rFonts w:cs="Times"/>
          <w:noProof w:val="0"/>
        </w:rPr>
        <w:t>The other subtypes lacked sufficient data of at least 2 risk groups to allow for a meaningful comparative analysis among risk groups.</w:t>
      </w:r>
      <w:r>
        <w:rPr>
          <w:rFonts w:cs="Times"/>
          <w:noProof w:val="0"/>
        </w:rPr>
        <w:t xml:space="preserve"> </w:t>
      </w:r>
      <w:r w:rsidRPr="00BC6489">
        <w:rPr>
          <w:rFonts w:cs="Times"/>
          <w:noProof w:val="0"/>
        </w:rPr>
        <w:t xml:space="preserve">This discrepancy is particularly present for subtype C where, in contrast to the large amount of HET sequence data, only three MSM near full genomes are available, and where MSM data from smaller genomic fragments such as the </w:t>
      </w:r>
      <w:r w:rsidRPr="00BC6489">
        <w:rPr>
          <w:rFonts w:cs="Times"/>
          <w:i/>
          <w:noProof w:val="0"/>
        </w:rPr>
        <w:t>pol</w:t>
      </w:r>
      <w:r w:rsidRPr="00BC6489">
        <w:rPr>
          <w:rFonts w:cs="Times"/>
          <w:noProof w:val="0"/>
        </w:rPr>
        <w:t xml:space="preserve"> and </w:t>
      </w:r>
      <w:proofErr w:type="spellStart"/>
      <w:r w:rsidRPr="00BC6489">
        <w:rPr>
          <w:rFonts w:cs="Times"/>
          <w:i/>
          <w:noProof w:val="0"/>
        </w:rPr>
        <w:t>env</w:t>
      </w:r>
      <w:proofErr w:type="spellEnd"/>
      <w:r w:rsidRPr="00BC6489">
        <w:rPr>
          <w:rFonts w:cs="Times"/>
          <w:noProof w:val="0"/>
        </w:rPr>
        <w:t xml:space="preserve"> CDS lack temporal signal (R</w:t>
      </w:r>
      <w:r w:rsidRPr="00BC6489">
        <w:rPr>
          <w:rFonts w:cs="Times"/>
          <w:noProof w:val="0"/>
          <w:vertAlign w:val="superscript"/>
        </w:rPr>
        <w:t>2</w:t>
      </w:r>
      <w:r w:rsidRPr="00BC6489">
        <w:rPr>
          <w:rFonts w:cs="Times"/>
          <w:noProof w:val="0"/>
        </w:rPr>
        <w:t xml:space="preserve"> values from a regression of root-to-tip divergence vs. sampling time are &lt;0.1). The characteristics of the subtype-specific risk group datasets are given in Table 2</w:t>
      </w:r>
      <w:r w:rsidR="005D37BF">
        <w:rPr>
          <w:rFonts w:cs="Times"/>
          <w:noProof w:val="0"/>
        </w:rPr>
        <w:t xml:space="preserve"> </w:t>
      </w:r>
      <w:r w:rsidR="00ED32E2">
        <w:rPr>
          <w:rFonts w:cs="Times"/>
          <w:noProof w:val="0"/>
        </w:rPr>
        <w:t>in</w:t>
      </w:r>
      <w:r w:rsidR="005D37BF">
        <w:rPr>
          <w:rFonts w:cs="Times"/>
          <w:noProof w:val="0"/>
        </w:rPr>
        <w:t xml:space="preserve"> the main text</w:t>
      </w:r>
      <w:r w:rsidRPr="00BC6489">
        <w:rPr>
          <w:rFonts w:cs="Times"/>
          <w:noProof w:val="0"/>
        </w:rPr>
        <w:t xml:space="preserve">. </w:t>
      </w:r>
      <w:r w:rsidR="00926AF4">
        <w:rPr>
          <w:rFonts w:cs="Times"/>
          <w:noProof w:val="0"/>
        </w:rPr>
        <w:t>An exploration of</w:t>
      </w:r>
      <w:r w:rsidR="00926AF4" w:rsidRPr="00BC6489">
        <w:rPr>
          <w:rFonts w:cs="Times"/>
          <w:noProof w:val="0"/>
        </w:rPr>
        <w:t xml:space="preserve"> whether patterns of geographical spread may affect the </w:t>
      </w:r>
      <w:proofErr w:type="gramStart"/>
      <w:r w:rsidR="00926AF4" w:rsidRPr="00BC6489">
        <w:rPr>
          <w:rFonts w:cs="Times"/>
          <w:noProof w:val="0"/>
        </w:rPr>
        <w:t>within</w:t>
      </w:r>
      <w:proofErr w:type="gramEnd"/>
      <w:r w:rsidR="00926AF4" w:rsidRPr="00BC6489">
        <w:rPr>
          <w:rFonts w:cs="Times"/>
          <w:noProof w:val="0"/>
        </w:rPr>
        <w:t xml:space="preserve">-subtype evolutionary </w:t>
      </w:r>
      <w:r w:rsidR="00926AF4">
        <w:rPr>
          <w:rFonts w:cs="Times"/>
          <w:noProof w:val="0"/>
        </w:rPr>
        <w:t xml:space="preserve">is provided </w:t>
      </w:r>
      <w:r w:rsidR="00926AF4">
        <w:rPr>
          <w:rFonts w:cs="Times"/>
          <w:noProof w:val="0"/>
        </w:rPr>
        <w:t>below</w:t>
      </w:r>
      <w:r w:rsidR="00926AF4">
        <w:rPr>
          <w:rFonts w:cs="Times"/>
          <w:noProof w:val="0"/>
        </w:rPr>
        <w:t xml:space="preserve">. </w:t>
      </w:r>
    </w:p>
    <w:p w14:paraId="15A41B94" w14:textId="77777777" w:rsidR="00D2152A" w:rsidRPr="00B9771E" w:rsidRDefault="00D2152A" w:rsidP="00D2152A">
      <w:pPr>
        <w:pStyle w:val="Heading7"/>
      </w:pPr>
      <w:r w:rsidRPr="00B9771E">
        <w:t>Incorporating the uncertainty of sampling dates and transmission times</w:t>
      </w:r>
    </w:p>
    <w:p w14:paraId="70F88983" w14:textId="3827BC5F" w:rsidR="00D2152A" w:rsidRPr="00F570A3" w:rsidRDefault="00D2152A" w:rsidP="00F570A3">
      <w:pPr>
        <w:rPr>
          <w:rFonts w:cs="Times"/>
          <w:noProof w:val="0"/>
        </w:rPr>
      </w:pPr>
      <w:r w:rsidRPr="00B9771E">
        <w:rPr>
          <w:rFonts w:cs="Times"/>
          <w:noProof w:val="0"/>
        </w:rPr>
        <w:t xml:space="preserve">In order to apply the same time-scale for all analyses, all sampling and transmission dates were specified in units of days. Often however, sampling dates or transmission intervals are reported only approximately. Arbitrarily choosing for example the midpoint of the potential interval can introduce biases in the bottleneck size estimations because, especially in situations of recipient sampling close to the time of infection, there can be an interaction between the bottleneck size parameter and transmission/divergence times </w:t>
      </w:r>
      <w:r>
        <w:rPr>
          <w:rFonts w:cs="Times"/>
          <w:noProof w:val="0"/>
        </w:rPr>
        <w:fldChar w:fldCharType="begin"/>
      </w:r>
      <w:r w:rsidR="002D7B72">
        <w:rPr>
          <w:rFonts w:cs="Times"/>
          <w:noProof w:val="0"/>
        </w:rPr>
        <w:instrText xml:space="preserve"> ADDIN EN.CITE &lt;EndNote&gt;&lt;Cite&gt;&lt;Author&gt;Vrancken&lt;/Author&gt;&lt;Year&gt;2014&lt;/Year&gt;&lt;RecNum&gt;172&lt;/RecNum&gt;&lt;DisplayText&gt;[5]&lt;/DisplayText&gt;&lt;record&gt;&lt;rec-number&gt;172&lt;/rec-number&gt;&lt;foreign-keys&gt;&lt;key app="EN" db-id="v9vwr9at7pdpa2esfroxae5esp9d5x9ve2d9"&gt;172&lt;/key&gt;&lt;/foreign-keys&gt;&lt;ref-type name="Journal Article"&gt;17&lt;/ref-type&gt;&lt;contributors&gt;&lt;authors&gt;&lt;author&gt;Vrancken, B&lt;/author&gt;&lt;author&gt;Rambaut, A&lt;/author&gt;&lt;author&gt;Suchard, M.A&lt;/author&gt;&lt;author&gt;Drummond, A&lt;/author&gt;&lt;author&gt;Baele, G&lt;/author&gt;&lt;author&gt;Van Wijngaerden, E&lt;/author&gt;&lt;author&gt;Vandamme, A-M&lt;/author&gt;&lt;author&gt;Van Laethem, K&lt;/author&gt;&lt;author&gt;Lemey, P&lt;/author&gt;&lt;/authors&gt;&lt;/contributors&gt;&lt;titles&gt;&lt;title&gt;The genealogical population dynamics of HIV-1 in a large transmission chain: bridging within and among host evolutionary rates&lt;/title&gt;&lt;secondary-title&gt;PLoS Computational Biology&lt;/secondary-title&gt;&lt;/titles&gt;&lt;periodical&gt;&lt;full-title&gt;PLoS Computational Biology&lt;/full-title&gt;&lt;/periodical&gt;&lt;pages&gt;e1003505&lt;/pages&gt;&lt;volume&gt;10&lt;/volume&gt;&lt;number&gt;4&lt;/number&gt;&lt;dates&gt;&lt;year&gt;2014&lt;/year&gt;&lt;/dates&gt;&lt;label&gt;Vrancken:2013aa&lt;/label&gt;&lt;urls&gt;&lt;/urls&gt;&lt;/record&gt;&lt;/Cite&gt;&lt;/EndNote&gt;</w:instrText>
      </w:r>
      <w:r>
        <w:rPr>
          <w:rFonts w:cs="Times"/>
          <w:noProof w:val="0"/>
        </w:rPr>
        <w:fldChar w:fldCharType="separate"/>
      </w:r>
      <w:r w:rsidR="002D7B72">
        <w:rPr>
          <w:rFonts w:cs="Times"/>
        </w:rPr>
        <w:t>[</w:t>
      </w:r>
      <w:hyperlink w:anchor="_ENREF_5" w:tooltip="Vrancken, 2014 #172" w:history="1">
        <w:r w:rsidR="002D7B72">
          <w:rPr>
            <w:rFonts w:cs="Times"/>
          </w:rPr>
          <w:t>5</w:t>
        </w:r>
      </w:hyperlink>
      <w:r w:rsidR="002D7B72">
        <w:rPr>
          <w:rFonts w:cs="Times"/>
        </w:rPr>
        <w:t>]</w:t>
      </w:r>
      <w:r>
        <w:rPr>
          <w:rFonts w:cs="Times"/>
          <w:noProof w:val="0"/>
        </w:rPr>
        <w:fldChar w:fldCharType="end"/>
      </w:r>
      <w:r w:rsidRPr="00B9771E">
        <w:rPr>
          <w:rFonts w:cs="Times"/>
          <w:noProof w:val="0"/>
        </w:rPr>
        <w:t xml:space="preserve">. To avoid this, we made use of the flexibility offered by BEAST </w:t>
      </w:r>
      <w:r>
        <w:rPr>
          <w:rFonts w:cs="Times"/>
          <w:noProof w:val="0"/>
        </w:rPr>
        <w:fldChar w:fldCharType="begin"/>
      </w:r>
      <w:r w:rsidR="002D7B72">
        <w:rPr>
          <w:rFonts w:cs="Times"/>
          <w:noProof w:val="0"/>
        </w:rPr>
        <w:instrText xml:space="preserve"> ADDIN EN.CITE &lt;EndNote&gt;&lt;Cite&gt;&lt;Author&gt;Drummond&lt;/Author&gt;&lt;Year&gt;2012&lt;/Year&gt;&lt;RecNum&gt;135&lt;/RecNum&gt;&lt;DisplayText&gt;[7]&lt;/DisplayText&gt;&lt;record&gt;&lt;rec-number&gt;135&lt;/rec-number&gt;&lt;foreign-keys&gt;&lt;key app="EN" db-id="v9vwr9at7pdpa2esfroxae5esp9d5x9ve2d9"&gt;135&lt;/key&gt;&lt;/foreign-keys&gt;&lt;ref-type name="Journal Article"&gt;17&lt;/ref-type&gt;&lt;contributors&gt;&lt;authors&gt;&lt;author&gt;Drummond, Alexei J&lt;/author&gt;&lt;author&gt;Suchard, Marc A&lt;/author&gt;&lt;author&gt;Xie, Dong&lt;/author&gt;&lt;author&gt;Rambaut, Andrew&lt;/author&gt;&lt;/authors&gt;&lt;/contributors&gt;&lt;titles&gt;&lt;title&gt;Bayesian phylogenetics with BEAUti and the BEAST 1.7&lt;/title&gt;&lt;secondary-title&gt;Mol Biol Evol&lt;/secondary-title&gt;&lt;/titles&gt;&lt;periodical&gt;&lt;full-title&gt;Mol Biol Evol&lt;/full-title&gt;&lt;/periodical&gt;&lt;pages&gt;1969-73&lt;/pages&gt;&lt;volume&gt;29&lt;/volume&gt;&lt;number&gt;8&lt;/number&gt;&lt;dates&gt;&lt;year&gt;2012&lt;/year&gt;&lt;pub-dates&gt;&lt;date&gt;Aug&lt;/date&gt;&lt;/pub-dates&gt;&lt;/dates&gt;&lt;label&gt;Drummond:2012zr&lt;/label&gt;&lt;urls&gt;&lt;/urls&gt;&lt;/record&gt;&lt;/Cite&gt;&lt;/EndNote&gt;</w:instrText>
      </w:r>
      <w:r>
        <w:rPr>
          <w:rFonts w:cs="Times"/>
          <w:noProof w:val="0"/>
        </w:rPr>
        <w:fldChar w:fldCharType="separate"/>
      </w:r>
      <w:r w:rsidR="002D7B72">
        <w:rPr>
          <w:rFonts w:cs="Times"/>
        </w:rPr>
        <w:t>[</w:t>
      </w:r>
      <w:hyperlink w:anchor="_ENREF_7" w:tooltip="Drummond, 2012 #135" w:history="1">
        <w:r w:rsidR="002D7B72">
          <w:rPr>
            <w:rFonts w:cs="Times"/>
          </w:rPr>
          <w:t>7</w:t>
        </w:r>
      </w:hyperlink>
      <w:r w:rsidR="002D7B72">
        <w:rPr>
          <w:rFonts w:cs="Times"/>
        </w:rPr>
        <w:t>]</w:t>
      </w:r>
      <w:r>
        <w:rPr>
          <w:rFonts w:cs="Times"/>
          <w:noProof w:val="0"/>
        </w:rPr>
        <w:fldChar w:fldCharType="end"/>
      </w:r>
      <w:r>
        <w:rPr>
          <w:rFonts w:cs="Times"/>
          <w:noProof w:val="0"/>
        </w:rPr>
        <w:t xml:space="preserve"> </w:t>
      </w:r>
      <w:r w:rsidRPr="00B9771E">
        <w:rPr>
          <w:rFonts w:cs="Times"/>
          <w:noProof w:val="0"/>
        </w:rPr>
        <w:t>to integrate out the transmission and sampling dates constrained by a time interval</w:t>
      </w:r>
      <w:r>
        <w:rPr>
          <w:rFonts w:cs="Times"/>
          <w:noProof w:val="0"/>
        </w:rPr>
        <w:t xml:space="preserve"> </w:t>
      </w:r>
      <w:r>
        <w:rPr>
          <w:rFonts w:cs="Times"/>
          <w:noProof w:val="0"/>
        </w:rPr>
        <w:fldChar w:fldCharType="begin"/>
      </w:r>
      <w:r w:rsidR="002D7B72">
        <w:rPr>
          <w:rFonts w:cs="Times"/>
          <w:noProof w:val="0"/>
        </w:rPr>
        <w:instrText xml:space="preserve"> ADDIN EN.CITE &lt;EndNote&gt;&lt;Cite&gt;&lt;Author&gt;Shapiro&lt;/Author&gt;&lt;Year&gt;2011&lt;/Year&gt;&lt;RecNum&gt;126&lt;/RecNum&gt;&lt;DisplayText&gt;[8]&lt;/DisplayText&gt;&lt;record&gt;&lt;rec-number&gt;126&lt;/rec-number&gt;&lt;foreign-keys&gt;&lt;key app="EN" db-id="v9vwr9at7pdpa2esfroxae5esp9d5x9ve2d9"&gt;126&lt;/key&gt;&lt;/foreign-keys&gt;&lt;ref-type name="Journal Article"&gt;17&lt;/ref-type&gt;&lt;contributors&gt;&lt;authors&gt;&lt;author&gt;Shapiro, Beth&lt;/author&gt;&lt;author&gt;Ho, Simon Y W&lt;/author&gt;&lt;author&gt;Drummond, Alexei J&lt;/author&gt;&lt;author&gt;Suchard, Marc A&lt;/author&gt;&lt;author&gt;Pybus, Oliver G&lt;/author&gt;&lt;author&gt;Rambaut, Andrew&lt;/author&gt;&lt;/authors&gt;&lt;/contributors&gt;&lt;titles&gt;&lt;title&gt;A Bayesian phylogenetic method to estimate unknown sequence ages&lt;/title&gt;&lt;secondary-title&gt;Mol Biol Evol&lt;/secondary-title&gt;&lt;/titles&gt;&lt;periodical&gt;&lt;full-title&gt;Mol Biol Evol&lt;/full-title&gt;&lt;/periodical&gt;&lt;pages&gt;879-87&lt;/pages&gt;&lt;volume&gt;28&lt;/volume&gt;&lt;number&gt;2&lt;/number&gt;&lt;dates&gt;&lt;year&gt;2011&lt;/year&gt;&lt;pub-dates&gt;&lt;date&gt;Feb&lt;/date&gt;&lt;/pub-dates&gt;&lt;/dates&gt;&lt;label&gt;Shapiro:2011fk&lt;/label&gt;&lt;urls&gt;&lt;/urls&gt;&lt;/record&gt;&lt;/Cite&gt;&lt;/EndNote&gt;</w:instrText>
      </w:r>
      <w:r>
        <w:rPr>
          <w:rFonts w:cs="Times"/>
          <w:noProof w:val="0"/>
        </w:rPr>
        <w:fldChar w:fldCharType="separate"/>
      </w:r>
      <w:r w:rsidR="002D7B72">
        <w:rPr>
          <w:rFonts w:cs="Times"/>
        </w:rPr>
        <w:t>[</w:t>
      </w:r>
      <w:hyperlink w:anchor="_ENREF_8" w:tooltip="Shapiro, 2011 #126" w:history="1">
        <w:r w:rsidR="002D7B72">
          <w:rPr>
            <w:rFonts w:cs="Times"/>
          </w:rPr>
          <w:t>8</w:t>
        </w:r>
      </w:hyperlink>
      <w:r w:rsidR="002D7B72">
        <w:rPr>
          <w:rFonts w:cs="Times"/>
        </w:rPr>
        <w:t>]</w:t>
      </w:r>
      <w:r>
        <w:rPr>
          <w:rFonts w:cs="Times"/>
          <w:noProof w:val="0"/>
        </w:rPr>
        <w:fldChar w:fldCharType="end"/>
      </w:r>
      <w:r w:rsidRPr="00B9771E">
        <w:rPr>
          <w:rFonts w:cs="Times"/>
          <w:noProof w:val="0"/>
        </w:rPr>
        <w:t xml:space="preserve">. </w:t>
      </w:r>
      <w:r>
        <w:rPr>
          <w:rFonts w:cs="Times"/>
          <w:noProof w:val="0"/>
        </w:rPr>
        <w:t>This</w:t>
      </w:r>
      <w:r w:rsidRPr="00B9771E">
        <w:rPr>
          <w:rFonts w:cs="Times"/>
          <w:noProof w:val="0"/>
        </w:rPr>
        <w:t xml:space="preserve"> </w:t>
      </w:r>
      <w:r>
        <w:rPr>
          <w:rFonts w:cs="Times"/>
          <w:noProof w:val="0"/>
        </w:rPr>
        <w:t xml:space="preserve">required </w:t>
      </w:r>
      <w:r w:rsidRPr="00B9771E">
        <w:rPr>
          <w:rFonts w:cs="Times"/>
          <w:noProof w:val="0"/>
        </w:rPr>
        <w:t xml:space="preserve">an extension of the standard approach </w:t>
      </w:r>
      <w:r>
        <w:rPr>
          <w:rFonts w:cs="Times"/>
          <w:noProof w:val="0"/>
        </w:rPr>
        <w:fldChar w:fldCharType="begin"/>
      </w:r>
      <w:r w:rsidR="002D7B72">
        <w:rPr>
          <w:rFonts w:cs="Times"/>
          <w:noProof w:val="0"/>
        </w:rPr>
        <w:instrText xml:space="preserve"> ADDIN EN.CITE &lt;EndNote&gt;&lt;Cite&gt;&lt;Author&gt;Shapiro&lt;/Author&gt;&lt;Year&gt;2011&lt;/Year&gt;&lt;RecNum&gt;126&lt;/RecNum&gt;&lt;DisplayText&gt;[8]&lt;/DisplayText&gt;&lt;record&gt;&lt;rec-number&gt;126&lt;/rec-number&gt;&lt;foreign-keys&gt;&lt;key app="EN" db-id="v9vwr9at7pdpa2esfroxae5esp9d5x9ve2d9"&gt;126&lt;/key&gt;&lt;/foreign-keys&gt;&lt;ref-type name="Journal Article"&gt;17&lt;/ref-type&gt;&lt;contributors&gt;&lt;authors&gt;&lt;author&gt;Shapiro, Beth&lt;/author&gt;&lt;author&gt;Ho, Simon Y W&lt;/author&gt;&lt;author&gt;Drummond, Alexei J&lt;/author&gt;&lt;author&gt;Suchard, Marc A&lt;/author&gt;&lt;author&gt;Pybus, Oliver G&lt;/author&gt;&lt;author&gt;Rambaut, Andrew&lt;/author&gt;&lt;/authors&gt;&lt;/contributors&gt;&lt;titles&gt;&lt;title&gt;A Bayesian phylogenetic method to estimate unknown sequence ages&lt;/title&gt;&lt;secondary-title&gt;Mol Biol Evol&lt;/secondary-title&gt;&lt;/titles&gt;&lt;periodical&gt;&lt;full-title&gt;Mol Biol Evol&lt;/full-title&gt;&lt;/periodical&gt;&lt;pages&gt;879-87&lt;/pages&gt;&lt;volume&gt;28&lt;/volume&gt;&lt;number&gt;2&lt;/number&gt;&lt;dates&gt;&lt;year&gt;2011&lt;/year&gt;&lt;pub-dates&gt;&lt;date&gt;Feb&lt;/date&gt;&lt;/pub-dates&gt;&lt;/dates&gt;&lt;label&gt;Shapiro:2011fk&lt;/label&gt;&lt;urls&gt;&lt;/urls&gt;&lt;/record&gt;&lt;/Cite&gt;&lt;/EndNote&gt;</w:instrText>
      </w:r>
      <w:r>
        <w:rPr>
          <w:rFonts w:cs="Times"/>
          <w:noProof w:val="0"/>
        </w:rPr>
        <w:fldChar w:fldCharType="separate"/>
      </w:r>
      <w:r w:rsidR="002D7B72">
        <w:rPr>
          <w:rFonts w:cs="Times"/>
        </w:rPr>
        <w:t>[</w:t>
      </w:r>
      <w:hyperlink w:anchor="_ENREF_8" w:tooltip="Shapiro, 2011 #126" w:history="1">
        <w:r w:rsidR="002D7B72">
          <w:rPr>
            <w:rFonts w:cs="Times"/>
          </w:rPr>
          <w:t>8</w:t>
        </w:r>
      </w:hyperlink>
      <w:r w:rsidR="002D7B72">
        <w:rPr>
          <w:rFonts w:cs="Times"/>
        </w:rPr>
        <w:t>]</w:t>
      </w:r>
      <w:r>
        <w:rPr>
          <w:rFonts w:cs="Times"/>
          <w:noProof w:val="0"/>
        </w:rPr>
        <w:fldChar w:fldCharType="end"/>
      </w:r>
      <w:r>
        <w:rPr>
          <w:rFonts w:cs="Times"/>
          <w:noProof w:val="0"/>
        </w:rPr>
        <w:t xml:space="preserve"> </w:t>
      </w:r>
      <w:r w:rsidRPr="00B9771E">
        <w:rPr>
          <w:rFonts w:cs="Times"/>
          <w:noProof w:val="0"/>
        </w:rPr>
        <w:t>to accommodate sampling of a single date for a set of taxa representing a single clonal sample. We therefore extended BEAST</w:t>
      </w:r>
      <w:r>
        <w:rPr>
          <w:rFonts w:cs="Times"/>
          <w:noProof w:val="0"/>
        </w:rPr>
        <w:t xml:space="preserve"> </w:t>
      </w:r>
      <w:r>
        <w:rPr>
          <w:rFonts w:cs="Times"/>
          <w:noProof w:val="0"/>
        </w:rPr>
        <w:fldChar w:fldCharType="begin"/>
      </w:r>
      <w:r w:rsidR="002D7B72">
        <w:rPr>
          <w:rFonts w:cs="Times"/>
          <w:noProof w:val="0"/>
        </w:rPr>
        <w:instrText xml:space="preserve"> ADDIN EN.CITE &lt;EndNote&gt;&lt;Cite&gt;&lt;Author&gt;Drummond&lt;/Author&gt;&lt;Year&gt;2012&lt;/Year&gt;&lt;RecNum&gt;135&lt;/RecNum&gt;&lt;DisplayText&gt;[7]&lt;/DisplayText&gt;&lt;record&gt;&lt;rec-number&gt;135&lt;/rec-number&gt;&lt;foreign-keys&gt;&lt;key app="EN" db-id="v9vwr9at7pdpa2esfroxae5esp9d5x9ve2d9"&gt;135&lt;/key&gt;&lt;/foreign-keys&gt;&lt;ref-type name="Journal Article"&gt;17&lt;/ref-type&gt;&lt;contributors&gt;&lt;authors&gt;&lt;author&gt;Drummond, Alexei J&lt;/author&gt;&lt;author&gt;Suchard, Marc A&lt;/author&gt;&lt;author&gt;Xie, Dong&lt;/author&gt;&lt;author&gt;Rambaut, Andrew&lt;/author&gt;&lt;/authors&gt;&lt;/contributors&gt;&lt;titles&gt;&lt;title&gt;Bayesian phylogenetics with BEAUti and the BEAST 1.7&lt;/title&gt;&lt;secondary-title&gt;Mol Biol Evol&lt;/secondary-title&gt;&lt;/titles&gt;&lt;periodical&gt;&lt;full-title&gt;Mol Biol Evol&lt;/full-title&gt;&lt;/periodical&gt;&lt;pages&gt;1969-73&lt;/pages&gt;&lt;volume&gt;29&lt;/volume&gt;&lt;number&gt;8&lt;/number&gt;&lt;dates&gt;&lt;year&gt;2012&lt;/year&gt;&lt;pub-dates&gt;&lt;date&gt;Aug&lt;/date&gt;&lt;/pub-dates&gt;&lt;/dates&gt;&lt;label&gt;Drummond:2012zr&lt;/label&gt;&lt;urls&gt;&lt;/urls&gt;&lt;/record&gt;&lt;/Cite&gt;&lt;/EndNote&gt;</w:instrText>
      </w:r>
      <w:r>
        <w:rPr>
          <w:rFonts w:cs="Times"/>
          <w:noProof w:val="0"/>
        </w:rPr>
        <w:fldChar w:fldCharType="separate"/>
      </w:r>
      <w:r w:rsidR="002D7B72">
        <w:rPr>
          <w:rFonts w:cs="Times"/>
        </w:rPr>
        <w:t>[</w:t>
      </w:r>
      <w:hyperlink w:anchor="_ENREF_7" w:tooltip="Drummond, 2012 #135" w:history="1">
        <w:r w:rsidR="002D7B72">
          <w:rPr>
            <w:rFonts w:cs="Times"/>
          </w:rPr>
          <w:t>7</w:t>
        </w:r>
      </w:hyperlink>
      <w:r w:rsidR="002D7B72">
        <w:rPr>
          <w:rFonts w:cs="Times"/>
        </w:rPr>
        <w:t>]</w:t>
      </w:r>
      <w:r>
        <w:rPr>
          <w:rFonts w:cs="Times"/>
          <w:noProof w:val="0"/>
        </w:rPr>
        <w:fldChar w:fldCharType="end"/>
      </w:r>
      <w:r w:rsidRPr="00B9771E">
        <w:rPr>
          <w:rFonts w:cs="Times"/>
          <w:noProof w:val="0"/>
        </w:rPr>
        <w:t xml:space="preserve"> to handle such situations, and specified uniform priors over a transmission or sampling interval with known boundaries</w:t>
      </w:r>
      <w:r>
        <w:rPr>
          <w:rFonts w:cs="Times"/>
          <w:noProof w:val="0"/>
        </w:rPr>
        <w:t xml:space="preserve"> by making use of the </w:t>
      </w:r>
      <w:proofErr w:type="spellStart"/>
      <w:r w:rsidRPr="00B9771E">
        <w:rPr>
          <w:rFonts w:cs="Times"/>
          <w:noProof w:val="0"/>
        </w:rPr>
        <w:t>Fiebig</w:t>
      </w:r>
      <w:proofErr w:type="spellEnd"/>
      <w:r w:rsidRPr="00B9771E">
        <w:rPr>
          <w:rFonts w:cs="Times"/>
          <w:noProof w:val="0"/>
        </w:rPr>
        <w:t xml:space="preserve"> stage </w:t>
      </w:r>
      <w:r>
        <w:rPr>
          <w:rFonts w:cs="Times"/>
          <w:noProof w:val="0"/>
        </w:rPr>
        <w:fldChar w:fldCharType="begin"/>
      </w:r>
      <w:r w:rsidR="002D7B72">
        <w:rPr>
          <w:rFonts w:cs="Times"/>
          <w:noProof w:val="0"/>
        </w:rPr>
        <w:instrText xml:space="preserve"> ADDIN EN.CITE &lt;EndNote&gt;&lt;Cite&gt;&lt;Author&gt;Fiebig&lt;/Author&gt;&lt;Year&gt;2003&lt;/Year&gt;&lt;RecNum&gt;123&lt;/RecNum&gt;&lt;DisplayText&gt;[9]&lt;/DisplayText&gt;&lt;record&gt;&lt;rec-number&gt;123&lt;/rec-number&gt;&lt;foreign-keys&gt;&lt;key app="EN" db-id="v9vwr9at7pdpa2esfroxae5esp9d5x9ve2d9"&gt;123&lt;/key&gt;&lt;/foreign-keys&gt;&lt;ref-type name="Journal Article"&gt;17&lt;/ref-type&gt;&lt;contributors&gt;&lt;authors&gt;&lt;author&gt;Fiebig, Eberhard W&lt;/author&gt;&lt;author&gt;Wright, David J&lt;/author&gt;&lt;author&gt;Rawal, Bhupat D&lt;/author&gt;&lt;author&gt;Garrett, Patricia E&lt;/author&gt;&lt;author&gt;Schumacher, Richard T&lt;/author&gt;&lt;author&gt;Peddada, Lorraine&lt;/author&gt;&lt;author&gt;Heldebrant, Charles&lt;/author&gt;&lt;author&gt;Smith, Richard&lt;/author&gt;&lt;author&gt;Conrad, Andrew&lt;/author&gt;&lt;author&gt;Kleinman, Steven H&lt;/author&gt;&lt;author&gt;Busch, Michael P&lt;/author&gt;&lt;/authors&gt;&lt;/contributors&gt;&lt;titles&gt;&lt;title&gt;Dynamics of HIV viremia and antibody seroconversion in plasma donors: implications for diagnosis and staging of primary HIV infection&lt;/title&gt;&lt;secondary-title&gt;AIDS&lt;/secondary-title&gt;&lt;/titles&gt;&lt;periodical&gt;&lt;full-title&gt;AIDS&lt;/full-title&gt;&lt;/periodical&gt;&lt;pages&gt;1871-9&lt;/pages&gt;&lt;volume&gt;17&lt;/volume&gt;&lt;number&gt;13&lt;/number&gt;&lt;dates&gt;&lt;year&gt;2003&lt;/year&gt;&lt;pub-dates&gt;&lt;date&gt;Sep&lt;/date&gt;&lt;/pub-dates&gt;&lt;/dates&gt;&lt;label&gt;Fiebig:2003fk&lt;/label&gt;&lt;urls&gt;&lt;/urls&gt;&lt;/record&gt;&lt;/Cite&gt;&lt;/EndNote&gt;</w:instrText>
      </w:r>
      <w:r>
        <w:rPr>
          <w:rFonts w:cs="Times"/>
          <w:noProof w:val="0"/>
        </w:rPr>
        <w:fldChar w:fldCharType="separate"/>
      </w:r>
      <w:r w:rsidR="002D7B72">
        <w:rPr>
          <w:rFonts w:cs="Times"/>
        </w:rPr>
        <w:t>[</w:t>
      </w:r>
      <w:hyperlink w:anchor="_ENREF_9" w:tooltip="Fiebig, 2003 #123" w:history="1">
        <w:r w:rsidR="002D7B72">
          <w:rPr>
            <w:rFonts w:cs="Times"/>
          </w:rPr>
          <w:t>9</w:t>
        </w:r>
      </w:hyperlink>
      <w:r w:rsidR="002D7B72">
        <w:rPr>
          <w:rFonts w:cs="Times"/>
        </w:rPr>
        <w:t>]</w:t>
      </w:r>
      <w:r>
        <w:rPr>
          <w:rFonts w:cs="Times"/>
          <w:noProof w:val="0"/>
        </w:rPr>
        <w:fldChar w:fldCharType="end"/>
      </w:r>
      <w:r>
        <w:rPr>
          <w:rFonts w:cs="Times"/>
          <w:noProof w:val="0"/>
        </w:rPr>
        <w:t xml:space="preserve">, time to </w:t>
      </w:r>
      <w:proofErr w:type="spellStart"/>
      <w:r>
        <w:rPr>
          <w:rFonts w:cs="Times"/>
          <w:noProof w:val="0"/>
        </w:rPr>
        <w:t>seroconversion</w:t>
      </w:r>
      <w:proofErr w:type="spellEnd"/>
      <w:r>
        <w:rPr>
          <w:rFonts w:cs="Times"/>
          <w:noProof w:val="0"/>
        </w:rPr>
        <w:t xml:space="preserve"> or symptoms of primary infection (see </w:t>
      </w:r>
      <w:r w:rsidR="002C2D72">
        <w:rPr>
          <w:rFonts w:cs="Times"/>
          <w:noProof w:val="0"/>
        </w:rPr>
        <w:t>below</w:t>
      </w:r>
      <w:r>
        <w:rPr>
          <w:rFonts w:cs="Times"/>
          <w:noProof w:val="0"/>
        </w:rPr>
        <w:t>)</w:t>
      </w:r>
      <w:r w:rsidRPr="00B9771E">
        <w:rPr>
          <w:rFonts w:cs="Times"/>
          <w:noProof w:val="0"/>
        </w:rPr>
        <w:t>.</w:t>
      </w:r>
    </w:p>
    <w:p w14:paraId="189030CE" w14:textId="77777777" w:rsidR="007F1153" w:rsidRDefault="007F1153" w:rsidP="007F1153">
      <w:pPr>
        <w:pStyle w:val="Heading7"/>
      </w:pPr>
      <w:r>
        <w:t>Determination of transmission interval width</w:t>
      </w:r>
    </w:p>
    <w:p w14:paraId="6EAD005C" w14:textId="3B18A01B" w:rsidR="00E91B1B" w:rsidRPr="00B9771E" w:rsidRDefault="00226543" w:rsidP="00E91B1B">
      <w:pPr>
        <w:rPr>
          <w:rFonts w:cs="Times"/>
          <w:noProof w:val="0"/>
        </w:rPr>
      </w:pPr>
      <w:r>
        <w:rPr>
          <w:rFonts w:cs="Times"/>
          <w:noProof w:val="0"/>
        </w:rPr>
        <w:t>For some transmis</w:t>
      </w:r>
      <w:r w:rsidR="008E6074">
        <w:rPr>
          <w:rFonts w:cs="Times"/>
          <w:noProof w:val="0"/>
        </w:rPr>
        <w:t>s</w:t>
      </w:r>
      <w:r>
        <w:rPr>
          <w:rFonts w:cs="Times"/>
          <w:noProof w:val="0"/>
        </w:rPr>
        <w:t>i</w:t>
      </w:r>
      <w:r w:rsidR="008E6074">
        <w:rPr>
          <w:rFonts w:cs="Times"/>
          <w:noProof w:val="0"/>
        </w:rPr>
        <w:t>on chain dat</w:t>
      </w:r>
      <w:r>
        <w:rPr>
          <w:rFonts w:cs="Times"/>
          <w:noProof w:val="0"/>
        </w:rPr>
        <w:t>a</w:t>
      </w:r>
      <w:r w:rsidR="008E6074">
        <w:rPr>
          <w:rFonts w:cs="Times"/>
          <w:noProof w:val="0"/>
        </w:rPr>
        <w:t>sets</w:t>
      </w:r>
      <w:r w:rsidR="00E91B1B" w:rsidRPr="00B9771E">
        <w:rPr>
          <w:rFonts w:cs="Times"/>
          <w:noProof w:val="0"/>
        </w:rPr>
        <w:t xml:space="preserve"> it was possible to approximate the boundaries for the transmission interval using the</w:t>
      </w:r>
      <w:r w:rsidR="008E6074">
        <w:rPr>
          <w:rFonts w:cs="Times"/>
          <w:noProof w:val="0"/>
        </w:rPr>
        <w:t xml:space="preserve"> communicated </w:t>
      </w:r>
      <w:proofErr w:type="spellStart"/>
      <w:r w:rsidR="008E6074">
        <w:rPr>
          <w:rFonts w:cs="Times"/>
          <w:noProof w:val="0"/>
        </w:rPr>
        <w:t>Fiebig</w:t>
      </w:r>
      <w:proofErr w:type="spellEnd"/>
      <w:r w:rsidR="008E6074">
        <w:rPr>
          <w:rFonts w:cs="Times"/>
          <w:noProof w:val="0"/>
        </w:rPr>
        <w:t xml:space="preserve"> stage</w:t>
      </w:r>
      <w:r>
        <w:rPr>
          <w:rFonts w:cs="Times"/>
          <w:noProof w:val="0"/>
        </w:rPr>
        <w:t xml:space="preserve"> </w:t>
      </w:r>
      <w:r>
        <w:rPr>
          <w:rFonts w:cs="Times"/>
          <w:noProof w:val="0"/>
        </w:rPr>
        <w:fldChar w:fldCharType="begin"/>
      </w:r>
      <w:r w:rsidR="002D7B72">
        <w:rPr>
          <w:rFonts w:cs="Times"/>
          <w:noProof w:val="0"/>
        </w:rPr>
        <w:instrText xml:space="preserve"> ADDIN EN.CITE &lt;EndNote&gt;&lt;Cite&gt;&lt;Author&gt;Fiebig&lt;/Author&gt;&lt;Year&gt;2003&lt;/Year&gt;&lt;RecNum&gt;123&lt;/RecNum&gt;&lt;DisplayText&gt;[9]&lt;/DisplayText&gt;&lt;record&gt;&lt;rec-number&gt;123&lt;/rec-number&gt;&lt;foreign-keys&gt;&lt;key app="EN" db-id="v9vwr9at7pdpa2esfroxae5esp9d5x9ve2d9"&gt;123&lt;/key&gt;&lt;/foreign-keys&gt;&lt;ref-type name="Journal Article"&gt;17&lt;/ref-type&gt;&lt;contributors&gt;&lt;authors&gt;&lt;author&gt;Fiebig, Eberhard W&lt;/author&gt;&lt;author&gt;Wright, David J&lt;/author&gt;&lt;author&gt;Rawal, Bhupat D&lt;/author&gt;&lt;author&gt;Garrett, Patricia E&lt;/author&gt;&lt;author&gt;Schumacher, Richard T&lt;/author&gt;&lt;author&gt;Peddada, Lorraine&lt;/author&gt;&lt;author&gt;Heldebrant, Charles&lt;/author&gt;&lt;author&gt;Smith, Richard&lt;/author&gt;&lt;author&gt;Conrad, Andrew&lt;/author&gt;&lt;author&gt;Kleinman, Steven H&lt;/author&gt;&lt;author&gt;Busch, Michael P&lt;/author&gt;&lt;/authors&gt;&lt;/contributors&gt;&lt;titles&gt;&lt;title&gt;Dynamics of HIV viremia and antibody seroconversion in plasma donors: implications for diagnosis and staging of primary HIV infection&lt;/title&gt;&lt;secondary-title&gt;AIDS&lt;/secondary-title&gt;&lt;/titles&gt;&lt;periodical&gt;&lt;full-title&gt;AIDS&lt;/full-title&gt;&lt;/periodical&gt;&lt;pages&gt;1871-9&lt;/pages&gt;&lt;volume&gt;17&lt;/volume&gt;&lt;number&gt;13&lt;/number&gt;&lt;dates&gt;&lt;year&gt;2003&lt;/year&gt;&lt;pub-dates&gt;&lt;date&gt;Sep&lt;/date&gt;&lt;/pub-dates&gt;&lt;/dates&gt;&lt;label&gt;Fiebig:2003fk&lt;/label&gt;&lt;urls&gt;&lt;/urls&gt;&lt;/record&gt;&lt;/Cite&gt;&lt;/EndNote&gt;</w:instrText>
      </w:r>
      <w:r>
        <w:rPr>
          <w:rFonts w:cs="Times"/>
          <w:noProof w:val="0"/>
        </w:rPr>
        <w:fldChar w:fldCharType="separate"/>
      </w:r>
      <w:r w:rsidR="002D7B72">
        <w:rPr>
          <w:rFonts w:cs="Times"/>
        </w:rPr>
        <w:t>[</w:t>
      </w:r>
      <w:hyperlink w:anchor="_ENREF_9" w:tooltip="Fiebig, 2003 #123" w:history="1">
        <w:r w:rsidR="002D7B72">
          <w:rPr>
            <w:rFonts w:cs="Times"/>
          </w:rPr>
          <w:t>9</w:t>
        </w:r>
      </w:hyperlink>
      <w:r w:rsidR="002D7B72">
        <w:rPr>
          <w:rFonts w:cs="Times"/>
        </w:rPr>
        <w:t>]</w:t>
      </w:r>
      <w:r>
        <w:rPr>
          <w:rFonts w:cs="Times"/>
          <w:noProof w:val="0"/>
        </w:rPr>
        <w:fldChar w:fldCharType="end"/>
      </w:r>
      <w:r w:rsidR="008E6074">
        <w:rPr>
          <w:rFonts w:cs="Times"/>
          <w:noProof w:val="0"/>
        </w:rPr>
        <w:t xml:space="preserve">. </w:t>
      </w:r>
      <w:r w:rsidR="00E91B1B" w:rsidRPr="00B9771E">
        <w:rPr>
          <w:rFonts w:cs="Times"/>
          <w:noProof w:val="0"/>
        </w:rPr>
        <w:t>Specifically, the earliest and latest possible infection dates were taken as the cumulative lower and upper boundaries of the 95% confidence intervals of the duration of the stages up to (lower boundary) or up to and including (upper boundary) the stage the recipient was in at the moment of sampling</w:t>
      </w:r>
      <w:r w:rsidR="00FF357B">
        <w:rPr>
          <w:rFonts w:cs="Times"/>
          <w:noProof w:val="0"/>
        </w:rPr>
        <w:t xml:space="preserve"> (Table 1)</w:t>
      </w:r>
      <w:r w:rsidR="00E91B1B" w:rsidRPr="00B9771E">
        <w:rPr>
          <w:rFonts w:cs="Times"/>
          <w:noProof w:val="0"/>
        </w:rPr>
        <w:t xml:space="preserve">. As an example, suppose the first sample was taken while the recipient was in </w:t>
      </w:r>
      <w:proofErr w:type="spellStart"/>
      <w:r w:rsidR="00E91B1B" w:rsidRPr="00B9771E">
        <w:rPr>
          <w:rFonts w:cs="Times"/>
          <w:noProof w:val="0"/>
        </w:rPr>
        <w:t>Fiebig</w:t>
      </w:r>
      <w:proofErr w:type="spellEnd"/>
      <w:r w:rsidR="00E91B1B" w:rsidRPr="00B9771E">
        <w:rPr>
          <w:rFonts w:cs="Times"/>
          <w:noProof w:val="0"/>
        </w:rPr>
        <w:t xml:space="preserve"> stage II. Our approach assumes that stage II </w:t>
      </w:r>
      <w:r w:rsidR="00E91B1B" w:rsidRPr="00B9771E">
        <w:rPr>
          <w:rFonts w:cs="Times"/>
          <w:noProof w:val="0"/>
        </w:rPr>
        <w:lastRenderedPageBreak/>
        <w:t xml:space="preserve">could have begun at the earliest 10 days after infection (5 days eclipse phase + 5 days phase I) and could have ended at the latest 18 days later (10 days eclipse phase + 10 days phase I + 8 days phase II). Therefore, infection could have taken place 10 to 28 days before the sampling date. </w:t>
      </w:r>
    </w:p>
    <w:p w14:paraId="0D5FE43F" w14:textId="6152054A" w:rsidR="008E6074" w:rsidRDefault="00CB6881" w:rsidP="00E91B1B">
      <w:pPr>
        <w:rPr>
          <w:rFonts w:cs="Times"/>
          <w:noProof w:val="0"/>
        </w:rPr>
      </w:pPr>
      <w:r>
        <w:rPr>
          <w:rFonts w:cs="Times"/>
          <w:noProof w:val="0"/>
        </w:rPr>
        <w:t>W</w:t>
      </w:r>
      <w:r w:rsidR="00E91B1B" w:rsidRPr="00B9771E">
        <w:rPr>
          <w:rFonts w:cs="Times"/>
          <w:noProof w:val="0"/>
        </w:rPr>
        <w:t>hen the t</w:t>
      </w:r>
      <w:r w:rsidR="008E6074">
        <w:rPr>
          <w:rFonts w:cs="Times"/>
          <w:noProof w:val="0"/>
        </w:rPr>
        <w:t xml:space="preserve">ime to </w:t>
      </w:r>
      <w:proofErr w:type="spellStart"/>
      <w:r w:rsidR="008E6074">
        <w:rPr>
          <w:rFonts w:cs="Times"/>
          <w:noProof w:val="0"/>
        </w:rPr>
        <w:t>seroconversion</w:t>
      </w:r>
      <w:proofErr w:type="spellEnd"/>
      <w:r w:rsidR="008E6074">
        <w:rPr>
          <w:rFonts w:cs="Times"/>
          <w:noProof w:val="0"/>
        </w:rPr>
        <w:t xml:space="preserve"> was known, </w:t>
      </w:r>
      <w:r>
        <w:rPr>
          <w:rFonts w:cs="Times"/>
          <w:noProof w:val="0"/>
        </w:rPr>
        <w:t>we</w:t>
      </w:r>
      <w:r w:rsidR="008E6074">
        <w:rPr>
          <w:rFonts w:cs="Times"/>
          <w:noProof w:val="0"/>
        </w:rPr>
        <w:t xml:space="preserve"> interpreted </w:t>
      </w:r>
      <w:r>
        <w:rPr>
          <w:rFonts w:cs="Times"/>
          <w:noProof w:val="0"/>
        </w:rPr>
        <w:t xml:space="preserve">this </w:t>
      </w:r>
      <w:r w:rsidR="008E6074">
        <w:rPr>
          <w:rFonts w:cs="Times"/>
          <w:noProof w:val="0"/>
        </w:rPr>
        <w:t xml:space="preserve">as </w:t>
      </w:r>
      <w:proofErr w:type="spellStart"/>
      <w:r w:rsidR="00E91B1B" w:rsidRPr="00B9771E">
        <w:rPr>
          <w:rFonts w:cs="Times"/>
          <w:noProof w:val="0"/>
        </w:rPr>
        <w:t>Fiebig</w:t>
      </w:r>
      <w:proofErr w:type="spellEnd"/>
      <w:r w:rsidR="00E91B1B" w:rsidRPr="00B9771E">
        <w:rPr>
          <w:rFonts w:cs="Times"/>
          <w:noProof w:val="0"/>
        </w:rPr>
        <w:t xml:space="preserve"> stage III/IV</w:t>
      </w:r>
      <w:r w:rsidR="008E6074">
        <w:rPr>
          <w:rFonts w:cs="Times"/>
          <w:noProof w:val="0"/>
        </w:rPr>
        <w:t xml:space="preserve"> </w:t>
      </w:r>
      <w:r w:rsidR="00E91B1B" w:rsidRPr="00B9771E">
        <w:rPr>
          <w:rFonts w:cs="Times"/>
          <w:noProof w:val="0"/>
        </w:rPr>
        <w:t xml:space="preserve">because it is not always communicated which antibody detection test(s) was/were used and sensitivity of the tests has increased. </w:t>
      </w:r>
    </w:p>
    <w:p w14:paraId="0CE9AC88" w14:textId="1BCB9E9E" w:rsidR="0035205E" w:rsidRDefault="008E6074">
      <w:pPr>
        <w:rPr>
          <w:rFonts w:cs="Times"/>
          <w:noProof w:val="0"/>
        </w:rPr>
      </w:pPr>
      <w:r>
        <w:rPr>
          <w:rFonts w:cs="Times"/>
          <w:noProof w:val="0"/>
        </w:rPr>
        <w:t xml:space="preserve">When the timing of </w:t>
      </w:r>
      <w:r w:rsidR="00E91B1B" w:rsidRPr="00B9771E">
        <w:rPr>
          <w:rFonts w:cs="Times"/>
          <w:noProof w:val="0"/>
        </w:rPr>
        <w:t xml:space="preserve">symptoms of primary or acute HIV infection </w:t>
      </w:r>
      <w:r>
        <w:rPr>
          <w:rFonts w:cs="Times"/>
          <w:noProof w:val="0"/>
        </w:rPr>
        <w:t xml:space="preserve">was given, </w:t>
      </w:r>
      <w:r w:rsidRPr="00B9771E">
        <w:rPr>
          <w:rFonts w:cs="Times"/>
          <w:noProof w:val="0"/>
        </w:rPr>
        <w:t xml:space="preserve">we calculated the transmission time interval using </w:t>
      </w:r>
      <w:proofErr w:type="spellStart"/>
      <w:r w:rsidRPr="00B9771E">
        <w:rPr>
          <w:rFonts w:cs="Times"/>
          <w:noProof w:val="0"/>
        </w:rPr>
        <w:t>Fiebig</w:t>
      </w:r>
      <w:proofErr w:type="spellEnd"/>
      <w:r w:rsidRPr="00B9771E">
        <w:rPr>
          <w:rFonts w:cs="Times"/>
          <w:noProof w:val="0"/>
        </w:rPr>
        <w:t xml:space="preserve"> stage I/II boundaries</w:t>
      </w:r>
      <w:r>
        <w:rPr>
          <w:rFonts w:cs="Times"/>
          <w:noProof w:val="0"/>
        </w:rPr>
        <w:t xml:space="preserve"> </w:t>
      </w:r>
      <w:r w:rsidR="00CE55B8">
        <w:rPr>
          <w:rFonts w:cs="Times"/>
          <w:noProof w:val="0"/>
        </w:rPr>
        <w:t>(infection anywhere bet</w:t>
      </w:r>
      <w:r w:rsidR="00770573">
        <w:rPr>
          <w:rFonts w:cs="Times"/>
          <w:noProof w:val="0"/>
        </w:rPr>
        <w:t>w</w:t>
      </w:r>
      <w:r w:rsidR="00CE55B8">
        <w:rPr>
          <w:rFonts w:cs="Times"/>
          <w:noProof w:val="0"/>
        </w:rPr>
        <w:t xml:space="preserve">een 5 and 28 days before the onset of symptoms) </w:t>
      </w:r>
      <w:r w:rsidR="00E91B1B">
        <w:rPr>
          <w:rFonts w:cs="Times"/>
          <w:noProof w:val="0"/>
        </w:rPr>
        <w:fldChar w:fldCharType="begin"/>
      </w:r>
      <w:r w:rsidR="002D7B72">
        <w:rPr>
          <w:rFonts w:cs="Times"/>
          <w:noProof w:val="0"/>
        </w:rPr>
        <w:instrText xml:space="preserve"> ADDIN EN.CITE &lt;EndNote&gt;&lt;Cite&gt;&lt;Author&gt;Cohen&lt;/Author&gt;&lt;Year&gt;2010&lt;/Year&gt;&lt;RecNum&gt;128&lt;/RecNum&gt;&lt;DisplayText&gt;[10]&lt;/DisplayText&gt;&lt;record&gt;&lt;rec-number&gt;128&lt;/rec-number&gt;&lt;foreign-keys&gt;&lt;key app="EN" db-id="v9vwr9at7pdpa2esfroxae5esp9d5x9ve2d9"&gt;128&lt;/key&gt;&lt;/foreign-keys&gt;&lt;ref-type name="Journal Article"&gt;17&lt;/ref-type&gt;&lt;contributors&gt;&lt;authors&gt;&lt;author&gt;Cohen, Myron S&lt;/author&gt;&lt;author&gt;Gay, Cynthia L&lt;/author&gt;&lt;author&gt;Busch, Michael P&lt;/author&gt;&lt;author&gt;Hecht, Frederick M&lt;/author&gt;&lt;/authors&gt;&lt;/contributors&gt;&lt;titles&gt;&lt;title&gt;The detection of acute HIV infection&lt;/title&gt;&lt;secondary-title&gt;J Infect Dis&lt;/secondary-title&gt;&lt;/titles&gt;&lt;periodical&gt;&lt;full-title&gt;J Infect Dis&lt;/full-title&gt;&lt;/periodical&gt;&lt;pages&gt;S270-7&lt;/pages&gt;&lt;volume&gt;202 Suppl 2&lt;/volume&gt;&lt;dates&gt;&lt;year&gt;2010&lt;/year&gt;&lt;pub-dates&gt;&lt;date&gt;Oct&lt;/date&gt;&lt;/pub-dates&gt;&lt;/dates&gt;&lt;label&gt;Cohen:2010fk&lt;/label&gt;&lt;urls&gt;&lt;/urls&gt;&lt;/record&gt;&lt;/Cite&gt;&lt;/EndNote&gt;</w:instrText>
      </w:r>
      <w:r w:rsidR="00E91B1B">
        <w:rPr>
          <w:rFonts w:cs="Times"/>
          <w:noProof w:val="0"/>
        </w:rPr>
        <w:fldChar w:fldCharType="separate"/>
      </w:r>
      <w:r w:rsidR="002D7B72">
        <w:rPr>
          <w:rFonts w:cs="Times"/>
        </w:rPr>
        <w:t>[</w:t>
      </w:r>
      <w:hyperlink w:anchor="_ENREF_10" w:tooltip="Cohen, 2010 #128" w:history="1">
        <w:r w:rsidR="002D7B72">
          <w:rPr>
            <w:rFonts w:cs="Times"/>
          </w:rPr>
          <w:t>10</w:t>
        </w:r>
      </w:hyperlink>
      <w:r w:rsidR="002D7B72">
        <w:rPr>
          <w:rFonts w:cs="Times"/>
        </w:rPr>
        <w:t>]</w:t>
      </w:r>
      <w:r w:rsidR="00E91B1B">
        <w:rPr>
          <w:rFonts w:cs="Times"/>
          <w:noProof w:val="0"/>
        </w:rPr>
        <w:fldChar w:fldCharType="end"/>
      </w:r>
      <w:r>
        <w:rPr>
          <w:rFonts w:cs="Times"/>
          <w:noProof w:val="0"/>
        </w:rPr>
        <w:t>.</w:t>
      </w:r>
    </w:p>
    <w:p w14:paraId="6CCBBC65" w14:textId="77777777" w:rsidR="00D559C0" w:rsidRDefault="00D559C0">
      <w:pPr>
        <w:rPr>
          <w:rFonts w:cs="Times"/>
          <w:noProof w:val="0"/>
        </w:rPr>
      </w:pPr>
    </w:p>
    <w:p w14:paraId="5F07623B" w14:textId="77777777" w:rsidR="00D559C0" w:rsidRPr="00AE07B0" w:rsidRDefault="00D559C0">
      <w:pPr>
        <w:rPr>
          <w:rFonts w:cs="Times"/>
          <w:noProof w:val="0"/>
        </w:rPr>
      </w:pPr>
    </w:p>
    <w:p w14:paraId="4ABC80F2" w14:textId="06D4567C" w:rsidR="00FF0627" w:rsidRPr="002D6328" w:rsidRDefault="00FF0627" w:rsidP="002D6328">
      <w:pPr>
        <w:pStyle w:val="Caption"/>
      </w:pPr>
      <w:r w:rsidRPr="002D6328">
        <w:t xml:space="preserve">Table </w:t>
      </w:r>
      <w:r w:rsidRPr="002D6328">
        <w:fldChar w:fldCharType="begin"/>
      </w:r>
      <w:r w:rsidRPr="002D6328">
        <w:instrText xml:space="preserve"> SEQ Table \* ARABIC </w:instrText>
      </w:r>
      <w:r w:rsidRPr="002D6328">
        <w:fldChar w:fldCharType="separate"/>
      </w:r>
      <w:r w:rsidR="002E0737">
        <w:t>1</w:t>
      </w:r>
      <w:r w:rsidRPr="002D6328">
        <w:fldChar w:fldCharType="end"/>
      </w:r>
      <w:r w:rsidR="00550EAB" w:rsidRPr="002D6328">
        <w:t>: T</w:t>
      </w:r>
      <w:r w:rsidRPr="002D6328">
        <w:t>imings of the Fiebig stages used to specify the transmission interval boundaries</w:t>
      </w:r>
    </w:p>
    <w:tbl>
      <w:tblPr>
        <w:tblStyle w:val="LightShading"/>
        <w:tblW w:w="0" w:type="auto"/>
        <w:tblLook w:val="04A0" w:firstRow="1" w:lastRow="0" w:firstColumn="1" w:lastColumn="0" w:noHBand="0" w:noVBand="1"/>
      </w:tblPr>
      <w:tblGrid>
        <w:gridCol w:w="1101"/>
        <w:gridCol w:w="2409"/>
        <w:gridCol w:w="2127"/>
        <w:gridCol w:w="1175"/>
        <w:gridCol w:w="1704"/>
      </w:tblGrid>
      <w:tr w:rsidR="005626CD" w14:paraId="33EDA7FC" w14:textId="77777777" w:rsidTr="00D55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6630258" w14:textId="0237BFEC" w:rsidR="005626CD" w:rsidRPr="00D559C0" w:rsidRDefault="005626CD" w:rsidP="00D559C0">
            <w:pPr>
              <w:pStyle w:val="Heading7"/>
              <w:jc w:val="center"/>
              <w:outlineLvl w:val="6"/>
              <w:rPr>
                <w:i w:val="0"/>
                <w:sz w:val="16"/>
                <w:szCs w:val="16"/>
              </w:rPr>
            </w:pPr>
            <w:r w:rsidRPr="00D559C0">
              <w:rPr>
                <w:i w:val="0"/>
                <w:sz w:val="16"/>
                <w:szCs w:val="16"/>
              </w:rPr>
              <w:t>Stage</w:t>
            </w:r>
          </w:p>
        </w:tc>
        <w:tc>
          <w:tcPr>
            <w:tcW w:w="2409" w:type="dxa"/>
          </w:tcPr>
          <w:p w14:paraId="39504EDF" w14:textId="77777777" w:rsidR="00D559C0" w:rsidRDefault="005626CD" w:rsidP="00D559C0">
            <w:pPr>
              <w:pStyle w:val="Heading7"/>
              <w:jc w:val="center"/>
              <w:outlineLvl w:val="6"/>
              <w:cnfStyle w:val="100000000000" w:firstRow="1" w:lastRow="0" w:firstColumn="0" w:lastColumn="0" w:oddVBand="0" w:evenVBand="0" w:oddHBand="0" w:evenHBand="0" w:firstRowFirstColumn="0" w:firstRowLastColumn="0" w:lastRowFirstColumn="0" w:lastRowLastColumn="0"/>
              <w:rPr>
                <w:i w:val="0"/>
                <w:sz w:val="16"/>
                <w:szCs w:val="16"/>
              </w:rPr>
            </w:pPr>
            <w:r w:rsidRPr="00D559C0">
              <w:rPr>
                <w:i w:val="0"/>
                <w:sz w:val="16"/>
                <w:szCs w:val="16"/>
              </w:rPr>
              <w:t xml:space="preserve">shortest duration </w:t>
            </w:r>
          </w:p>
          <w:p w14:paraId="6F5DA921" w14:textId="58EE87E5" w:rsidR="005626CD" w:rsidRPr="00D559C0" w:rsidRDefault="005626CD" w:rsidP="00D559C0">
            <w:pPr>
              <w:pStyle w:val="Heading7"/>
              <w:jc w:val="center"/>
              <w:outlineLvl w:val="6"/>
              <w:cnfStyle w:val="100000000000" w:firstRow="1" w:lastRow="0" w:firstColumn="0" w:lastColumn="0" w:oddVBand="0" w:evenVBand="0" w:oddHBand="0" w:evenHBand="0" w:firstRowFirstColumn="0" w:firstRowLastColumn="0" w:lastRowFirstColumn="0" w:lastRowLastColumn="0"/>
              <w:rPr>
                <w:i w:val="0"/>
                <w:sz w:val="16"/>
                <w:szCs w:val="16"/>
              </w:rPr>
            </w:pPr>
            <w:r w:rsidRPr="00D559C0">
              <w:rPr>
                <w:i w:val="0"/>
                <w:sz w:val="16"/>
                <w:szCs w:val="16"/>
              </w:rPr>
              <w:t>(95% CI)</w:t>
            </w:r>
            <w:r w:rsidR="00D559C0">
              <w:rPr>
                <w:i w:val="0"/>
                <w:sz w:val="16"/>
                <w:szCs w:val="16"/>
              </w:rPr>
              <w:t xml:space="preserve"> (days)</w:t>
            </w:r>
          </w:p>
        </w:tc>
        <w:tc>
          <w:tcPr>
            <w:tcW w:w="2127" w:type="dxa"/>
          </w:tcPr>
          <w:p w14:paraId="51E02F96" w14:textId="77777777" w:rsidR="00D559C0" w:rsidRDefault="005626CD" w:rsidP="00D559C0">
            <w:pPr>
              <w:pStyle w:val="Heading7"/>
              <w:jc w:val="center"/>
              <w:outlineLvl w:val="6"/>
              <w:cnfStyle w:val="100000000000" w:firstRow="1" w:lastRow="0" w:firstColumn="0" w:lastColumn="0" w:oddVBand="0" w:evenVBand="0" w:oddHBand="0" w:evenHBand="0" w:firstRowFirstColumn="0" w:firstRowLastColumn="0" w:lastRowFirstColumn="0" w:lastRowLastColumn="0"/>
              <w:rPr>
                <w:i w:val="0"/>
                <w:sz w:val="16"/>
                <w:szCs w:val="16"/>
              </w:rPr>
            </w:pPr>
            <w:r w:rsidRPr="00D559C0">
              <w:rPr>
                <w:i w:val="0"/>
                <w:sz w:val="16"/>
                <w:szCs w:val="16"/>
              </w:rPr>
              <w:t xml:space="preserve">longest duration </w:t>
            </w:r>
          </w:p>
          <w:p w14:paraId="772E5BE8" w14:textId="208E6DB4" w:rsidR="005626CD" w:rsidRPr="00D559C0" w:rsidRDefault="005626CD" w:rsidP="00D559C0">
            <w:pPr>
              <w:pStyle w:val="Heading7"/>
              <w:jc w:val="center"/>
              <w:outlineLvl w:val="6"/>
              <w:cnfStyle w:val="100000000000" w:firstRow="1" w:lastRow="0" w:firstColumn="0" w:lastColumn="0" w:oddVBand="0" w:evenVBand="0" w:oddHBand="0" w:evenHBand="0" w:firstRowFirstColumn="0" w:firstRowLastColumn="0" w:lastRowFirstColumn="0" w:lastRowLastColumn="0"/>
              <w:rPr>
                <w:i w:val="0"/>
                <w:sz w:val="16"/>
                <w:szCs w:val="16"/>
              </w:rPr>
            </w:pPr>
            <w:r w:rsidRPr="00D559C0">
              <w:rPr>
                <w:i w:val="0"/>
                <w:sz w:val="16"/>
                <w:szCs w:val="16"/>
              </w:rPr>
              <w:t>(95% CI)</w:t>
            </w:r>
            <w:r w:rsidR="00D559C0">
              <w:rPr>
                <w:i w:val="0"/>
                <w:sz w:val="16"/>
                <w:szCs w:val="16"/>
              </w:rPr>
              <w:t xml:space="preserve"> (days)</w:t>
            </w:r>
          </w:p>
        </w:tc>
        <w:tc>
          <w:tcPr>
            <w:tcW w:w="1175" w:type="dxa"/>
          </w:tcPr>
          <w:p w14:paraId="4888DC7A" w14:textId="49A94E36" w:rsidR="005626CD" w:rsidRPr="00D559C0" w:rsidRDefault="00D559C0" w:rsidP="00D559C0">
            <w:pPr>
              <w:pStyle w:val="Heading7"/>
              <w:jc w:val="center"/>
              <w:outlineLvl w:val="6"/>
              <w:cnfStyle w:val="100000000000" w:firstRow="1" w:lastRow="0" w:firstColumn="0" w:lastColumn="0" w:oddVBand="0" w:evenVBand="0" w:oddHBand="0" w:evenHBand="0" w:firstRowFirstColumn="0" w:firstRowLastColumn="0" w:lastRowFirstColumn="0" w:lastRowLastColumn="0"/>
              <w:rPr>
                <w:i w:val="0"/>
                <w:sz w:val="16"/>
                <w:szCs w:val="16"/>
              </w:rPr>
            </w:pPr>
            <w:r>
              <w:rPr>
                <w:i w:val="0"/>
                <w:sz w:val="16"/>
                <w:szCs w:val="16"/>
              </w:rPr>
              <w:t>earliest start (days)</w:t>
            </w:r>
          </w:p>
        </w:tc>
        <w:tc>
          <w:tcPr>
            <w:tcW w:w="1704" w:type="dxa"/>
          </w:tcPr>
          <w:p w14:paraId="13134E90" w14:textId="1E868DBB" w:rsidR="00D559C0" w:rsidRDefault="00193A75" w:rsidP="00D559C0">
            <w:pPr>
              <w:pStyle w:val="Heading7"/>
              <w:jc w:val="center"/>
              <w:outlineLvl w:val="6"/>
              <w:cnfStyle w:val="100000000000" w:firstRow="1" w:lastRow="0" w:firstColumn="0" w:lastColumn="0" w:oddVBand="0" w:evenVBand="0" w:oddHBand="0" w:evenHBand="0" w:firstRowFirstColumn="0" w:firstRowLastColumn="0" w:lastRowFirstColumn="0" w:lastRowLastColumn="0"/>
              <w:rPr>
                <w:i w:val="0"/>
                <w:sz w:val="16"/>
                <w:szCs w:val="16"/>
              </w:rPr>
            </w:pPr>
            <w:r>
              <w:rPr>
                <w:i w:val="0"/>
                <w:sz w:val="16"/>
                <w:szCs w:val="16"/>
              </w:rPr>
              <w:t>lat</w:t>
            </w:r>
            <w:r w:rsidR="00D559C0">
              <w:rPr>
                <w:i w:val="0"/>
                <w:sz w:val="16"/>
                <w:szCs w:val="16"/>
              </w:rPr>
              <w:t>e</w:t>
            </w:r>
            <w:r>
              <w:rPr>
                <w:i w:val="0"/>
                <w:sz w:val="16"/>
                <w:szCs w:val="16"/>
              </w:rPr>
              <w:t>s</w:t>
            </w:r>
            <w:r w:rsidR="00D559C0">
              <w:rPr>
                <w:i w:val="0"/>
                <w:sz w:val="16"/>
                <w:szCs w:val="16"/>
              </w:rPr>
              <w:t xml:space="preserve">t end </w:t>
            </w:r>
          </w:p>
          <w:p w14:paraId="457EFE46" w14:textId="66B99851" w:rsidR="005626CD" w:rsidRPr="00D559C0" w:rsidRDefault="00D559C0" w:rsidP="00D559C0">
            <w:pPr>
              <w:pStyle w:val="Heading7"/>
              <w:jc w:val="center"/>
              <w:outlineLvl w:val="6"/>
              <w:cnfStyle w:val="100000000000" w:firstRow="1" w:lastRow="0" w:firstColumn="0" w:lastColumn="0" w:oddVBand="0" w:evenVBand="0" w:oddHBand="0" w:evenHBand="0" w:firstRowFirstColumn="0" w:firstRowLastColumn="0" w:lastRowFirstColumn="0" w:lastRowLastColumn="0"/>
              <w:rPr>
                <w:i w:val="0"/>
                <w:sz w:val="16"/>
                <w:szCs w:val="16"/>
              </w:rPr>
            </w:pPr>
            <w:r>
              <w:rPr>
                <w:i w:val="0"/>
                <w:sz w:val="16"/>
                <w:szCs w:val="16"/>
              </w:rPr>
              <w:t>(days)</w:t>
            </w:r>
          </w:p>
        </w:tc>
      </w:tr>
      <w:tr w:rsidR="005626CD" w14:paraId="3F3FCA12" w14:textId="77777777" w:rsidTr="00D559C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3F523F3F" w14:textId="10FD27B5" w:rsidR="005626CD" w:rsidRPr="00D559C0" w:rsidRDefault="005626CD" w:rsidP="00D559C0">
            <w:pPr>
              <w:pStyle w:val="Heading7"/>
              <w:jc w:val="center"/>
              <w:outlineLvl w:val="6"/>
              <w:rPr>
                <w:i w:val="0"/>
                <w:sz w:val="16"/>
                <w:szCs w:val="16"/>
              </w:rPr>
            </w:pPr>
            <w:r w:rsidRPr="00D559C0">
              <w:rPr>
                <w:i w:val="0"/>
                <w:sz w:val="16"/>
                <w:szCs w:val="16"/>
              </w:rPr>
              <w:t>eclipse</w:t>
            </w:r>
          </w:p>
        </w:tc>
        <w:tc>
          <w:tcPr>
            <w:tcW w:w="2409" w:type="dxa"/>
            <w:vAlign w:val="center"/>
          </w:tcPr>
          <w:p w14:paraId="51511F6A" w14:textId="145CF826" w:rsidR="005626CD" w:rsidRPr="00D559C0" w:rsidRDefault="00D559C0" w:rsidP="00D559C0">
            <w:pPr>
              <w:pStyle w:val="Heading7"/>
              <w:jc w:val="center"/>
              <w:outlineLvl w:val="6"/>
              <w:cnfStyle w:val="000000100000" w:firstRow="0" w:lastRow="0" w:firstColumn="0" w:lastColumn="0" w:oddVBand="0" w:evenVBand="0" w:oddHBand="1" w:evenHBand="0" w:firstRowFirstColumn="0" w:firstRowLastColumn="0" w:lastRowFirstColumn="0" w:lastRowLastColumn="0"/>
              <w:rPr>
                <w:i w:val="0"/>
                <w:sz w:val="16"/>
                <w:szCs w:val="16"/>
              </w:rPr>
            </w:pPr>
            <w:r>
              <w:rPr>
                <w:i w:val="0"/>
                <w:sz w:val="16"/>
                <w:szCs w:val="16"/>
              </w:rPr>
              <w:t>5</w:t>
            </w:r>
          </w:p>
        </w:tc>
        <w:tc>
          <w:tcPr>
            <w:tcW w:w="2127" w:type="dxa"/>
            <w:vAlign w:val="center"/>
          </w:tcPr>
          <w:p w14:paraId="302F02F2" w14:textId="7915497E" w:rsidR="00D559C0" w:rsidRPr="00D559C0" w:rsidRDefault="00D559C0" w:rsidP="00D559C0">
            <w:pPr>
              <w:pStyle w:val="Heading7"/>
              <w:jc w:val="center"/>
              <w:outlineLvl w:val="6"/>
              <w:cnfStyle w:val="000000100000" w:firstRow="0" w:lastRow="0" w:firstColumn="0" w:lastColumn="0" w:oddVBand="0" w:evenVBand="0" w:oddHBand="1" w:evenHBand="0" w:firstRowFirstColumn="0" w:firstRowLastColumn="0" w:lastRowFirstColumn="0" w:lastRowLastColumn="0"/>
              <w:rPr>
                <w:i w:val="0"/>
                <w:sz w:val="16"/>
                <w:szCs w:val="16"/>
              </w:rPr>
            </w:pPr>
            <w:r>
              <w:rPr>
                <w:i w:val="0"/>
                <w:sz w:val="16"/>
                <w:szCs w:val="16"/>
              </w:rPr>
              <w:t>10</w:t>
            </w:r>
          </w:p>
        </w:tc>
        <w:tc>
          <w:tcPr>
            <w:tcW w:w="1175" w:type="dxa"/>
            <w:vAlign w:val="center"/>
          </w:tcPr>
          <w:p w14:paraId="1690C4CD" w14:textId="20F71D65" w:rsidR="005626CD" w:rsidRPr="00D559C0" w:rsidRDefault="00D559C0" w:rsidP="00D559C0">
            <w:pPr>
              <w:pStyle w:val="Heading7"/>
              <w:jc w:val="center"/>
              <w:outlineLvl w:val="6"/>
              <w:cnfStyle w:val="000000100000" w:firstRow="0" w:lastRow="0" w:firstColumn="0" w:lastColumn="0" w:oddVBand="0" w:evenVBand="0" w:oddHBand="1" w:evenHBand="0" w:firstRowFirstColumn="0" w:firstRowLastColumn="0" w:lastRowFirstColumn="0" w:lastRowLastColumn="0"/>
              <w:rPr>
                <w:i w:val="0"/>
                <w:sz w:val="16"/>
                <w:szCs w:val="16"/>
              </w:rPr>
            </w:pPr>
            <w:r>
              <w:rPr>
                <w:i w:val="0"/>
                <w:sz w:val="16"/>
                <w:szCs w:val="16"/>
              </w:rPr>
              <w:t>0</w:t>
            </w:r>
          </w:p>
        </w:tc>
        <w:tc>
          <w:tcPr>
            <w:tcW w:w="1704" w:type="dxa"/>
            <w:vAlign w:val="center"/>
          </w:tcPr>
          <w:p w14:paraId="4ADA9981" w14:textId="200E401A" w:rsidR="005626CD" w:rsidRPr="00D559C0" w:rsidRDefault="00D559C0" w:rsidP="00D559C0">
            <w:pPr>
              <w:pStyle w:val="Heading7"/>
              <w:jc w:val="center"/>
              <w:outlineLvl w:val="6"/>
              <w:cnfStyle w:val="000000100000" w:firstRow="0" w:lastRow="0" w:firstColumn="0" w:lastColumn="0" w:oddVBand="0" w:evenVBand="0" w:oddHBand="1" w:evenHBand="0" w:firstRowFirstColumn="0" w:firstRowLastColumn="0" w:lastRowFirstColumn="0" w:lastRowLastColumn="0"/>
              <w:rPr>
                <w:i w:val="0"/>
                <w:sz w:val="16"/>
                <w:szCs w:val="16"/>
              </w:rPr>
            </w:pPr>
            <w:r>
              <w:rPr>
                <w:i w:val="0"/>
                <w:sz w:val="16"/>
                <w:szCs w:val="16"/>
              </w:rPr>
              <w:t>10</w:t>
            </w:r>
          </w:p>
        </w:tc>
      </w:tr>
      <w:tr w:rsidR="005626CD" w14:paraId="227731F4" w14:textId="77777777" w:rsidTr="00D559C0">
        <w:tc>
          <w:tcPr>
            <w:cnfStyle w:val="001000000000" w:firstRow="0" w:lastRow="0" w:firstColumn="1" w:lastColumn="0" w:oddVBand="0" w:evenVBand="0" w:oddHBand="0" w:evenHBand="0" w:firstRowFirstColumn="0" w:firstRowLastColumn="0" w:lastRowFirstColumn="0" w:lastRowLastColumn="0"/>
            <w:tcW w:w="1101" w:type="dxa"/>
            <w:vAlign w:val="center"/>
          </w:tcPr>
          <w:p w14:paraId="0D37F713" w14:textId="17E5A0A7" w:rsidR="005626CD" w:rsidRPr="00D559C0" w:rsidRDefault="005626CD" w:rsidP="00D559C0">
            <w:pPr>
              <w:pStyle w:val="Heading7"/>
              <w:jc w:val="center"/>
              <w:outlineLvl w:val="6"/>
              <w:rPr>
                <w:i w:val="0"/>
                <w:sz w:val="16"/>
                <w:szCs w:val="16"/>
              </w:rPr>
            </w:pPr>
            <w:r w:rsidRPr="00D559C0">
              <w:rPr>
                <w:i w:val="0"/>
                <w:sz w:val="16"/>
                <w:szCs w:val="16"/>
              </w:rPr>
              <w:t>Fiebig I</w:t>
            </w:r>
          </w:p>
        </w:tc>
        <w:tc>
          <w:tcPr>
            <w:tcW w:w="2409" w:type="dxa"/>
            <w:vAlign w:val="center"/>
          </w:tcPr>
          <w:p w14:paraId="370E41E9" w14:textId="4DA886DF" w:rsidR="005626CD" w:rsidRPr="00D559C0" w:rsidRDefault="00D559C0" w:rsidP="00D559C0">
            <w:pPr>
              <w:pStyle w:val="Heading7"/>
              <w:jc w:val="center"/>
              <w:outlineLvl w:val="6"/>
              <w:cnfStyle w:val="000000000000" w:firstRow="0" w:lastRow="0" w:firstColumn="0" w:lastColumn="0" w:oddVBand="0" w:evenVBand="0" w:oddHBand="0" w:evenHBand="0" w:firstRowFirstColumn="0" w:firstRowLastColumn="0" w:lastRowFirstColumn="0" w:lastRowLastColumn="0"/>
              <w:rPr>
                <w:i w:val="0"/>
                <w:sz w:val="16"/>
                <w:szCs w:val="16"/>
              </w:rPr>
            </w:pPr>
            <w:r>
              <w:rPr>
                <w:i w:val="0"/>
                <w:sz w:val="16"/>
                <w:szCs w:val="16"/>
              </w:rPr>
              <w:t>5</w:t>
            </w:r>
          </w:p>
        </w:tc>
        <w:tc>
          <w:tcPr>
            <w:tcW w:w="2127" w:type="dxa"/>
            <w:vAlign w:val="center"/>
          </w:tcPr>
          <w:p w14:paraId="39034F5A" w14:textId="1B9893EE" w:rsidR="005626CD" w:rsidRPr="00D559C0" w:rsidRDefault="00D559C0" w:rsidP="00D559C0">
            <w:pPr>
              <w:pStyle w:val="Heading7"/>
              <w:jc w:val="center"/>
              <w:outlineLvl w:val="6"/>
              <w:cnfStyle w:val="000000000000" w:firstRow="0" w:lastRow="0" w:firstColumn="0" w:lastColumn="0" w:oddVBand="0" w:evenVBand="0" w:oddHBand="0" w:evenHBand="0" w:firstRowFirstColumn="0" w:firstRowLastColumn="0" w:lastRowFirstColumn="0" w:lastRowLastColumn="0"/>
              <w:rPr>
                <w:i w:val="0"/>
                <w:sz w:val="16"/>
                <w:szCs w:val="16"/>
              </w:rPr>
            </w:pPr>
            <w:r>
              <w:rPr>
                <w:i w:val="0"/>
                <w:sz w:val="16"/>
                <w:szCs w:val="16"/>
              </w:rPr>
              <w:t>10</w:t>
            </w:r>
          </w:p>
        </w:tc>
        <w:tc>
          <w:tcPr>
            <w:tcW w:w="1175" w:type="dxa"/>
            <w:vAlign w:val="center"/>
          </w:tcPr>
          <w:p w14:paraId="4F080304" w14:textId="432F823C" w:rsidR="005626CD" w:rsidRPr="00D559C0" w:rsidRDefault="00D559C0" w:rsidP="00D559C0">
            <w:pPr>
              <w:pStyle w:val="Heading7"/>
              <w:jc w:val="center"/>
              <w:outlineLvl w:val="6"/>
              <w:cnfStyle w:val="000000000000" w:firstRow="0" w:lastRow="0" w:firstColumn="0" w:lastColumn="0" w:oddVBand="0" w:evenVBand="0" w:oddHBand="0" w:evenHBand="0" w:firstRowFirstColumn="0" w:firstRowLastColumn="0" w:lastRowFirstColumn="0" w:lastRowLastColumn="0"/>
              <w:rPr>
                <w:i w:val="0"/>
                <w:sz w:val="16"/>
                <w:szCs w:val="16"/>
              </w:rPr>
            </w:pPr>
            <w:r>
              <w:rPr>
                <w:i w:val="0"/>
                <w:sz w:val="16"/>
                <w:szCs w:val="16"/>
              </w:rPr>
              <w:t>5</w:t>
            </w:r>
          </w:p>
        </w:tc>
        <w:tc>
          <w:tcPr>
            <w:tcW w:w="1704" w:type="dxa"/>
            <w:vAlign w:val="center"/>
          </w:tcPr>
          <w:p w14:paraId="016889B2" w14:textId="5C452D35" w:rsidR="005626CD" w:rsidRPr="00D559C0" w:rsidRDefault="00D559C0" w:rsidP="00D559C0">
            <w:pPr>
              <w:pStyle w:val="Heading7"/>
              <w:jc w:val="center"/>
              <w:outlineLvl w:val="6"/>
              <w:cnfStyle w:val="000000000000" w:firstRow="0" w:lastRow="0" w:firstColumn="0" w:lastColumn="0" w:oddVBand="0" w:evenVBand="0" w:oddHBand="0" w:evenHBand="0" w:firstRowFirstColumn="0" w:firstRowLastColumn="0" w:lastRowFirstColumn="0" w:lastRowLastColumn="0"/>
              <w:rPr>
                <w:i w:val="0"/>
                <w:sz w:val="16"/>
                <w:szCs w:val="16"/>
              </w:rPr>
            </w:pPr>
            <w:r>
              <w:rPr>
                <w:i w:val="0"/>
                <w:sz w:val="16"/>
                <w:szCs w:val="16"/>
              </w:rPr>
              <w:t>20</w:t>
            </w:r>
          </w:p>
        </w:tc>
      </w:tr>
      <w:tr w:rsidR="005626CD" w14:paraId="1E8B11FF" w14:textId="77777777" w:rsidTr="00D55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51C431A3" w14:textId="3FB235F9" w:rsidR="005626CD" w:rsidRPr="00D559C0" w:rsidRDefault="005626CD" w:rsidP="00D559C0">
            <w:pPr>
              <w:pStyle w:val="Heading7"/>
              <w:jc w:val="center"/>
              <w:outlineLvl w:val="6"/>
              <w:rPr>
                <w:i w:val="0"/>
                <w:sz w:val="16"/>
                <w:szCs w:val="16"/>
              </w:rPr>
            </w:pPr>
            <w:r w:rsidRPr="00D559C0">
              <w:rPr>
                <w:i w:val="0"/>
                <w:sz w:val="16"/>
                <w:szCs w:val="16"/>
              </w:rPr>
              <w:t>Fiebig II</w:t>
            </w:r>
          </w:p>
        </w:tc>
        <w:tc>
          <w:tcPr>
            <w:tcW w:w="2409" w:type="dxa"/>
            <w:vAlign w:val="center"/>
          </w:tcPr>
          <w:p w14:paraId="6EB110F1" w14:textId="554AF446" w:rsidR="005626CD" w:rsidRPr="00D559C0" w:rsidRDefault="00D559C0" w:rsidP="00D559C0">
            <w:pPr>
              <w:pStyle w:val="Heading7"/>
              <w:jc w:val="center"/>
              <w:outlineLvl w:val="6"/>
              <w:cnfStyle w:val="000000100000" w:firstRow="0" w:lastRow="0" w:firstColumn="0" w:lastColumn="0" w:oddVBand="0" w:evenVBand="0" w:oddHBand="1" w:evenHBand="0" w:firstRowFirstColumn="0" w:firstRowLastColumn="0" w:lastRowFirstColumn="0" w:lastRowLastColumn="0"/>
              <w:rPr>
                <w:i w:val="0"/>
                <w:sz w:val="16"/>
                <w:szCs w:val="16"/>
              </w:rPr>
            </w:pPr>
            <w:r>
              <w:rPr>
                <w:i w:val="0"/>
                <w:sz w:val="16"/>
                <w:szCs w:val="16"/>
              </w:rPr>
              <w:t>4</w:t>
            </w:r>
          </w:p>
        </w:tc>
        <w:tc>
          <w:tcPr>
            <w:tcW w:w="2127" w:type="dxa"/>
            <w:vAlign w:val="center"/>
          </w:tcPr>
          <w:p w14:paraId="19E3E417" w14:textId="476FE335" w:rsidR="005626CD" w:rsidRPr="00D559C0" w:rsidRDefault="00D559C0" w:rsidP="00D559C0">
            <w:pPr>
              <w:pStyle w:val="Heading7"/>
              <w:jc w:val="center"/>
              <w:outlineLvl w:val="6"/>
              <w:cnfStyle w:val="000000100000" w:firstRow="0" w:lastRow="0" w:firstColumn="0" w:lastColumn="0" w:oddVBand="0" w:evenVBand="0" w:oddHBand="1" w:evenHBand="0" w:firstRowFirstColumn="0" w:firstRowLastColumn="0" w:lastRowFirstColumn="0" w:lastRowLastColumn="0"/>
              <w:rPr>
                <w:i w:val="0"/>
                <w:sz w:val="16"/>
                <w:szCs w:val="16"/>
              </w:rPr>
            </w:pPr>
            <w:r>
              <w:rPr>
                <w:i w:val="0"/>
                <w:sz w:val="16"/>
                <w:szCs w:val="16"/>
              </w:rPr>
              <w:t>8</w:t>
            </w:r>
          </w:p>
        </w:tc>
        <w:tc>
          <w:tcPr>
            <w:tcW w:w="1175" w:type="dxa"/>
            <w:vAlign w:val="center"/>
          </w:tcPr>
          <w:p w14:paraId="56B2079E" w14:textId="00179978" w:rsidR="005626CD" w:rsidRPr="00D559C0" w:rsidRDefault="00D559C0" w:rsidP="00D559C0">
            <w:pPr>
              <w:pStyle w:val="Heading7"/>
              <w:jc w:val="center"/>
              <w:outlineLvl w:val="6"/>
              <w:cnfStyle w:val="000000100000" w:firstRow="0" w:lastRow="0" w:firstColumn="0" w:lastColumn="0" w:oddVBand="0" w:evenVBand="0" w:oddHBand="1" w:evenHBand="0" w:firstRowFirstColumn="0" w:firstRowLastColumn="0" w:lastRowFirstColumn="0" w:lastRowLastColumn="0"/>
              <w:rPr>
                <w:i w:val="0"/>
                <w:sz w:val="16"/>
                <w:szCs w:val="16"/>
              </w:rPr>
            </w:pPr>
            <w:r>
              <w:rPr>
                <w:i w:val="0"/>
                <w:sz w:val="16"/>
                <w:szCs w:val="16"/>
              </w:rPr>
              <w:t>10</w:t>
            </w:r>
          </w:p>
        </w:tc>
        <w:tc>
          <w:tcPr>
            <w:tcW w:w="1704" w:type="dxa"/>
            <w:vAlign w:val="center"/>
          </w:tcPr>
          <w:p w14:paraId="06DB1A42" w14:textId="2303D375" w:rsidR="005626CD" w:rsidRPr="00D559C0" w:rsidRDefault="00D559C0" w:rsidP="00D559C0">
            <w:pPr>
              <w:pStyle w:val="Heading7"/>
              <w:jc w:val="center"/>
              <w:outlineLvl w:val="6"/>
              <w:cnfStyle w:val="000000100000" w:firstRow="0" w:lastRow="0" w:firstColumn="0" w:lastColumn="0" w:oddVBand="0" w:evenVBand="0" w:oddHBand="1" w:evenHBand="0" w:firstRowFirstColumn="0" w:firstRowLastColumn="0" w:lastRowFirstColumn="0" w:lastRowLastColumn="0"/>
              <w:rPr>
                <w:i w:val="0"/>
                <w:sz w:val="16"/>
                <w:szCs w:val="16"/>
              </w:rPr>
            </w:pPr>
            <w:r>
              <w:rPr>
                <w:i w:val="0"/>
                <w:sz w:val="16"/>
                <w:szCs w:val="16"/>
              </w:rPr>
              <w:t>28</w:t>
            </w:r>
          </w:p>
        </w:tc>
      </w:tr>
      <w:tr w:rsidR="005626CD" w14:paraId="4796C62F" w14:textId="77777777" w:rsidTr="00D559C0">
        <w:tc>
          <w:tcPr>
            <w:cnfStyle w:val="001000000000" w:firstRow="0" w:lastRow="0" w:firstColumn="1" w:lastColumn="0" w:oddVBand="0" w:evenVBand="0" w:oddHBand="0" w:evenHBand="0" w:firstRowFirstColumn="0" w:firstRowLastColumn="0" w:lastRowFirstColumn="0" w:lastRowLastColumn="0"/>
            <w:tcW w:w="1101" w:type="dxa"/>
            <w:vAlign w:val="center"/>
          </w:tcPr>
          <w:p w14:paraId="583E2A11" w14:textId="4E674445" w:rsidR="005626CD" w:rsidRPr="00D559C0" w:rsidRDefault="005626CD" w:rsidP="00D559C0">
            <w:pPr>
              <w:pStyle w:val="Heading7"/>
              <w:jc w:val="center"/>
              <w:outlineLvl w:val="6"/>
              <w:rPr>
                <w:i w:val="0"/>
                <w:sz w:val="16"/>
                <w:szCs w:val="16"/>
              </w:rPr>
            </w:pPr>
            <w:r w:rsidRPr="00D559C0">
              <w:rPr>
                <w:i w:val="0"/>
                <w:sz w:val="16"/>
                <w:szCs w:val="16"/>
              </w:rPr>
              <w:t>Fiebig III</w:t>
            </w:r>
          </w:p>
        </w:tc>
        <w:tc>
          <w:tcPr>
            <w:tcW w:w="2409" w:type="dxa"/>
            <w:vAlign w:val="center"/>
          </w:tcPr>
          <w:p w14:paraId="63E0C47C" w14:textId="378A0469" w:rsidR="005626CD" w:rsidRPr="00D559C0" w:rsidRDefault="00D559C0" w:rsidP="00D559C0">
            <w:pPr>
              <w:pStyle w:val="Heading7"/>
              <w:jc w:val="center"/>
              <w:outlineLvl w:val="6"/>
              <w:cnfStyle w:val="000000000000" w:firstRow="0" w:lastRow="0" w:firstColumn="0" w:lastColumn="0" w:oddVBand="0" w:evenVBand="0" w:oddHBand="0" w:evenHBand="0" w:firstRowFirstColumn="0" w:firstRowLastColumn="0" w:lastRowFirstColumn="0" w:lastRowLastColumn="0"/>
              <w:rPr>
                <w:i w:val="0"/>
                <w:sz w:val="16"/>
                <w:szCs w:val="16"/>
              </w:rPr>
            </w:pPr>
            <w:r>
              <w:rPr>
                <w:i w:val="0"/>
                <w:sz w:val="16"/>
                <w:szCs w:val="16"/>
              </w:rPr>
              <w:t>2</w:t>
            </w:r>
          </w:p>
        </w:tc>
        <w:tc>
          <w:tcPr>
            <w:tcW w:w="2127" w:type="dxa"/>
            <w:vAlign w:val="center"/>
          </w:tcPr>
          <w:p w14:paraId="40DEC1FB" w14:textId="2A6C489D" w:rsidR="005626CD" w:rsidRPr="00D559C0" w:rsidRDefault="00D559C0" w:rsidP="00D559C0">
            <w:pPr>
              <w:pStyle w:val="Heading7"/>
              <w:jc w:val="center"/>
              <w:outlineLvl w:val="6"/>
              <w:cnfStyle w:val="000000000000" w:firstRow="0" w:lastRow="0" w:firstColumn="0" w:lastColumn="0" w:oddVBand="0" w:evenVBand="0" w:oddHBand="0" w:evenHBand="0" w:firstRowFirstColumn="0" w:firstRowLastColumn="0" w:lastRowFirstColumn="0" w:lastRowLastColumn="0"/>
              <w:rPr>
                <w:i w:val="0"/>
                <w:sz w:val="16"/>
                <w:szCs w:val="16"/>
              </w:rPr>
            </w:pPr>
            <w:r>
              <w:rPr>
                <w:i w:val="0"/>
                <w:sz w:val="16"/>
                <w:szCs w:val="16"/>
              </w:rPr>
              <w:t>5</w:t>
            </w:r>
          </w:p>
        </w:tc>
        <w:tc>
          <w:tcPr>
            <w:tcW w:w="1175" w:type="dxa"/>
            <w:vAlign w:val="center"/>
          </w:tcPr>
          <w:p w14:paraId="3CC49A78" w14:textId="2A35067F" w:rsidR="005626CD" w:rsidRPr="00D559C0" w:rsidRDefault="00D559C0" w:rsidP="00D559C0">
            <w:pPr>
              <w:pStyle w:val="Heading7"/>
              <w:jc w:val="center"/>
              <w:outlineLvl w:val="6"/>
              <w:cnfStyle w:val="000000000000" w:firstRow="0" w:lastRow="0" w:firstColumn="0" w:lastColumn="0" w:oddVBand="0" w:evenVBand="0" w:oddHBand="0" w:evenHBand="0" w:firstRowFirstColumn="0" w:firstRowLastColumn="0" w:lastRowFirstColumn="0" w:lastRowLastColumn="0"/>
              <w:rPr>
                <w:i w:val="0"/>
                <w:sz w:val="16"/>
                <w:szCs w:val="16"/>
              </w:rPr>
            </w:pPr>
            <w:r>
              <w:rPr>
                <w:i w:val="0"/>
                <w:sz w:val="16"/>
                <w:szCs w:val="16"/>
              </w:rPr>
              <w:t>14</w:t>
            </w:r>
          </w:p>
        </w:tc>
        <w:tc>
          <w:tcPr>
            <w:tcW w:w="1704" w:type="dxa"/>
            <w:vAlign w:val="center"/>
          </w:tcPr>
          <w:p w14:paraId="5D66B0BA" w14:textId="64D3EF6A" w:rsidR="005626CD" w:rsidRPr="00D559C0" w:rsidRDefault="00D559C0" w:rsidP="00D559C0">
            <w:pPr>
              <w:pStyle w:val="Heading7"/>
              <w:jc w:val="center"/>
              <w:outlineLvl w:val="6"/>
              <w:cnfStyle w:val="000000000000" w:firstRow="0" w:lastRow="0" w:firstColumn="0" w:lastColumn="0" w:oddVBand="0" w:evenVBand="0" w:oddHBand="0" w:evenHBand="0" w:firstRowFirstColumn="0" w:firstRowLastColumn="0" w:lastRowFirstColumn="0" w:lastRowLastColumn="0"/>
              <w:rPr>
                <w:i w:val="0"/>
                <w:sz w:val="16"/>
                <w:szCs w:val="16"/>
              </w:rPr>
            </w:pPr>
            <w:r>
              <w:rPr>
                <w:i w:val="0"/>
                <w:sz w:val="16"/>
                <w:szCs w:val="16"/>
              </w:rPr>
              <w:t>33</w:t>
            </w:r>
          </w:p>
        </w:tc>
      </w:tr>
      <w:tr w:rsidR="005626CD" w14:paraId="65286F03" w14:textId="77777777" w:rsidTr="00D55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7E3DC127" w14:textId="48E43ADC" w:rsidR="005626CD" w:rsidRPr="00D559C0" w:rsidRDefault="005626CD" w:rsidP="00D559C0">
            <w:pPr>
              <w:pStyle w:val="Heading7"/>
              <w:jc w:val="center"/>
              <w:outlineLvl w:val="6"/>
              <w:rPr>
                <w:i w:val="0"/>
                <w:sz w:val="16"/>
                <w:szCs w:val="16"/>
              </w:rPr>
            </w:pPr>
            <w:r w:rsidRPr="00D559C0">
              <w:rPr>
                <w:i w:val="0"/>
                <w:sz w:val="16"/>
                <w:szCs w:val="16"/>
              </w:rPr>
              <w:t>Fiebig IV</w:t>
            </w:r>
          </w:p>
        </w:tc>
        <w:tc>
          <w:tcPr>
            <w:tcW w:w="2409" w:type="dxa"/>
            <w:vAlign w:val="center"/>
          </w:tcPr>
          <w:p w14:paraId="2227EB55" w14:textId="44D807F6" w:rsidR="005626CD" w:rsidRPr="00D559C0" w:rsidRDefault="00D559C0" w:rsidP="00D559C0">
            <w:pPr>
              <w:pStyle w:val="Heading7"/>
              <w:jc w:val="center"/>
              <w:outlineLvl w:val="6"/>
              <w:cnfStyle w:val="000000100000" w:firstRow="0" w:lastRow="0" w:firstColumn="0" w:lastColumn="0" w:oddVBand="0" w:evenVBand="0" w:oddHBand="1" w:evenHBand="0" w:firstRowFirstColumn="0" w:firstRowLastColumn="0" w:lastRowFirstColumn="0" w:lastRowLastColumn="0"/>
              <w:rPr>
                <w:i w:val="0"/>
                <w:sz w:val="16"/>
                <w:szCs w:val="16"/>
              </w:rPr>
            </w:pPr>
            <w:r>
              <w:rPr>
                <w:i w:val="0"/>
                <w:sz w:val="16"/>
                <w:szCs w:val="16"/>
              </w:rPr>
              <w:t>4</w:t>
            </w:r>
          </w:p>
        </w:tc>
        <w:tc>
          <w:tcPr>
            <w:tcW w:w="2127" w:type="dxa"/>
            <w:vAlign w:val="center"/>
          </w:tcPr>
          <w:p w14:paraId="707BE096" w14:textId="172A7924" w:rsidR="005626CD" w:rsidRPr="00D559C0" w:rsidRDefault="00D559C0" w:rsidP="00D559C0">
            <w:pPr>
              <w:pStyle w:val="Heading7"/>
              <w:jc w:val="center"/>
              <w:outlineLvl w:val="6"/>
              <w:cnfStyle w:val="000000100000" w:firstRow="0" w:lastRow="0" w:firstColumn="0" w:lastColumn="0" w:oddVBand="0" w:evenVBand="0" w:oddHBand="1" w:evenHBand="0" w:firstRowFirstColumn="0" w:firstRowLastColumn="0" w:lastRowFirstColumn="0" w:lastRowLastColumn="0"/>
              <w:rPr>
                <w:i w:val="0"/>
                <w:sz w:val="16"/>
                <w:szCs w:val="16"/>
              </w:rPr>
            </w:pPr>
            <w:r>
              <w:rPr>
                <w:i w:val="0"/>
                <w:sz w:val="16"/>
                <w:szCs w:val="16"/>
              </w:rPr>
              <w:t>8</w:t>
            </w:r>
          </w:p>
        </w:tc>
        <w:tc>
          <w:tcPr>
            <w:tcW w:w="1175" w:type="dxa"/>
            <w:vAlign w:val="center"/>
          </w:tcPr>
          <w:p w14:paraId="5B63C9FC" w14:textId="7217B431" w:rsidR="005626CD" w:rsidRPr="00D559C0" w:rsidRDefault="00D559C0" w:rsidP="00D559C0">
            <w:pPr>
              <w:pStyle w:val="Heading7"/>
              <w:jc w:val="center"/>
              <w:outlineLvl w:val="6"/>
              <w:cnfStyle w:val="000000100000" w:firstRow="0" w:lastRow="0" w:firstColumn="0" w:lastColumn="0" w:oddVBand="0" w:evenVBand="0" w:oddHBand="1" w:evenHBand="0" w:firstRowFirstColumn="0" w:firstRowLastColumn="0" w:lastRowFirstColumn="0" w:lastRowLastColumn="0"/>
              <w:rPr>
                <w:i w:val="0"/>
                <w:sz w:val="16"/>
                <w:szCs w:val="16"/>
              </w:rPr>
            </w:pPr>
            <w:r>
              <w:rPr>
                <w:i w:val="0"/>
                <w:sz w:val="16"/>
                <w:szCs w:val="16"/>
              </w:rPr>
              <w:t>16</w:t>
            </w:r>
          </w:p>
        </w:tc>
        <w:tc>
          <w:tcPr>
            <w:tcW w:w="1704" w:type="dxa"/>
            <w:vAlign w:val="center"/>
          </w:tcPr>
          <w:p w14:paraId="1E48AD2E" w14:textId="30B2BCCD" w:rsidR="005626CD" w:rsidRPr="00D559C0" w:rsidRDefault="00D559C0" w:rsidP="00D559C0">
            <w:pPr>
              <w:pStyle w:val="Heading7"/>
              <w:jc w:val="center"/>
              <w:outlineLvl w:val="6"/>
              <w:cnfStyle w:val="000000100000" w:firstRow="0" w:lastRow="0" w:firstColumn="0" w:lastColumn="0" w:oddVBand="0" w:evenVBand="0" w:oddHBand="1" w:evenHBand="0" w:firstRowFirstColumn="0" w:firstRowLastColumn="0" w:lastRowFirstColumn="0" w:lastRowLastColumn="0"/>
              <w:rPr>
                <w:i w:val="0"/>
                <w:sz w:val="16"/>
                <w:szCs w:val="16"/>
              </w:rPr>
            </w:pPr>
            <w:r>
              <w:rPr>
                <w:i w:val="0"/>
                <w:sz w:val="16"/>
                <w:szCs w:val="16"/>
              </w:rPr>
              <w:t>41</w:t>
            </w:r>
          </w:p>
        </w:tc>
      </w:tr>
      <w:tr w:rsidR="005626CD" w14:paraId="08C5C9C1" w14:textId="77777777" w:rsidTr="00D559C0">
        <w:tc>
          <w:tcPr>
            <w:cnfStyle w:val="001000000000" w:firstRow="0" w:lastRow="0" w:firstColumn="1" w:lastColumn="0" w:oddVBand="0" w:evenVBand="0" w:oddHBand="0" w:evenHBand="0" w:firstRowFirstColumn="0" w:firstRowLastColumn="0" w:lastRowFirstColumn="0" w:lastRowLastColumn="0"/>
            <w:tcW w:w="1101" w:type="dxa"/>
            <w:vAlign w:val="center"/>
          </w:tcPr>
          <w:p w14:paraId="5B37B3DC" w14:textId="4D6BEFB8" w:rsidR="005626CD" w:rsidRPr="00D559C0" w:rsidRDefault="005626CD" w:rsidP="00D559C0">
            <w:pPr>
              <w:pStyle w:val="Heading7"/>
              <w:jc w:val="center"/>
              <w:outlineLvl w:val="6"/>
              <w:rPr>
                <w:i w:val="0"/>
                <w:sz w:val="16"/>
                <w:szCs w:val="16"/>
              </w:rPr>
            </w:pPr>
            <w:r w:rsidRPr="00D559C0">
              <w:rPr>
                <w:i w:val="0"/>
                <w:sz w:val="16"/>
                <w:szCs w:val="16"/>
              </w:rPr>
              <w:t>Fiebig V</w:t>
            </w:r>
          </w:p>
        </w:tc>
        <w:tc>
          <w:tcPr>
            <w:tcW w:w="2409" w:type="dxa"/>
            <w:vAlign w:val="center"/>
          </w:tcPr>
          <w:p w14:paraId="02FBDCBC" w14:textId="2EB63DB6" w:rsidR="005626CD" w:rsidRPr="00D559C0" w:rsidRDefault="00D559C0" w:rsidP="00D559C0">
            <w:pPr>
              <w:pStyle w:val="Heading7"/>
              <w:jc w:val="center"/>
              <w:outlineLvl w:val="6"/>
              <w:cnfStyle w:val="000000000000" w:firstRow="0" w:lastRow="0" w:firstColumn="0" w:lastColumn="0" w:oddVBand="0" w:evenVBand="0" w:oddHBand="0" w:evenHBand="0" w:firstRowFirstColumn="0" w:firstRowLastColumn="0" w:lastRowFirstColumn="0" w:lastRowLastColumn="0"/>
              <w:rPr>
                <w:i w:val="0"/>
                <w:sz w:val="16"/>
                <w:szCs w:val="16"/>
              </w:rPr>
            </w:pPr>
            <w:r>
              <w:rPr>
                <w:i w:val="0"/>
                <w:sz w:val="16"/>
                <w:szCs w:val="16"/>
              </w:rPr>
              <w:t>40</w:t>
            </w:r>
          </w:p>
        </w:tc>
        <w:tc>
          <w:tcPr>
            <w:tcW w:w="2127" w:type="dxa"/>
            <w:vAlign w:val="center"/>
          </w:tcPr>
          <w:p w14:paraId="134FDBA9" w14:textId="76A487B5" w:rsidR="005626CD" w:rsidRPr="00D559C0" w:rsidRDefault="00D559C0" w:rsidP="00D559C0">
            <w:pPr>
              <w:pStyle w:val="Heading7"/>
              <w:jc w:val="center"/>
              <w:outlineLvl w:val="6"/>
              <w:cnfStyle w:val="000000000000" w:firstRow="0" w:lastRow="0" w:firstColumn="0" w:lastColumn="0" w:oddVBand="0" w:evenVBand="0" w:oddHBand="0" w:evenHBand="0" w:firstRowFirstColumn="0" w:firstRowLastColumn="0" w:lastRowFirstColumn="0" w:lastRowLastColumn="0"/>
              <w:rPr>
                <w:i w:val="0"/>
                <w:sz w:val="16"/>
                <w:szCs w:val="16"/>
              </w:rPr>
            </w:pPr>
            <w:r>
              <w:rPr>
                <w:i w:val="0"/>
                <w:sz w:val="16"/>
                <w:szCs w:val="16"/>
              </w:rPr>
              <w:t>122</w:t>
            </w:r>
          </w:p>
        </w:tc>
        <w:tc>
          <w:tcPr>
            <w:tcW w:w="1175" w:type="dxa"/>
            <w:vAlign w:val="center"/>
          </w:tcPr>
          <w:p w14:paraId="79AAA12F" w14:textId="542A04E7" w:rsidR="005626CD" w:rsidRPr="00D559C0" w:rsidRDefault="00D559C0" w:rsidP="00D559C0">
            <w:pPr>
              <w:pStyle w:val="Heading7"/>
              <w:jc w:val="center"/>
              <w:outlineLvl w:val="6"/>
              <w:cnfStyle w:val="000000000000" w:firstRow="0" w:lastRow="0" w:firstColumn="0" w:lastColumn="0" w:oddVBand="0" w:evenVBand="0" w:oddHBand="0" w:evenHBand="0" w:firstRowFirstColumn="0" w:firstRowLastColumn="0" w:lastRowFirstColumn="0" w:lastRowLastColumn="0"/>
              <w:rPr>
                <w:i w:val="0"/>
                <w:sz w:val="16"/>
                <w:szCs w:val="16"/>
              </w:rPr>
            </w:pPr>
            <w:r>
              <w:rPr>
                <w:i w:val="0"/>
                <w:sz w:val="16"/>
                <w:szCs w:val="16"/>
              </w:rPr>
              <w:t>20</w:t>
            </w:r>
          </w:p>
        </w:tc>
        <w:tc>
          <w:tcPr>
            <w:tcW w:w="1704" w:type="dxa"/>
            <w:vAlign w:val="center"/>
          </w:tcPr>
          <w:p w14:paraId="21F68129" w14:textId="441ECDD8" w:rsidR="005626CD" w:rsidRPr="00D559C0" w:rsidRDefault="00D559C0" w:rsidP="00D559C0">
            <w:pPr>
              <w:pStyle w:val="Heading7"/>
              <w:jc w:val="center"/>
              <w:outlineLvl w:val="6"/>
              <w:cnfStyle w:val="000000000000" w:firstRow="0" w:lastRow="0" w:firstColumn="0" w:lastColumn="0" w:oddVBand="0" w:evenVBand="0" w:oddHBand="0" w:evenHBand="0" w:firstRowFirstColumn="0" w:firstRowLastColumn="0" w:lastRowFirstColumn="0" w:lastRowLastColumn="0"/>
              <w:rPr>
                <w:i w:val="0"/>
                <w:sz w:val="16"/>
                <w:szCs w:val="16"/>
              </w:rPr>
            </w:pPr>
            <w:r>
              <w:rPr>
                <w:i w:val="0"/>
                <w:sz w:val="16"/>
                <w:szCs w:val="16"/>
              </w:rPr>
              <w:t>163</w:t>
            </w:r>
          </w:p>
        </w:tc>
      </w:tr>
    </w:tbl>
    <w:p w14:paraId="7007D2A7" w14:textId="77777777" w:rsidR="005626CD" w:rsidRDefault="005626CD" w:rsidP="00AE07B0">
      <w:pPr>
        <w:pStyle w:val="Heading7"/>
      </w:pPr>
    </w:p>
    <w:p w14:paraId="5870DB61" w14:textId="77777777" w:rsidR="00AE07B0" w:rsidRPr="00B9771E" w:rsidRDefault="00AE07B0" w:rsidP="00AE07B0">
      <w:pPr>
        <w:pStyle w:val="Heading7"/>
      </w:pPr>
      <w:r w:rsidRPr="00B9771E">
        <w:t>Model selection</w:t>
      </w:r>
    </w:p>
    <w:p w14:paraId="7C9CF406" w14:textId="14AD82FD" w:rsidR="00AE07B0" w:rsidRPr="00F67BC3" w:rsidRDefault="00AE07B0" w:rsidP="00AE07B0">
      <w:pPr>
        <w:rPr>
          <w:rFonts w:cs="Times"/>
          <w:noProof w:val="0"/>
        </w:rPr>
      </w:pPr>
      <w:r w:rsidRPr="00B9771E">
        <w:rPr>
          <w:rFonts w:cs="Times"/>
          <w:noProof w:val="0"/>
        </w:rPr>
        <w:t xml:space="preserve">For all datasets, the log marginal likelihood was estimated for all demographic functions currently available under the transmission model (constant population size, exponential and logistic growth) </w:t>
      </w:r>
      <w:r>
        <w:rPr>
          <w:rFonts w:cs="Times"/>
          <w:noProof w:val="0"/>
        </w:rPr>
        <w:fldChar w:fldCharType="begin"/>
      </w:r>
      <w:r w:rsidR="002D7B72">
        <w:rPr>
          <w:rFonts w:cs="Times"/>
          <w:noProof w:val="0"/>
        </w:rPr>
        <w:instrText xml:space="preserve"> ADDIN EN.CITE &lt;EndNote&gt;&lt;Cite&gt;&lt;Author&gt;Vrancken&lt;/Author&gt;&lt;Year&gt;2014&lt;/Year&gt;&lt;RecNum&gt;172&lt;/RecNum&gt;&lt;DisplayText&gt;[5]&lt;/DisplayText&gt;&lt;record&gt;&lt;rec-number&gt;172&lt;/rec-number&gt;&lt;foreign-keys&gt;&lt;key app="EN" db-id="v9vwr9at7pdpa2esfroxae5esp9d5x9ve2d9"&gt;172&lt;/key&gt;&lt;/foreign-keys&gt;&lt;ref-type name="Journal Article"&gt;17&lt;/ref-type&gt;&lt;contributors&gt;&lt;authors&gt;&lt;author&gt;Vrancken, B&lt;/author&gt;&lt;author&gt;Rambaut, A&lt;/author&gt;&lt;author&gt;Suchard, M.A&lt;/author&gt;&lt;author&gt;Drummond, A&lt;/author&gt;&lt;author&gt;Baele, G&lt;/author&gt;&lt;author&gt;Van Wijngaerden, E&lt;/author&gt;&lt;author&gt;Vandamme, A-M&lt;/author&gt;&lt;author&gt;Van Laethem, K&lt;/author&gt;&lt;author&gt;Lemey, P&lt;/author&gt;&lt;/authors&gt;&lt;/contributors&gt;&lt;titles&gt;&lt;title&gt;The genealogical population dynamics of HIV-1 in a large transmission chain: bridging within and among host evolutionary rates&lt;/title&gt;&lt;secondary-title&gt;PLoS Computational Biology&lt;/secondary-title&gt;&lt;/titles&gt;&lt;periodical&gt;&lt;full-title&gt;PLoS Computational Biology&lt;/full-title&gt;&lt;/periodical&gt;&lt;pages&gt;e1003505&lt;/pages&gt;&lt;volume&gt;10&lt;/volume&gt;&lt;number&gt;4&lt;/number&gt;&lt;dates&gt;&lt;year&gt;2014&lt;/year&gt;&lt;/dates&gt;&lt;label&gt;Vrancken:2013aa&lt;/label&gt;&lt;urls&gt;&lt;/urls&gt;&lt;/record&gt;&lt;/Cite&gt;&lt;/EndNote&gt;</w:instrText>
      </w:r>
      <w:r>
        <w:rPr>
          <w:rFonts w:cs="Times"/>
          <w:noProof w:val="0"/>
        </w:rPr>
        <w:fldChar w:fldCharType="separate"/>
      </w:r>
      <w:r w:rsidR="002D7B72">
        <w:rPr>
          <w:rFonts w:cs="Times"/>
        </w:rPr>
        <w:t>[</w:t>
      </w:r>
      <w:hyperlink w:anchor="_ENREF_5" w:tooltip="Vrancken, 2014 #172" w:history="1">
        <w:r w:rsidR="002D7B72">
          <w:rPr>
            <w:rFonts w:cs="Times"/>
          </w:rPr>
          <w:t>5</w:t>
        </w:r>
      </w:hyperlink>
      <w:r w:rsidR="002D7B72">
        <w:rPr>
          <w:rFonts w:cs="Times"/>
        </w:rPr>
        <w:t>]</w:t>
      </w:r>
      <w:r>
        <w:rPr>
          <w:rFonts w:cs="Times"/>
          <w:noProof w:val="0"/>
        </w:rPr>
        <w:fldChar w:fldCharType="end"/>
      </w:r>
      <w:r w:rsidRPr="00B9771E">
        <w:rPr>
          <w:rFonts w:cs="Times"/>
          <w:noProof w:val="0"/>
        </w:rPr>
        <w:t xml:space="preserve">. To this end, we made use of the path sampling (PS) </w:t>
      </w:r>
      <w:r>
        <w:rPr>
          <w:rFonts w:cs="Times"/>
          <w:noProof w:val="0"/>
        </w:rPr>
        <w:fldChar w:fldCharType="begin"/>
      </w:r>
      <w:r w:rsidR="002D7B72">
        <w:rPr>
          <w:rFonts w:cs="Times"/>
          <w:noProof w:val="0"/>
        </w:rPr>
        <w:instrText xml:space="preserve"> ADDIN EN.CITE &lt;EndNote&gt;&lt;Cite&gt;&lt;Author&gt;Lartillot&lt;/Author&gt;&lt;Year&gt;2006&lt;/Year&gt;&lt;RecNum&gt;171&lt;/RecNum&gt;&lt;DisplayText&gt;[11]&lt;/DisplayText&gt;&lt;record&gt;&lt;rec-number&gt;171&lt;/rec-number&gt;&lt;foreign-keys&gt;&lt;key app="EN" db-id="v9vwr9at7pdpa2esfroxae5esp9d5x9ve2d9"&gt;171&lt;/key&gt;&lt;/foreign-keys&gt;&lt;ref-type name="Journal Article"&gt;17&lt;/ref-type&gt;&lt;contributors&gt;&lt;authors&gt;&lt;author&gt;Lartillot, Nicolas&lt;/author&gt;&lt;author&gt;Philippe, Hervé&lt;/author&gt;&lt;/authors&gt;&lt;/contributors&gt;&lt;titles&gt;&lt;title&gt;Computing Bayes factors using thermodynamic integration&lt;/title&gt;&lt;secondary-title&gt;Syst Biol&lt;/secondary-title&gt;&lt;/titles&gt;&lt;periodical&gt;&lt;full-title&gt;Syst Biol&lt;/full-title&gt;&lt;/periodical&gt;&lt;pages&gt;195-207&lt;/pages&gt;&lt;volume&gt;55&lt;/volume&gt;&lt;number&gt;2&lt;/number&gt;&lt;dates&gt;&lt;year&gt;2006&lt;/year&gt;&lt;pub-dates&gt;&lt;date&gt;Apr&lt;/date&gt;&lt;/pub-dates&gt;&lt;/dates&gt;&lt;label&gt;Lartillot:2006fk&lt;/label&gt;&lt;urls&gt;&lt;/urls&gt;&lt;/record&gt;&lt;/Cite&gt;&lt;/EndNote&gt;</w:instrText>
      </w:r>
      <w:r>
        <w:rPr>
          <w:rFonts w:cs="Times"/>
          <w:noProof w:val="0"/>
        </w:rPr>
        <w:fldChar w:fldCharType="separate"/>
      </w:r>
      <w:r w:rsidR="002D7B72">
        <w:rPr>
          <w:rFonts w:cs="Times"/>
        </w:rPr>
        <w:t>[</w:t>
      </w:r>
      <w:hyperlink w:anchor="_ENREF_11" w:tooltip="Lartillot, 2006 #171" w:history="1">
        <w:r w:rsidR="002D7B72">
          <w:rPr>
            <w:rFonts w:cs="Times"/>
          </w:rPr>
          <w:t>11</w:t>
        </w:r>
      </w:hyperlink>
      <w:r w:rsidR="002D7B72">
        <w:rPr>
          <w:rFonts w:cs="Times"/>
        </w:rPr>
        <w:t>]</w:t>
      </w:r>
      <w:r>
        <w:rPr>
          <w:rFonts w:cs="Times"/>
          <w:noProof w:val="0"/>
        </w:rPr>
        <w:fldChar w:fldCharType="end"/>
      </w:r>
      <w:r>
        <w:rPr>
          <w:rFonts w:cs="Times"/>
          <w:noProof w:val="0"/>
        </w:rPr>
        <w:t xml:space="preserve"> </w:t>
      </w:r>
      <w:r w:rsidRPr="00B9771E">
        <w:rPr>
          <w:rFonts w:cs="Times"/>
          <w:noProof w:val="0"/>
        </w:rPr>
        <w:t xml:space="preserve">and stepping-stone (SS) sampling estimators </w:t>
      </w:r>
      <w:r>
        <w:rPr>
          <w:rFonts w:cs="Times"/>
          <w:noProof w:val="0"/>
        </w:rPr>
        <w:fldChar w:fldCharType="begin"/>
      </w:r>
      <w:r w:rsidR="002D7B72">
        <w:rPr>
          <w:rFonts w:cs="Times"/>
          <w:noProof w:val="0"/>
        </w:rPr>
        <w:instrText xml:space="preserve"> ADDIN EN.CITE &lt;EndNote&gt;&lt;Cite&gt;&lt;Author&gt;Xie&lt;/Author&gt;&lt;Year&gt;2011&lt;/Year&gt;&lt;RecNum&gt;170&lt;/RecNum&gt;&lt;DisplayText&gt;[12]&lt;/DisplayText&gt;&lt;record&gt;&lt;rec-number&gt;170&lt;/rec-number&gt;&lt;foreign-keys&gt;&lt;key app="EN" db-id="v9vwr9at7pdpa2esfroxae5esp9d5x9ve2d9"&gt;170&lt;/key&gt;&lt;/foreign-keys&gt;&lt;ref-type name="Journal Article"&gt;17&lt;/ref-type&gt;&lt;contributors&gt;&lt;authors&gt;&lt;author&gt;Xie, Wangang&lt;/author&gt;&lt;author&gt;Lewis, Paul O&lt;/author&gt;&lt;author&gt;Fan, Yu&lt;/author&gt;&lt;author&gt;Kuo, Lynn&lt;/author&gt;&lt;author&gt;Chen, Ming-Hui&lt;/author&gt;&lt;/authors&gt;&lt;/contributors&gt;&lt;titles&gt;&lt;title&gt;Improving marginal likelihood estimation for Bayesian phylogenetic model selection&lt;/title&gt;&lt;secondary-title&gt;Syst Biol&lt;/secondary-title&gt;&lt;/titles&gt;&lt;periodical&gt;&lt;full-title&gt;Syst Biol&lt;/full-title&gt;&lt;/periodical&gt;&lt;pages&gt;150-60&lt;/pages&gt;&lt;volume&gt;60&lt;/volume&gt;&lt;number&gt;2&lt;/number&gt;&lt;dates&gt;&lt;year&gt;2011&lt;/year&gt;&lt;pub-dates&gt;&lt;date&gt;Mar&lt;/date&gt;&lt;/pub-dates&gt;&lt;/dates&gt;&lt;label&gt;Xie:2011uq&lt;/label&gt;&lt;urls&gt;&lt;/urls&gt;&lt;/record&gt;&lt;/Cite&gt;&lt;/EndNote&gt;</w:instrText>
      </w:r>
      <w:r>
        <w:rPr>
          <w:rFonts w:cs="Times"/>
          <w:noProof w:val="0"/>
        </w:rPr>
        <w:fldChar w:fldCharType="separate"/>
      </w:r>
      <w:r w:rsidR="002D7B72">
        <w:rPr>
          <w:rFonts w:cs="Times"/>
        </w:rPr>
        <w:t>[</w:t>
      </w:r>
      <w:hyperlink w:anchor="_ENREF_12" w:tooltip="Xie, 2011 #170" w:history="1">
        <w:r w:rsidR="002D7B72">
          <w:rPr>
            <w:rFonts w:cs="Times"/>
          </w:rPr>
          <w:t>12</w:t>
        </w:r>
      </w:hyperlink>
      <w:r w:rsidR="002D7B72">
        <w:rPr>
          <w:rFonts w:cs="Times"/>
        </w:rPr>
        <w:t>]</w:t>
      </w:r>
      <w:r>
        <w:rPr>
          <w:rFonts w:cs="Times"/>
          <w:noProof w:val="0"/>
        </w:rPr>
        <w:fldChar w:fldCharType="end"/>
      </w:r>
      <w:r>
        <w:rPr>
          <w:rFonts w:cs="Times"/>
          <w:noProof w:val="0"/>
        </w:rPr>
        <w:t xml:space="preserve"> </w:t>
      </w:r>
      <w:r w:rsidRPr="00B9771E">
        <w:rPr>
          <w:rFonts w:cs="Times"/>
          <w:noProof w:val="0"/>
        </w:rPr>
        <w:t xml:space="preserve">of the (log) marginal likelihood as implemented in BEAST </w:t>
      </w:r>
      <w:r>
        <w:rPr>
          <w:rFonts w:cs="Times"/>
          <w:noProof w:val="0"/>
        </w:rPr>
        <w:fldChar w:fldCharType="begin">
          <w:fldData xml:space="preserve">PEVuZE5vdGU+PENpdGU+PEF1dGhvcj5CYWVsZTwvQXV0aG9yPjxZZWFyPjIwMTM8L1llYXI+PFJl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</w:fldData>
        </w:fldChar>
      </w:r>
      <w:r w:rsidR="002D7B72">
        <w:rPr>
          <w:rFonts w:cs="Times"/>
          <w:noProof w:val="0"/>
        </w:rPr>
        <w:instrText xml:space="preserve"> ADDIN EN.CITE </w:instrText>
      </w:r>
      <w:r w:rsidR="002D7B72">
        <w:rPr>
          <w:rFonts w:cs="Times"/>
          <w:noProof w:val="0"/>
        </w:rPr>
        <w:fldChar w:fldCharType="begin">
          <w:fldData xml:space="preserve">PEVuZE5vdGU+PENpdGU+PEF1dGhvcj5CYWVsZTwvQXV0aG9yPjxZZWFyPjIwMTM8L1llYXI+PFJl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</w:fldData>
        </w:fldChar>
      </w:r>
      <w:r w:rsidR="002D7B72">
        <w:rPr>
          <w:rFonts w:cs="Times"/>
          <w:noProof w:val="0"/>
        </w:rPr>
        <w:instrText xml:space="preserve"> ADDIN EN.CITE.DATA </w:instrText>
      </w:r>
      <w:r w:rsidR="002D7B72">
        <w:rPr>
          <w:rFonts w:cs="Times"/>
          <w:noProof w:val="0"/>
        </w:rPr>
      </w:r>
      <w:r w:rsidR="002D7B72">
        <w:rPr>
          <w:rFonts w:cs="Times"/>
          <w:noProof w:val="0"/>
        </w:rPr>
        <w:fldChar w:fldCharType="end"/>
      </w:r>
      <w:r>
        <w:rPr>
          <w:rFonts w:cs="Times"/>
          <w:noProof w:val="0"/>
        </w:rPr>
        <w:fldChar w:fldCharType="separate"/>
      </w:r>
      <w:r w:rsidR="002D7B72">
        <w:rPr>
          <w:rFonts w:cs="Times"/>
        </w:rPr>
        <w:t>[</w:t>
      </w:r>
      <w:hyperlink w:anchor="_ENREF_13" w:tooltip="Baele, 2013 #133" w:history="1">
        <w:r w:rsidR="002D7B72">
          <w:rPr>
            <w:rFonts w:cs="Times"/>
          </w:rPr>
          <w:t>13-15</w:t>
        </w:r>
      </w:hyperlink>
      <w:r w:rsidR="002D7B72">
        <w:rPr>
          <w:rFonts w:cs="Times"/>
        </w:rPr>
        <w:t>]</w:t>
      </w:r>
      <w:r>
        <w:rPr>
          <w:rFonts w:cs="Times"/>
          <w:noProof w:val="0"/>
        </w:rPr>
        <w:fldChar w:fldCharType="end"/>
      </w:r>
      <w:r>
        <w:rPr>
          <w:rFonts w:cs="Times"/>
          <w:noProof w:val="0"/>
        </w:rPr>
        <w:t xml:space="preserve">. </w:t>
      </w:r>
      <w:r w:rsidRPr="00B9771E">
        <w:rPr>
          <w:rFonts w:cs="Times"/>
          <w:noProof w:val="0"/>
        </w:rPr>
        <w:t>All (log) marginal likelihood estimates were checked for convergence by performing multiple runs with different computational settings. We consider a model to be better supported by the data than the competing hypothesis when the difference in log Bayes factor (</w:t>
      </w:r>
      <w:proofErr w:type="spellStart"/>
      <w:r w:rsidRPr="00B9771E">
        <w:rPr>
          <w:rFonts w:cs="Times"/>
          <w:noProof w:val="0"/>
        </w:rPr>
        <w:t>logBF</w:t>
      </w:r>
      <w:proofErr w:type="spellEnd"/>
      <w:r w:rsidRPr="00B9771E">
        <w:rPr>
          <w:rFonts w:cs="Times"/>
          <w:noProof w:val="0"/>
        </w:rPr>
        <w:t xml:space="preserve">) support exceeds 5 </w:t>
      </w:r>
      <w:r>
        <w:rPr>
          <w:rFonts w:cs="Times"/>
          <w:noProof w:val="0"/>
        </w:rPr>
        <w:fldChar w:fldCharType="begin"/>
      </w:r>
      <w:r w:rsidR="002D7B72">
        <w:rPr>
          <w:rFonts w:cs="Times"/>
          <w:noProof w:val="0"/>
        </w:rPr>
        <w:instrText xml:space="preserve"> ADDIN EN.CITE &lt;EndNote&gt;&lt;Cite&gt;&lt;Author&gt;Kass&lt;/Author&gt;&lt;Year&gt;1995&lt;/Year&gt;&lt;RecNum&gt;132&lt;/RecNum&gt;&lt;DisplayText&gt;[16]&lt;/DisplayText&gt;&lt;record&gt;&lt;rec-number&gt;132&lt;/rec-number&gt;&lt;foreign-keys&gt;&lt;key app="EN" db-id="v9vwr9at7pdpa2esfroxae5esp9d5x9ve2d9"&gt;132&lt;/key&gt;&lt;/foreign-keys&gt;&lt;ref-type name="Journal Article"&gt;17&lt;/ref-type&gt;&lt;contributors&gt;&lt;authors&gt;&lt;author&gt;Kass, Robert E&lt;/author&gt;&lt;author&gt;Raftery, Adrian E&lt;/author&gt;&lt;/authors&gt;&lt;/contributors&gt;&lt;titles&gt;&lt;title&gt;Bayes Factors&lt;/title&gt;&lt;secondary-title&gt;journal of the american Statistical Association&lt;/secondary-title&gt;&lt;/titles&gt;&lt;periodical&gt;&lt;full-title&gt;journal of the american Statistical Association&lt;/full-title&gt;&lt;/periodical&gt;&lt;pages&gt;773-795&lt;/pages&gt;&lt;volume&gt;90&lt;/volume&gt;&lt;number&gt;430&lt;/number&gt;&lt;dates&gt;&lt;year&gt;1995&lt;/year&gt;&lt;pub-dates&gt;&lt;date&gt;June&lt;/date&gt;&lt;/pub-dates&gt;&lt;/dates&gt;&lt;label&gt;Kass:1995a&lt;/label&gt;&lt;urls&gt;&lt;/urls&gt;&lt;/record&gt;&lt;/Cite&gt;&lt;/EndNote&gt;</w:instrText>
      </w:r>
      <w:r>
        <w:rPr>
          <w:rFonts w:cs="Times"/>
          <w:noProof w:val="0"/>
        </w:rPr>
        <w:fldChar w:fldCharType="separate"/>
      </w:r>
      <w:r w:rsidR="002D7B72">
        <w:rPr>
          <w:rFonts w:cs="Times"/>
        </w:rPr>
        <w:t>[</w:t>
      </w:r>
      <w:hyperlink w:anchor="_ENREF_16" w:tooltip="Kass, 1995 #132" w:history="1">
        <w:r w:rsidR="002D7B72">
          <w:rPr>
            <w:rFonts w:cs="Times"/>
          </w:rPr>
          <w:t>16</w:t>
        </w:r>
      </w:hyperlink>
      <w:r w:rsidR="002D7B72">
        <w:rPr>
          <w:rFonts w:cs="Times"/>
        </w:rPr>
        <w:t>]</w:t>
      </w:r>
      <w:r>
        <w:rPr>
          <w:rFonts w:cs="Times"/>
          <w:noProof w:val="0"/>
        </w:rPr>
        <w:fldChar w:fldCharType="end"/>
      </w:r>
      <w:r w:rsidRPr="00B9771E">
        <w:rPr>
          <w:rFonts w:cs="Times"/>
          <w:noProof w:val="0"/>
        </w:rPr>
        <w:t>.</w:t>
      </w:r>
    </w:p>
    <w:p w14:paraId="7A86DE64" w14:textId="6B461FD9" w:rsidR="002A437F" w:rsidRPr="002A437F" w:rsidRDefault="00AE07B0" w:rsidP="00CE0C85">
      <w:pPr>
        <w:pStyle w:val="Heading7"/>
      </w:pPr>
      <w:r w:rsidRPr="00B9771E">
        <w:t>Selection of informative transmission chains for the fixed effects analysis</w:t>
      </w:r>
    </w:p>
    <w:p w14:paraId="3FDA23BC" w14:textId="77777777" w:rsidR="00AE07B0" w:rsidRPr="00B9771E" w:rsidRDefault="00AE07B0" w:rsidP="00AE07B0">
      <w:pPr>
        <w:rPr>
          <w:rFonts w:cs="Times"/>
          <w:noProof w:val="0"/>
        </w:rPr>
      </w:pPr>
      <w:r w:rsidRPr="00B9771E">
        <w:rPr>
          <w:rFonts w:cs="Times"/>
          <w:noProof w:val="0"/>
        </w:rPr>
        <w:t>The parameterization of the population genetic dynamics throughout transmission in the transmission chain model may influence the bottleneck size estimations. Although we can select the best fitting paramet</w:t>
      </w:r>
      <w:r>
        <w:rPr>
          <w:rFonts w:cs="Times"/>
          <w:noProof w:val="0"/>
        </w:rPr>
        <w:t>e</w:t>
      </w:r>
      <w:r w:rsidRPr="00B9771E">
        <w:rPr>
          <w:rFonts w:cs="Times"/>
          <w:noProof w:val="0"/>
        </w:rPr>
        <w:t>rization using marginal likelihood estimation, the preference for a particular coalescent model may depend on the amount of available information</w:t>
      </w:r>
      <w:r>
        <w:rPr>
          <w:rFonts w:cs="Times"/>
          <w:noProof w:val="0"/>
        </w:rPr>
        <w:t>:</w:t>
      </w:r>
      <w:r w:rsidRPr="00B9771E">
        <w:rPr>
          <w:rFonts w:cs="Times"/>
          <w:noProof w:val="0"/>
        </w:rPr>
        <w:t xml:space="preserve"> whereas a simple model may be required for independent estimation, a more complex model may still be suitable when sharing information in a hierarchical modeling setting. We therefore assess the robustness of the results with respect to demographic model specification, by first performing the HPM + fixed effects analysis with the within-host population dynamics described by the function obtained by model selection (‘best fit’). Next, we also ran the fixed effects analyses on these datasets consistently applying either a logistic or an exponential model for the demographic process to each transmission chain (‘logistic’ and ‘exponential’). In order to avoid a higher weight for transmission chains for which multiple genomic regions are available, the genomic regions were analyzed separately. </w:t>
      </w:r>
    </w:p>
    <w:p w14:paraId="4A4B29F1" w14:textId="25599C2B" w:rsidR="00226543" w:rsidRDefault="00AE07B0">
      <w:pPr>
        <w:rPr>
          <w:rFonts w:cs="Times"/>
          <w:noProof w:val="0"/>
        </w:rPr>
      </w:pPr>
      <w:r w:rsidRPr="00B9771E">
        <w:rPr>
          <w:rFonts w:cs="Times"/>
          <w:noProof w:val="0"/>
        </w:rPr>
        <w:t xml:space="preserve">Our previous results using the transmission chain model </w:t>
      </w:r>
      <w:r>
        <w:rPr>
          <w:rFonts w:cs="Times"/>
          <w:noProof w:val="0"/>
        </w:rPr>
        <w:fldChar w:fldCharType="begin"/>
      </w:r>
      <w:r w:rsidR="002D7B72">
        <w:rPr>
          <w:rFonts w:cs="Times"/>
          <w:noProof w:val="0"/>
        </w:rPr>
        <w:instrText xml:space="preserve"> ADDIN EN.CITE &lt;EndNote&gt;&lt;Cite&gt;&lt;Author&gt;Vrancken&lt;/Author&gt;&lt;Year&gt;2014&lt;/Year&gt;&lt;RecNum&gt;172&lt;/RecNum&gt;&lt;DisplayText&gt;[5]&lt;/DisplayText&gt;&lt;record&gt;&lt;rec-number&gt;172&lt;/rec-number&gt;&lt;foreign-keys&gt;&lt;key app="EN" db-id="v9vwr9at7pdpa2esfroxae5esp9d5x9ve2d9"&gt;172&lt;/key&gt;&lt;/foreign-keys&gt;&lt;ref-type name="Journal Article"&gt;17&lt;/ref-type&gt;&lt;contributors&gt;&lt;authors&gt;&lt;author&gt;Vrancken, B&lt;/author&gt;&lt;author&gt;Rambaut, A&lt;/author&gt;&lt;author&gt;Suchard, M.A&lt;/author&gt;&lt;author&gt;Drummond, A&lt;/author&gt;&lt;author&gt;Baele, G&lt;/author&gt;&lt;author&gt;Van Wijngaerden, E&lt;/author&gt;&lt;author&gt;Vandamme, A-M&lt;/author&gt;&lt;author&gt;Van Laethem, K&lt;/author&gt;&lt;author&gt;Lemey, P&lt;/author&gt;&lt;/authors&gt;&lt;/contributors&gt;&lt;titles&gt;&lt;title&gt;The genealogical population dynamics of HIV-1 in a large transmission chain: bridging within and among host evolutionary rates&lt;/title&gt;&lt;secondary-title&gt;PLoS Computational Biology&lt;/secondary-title&gt;&lt;/titles&gt;&lt;periodical&gt;&lt;full-title&gt;PLoS Computational Biology&lt;/full-title&gt;&lt;/periodical&gt;&lt;pages&gt;e1003505&lt;/pages&gt;&lt;volume&gt;10&lt;/volume&gt;&lt;number&gt;4&lt;/number&gt;&lt;dates&gt;&lt;year&gt;2014&lt;/year&gt;&lt;/dates&gt;&lt;label&gt;Vrancken:2013aa&lt;/label&gt;&lt;urls&gt;&lt;/urls&gt;&lt;/record&gt;&lt;/Cite&gt;&lt;/EndNote&gt;</w:instrText>
      </w:r>
      <w:r>
        <w:rPr>
          <w:rFonts w:cs="Times"/>
          <w:noProof w:val="0"/>
        </w:rPr>
        <w:fldChar w:fldCharType="separate"/>
      </w:r>
      <w:r w:rsidR="002D7B72">
        <w:rPr>
          <w:rFonts w:cs="Times"/>
        </w:rPr>
        <w:t>[</w:t>
      </w:r>
      <w:hyperlink w:anchor="_ENREF_5" w:tooltip="Vrancken, 2014 #172" w:history="1">
        <w:r w:rsidR="002D7B72">
          <w:rPr>
            <w:rFonts w:cs="Times"/>
          </w:rPr>
          <w:t>5</w:t>
        </w:r>
      </w:hyperlink>
      <w:r w:rsidR="002D7B72">
        <w:rPr>
          <w:rFonts w:cs="Times"/>
        </w:rPr>
        <w:t>]</w:t>
      </w:r>
      <w:r>
        <w:rPr>
          <w:rFonts w:cs="Times"/>
          <w:noProof w:val="0"/>
        </w:rPr>
        <w:fldChar w:fldCharType="end"/>
      </w:r>
      <w:r>
        <w:rPr>
          <w:rFonts w:cs="Times"/>
          <w:noProof w:val="0"/>
        </w:rPr>
        <w:t xml:space="preserve"> </w:t>
      </w:r>
      <w:r w:rsidRPr="00B9771E">
        <w:rPr>
          <w:rFonts w:cs="Times"/>
          <w:noProof w:val="0"/>
        </w:rPr>
        <w:t xml:space="preserve">indicate that the model is best informed by data that capture the early population dynamics. The poor mixing for the </w:t>
      </w:r>
      <w:r w:rsidRPr="00B9771E">
        <w:rPr>
          <w:rFonts w:cs="Times"/>
          <w:i/>
          <w:iCs/>
          <w:noProof w:val="0"/>
        </w:rPr>
        <w:t>gag</w:t>
      </w:r>
      <w:r w:rsidRPr="00B9771E">
        <w:rPr>
          <w:rFonts w:cs="Times"/>
          <w:noProof w:val="0"/>
        </w:rPr>
        <w:t xml:space="preserve"> and </w:t>
      </w:r>
      <w:proofErr w:type="spellStart"/>
      <w:r w:rsidRPr="00B9771E">
        <w:rPr>
          <w:rFonts w:cs="Times"/>
          <w:i/>
          <w:iCs/>
          <w:noProof w:val="0"/>
        </w:rPr>
        <w:t>env</w:t>
      </w:r>
      <w:proofErr w:type="spellEnd"/>
      <w:r w:rsidRPr="00B9771E">
        <w:rPr>
          <w:rFonts w:cs="Times"/>
          <w:noProof w:val="0"/>
        </w:rPr>
        <w:t xml:space="preserve"> genomic regions for many datasets revealed that not all the transmission chain data sets </w:t>
      </w:r>
      <w:proofErr w:type="gramStart"/>
      <w:r w:rsidRPr="00B9771E">
        <w:rPr>
          <w:rFonts w:cs="Times"/>
          <w:noProof w:val="0"/>
        </w:rPr>
        <w:t>can</w:t>
      </w:r>
      <w:proofErr w:type="gramEnd"/>
      <w:r w:rsidRPr="00B9771E">
        <w:rPr>
          <w:rFonts w:cs="Times"/>
          <w:noProof w:val="0"/>
        </w:rPr>
        <w:t xml:space="preserve"> be used to properly inform the model. For the </w:t>
      </w:r>
      <w:r w:rsidRPr="00B9771E">
        <w:rPr>
          <w:rFonts w:cs="Times"/>
          <w:i/>
          <w:iCs/>
          <w:noProof w:val="0"/>
        </w:rPr>
        <w:t>pol</w:t>
      </w:r>
      <w:r w:rsidRPr="00B9771E">
        <w:rPr>
          <w:rFonts w:cs="Times"/>
          <w:noProof w:val="0"/>
        </w:rPr>
        <w:t xml:space="preserve"> datasets, mixing was less of an issue but here the bottleneck size estimates were highly dependent on the specified model. Because of these issues we only focused on those datasets with first sampling close to the time of transmission and with good mixing properties for further analyses. This filtering step retained 17 HET and </w:t>
      </w:r>
      <w:r w:rsidR="000B7C0D">
        <w:rPr>
          <w:rFonts w:cs="Times"/>
          <w:noProof w:val="0"/>
        </w:rPr>
        <w:t>11</w:t>
      </w:r>
      <w:r w:rsidR="000B7C0D" w:rsidRPr="00B9771E">
        <w:rPr>
          <w:rFonts w:cs="Times"/>
          <w:noProof w:val="0"/>
        </w:rPr>
        <w:t xml:space="preserve"> </w:t>
      </w:r>
      <w:r w:rsidRPr="00B9771E">
        <w:rPr>
          <w:rFonts w:cs="Times"/>
          <w:noProof w:val="0"/>
        </w:rPr>
        <w:t xml:space="preserve">MSM chains with </w:t>
      </w:r>
      <w:proofErr w:type="spellStart"/>
      <w:r w:rsidRPr="00B9771E">
        <w:rPr>
          <w:rFonts w:cs="Times"/>
          <w:i/>
          <w:iCs/>
          <w:noProof w:val="0"/>
        </w:rPr>
        <w:t>env</w:t>
      </w:r>
      <w:proofErr w:type="spellEnd"/>
      <w:r w:rsidRPr="00B9771E">
        <w:rPr>
          <w:rFonts w:cs="Times"/>
          <w:noProof w:val="0"/>
        </w:rPr>
        <w:t xml:space="preserve"> data for the HPM + fixed effects analysis. </w:t>
      </w:r>
    </w:p>
    <w:p w14:paraId="397497B8" w14:textId="77777777" w:rsidR="00550EAB" w:rsidRDefault="00550EAB">
      <w:pPr>
        <w:widowControl/>
        <w:autoSpaceDE/>
        <w:autoSpaceDN/>
        <w:adjustRightInd/>
        <w:jc w:val="left"/>
        <w:rPr>
          <w:rFonts w:cs="Times"/>
          <w:noProof w:val="0"/>
        </w:rPr>
      </w:pPr>
    </w:p>
    <w:p w14:paraId="7B534342" w14:textId="77777777" w:rsidR="00BD6C67" w:rsidRDefault="00BD6C67" w:rsidP="00BD6C67">
      <w:pPr>
        <w:pStyle w:val="Heading7"/>
      </w:pPr>
      <w:r>
        <w:t>P</w:t>
      </w:r>
      <w:r w:rsidRPr="00BD6C67">
        <w:t>at</w:t>
      </w:r>
      <w:r>
        <w:t xml:space="preserve">terns of geographical spread do not </w:t>
      </w:r>
      <w:r w:rsidRPr="00BD6C67">
        <w:t xml:space="preserve">affect the </w:t>
      </w:r>
      <w:r>
        <w:t xml:space="preserve">within-subtype </w:t>
      </w:r>
      <w:r w:rsidRPr="00BD6C67">
        <w:t>evolutionary rate.</w:t>
      </w:r>
    </w:p>
    <w:p w14:paraId="421BB2EE" w14:textId="74F46F21" w:rsidR="00BD6C67" w:rsidRDefault="00BD6C67" w:rsidP="00BD6C67">
      <w:r>
        <w:t xml:space="preserve">Various subtypes are known to have arisen through founder effects and by explicitly distinguishing between those, we take into account these major founder effects when comparing </w:t>
      </w:r>
      <w:r w:rsidR="00FB3B63">
        <w:t>risk group evolutionary rates</w:t>
      </w:r>
      <w:r>
        <w:t xml:space="preserve">. </w:t>
      </w:r>
      <w:r w:rsidR="008954A7">
        <w:t xml:space="preserve">However, also </w:t>
      </w:r>
      <w:r>
        <w:t xml:space="preserve">within a subtype dataset samples are from various geographical areas, and hence concerns may remain that the patterns of geographical spread may affect the evolutionary rate. To investigate this in detail, we have performed exploratory linear regression analyses of root-to-tip divergence as a function of sampling time for all data sets and visualised the contribution of samples from the different locations.  </w:t>
      </w:r>
    </w:p>
    <w:p w14:paraId="13631093" w14:textId="03F4F3F7" w:rsidR="00BD6C67" w:rsidRDefault="00BD6C67" w:rsidP="00BD6C67">
      <w:r>
        <w:t xml:space="preserve">As an example we present the root-to-tip regression model for one dataset  (the CRF01_AE HET dataset) in Figure </w:t>
      </w:r>
      <w:r w:rsidR="008954A7">
        <w:t>1</w:t>
      </w:r>
      <w:r>
        <w:t xml:space="preserve"> and the associated residuals from this regression in Figure </w:t>
      </w:r>
      <w:r w:rsidR="008954A7">
        <w:t>2</w:t>
      </w:r>
      <w:r>
        <w:t xml:space="preserve">. The residual plots for all other datasets are also provided (Figures </w:t>
      </w:r>
      <w:r w:rsidR="008047CC">
        <w:t>3</w:t>
      </w:r>
      <w:r>
        <w:t>-</w:t>
      </w:r>
      <w:r w:rsidR="00141A83">
        <w:t>7</w:t>
      </w:r>
      <w:r>
        <w:t>).</w:t>
      </w:r>
    </w:p>
    <w:p w14:paraId="33E9E3CE" w14:textId="68B62BE2" w:rsidR="008954A7" w:rsidRDefault="00BD6C67" w:rsidP="00BD6C67">
      <w:r>
        <w:t xml:space="preserve">These plots illustrate that samples from different locations contribute in a </w:t>
      </w:r>
      <w:r w:rsidR="003F1ABD">
        <w:t xml:space="preserve">roughly </w:t>
      </w:r>
      <w:r>
        <w:t xml:space="preserve">uniform manner to the divergence through time, or in other words, </w:t>
      </w:r>
      <w:r w:rsidR="00675388">
        <w:t xml:space="preserve">there is </w:t>
      </w:r>
      <w:r>
        <w:t xml:space="preserve">no </w:t>
      </w:r>
      <w:r w:rsidR="00675388">
        <w:t xml:space="preserve">clear pattern of </w:t>
      </w:r>
      <w:r>
        <w:t>noticeable positive o</w:t>
      </w:r>
      <w:r w:rsidR="00675388">
        <w:t>r</w:t>
      </w:r>
      <w:r>
        <w:t xml:space="preserve"> negative residuals </w:t>
      </w:r>
      <w:r w:rsidR="00675388">
        <w:t>by location</w:t>
      </w:r>
      <w:r w:rsidR="003534C9">
        <w:t>,</w:t>
      </w:r>
      <w:r w:rsidR="00675388">
        <w:t xml:space="preserve"> </w:t>
      </w:r>
      <w:r>
        <w:t xml:space="preserve">which reflects a roughly uniform rate across all locations. </w:t>
      </w:r>
    </w:p>
    <w:p w14:paraId="1C401EA7" w14:textId="77777777" w:rsidR="008954A7" w:rsidRDefault="008954A7" w:rsidP="008047CC"/>
    <w:p w14:paraId="5D2E04A2" w14:textId="77777777" w:rsidR="008047CC" w:rsidRDefault="008047CC" w:rsidP="008047CC"/>
    <w:p w14:paraId="2E9F8817" w14:textId="7621EA02" w:rsidR="00A81A5F" w:rsidRDefault="002D7BE7" w:rsidP="00786167">
      <w:pPr>
        <w:keepNext/>
      </w:pPr>
      <w:r>
        <w:drawing>
          <wp:inline distT="0" distB="0" distL="0" distR="0" wp14:anchorId="0E1B3921" wp14:editId="4212DD8F">
            <wp:extent cx="5270500" cy="527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to-tip-divergence_CRF01ae_HET.pdf"/>
                    <pic:cNvPicPr/>
                  </pic:nvPicPr>
                  <pic:blipFill>
                    <a:blip r:embed="rId6">
                      <a:extLst>
                        <a:ext uri="{28A0092B-C50C-407E-A947-70E740481C1C}">
                          <a14:useLocalDpi xmlns:a14="http://schemas.microsoft.com/office/drawing/2010/main" val="0"/>
                        </a:ext>
                      </a:extLst>
                    </a:blip>
                    <a:stretch>
                      <a:fillRect/>
                    </a:stretch>
                  </pic:blipFill>
                  <pic:spPr>
                    <a:xfrm>
                      <a:off x="0" y="0"/>
                      <a:ext cx="5270500" cy="5270500"/>
                    </a:xfrm>
                    <a:prstGeom prst="rect">
                      <a:avLst/>
                    </a:prstGeom>
                  </pic:spPr>
                </pic:pic>
              </a:graphicData>
            </a:graphic>
          </wp:inline>
        </w:drawing>
      </w:r>
    </w:p>
    <w:p w14:paraId="62E4B592" w14:textId="121C088A" w:rsidR="008954A7" w:rsidRDefault="00A81A5F" w:rsidP="00786167">
      <w:pPr>
        <w:pStyle w:val="Caption"/>
      </w:pPr>
      <w:r>
        <w:t xml:space="preserve">Figure </w:t>
      </w:r>
      <w:r>
        <w:fldChar w:fldCharType="begin"/>
      </w:r>
      <w:r>
        <w:instrText xml:space="preserve"> SEQ Figure \* ARABIC </w:instrText>
      </w:r>
      <w:r>
        <w:fldChar w:fldCharType="separate"/>
      </w:r>
      <w:r w:rsidR="002E0737">
        <w:t>1</w:t>
      </w:r>
      <w:r>
        <w:fldChar w:fldCharType="end"/>
      </w:r>
      <w:r>
        <w:t>: Plot of the root-to-tip regression of divergence versus sampling date for the CRF01_AE HET dataset.  Data points are colored according to sampling location. The 2-letter country codes follow the international  ISO 3166 Country names standard. The full red line represents the fitted regression model.</w:t>
      </w:r>
    </w:p>
    <w:p w14:paraId="08A3E65F" w14:textId="6472DF94" w:rsidR="00A81A5F" w:rsidRDefault="00A81A5F" w:rsidP="00786167"/>
    <w:p w14:paraId="12C98E1A" w14:textId="77777777" w:rsidR="00A81A5F" w:rsidRDefault="00A81A5F" w:rsidP="008047CC"/>
    <w:p w14:paraId="595D28C7" w14:textId="77777777" w:rsidR="00A81A5F" w:rsidRDefault="00A81A5F" w:rsidP="008047CC"/>
    <w:p w14:paraId="14A71181" w14:textId="12032D59" w:rsidR="00786167" w:rsidRDefault="00F46324" w:rsidP="003F1ABD">
      <w:pPr>
        <w:keepNext/>
      </w:pPr>
      <w:r>
        <w:drawing>
          <wp:inline distT="0" distB="0" distL="0" distR="0" wp14:anchorId="1EEF6BCD" wp14:editId="266E79FA">
            <wp:extent cx="5270500" cy="6154420"/>
            <wp:effectExtent l="0" t="0" r="1270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duals_crf01_ae_HET_by_year.png"/>
                    <pic:cNvPicPr/>
                  </pic:nvPicPr>
                  <pic:blipFill>
                    <a:blip r:embed="rId7">
                      <a:extLst>
                        <a:ext uri="{28A0092B-C50C-407E-A947-70E740481C1C}">
                          <a14:useLocalDpi xmlns:a14="http://schemas.microsoft.com/office/drawing/2010/main" val="0"/>
                        </a:ext>
                      </a:extLst>
                    </a:blip>
                    <a:stretch>
                      <a:fillRect/>
                    </a:stretch>
                  </pic:blipFill>
                  <pic:spPr>
                    <a:xfrm>
                      <a:off x="0" y="0"/>
                      <a:ext cx="5270500" cy="6154420"/>
                    </a:xfrm>
                    <a:prstGeom prst="rect">
                      <a:avLst/>
                    </a:prstGeom>
                  </pic:spPr>
                </pic:pic>
              </a:graphicData>
            </a:graphic>
          </wp:inline>
        </w:drawing>
      </w:r>
    </w:p>
    <w:p w14:paraId="65F23002" w14:textId="39C7CC07" w:rsidR="00A81A5F" w:rsidRDefault="00786167" w:rsidP="003F1ABD">
      <w:pPr>
        <w:pStyle w:val="Caption"/>
      </w:pPr>
      <w:r>
        <w:t xml:space="preserve">Figure </w:t>
      </w:r>
      <w:r>
        <w:fldChar w:fldCharType="begin"/>
      </w:r>
      <w:r>
        <w:instrText xml:space="preserve"> SEQ Figure \* ARABIC </w:instrText>
      </w:r>
      <w:r>
        <w:fldChar w:fldCharType="separate"/>
      </w:r>
      <w:r w:rsidR="002E0737">
        <w:t>2</w:t>
      </w:r>
      <w:r>
        <w:fldChar w:fldCharType="end"/>
      </w:r>
      <w:r>
        <w:t>: Residual plot of the root-to-tip regression of divergence versus sampling date for th</w:t>
      </w:r>
      <w:r w:rsidR="00247395">
        <w:t>e CRF01_AE HET dataset.</w:t>
      </w:r>
      <w:r>
        <w:t xml:space="preserve"> Data points are colored </w:t>
      </w:r>
      <w:r w:rsidR="00247395">
        <w:t>according to sampling location.</w:t>
      </w:r>
      <w:r>
        <w:t xml:space="preserve"> The 2-letter country codes follow the international  ISO 3166 Country names standard. The dashed red line indicates that data points that perfectly fall on the fitted regression model have zero residual.</w:t>
      </w:r>
    </w:p>
    <w:p w14:paraId="7A04BA24" w14:textId="77777777" w:rsidR="00786167" w:rsidRDefault="00786167" w:rsidP="00786167"/>
    <w:p w14:paraId="2265E8D2" w14:textId="77777777" w:rsidR="00786167" w:rsidRDefault="00786167" w:rsidP="00786167"/>
    <w:p w14:paraId="0AE91C0A" w14:textId="2CC0F126" w:rsidR="00247395" w:rsidRDefault="00F46324" w:rsidP="003F1ABD">
      <w:pPr>
        <w:keepNext/>
      </w:pPr>
      <w:r>
        <w:drawing>
          <wp:inline distT="0" distB="0" distL="0" distR="0" wp14:anchorId="00EFF7FB" wp14:editId="5C2511EB">
            <wp:extent cx="5270500" cy="6154420"/>
            <wp:effectExtent l="0" t="0" r="1270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duals_crf01_ae_MSM_by_year.png"/>
                    <pic:cNvPicPr/>
                  </pic:nvPicPr>
                  <pic:blipFill>
                    <a:blip r:embed="rId8">
                      <a:extLst>
                        <a:ext uri="{28A0092B-C50C-407E-A947-70E740481C1C}">
                          <a14:useLocalDpi xmlns:a14="http://schemas.microsoft.com/office/drawing/2010/main" val="0"/>
                        </a:ext>
                      </a:extLst>
                    </a:blip>
                    <a:stretch>
                      <a:fillRect/>
                    </a:stretch>
                  </pic:blipFill>
                  <pic:spPr>
                    <a:xfrm>
                      <a:off x="0" y="0"/>
                      <a:ext cx="5270500" cy="6154420"/>
                    </a:xfrm>
                    <a:prstGeom prst="rect">
                      <a:avLst/>
                    </a:prstGeom>
                  </pic:spPr>
                </pic:pic>
              </a:graphicData>
            </a:graphic>
          </wp:inline>
        </w:drawing>
      </w:r>
    </w:p>
    <w:p w14:paraId="3AA18FF0" w14:textId="51224BCF" w:rsidR="00786167" w:rsidRDefault="00247395" w:rsidP="003F1ABD">
      <w:pPr>
        <w:pStyle w:val="Caption"/>
      </w:pPr>
      <w:r>
        <w:t xml:space="preserve">Figure </w:t>
      </w:r>
      <w:r>
        <w:fldChar w:fldCharType="begin"/>
      </w:r>
      <w:r>
        <w:instrText xml:space="preserve"> SEQ Figure \* ARABIC </w:instrText>
      </w:r>
      <w:r>
        <w:fldChar w:fldCharType="separate"/>
      </w:r>
      <w:r w:rsidR="002E0737">
        <w:t>3</w:t>
      </w:r>
      <w:r>
        <w:fldChar w:fldCharType="end"/>
      </w:r>
      <w:r>
        <w:t>: Residual plot of the root-to-tip regression of divergence versus sampling date for the CRF01_AE MSM dataset. Data points are colored according to sampling location. The 2-letter country codes follow the international  ISO 3166 Country names standard. The dashed red line indicates that data points that perfectly fall on the fitted regression model have zero residual.</w:t>
      </w:r>
    </w:p>
    <w:p w14:paraId="77E47B96" w14:textId="3BF0C413" w:rsidR="00784B6B" w:rsidRDefault="00F46324" w:rsidP="003F1ABD">
      <w:pPr>
        <w:keepNext/>
      </w:pPr>
      <w:r>
        <w:drawing>
          <wp:inline distT="0" distB="0" distL="0" distR="0" wp14:anchorId="1E9EF38E" wp14:editId="5E1FBFFC">
            <wp:extent cx="5270500" cy="6154420"/>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duals_subtA1_HET_fulGen_by_year.png"/>
                    <pic:cNvPicPr/>
                  </pic:nvPicPr>
                  <pic:blipFill>
                    <a:blip r:embed="rId9">
                      <a:extLst>
                        <a:ext uri="{28A0092B-C50C-407E-A947-70E740481C1C}">
                          <a14:useLocalDpi xmlns:a14="http://schemas.microsoft.com/office/drawing/2010/main" val="0"/>
                        </a:ext>
                      </a:extLst>
                    </a:blip>
                    <a:stretch>
                      <a:fillRect/>
                    </a:stretch>
                  </pic:blipFill>
                  <pic:spPr>
                    <a:xfrm>
                      <a:off x="0" y="0"/>
                      <a:ext cx="5270500" cy="6154420"/>
                    </a:xfrm>
                    <a:prstGeom prst="rect">
                      <a:avLst/>
                    </a:prstGeom>
                  </pic:spPr>
                </pic:pic>
              </a:graphicData>
            </a:graphic>
          </wp:inline>
        </w:drawing>
      </w:r>
    </w:p>
    <w:p w14:paraId="028D558D" w14:textId="4BC3C72E" w:rsidR="00784B6B" w:rsidRDefault="00784B6B" w:rsidP="003F1ABD">
      <w:pPr>
        <w:pStyle w:val="Caption"/>
      </w:pPr>
      <w:r>
        <w:t xml:space="preserve">Figure </w:t>
      </w:r>
      <w:r>
        <w:fldChar w:fldCharType="begin"/>
      </w:r>
      <w:r>
        <w:instrText xml:space="preserve"> SEQ Figure \* ARABIC </w:instrText>
      </w:r>
      <w:r>
        <w:fldChar w:fldCharType="separate"/>
      </w:r>
      <w:r w:rsidR="002E0737">
        <w:t>4</w:t>
      </w:r>
      <w:r>
        <w:fldChar w:fldCharType="end"/>
      </w:r>
      <w:r>
        <w:t>:</w:t>
      </w:r>
      <w:r w:rsidRPr="00784B6B">
        <w:t xml:space="preserve"> </w:t>
      </w:r>
      <w:r>
        <w:t>Residual plot of the root-to-tip regression of divergence versus sampling date for the subtype A1 HET dataset. Data points are colored according to sampling location. The 2-letter country codes follow the international  ISO 3166 Country names standard. The dashed red line indicates that data points that perfectly fall on the fitted regression model have zero residual.</w:t>
      </w:r>
    </w:p>
    <w:p w14:paraId="0317A6F1" w14:textId="77777777" w:rsidR="00784B6B" w:rsidRDefault="00784B6B" w:rsidP="00786167"/>
    <w:p w14:paraId="3D6C1F2E" w14:textId="77777777" w:rsidR="00784B6B" w:rsidRDefault="00784B6B" w:rsidP="00786167"/>
    <w:p w14:paraId="610A77C0" w14:textId="44644B37" w:rsidR="00666759" w:rsidRDefault="00F46324" w:rsidP="003F1ABD">
      <w:pPr>
        <w:keepNext/>
      </w:pPr>
      <w:r>
        <w:drawing>
          <wp:inline distT="0" distB="0" distL="0" distR="0" wp14:anchorId="56A655D8" wp14:editId="3776EB11">
            <wp:extent cx="5270500" cy="6154420"/>
            <wp:effectExtent l="0" t="0" r="1270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duals_subtA1_IDU_fulGen_by_year.png"/>
                    <pic:cNvPicPr/>
                  </pic:nvPicPr>
                  <pic:blipFill>
                    <a:blip r:embed="rId10">
                      <a:extLst>
                        <a:ext uri="{28A0092B-C50C-407E-A947-70E740481C1C}">
                          <a14:useLocalDpi xmlns:a14="http://schemas.microsoft.com/office/drawing/2010/main" val="0"/>
                        </a:ext>
                      </a:extLst>
                    </a:blip>
                    <a:stretch>
                      <a:fillRect/>
                    </a:stretch>
                  </pic:blipFill>
                  <pic:spPr>
                    <a:xfrm>
                      <a:off x="0" y="0"/>
                      <a:ext cx="5270500" cy="6154420"/>
                    </a:xfrm>
                    <a:prstGeom prst="rect">
                      <a:avLst/>
                    </a:prstGeom>
                  </pic:spPr>
                </pic:pic>
              </a:graphicData>
            </a:graphic>
          </wp:inline>
        </w:drawing>
      </w:r>
    </w:p>
    <w:p w14:paraId="77F4F7F4" w14:textId="708D2D6A" w:rsidR="00784B6B" w:rsidRDefault="00666759" w:rsidP="003F1ABD">
      <w:pPr>
        <w:pStyle w:val="Caption"/>
      </w:pPr>
      <w:r>
        <w:t xml:space="preserve">Figure </w:t>
      </w:r>
      <w:r>
        <w:fldChar w:fldCharType="begin"/>
      </w:r>
      <w:r>
        <w:instrText xml:space="preserve"> SEQ Figure \* ARABIC </w:instrText>
      </w:r>
      <w:r>
        <w:fldChar w:fldCharType="separate"/>
      </w:r>
      <w:r w:rsidR="002E0737">
        <w:t>5</w:t>
      </w:r>
      <w:r>
        <w:fldChar w:fldCharType="end"/>
      </w:r>
      <w:r>
        <w:t>: Residual plot of the root-to-tip regression of divergence versus sampling date for the subtype A1 IDU dataset. Data points are colored according to sampling location. The 2-letter country codes follow the international  ISO 3166 Country names standard. The dashed red line indicates that data points that perfectly fall on the fitted regression model have zero residual.</w:t>
      </w:r>
    </w:p>
    <w:p w14:paraId="0BD93272" w14:textId="77777777" w:rsidR="00784B6B" w:rsidRDefault="00784B6B" w:rsidP="00786167"/>
    <w:p w14:paraId="2670FAFC" w14:textId="77777777" w:rsidR="00784B6B" w:rsidRDefault="00784B6B" w:rsidP="00786167"/>
    <w:p w14:paraId="198F1F5F" w14:textId="69EECAA2" w:rsidR="000854E9" w:rsidRDefault="00F46324" w:rsidP="003F1ABD">
      <w:pPr>
        <w:keepNext/>
      </w:pPr>
      <w:r>
        <w:drawing>
          <wp:inline distT="0" distB="0" distL="0" distR="0" wp14:anchorId="08E0A2D7" wp14:editId="736F780B">
            <wp:extent cx="5270500" cy="6154420"/>
            <wp:effectExtent l="0" t="0" r="1270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duals_subtB_HET_by_year.png"/>
                    <pic:cNvPicPr/>
                  </pic:nvPicPr>
                  <pic:blipFill>
                    <a:blip r:embed="rId11">
                      <a:extLst>
                        <a:ext uri="{28A0092B-C50C-407E-A947-70E740481C1C}">
                          <a14:useLocalDpi xmlns:a14="http://schemas.microsoft.com/office/drawing/2010/main" val="0"/>
                        </a:ext>
                      </a:extLst>
                    </a:blip>
                    <a:stretch>
                      <a:fillRect/>
                    </a:stretch>
                  </pic:blipFill>
                  <pic:spPr>
                    <a:xfrm>
                      <a:off x="0" y="0"/>
                      <a:ext cx="5270500" cy="6154420"/>
                    </a:xfrm>
                    <a:prstGeom prst="rect">
                      <a:avLst/>
                    </a:prstGeom>
                  </pic:spPr>
                </pic:pic>
              </a:graphicData>
            </a:graphic>
          </wp:inline>
        </w:drawing>
      </w:r>
    </w:p>
    <w:p w14:paraId="57595888" w14:textId="517FCD01" w:rsidR="00784B6B" w:rsidRDefault="000854E9" w:rsidP="003F1ABD">
      <w:pPr>
        <w:pStyle w:val="Caption"/>
      </w:pPr>
      <w:r>
        <w:t xml:space="preserve">Figure </w:t>
      </w:r>
      <w:r>
        <w:fldChar w:fldCharType="begin"/>
      </w:r>
      <w:r>
        <w:instrText xml:space="preserve"> SEQ Figure \* ARABIC </w:instrText>
      </w:r>
      <w:r>
        <w:fldChar w:fldCharType="separate"/>
      </w:r>
      <w:r w:rsidR="002E0737">
        <w:t>6</w:t>
      </w:r>
      <w:r>
        <w:fldChar w:fldCharType="end"/>
      </w:r>
      <w:r>
        <w:t>: Residual plot of the root-to-tip regression of divergence versus sampling date for the subtype B HET dataset. Data points are colored according to sampling location. The 2-letter country codes follow the international  ISO 3166 Country names standard. The dashed red line indicates that data points that perfectly fall on the fitted regression model have zero residual.</w:t>
      </w:r>
    </w:p>
    <w:p w14:paraId="4DCEEB0D" w14:textId="27AA9DCB" w:rsidR="00FB19A1" w:rsidRDefault="00F46324" w:rsidP="003F1ABD">
      <w:pPr>
        <w:keepNext/>
      </w:pPr>
      <w:r>
        <w:drawing>
          <wp:inline distT="0" distB="0" distL="0" distR="0" wp14:anchorId="57744CF0" wp14:editId="6DEB1011">
            <wp:extent cx="5270500" cy="6154420"/>
            <wp:effectExtent l="0" t="0" r="1270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duals_subtB_MSM_by_year.png"/>
                    <pic:cNvPicPr/>
                  </pic:nvPicPr>
                  <pic:blipFill>
                    <a:blip r:embed="rId12">
                      <a:extLst>
                        <a:ext uri="{28A0092B-C50C-407E-A947-70E740481C1C}">
                          <a14:useLocalDpi xmlns:a14="http://schemas.microsoft.com/office/drawing/2010/main" val="0"/>
                        </a:ext>
                      </a:extLst>
                    </a:blip>
                    <a:stretch>
                      <a:fillRect/>
                    </a:stretch>
                  </pic:blipFill>
                  <pic:spPr>
                    <a:xfrm>
                      <a:off x="0" y="0"/>
                      <a:ext cx="5270500" cy="6154420"/>
                    </a:xfrm>
                    <a:prstGeom prst="rect">
                      <a:avLst/>
                    </a:prstGeom>
                  </pic:spPr>
                </pic:pic>
              </a:graphicData>
            </a:graphic>
          </wp:inline>
        </w:drawing>
      </w:r>
    </w:p>
    <w:p w14:paraId="6C687BFA" w14:textId="4B7FED44" w:rsidR="00784B6B" w:rsidRDefault="00FB19A1" w:rsidP="003F1ABD">
      <w:pPr>
        <w:pStyle w:val="Caption"/>
      </w:pPr>
      <w:r>
        <w:t xml:space="preserve">Figure </w:t>
      </w:r>
      <w:r>
        <w:fldChar w:fldCharType="begin"/>
      </w:r>
      <w:r>
        <w:instrText xml:space="preserve"> SEQ Figure \* ARABIC </w:instrText>
      </w:r>
      <w:r>
        <w:fldChar w:fldCharType="separate"/>
      </w:r>
      <w:r w:rsidR="002E0737">
        <w:t>7</w:t>
      </w:r>
      <w:r>
        <w:fldChar w:fldCharType="end"/>
      </w:r>
      <w:r>
        <w:t>: Residual plot of the root-to-tip regression of divergence versus sampling date for the subtype B MSM dataset. Data points are colored according to sampling location. The 2-letter country codes follow the international  ISO 3166 Country names standard. The dashed red line indicates that data points that perfectly fall on the fitted regression model have zero residual.</w:t>
      </w:r>
    </w:p>
    <w:p w14:paraId="3CFBB4A3" w14:textId="77777777" w:rsidR="00550EAB" w:rsidRDefault="00550EAB" w:rsidP="00550EAB">
      <w:pPr>
        <w:pStyle w:val="Heading7"/>
      </w:pPr>
      <w:r>
        <w:t xml:space="preserve">Impact of donor viral diversity on the estimated loss of diversity </w:t>
      </w:r>
    </w:p>
    <w:p w14:paraId="679327CC" w14:textId="415882B9" w:rsidR="00A00D6A" w:rsidRDefault="002F2605" w:rsidP="00550EAB">
      <w:pPr>
        <w:rPr>
          <w:rFonts w:eastAsiaTheme="minorEastAsia"/>
          <w:lang w:eastAsia="ja-JP"/>
        </w:rPr>
      </w:pPr>
      <w:r>
        <w:rPr>
          <w:rFonts w:eastAsiaTheme="minorEastAsia"/>
          <w:lang w:eastAsia="ja-JP"/>
        </w:rPr>
        <w:t>The</w:t>
      </w:r>
      <w:r w:rsidR="00550EAB">
        <w:rPr>
          <w:rFonts w:eastAsiaTheme="minorEastAsia"/>
          <w:lang w:eastAsia="ja-JP"/>
        </w:rPr>
        <w:t xml:space="preserve"> amount of evolution in the donor is important when estimating the loss of diversity at transmission. Shankarappa </w:t>
      </w:r>
      <w:r w:rsidR="00550EAB" w:rsidRPr="00BD6C67">
        <w:rPr>
          <w:rFonts w:eastAsiaTheme="minorEastAsia"/>
          <w:i/>
          <w:lang w:eastAsia="ja-JP"/>
        </w:rPr>
        <w:t>et al</w:t>
      </w:r>
      <w:r w:rsidR="00550EAB">
        <w:rPr>
          <w:rFonts w:eastAsiaTheme="minorEastAsia"/>
          <w:lang w:eastAsia="ja-JP"/>
        </w:rPr>
        <w:t xml:space="preserve">. </w:t>
      </w:r>
      <w:r w:rsidR="00A00D6A">
        <w:rPr>
          <w:rFonts w:eastAsiaTheme="minorEastAsia"/>
          <w:lang w:eastAsia="ja-JP"/>
        </w:rPr>
        <w:fldChar w:fldCharType="begin"/>
      </w:r>
      <w:r w:rsidR="002D7B72">
        <w:rPr>
          <w:rFonts w:eastAsiaTheme="minorEastAsia"/>
          <w:lang w:eastAsia="ja-JP"/>
        </w:rPr>
        <w:instrText xml:space="preserve"> ADDIN EN.CITE &lt;EndNote&gt;&lt;Cite&gt;&lt;Author&gt;Shankarappa&lt;/Author&gt;&lt;Year&gt;1999&lt;/Year&gt;&lt;RecNum&gt;109&lt;/RecNum&gt;&lt;DisplayText&gt;[17]&lt;/DisplayText&gt;&lt;record&gt;&lt;rec-number&gt;109&lt;/rec-number&gt;&lt;foreign-keys&gt;&lt;key app="EN" db-id="v9vwr9at7pdpa2esfroxae5esp9d5x9ve2d9"&gt;109&lt;/key&gt;&lt;/foreign-keys&gt;&lt;ref-type name="Journal Article"&gt;17&lt;/ref-type&gt;&lt;contributors&gt;&lt;authors&gt;&lt;author&gt;Shankarappa, R&lt;/author&gt;&lt;author&gt;Margolick, J B&lt;/author&gt;&lt;author&gt;Gange, S J&lt;/author&gt;&lt;author&gt;Rodrigo, A G&lt;/author&gt;&lt;author&gt;Upchurch, D&lt;/author&gt;&lt;author&gt;Farzadegan, H&lt;/author&gt;&lt;author&gt;Gupta, P&lt;/author&gt;&lt;author&gt;Rinaldo, C R&lt;/author&gt;&lt;author&gt;Learn, G H&lt;/author&gt;&lt;author&gt;He, X&lt;/author&gt;&lt;author&gt;Huang, X L&lt;/author&gt;&lt;author&gt;Mullins, J I&lt;/author&gt;&lt;/authors&gt;&lt;/contributors&gt;&lt;titles&gt;&lt;title&gt;Consistent viral evolutionary changes associated with the progression of human immunodeficiency virus type 1 infection&lt;/title&gt;&lt;secondary-title&gt;J Virol&lt;/secondary-title&gt;&lt;/titles&gt;&lt;periodical&gt;&lt;full-title&gt;J Virol&lt;/full-title&gt;&lt;/periodical&gt;&lt;pages&gt;10489-502&lt;/pages&gt;&lt;volume&gt;73&lt;/volume&gt;&lt;number&gt;12&lt;/number&gt;&lt;dates&gt;&lt;year&gt;1999&lt;/year&gt;&lt;pub-dates&gt;&lt;date&gt;Dec&lt;/date&gt;&lt;/pub-dates&gt;&lt;/dates&gt;&lt;label&gt;Shankarappa:1999bh&lt;/label&gt;&lt;urls&gt;&lt;/urls&gt;&lt;/record&gt;&lt;/Cite&gt;&lt;/EndNote&gt;</w:instrText>
      </w:r>
      <w:r w:rsidR="00A00D6A">
        <w:rPr>
          <w:rFonts w:eastAsiaTheme="minorEastAsia"/>
          <w:lang w:eastAsia="ja-JP"/>
        </w:rPr>
        <w:fldChar w:fldCharType="separate"/>
      </w:r>
      <w:r w:rsidR="002D7B72">
        <w:rPr>
          <w:rFonts w:eastAsiaTheme="minorEastAsia"/>
          <w:lang w:eastAsia="ja-JP"/>
        </w:rPr>
        <w:t>[</w:t>
      </w:r>
      <w:hyperlink w:anchor="_ENREF_17" w:tooltip="Shankarappa, 1999 #109" w:history="1">
        <w:r w:rsidR="002D7B72">
          <w:rPr>
            <w:rFonts w:eastAsiaTheme="minorEastAsia"/>
            <w:lang w:eastAsia="ja-JP"/>
          </w:rPr>
          <w:t>17</w:t>
        </w:r>
      </w:hyperlink>
      <w:r w:rsidR="002D7B72">
        <w:rPr>
          <w:rFonts w:eastAsiaTheme="minorEastAsia"/>
          <w:lang w:eastAsia="ja-JP"/>
        </w:rPr>
        <w:t>]</w:t>
      </w:r>
      <w:r w:rsidR="00A00D6A">
        <w:rPr>
          <w:rFonts w:eastAsiaTheme="minorEastAsia"/>
          <w:lang w:eastAsia="ja-JP"/>
        </w:rPr>
        <w:fldChar w:fldCharType="end"/>
      </w:r>
      <w:r w:rsidR="00550EAB">
        <w:rPr>
          <w:rFonts w:eastAsiaTheme="minorEastAsia"/>
          <w:lang w:eastAsia="ja-JP"/>
        </w:rPr>
        <w:t>, among others, have elegantly shown that the diversity of the HIV-1 viral population increases with the length of infection, and a higher diversity is usually observed in chronically infected patients</w:t>
      </w:r>
      <w:r w:rsidR="00A00D6A">
        <w:rPr>
          <w:rFonts w:eastAsiaTheme="minorEastAsia"/>
          <w:lang w:eastAsia="ja-JP"/>
        </w:rPr>
        <w:t xml:space="preserve"> </w:t>
      </w:r>
      <w:r w:rsidR="00A00D6A">
        <w:rPr>
          <w:rFonts w:eastAsiaTheme="minorEastAsia"/>
          <w:lang w:eastAsia="ja-JP"/>
        </w:rPr>
        <w:fldChar w:fldCharType="begin"/>
      </w:r>
      <w:r w:rsidR="002D7B72">
        <w:rPr>
          <w:rFonts w:eastAsiaTheme="minorEastAsia"/>
          <w:lang w:eastAsia="ja-JP"/>
        </w:rPr>
        <w:instrText xml:space="preserve"> ADDIN EN.CITE &lt;EndNote&gt;&lt;Cite&gt;&lt;Author&gt;Frost&lt;/Author&gt;&lt;Year&gt;2005&lt;/Year&gt;&lt;RecNum&gt;226&lt;/RecNum&gt;&lt;DisplayText&gt;[18]&lt;/DisplayText&gt;&lt;record&gt;&lt;rec-number&gt;226&lt;/rec-number&gt;&lt;foreign-keys&gt;&lt;key app="EN" db-id="v9vwr9at7pdpa2esfroxae5esp9d5x9ve2d9"&gt;226&lt;/key&gt;&lt;/foreign-keys&gt;&lt;ref-type name="Journal Article"&gt;17&lt;/ref-type&gt;&lt;contributors&gt;&lt;authors&gt;&lt;author&gt;Frost, Simon D W&lt;/author&gt;&lt;author&gt;Liu, Yang&lt;/author&gt;&lt;author&gt;Pond, Sergei L Kosakovsky&lt;/author&gt;&lt;author&gt;Chappey, Colombe&lt;/author&gt;&lt;author&gt;Wrin, Terri&lt;/author&gt;&lt;author&gt;Petropoulos, Christos J&lt;/author&gt;&lt;author&gt;Little, Susan J&lt;/author&gt;&lt;author&gt;Richman, Douglas D&lt;/author&gt;&lt;/authors&gt;&lt;/contributors&gt;&lt;titles&gt;&lt;title&gt;Characterization of human immunodeficiency virus type 1 (HIV-1) envelope variation and neutralizing antibody responses during transmission of HIV-1 subtype B&lt;/title&gt;&lt;secondary-title&gt;J Virol&lt;/secondary-title&gt;&lt;/titles&gt;&lt;periodical&gt;&lt;full-title&gt;J Virol&lt;/full-title&gt;&lt;/periodical&gt;&lt;pages&gt;6523-7&lt;/pages&gt;&lt;volume&gt;79&lt;/volume&gt;&lt;number&gt;10&lt;/number&gt;&lt;dates&gt;&lt;year&gt;2005&lt;/year&gt;&lt;pub-dates&gt;&lt;date&gt;May&lt;/date&gt;&lt;/pub-dates&gt;&lt;/dates&gt;&lt;label&gt;Frost:2005aa&lt;/label&gt;&lt;urls&gt;&lt;/urls&gt;&lt;/record&gt;&lt;/Cite&gt;&lt;/EndNote&gt;</w:instrText>
      </w:r>
      <w:r w:rsidR="00A00D6A">
        <w:rPr>
          <w:rFonts w:eastAsiaTheme="minorEastAsia"/>
          <w:lang w:eastAsia="ja-JP"/>
        </w:rPr>
        <w:fldChar w:fldCharType="separate"/>
      </w:r>
      <w:r w:rsidR="002D7B72">
        <w:rPr>
          <w:rFonts w:eastAsiaTheme="minorEastAsia"/>
          <w:lang w:eastAsia="ja-JP"/>
        </w:rPr>
        <w:t>[</w:t>
      </w:r>
      <w:hyperlink w:anchor="_ENREF_18" w:tooltip="Frost, 2005 #226" w:history="1">
        <w:r w:rsidR="002D7B72">
          <w:rPr>
            <w:rFonts w:eastAsiaTheme="minorEastAsia"/>
            <w:lang w:eastAsia="ja-JP"/>
          </w:rPr>
          <w:t>18</w:t>
        </w:r>
      </w:hyperlink>
      <w:r w:rsidR="002D7B72">
        <w:rPr>
          <w:rFonts w:eastAsiaTheme="minorEastAsia"/>
          <w:lang w:eastAsia="ja-JP"/>
        </w:rPr>
        <w:t>]</w:t>
      </w:r>
      <w:r w:rsidR="00A00D6A">
        <w:rPr>
          <w:rFonts w:eastAsiaTheme="minorEastAsia"/>
          <w:lang w:eastAsia="ja-JP"/>
        </w:rPr>
        <w:fldChar w:fldCharType="end"/>
      </w:r>
      <w:r w:rsidR="00550EAB">
        <w:rPr>
          <w:rFonts w:eastAsiaTheme="minorEastAsia"/>
          <w:lang w:eastAsia="ja-JP"/>
        </w:rPr>
        <w:t xml:space="preserve">. Consequently, the effective population size in donors with longstanding infections will likely yield higher estimates, leading to a higher </w:t>
      </w:r>
      <w:r w:rsidR="00550EAB" w:rsidRPr="00BD6C67">
        <w:rPr>
          <w:rFonts w:eastAsiaTheme="minorEastAsia"/>
          <w:i/>
          <w:lang w:eastAsia="ja-JP"/>
        </w:rPr>
        <w:t>absolute</w:t>
      </w:r>
      <w:r w:rsidR="00550EAB">
        <w:rPr>
          <w:rFonts w:eastAsiaTheme="minorEastAsia"/>
          <w:lang w:eastAsia="ja-JP"/>
        </w:rPr>
        <w:t xml:space="preserve"> loss of diversity when compared to recently infected donors.</w:t>
      </w:r>
    </w:p>
    <w:p w14:paraId="7E679F00" w14:textId="316C778E" w:rsidR="00A00D6A" w:rsidRDefault="00550EAB" w:rsidP="00550EAB">
      <w:pPr>
        <w:rPr>
          <w:rFonts w:eastAsiaTheme="minorEastAsia"/>
          <w:lang w:eastAsia="ja-JP"/>
        </w:rPr>
      </w:pPr>
      <w:r>
        <w:rPr>
          <w:rFonts w:eastAsiaTheme="minorEastAsia"/>
          <w:lang w:eastAsia="ja-JP"/>
        </w:rPr>
        <w:t xml:space="preserve"> To address this in more detail, we investigated the available </w:t>
      </w:r>
      <w:r w:rsidR="00A34F28">
        <w:rPr>
          <w:rFonts w:eastAsiaTheme="minorEastAsia"/>
          <w:lang w:eastAsia="ja-JP"/>
        </w:rPr>
        <w:t xml:space="preserve">clinical </w:t>
      </w:r>
      <w:r>
        <w:rPr>
          <w:rFonts w:eastAsiaTheme="minorEastAsia"/>
          <w:lang w:eastAsia="ja-JP"/>
        </w:rPr>
        <w:t xml:space="preserve">information on the donor for the informative subset of </w:t>
      </w:r>
      <w:r w:rsidRPr="00BD6C67">
        <w:rPr>
          <w:rFonts w:eastAsiaTheme="minorEastAsia"/>
          <w:i/>
          <w:lang w:eastAsia="ja-JP"/>
        </w:rPr>
        <w:t>env</w:t>
      </w:r>
      <w:r>
        <w:rPr>
          <w:rFonts w:eastAsiaTheme="minorEastAsia"/>
          <w:lang w:eastAsia="ja-JP"/>
        </w:rPr>
        <w:t xml:space="preserve"> datasets, and present this information in Table 2. The estimated donor population size estimates are, as expected, larger for chronically infecte</w:t>
      </w:r>
      <w:r w:rsidR="008550DD">
        <w:rPr>
          <w:rFonts w:eastAsiaTheme="minorEastAsia"/>
          <w:lang w:eastAsia="ja-JP"/>
        </w:rPr>
        <w:t>d donors (left panel of Figure 8</w:t>
      </w:r>
      <w:r>
        <w:rPr>
          <w:rFonts w:eastAsiaTheme="minorEastAsia"/>
          <w:lang w:eastAsia="ja-JP"/>
        </w:rPr>
        <w:t xml:space="preserve">). There is however no strong association between the loss of diversity at transmission and the donor stage of infection in our sample </w:t>
      </w:r>
      <w:r w:rsidR="00905235">
        <w:rPr>
          <w:rFonts w:eastAsiaTheme="minorEastAsia"/>
          <w:lang w:eastAsia="ja-JP"/>
        </w:rPr>
        <w:t>(one-sided t-test</w:t>
      </w:r>
      <w:r w:rsidR="00905235" w:rsidRPr="00905235">
        <w:rPr>
          <w:rFonts w:eastAsiaTheme="minorEastAsia"/>
          <w:lang w:eastAsia="ja-JP"/>
        </w:rPr>
        <w:t xml:space="preserve"> p=0.345</w:t>
      </w:r>
      <w:r>
        <w:rPr>
          <w:rFonts w:eastAsiaTheme="minorEastAsia"/>
          <w:lang w:eastAsia="ja-JP"/>
        </w:rPr>
        <w:t xml:space="preserve">) despite the trend towards a more severe bottleneck in chronically infected </w:t>
      </w:r>
      <w:r w:rsidR="008550DD">
        <w:rPr>
          <w:rFonts w:eastAsiaTheme="minorEastAsia"/>
          <w:lang w:eastAsia="ja-JP"/>
        </w:rPr>
        <w:t>sources (right panel of Figure 8</w:t>
      </w:r>
      <w:r>
        <w:rPr>
          <w:rFonts w:eastAsiaTheme="minorEastAsia"/>
          <w:lang w:eastAsia="ja-JP"/>
        </w:rPr>
        <w:t>). When plotting the estimates of the bottleneck against</w:t>
      </w:r>
      <w:r w:rsidR="008550DD">
        <w:rPr>
          <w:rFonts w:eastAsiaTheme="minorEastAsia"/>
          <w:lang w:eastAsia="ja-JP"/>
        </w:rPr>
        <w:t xml:space="preserve"> donor population size (Figure 9</w:t>
      </w:r>
      <w:r>
        <w:rPr>
          <w:rFonts w:eastAsiaTheme="minorEastAsia"/>
          <w:lang w:eastAsia="ja-JP"/>
        </w:rPr>
        <w:t>), the clustering in the 99%-100% range also illustrates that, irrespective of the donor’s estimated population size or stage of infection (both relate to viral diversity), there is generally an equally strong loss of diversity. </w:t>
      </w:r>
    </w:p>
    <w:p w14:paraId="1C49E31B" w14:textId="5EDD8C68" w:rsidR="00550EAB" w:rsidRDefault="00550EAB" w:rsidP="00550EAB">
      <w:pPr>
        <w:rPr>
          <w:rFonts w:eastAsiaTheme="minorEastAsia"/>
          <w:sz w:val="24"/>
          <w:szCs w:val="24"/>
          <w:lang w:eastAsia="ja-JP"/>
        </w:rPr>
      </w:pPr>
      <w:r>
        <w:rPr>
          <w:rFonts w:eastAsiaTheme="minorEastAsia"/>
          <w:lang w:eastAsia="ja-JP"/>
        </w:rPr>
        <w:t xml:space="preserve">This can be explained by the fact that the bottleneck is measured as the </w:t>
      </w:r>
      <w:r w:rsidRPr="00E1359F">
        <w:rPr>
          <w:rFonts w:eastAsiaTheme="minorEastAsia"/>
          <w:i/>
          <w:lang w:eastAsia="ja-JP"/>
        </w:rPr>
        <w:t>proportion</w:t>
      </w:r>
      <w:r>
        <w:rPr>
          <w:rFonts w:eastAsiaTheme="minorEastAsia"/>
          <w:lang w:eastAsia="ja-JP"/>
        </w:rPr>
        <w:t xml:space="preserve"> of the donor’s population size that survives transmission</w:t>
      </w:r>
      <w:r w:rsidR="00A00D6A">
        <w:rPr>
          <w:rFonts w:eastAsiaTheme="minorEastAsia"/>
          <w:lang w:eastAsia="ja-JP"/>
        </w:rPr>
        <w:t xml:space="preserve"> </w:t>
      </w:r>
      <w:r w:rsidR="00A00D6A">
        <w:rPr>
          <w:rFonts w:eastAsiaTheme="minorEastAsia"/>
          <w:lang w:eastAsia="ja-JP"/>
        </w:rPr>
        <w:fldChar w:fldCharType="begin"/>
      </w:r>
      <w:r w:rsidR="002D7B72">
        <w:rPr>
          <w:rFonts w:eastAsiaTheme="minorEastAsia"/>
          <w:lang w:eastAsia="ja-JP"/>
        </w:rPr>
        <w:instrText xml:space="preserve"> ADDIN EN.CITE &lt;EndNote&gt;&lt;Cite&gt;&lt;Author&gt;Vrancken&lt;/Author&gt;&lt;Year&gt;2014&lt;/Year&gt;&lt;RecNum&gt;172&lt;/RecNum&gt;&lt;DisplayText&gt;[5]&lt;/DisplayText&gt;&lt;record&gt;&lt;rec-number&gt;172&lt;/rec-number&gt;&lt;foreign-keys&gt;&lt;key app="EN" db-id="v9vwr9at7pdpa2esfroxae5esp9d5x9ve2d9"&gt;172&lt;/key&gt;&lt;/foreign-keys&gt;&lt;ref-type name="Journal Article"&gt;17&lt;/ref-type&gt;&lt;contributors&gt;&lt;authors&gt;&lt;author&gt;Vrancken, B&lt;/author&gt;&lt;author&gt;Rambaut, A&lt;/author&gt;&lt;author&gt;Suchard, M.A&lt;/author&gt;&lt;author&gt;Drummond, A&lt;/author&gt;&lt;author&gt;Baele, G&lt;/author&gt;&lt;author&gt;Van Wijngaerden, E&lt;/author&gt;&lt;author&gt;Vandamme, A-M&lt;/author&gt;&lt;author&gt;Van Laethem, K&lt;/author&gt;&lt;author&gt;Lemey, P&lt;/author&gt;&lt;/authors&gt;&lt;/contributors&gt;&lt;titles&gt;&lt;title&gt;The genealogical population dynamics of HIV-1 in a large transmission chain: bridging within and among host evolutionary rates&lt;/title&gt;&lt;secondary-title&gt;PLoS Computational Biology&lt;/secondary-title&gt;&lt;/titles&gt;&lt;periodical&gt;&lt;full-title&gt;PLoS Computational Biology&lt;/full-title&gt;&lt;/periodical&gt;&lt;pages&gt;e1003505&lt;/pages&gt;&lt;volume&gt;10&lt;/volume&gt;&lt;number&gt;4&lt;/number&gt;&lt;dates&gt;&lt;year&gt;2014&lt;/year&gt;&lt;/dates&gt;&lt;label&gt;Vrancken:2013aa&lt;/label&gt;&lt;urls&gt;&lt;/urls&gt;&lt;/record&gt;&lt;/Cite&gt;&lt;/EndNote&gt;</w:instrText>
      </w:r>
      <w:r w:rsidR="00A00D6A">
        <w:rPr>
          <w:rFonts w:eastAsiaTheme="minorEastAsia"/>
          <w:lang w:eastAsia="ja-JP"/>
        </w:rPr>
        <w:fldChar w:fldCharType="separate"/>
      </w:r>
      <w:r w:rsidR="002D7B72">
        <w:rPr>
          <w:rFonts w:eastAsiaTheme="minorEastAsia"/>
          <w:lang w:eastAsia="ja-JP"/>
        </w:rPr>
        <w:t>[</w:t>
      </w:r>
      <w:hyperlink w:anchor="_ENREF_5" w:tooltip="Vrancken, 2014 #172" w:history="1">
        <w:r w:rsidR="002D7B72">
          <w:rPr>
            <w:rFonts w:eastAsiaTheme="minorEastAsia"/>
            <w:lang w:eastAsia="ja-JP"/>
          </w:rPr>
          <w:t>5</w:t>
        </w:r>
      </w:hyperlink>
      <w:r w:rsidR="002D7B72">
        <w:rPr>
          <w:rFonts w:eastAsiaTheme="minorEastAsia"/>
          <w:lang w:eastAsia="ja-JP"/>
        </w:rPr>
        <w:t>]</w:t>
      </w:r>
      <w:r w:rsidR="00A00D6A">
        <w:rPr>
          <w:rFonts w:eastAsiaTheme="minorEastAsia"/>
          <w:lang w:eastAsia="ja-JP"/>
        </w:rPr>
        <w:fldChar w:fldCharType="end"/>
      </w:r>
      <w:r>
        <w:rPr>
          <w:rFonts w:eastAsiaTheme="minorEastAsia"/>
          <w:lang w:eastAsia="ja-JP"/>
        </w:rPr>
        <w:t xml:space="preserve">. A strong founder effect is expected to result in small proportions more or less independent of the absolute viral population size in the donor. For example, with transmission over 1 branch (connecting the donor and recipient population) and a relatively small population of </w:t>
      </w:r>
      <w:r w:rsidR="00A00D6A">
        <w:rPr>
          <w:rFonts w:eastAsiaTheme="minorEastAsia"/>
          <w:lang w:eastAsia="ja-JP"/>
        </w:rPr>
        <w:t>N</w:t>
      </w:r>
      <w:r w:rsidR="00A00D6A" w:rsidRPr="00A00D6A">
        <w:rPr>
          <w:rFonts w:eastAsiaTheme="minorEastAsia"/>
          <w:vertAlign w:val="subscript"/>
          <w:lang w:eastAsia="ja-JP"/>
        </w:rPr>
        <w:t>e</w:t>
      </w:r>
      <w:r>
        <w:rPr>
          <w:rFonts w:eastAsiaTheme="minorEastAsia"/>
          <w:lang w:eastAsia="ja-JP"/>
        </w:rPr>
        <w:t>=100 (homogenous population, recent infecti</w:t>
      </w:r>
      <w:r w:rsidR="00A00D6A">
        <w:rPr>
          <w:rFonts w:eastAsiaTheme="minorEastAsia"/>
          <w:lang w:eastAsia="ja-JP"/>
        </w:rPr>
        <w:t>on) and a larger population of N</w:t>
      </w:r>
      <w:r w:rsidR="00A00D6A" w:rsidRPr="00A00D6A">
        <w:rPr>
          <w:rFonts w:eastAsiaTheme="minorEastAsia"/>
          <w:vertAlign w:val="subscript"/>
          <w:lang w:eastAsia="ja-JP"/>
        </w:rPr>
        <w:t>e</w:t>
      </w:r>
      <w:r>
        <w:rPr>
          <w:rFonts w:eastAsiaTheme="minorEastAsia"/>
          <w:lang w:eastAsia="ja-JP"/>
        </w:rPr>
        <w:t>=1000 (diverse population, chronic infection), the loss of diversity will yield proportions of 0.99 and 0.999 respectively. Given the uncertainty associated with coalescent estimates, differences in these ranges are difficult to pick up. In addition, with individual estimates generally ranging around these values, a small fraction of multi-variant transmissions, as observed in SGA- based surveys</w:t>
      </w:r>
      <w:r w:rsidR="00DD750E">
        <w:rPr>
          <w:rFonts w:eastAsiaTheme="minorEastAsia"/>
          <w:lang w:eastAsia="ja-JP"/>
        </w:rPr>
        <w:t xml:space="preserve"> </w:t>
      </w:r>
      <w:r w:rsidR="00DD750E">
        <w:rPr>
          <w:rFonts w:eastAsiaTheme="minorEastAsia"/>
          <w:lang w:eastAsia="ja-JP"/>
        </w:rPr>
        <w:fldChar w:fldCharType="begin"/>
      </w:r>
      <w:r w:rsidR="002D7B72">
        <w:rPr>
          <w:rFonts w:eastAsiaTheme="minorEastAsia"/>
          <w:lang w:eastAsia="ja-JP"/>
        </w:rPr>
        <w:instrText xml:space="preserve"> ADDIN EN.CITE &lt;EndNote&gt;&lt;Cite&gt;&lt;Author&gt;Shaw&lt;/Author&gt;&lt;Year&gt;2012&lt;/Year&gt;&lt;RecNum&gt;110&lt;/RecNum&gt;&lt;DisplayText&gt;[19]&lt;/DisplayText&gt;&lt;record&gt;&lt;rec-number&gt;110&lt;/rec-number&gt;&lt;foreign-keys&gt;&lt;key app="EN" db-id="v9vwr9at7pdpa2esfroxae5esp9d5x9ve2d9"&gt;110&lt;/key&gt;&lt;/foreign-keys&gt;&lt;ref-type name="Journal Article"&gt;17&lt;/ref-type&gt;&lt;contributors&gt;&lt;authors&gt;&lt;author&gt;Shaw, George M&lt;/author&gt;&lt;author&gt;Hunter, Eric&lt;/author&gt;&lt;/authors&gt;&lt;/contributors&gt;&lt;titles&gt;&lt;title&gt;HIV transmission&lt;/title&gt;&lt;secondary-title&gt;Cold Spring Harb Perspect Med&lt;/secondary-title&gt;&lt;/titles&gt;&lt;periodical&gt;&lt;full-title&gt;Cold Spring Harb Perspect Med&lt;/full-title&gt;&lt;/periodical&gt;&lt;volume&gt;2&lt;/volume&gt;&lt;number&gt;11&lt;/number&gt;&lt;dates&gt;&lt;year&gt;2012&lt;/year&gt;&lt;pub-dates&gt;&lt;date&gt;Nov&lt;/date&gt;&lt;/pub-dates&gt;&lt;/dates&gt;&lt;label&gt;Shaw:2012dq&lt;/label&gt;&lt;urls&gt;&lt;/urls&gt;&lt;/record&gt;&lt;/Cite&gt;&lt;/EndNote&gt;</w:instrText>
      </w:r>
      <w:r w:rsidR="00DD750E">
        <w:rPr>
          <w:rFonts w:eastAsiaTheme="minorEastAsia"/>
          <w:lang w:eastAsia="ja-JP"/>
        </w:rPr>
        <w:fldChar w:fldCharType="separate"/>
      </w:r>
      <w:r w:rsidR="002D7B72">
        <w:rPr>
          <w:rFonts w:eastAsiaTheme="minorEastAsia"/>
          <w:lang w:eastAsia="ja-JP"/>
        </w:rPr>
        <w:t>[</w:t>
      </w:r>
      <w:hyperlink w:anchor="_ENREF_19" w:tooltip="Shaw, 2012 #110" w:history="1">
        <w:r w:rsidR="002D7B72">
          <w:rPr>
            <w:rFonts w:eastAsiaTheme="minorEastAsia"/>
            <w:lang w:eastAsia="ja-JP"/>
          </w:rPr>
          <w:t>19</w:t>
        </w:r>
      </w:hyperlink>
      <w:r w:rsidR="002D7B72">
        <w:rPr>
          <w:rFonts w:eastAsiaTheme="minorEastAsia"/>
          <w:lang w:eastAsia="ja-JP"/>
        </w:rPr>
        <w:t>]</w:t>
      </w:r>
      <w:r w:rsidR="00DD750E">
        <w:rPr>
          <w:rFonts w:eastAsiaTheme="minorEastAsia"/>
          <w:lang w:eastAsia="ja-JP"/>
        </w:rPr>
        <w:fldChar w:fldCharType="end"/>
      </w:r>
      <w:r>
        <w:rPr>
          <w:rFonts w:eastAsiaTheme="minorEastAsia"/>
          <w:lang w:eastAsia="ja-JP"/>
        </w:rPr>
        <w:t xml:space="preserve">, will have a limited impact on the overall estimates of loss in diversity in each risk group. We see an example of this in the HET risk group, where </w:t>
      </w:r>
      <w:r w:rsidRPr="002A6AB1">
        <w:rPr>
          <w:rFonts w:eastAsiaTheme="minorEastAsia"/>
          <w:lang w:eastAsia="ja-JP"/>
        </w:rPr>
        <w:t>the transmission chain with the smallest bottleneck (</w:t>
      </w:r>
      <w:r w:rsidR="00EF05C9" w:rsidRPr="002A6AB1">
        <w:rPr>
          <w:rFonts w:eastAsiaTheme="minorEastAsia"/>
          <w:lang w:eastAsia="ja-JP"/>
        </w:rPr>
        <w:t>54.13</w:t>
      </w:r>
      <w:r w:rsidRPr="002A6AB1">
        <w:rPr>
          <w:rFonts w:eastAsiaTheme="minorEastAsia"/>
          <w:lang w:eastAsia="ja-JP"/>
        </w:rPr>
        <w:t xml:space="preserve">%) only lowers the overall estimate with about </w:t>
      </w:r>
      <w:r w:rsidR="00C9028C" w:rsidRPr="002A6AB1">
        <w:rPr>
          <w:rFonts w:eastAsiaTheme="minorEastAsia"/>
          <w:lang w:eastAsia="ja-JP"/>
        </w:rPr>
        <w:t>2</w:t>
      </w:r>
      <w:r w:rsidR="00EF05C9" w:rsidRPr="002A6AB1">
        <w:rPr>
          <w:rFonts w:eastAsiaTheme="minorEastAsia"/>
          <w:lang w:eastAsia="ja-JP"/>
        </w:rPr>
        <w:t>.</w:t>
      </w:r>
      <w:r w:rsidR="00C9028C" w:rsidRPr="002A6AB1">
        <w:rPr>
          <w:rFonts w:eastAsiaTheme="minorEastAsia"/>
          <w:lang w:eastAsia="ja-JP"/>
        </w:rPr>
        <w:t>67</w:t>
      </w:r>
      <w:r w:rsidRPr="002A6AB1">
        <w:rPr>
          <w:rFonts w:eastAsiaTheme="minorEastAsia"/>
          <w:lang w:eastAsia="ja-JP"/>
        </w:rPr>
        <w:t xml:space="preserve">%. The same holds true for the transmission chain in the MSM group (lowering the overall estimate with about </w:t>
      </w:r>
      <w:r w:rsidR="00C04958" w:rsidRPr="002A6AB1">
        <w:rPr>
          <w:rFonts w:eastAsiaTheme="minorEastAsia"/>
          <w:lang w:eastAsia="ja-JP"/>
        </w:rPr>
        <w:t>2.48</w:t>
      </w:r>
      <w:r w:rsidRPr="002A6AB1">
        <w:rPr>
          <w:rFonts w:eastAsiaTheme="minorEastAsia"/>
          <w:lang w:eastAsia="ja-JP"/>
        </w:rPr>
        <w:t>%).</w:t>
      </w:r>
      <w:r>
        <w:rPr>
          <w:rFonts w:eastAsiaTheme="minorEastAsia"/>
          <w:lang w:eastAsia="ja-JP"/>
        </w:rPr>
        <w:t xml:space="preserve"> </w:t>
      </w:r>
    </w:p>
    <w:p w14:paraId="12CE2391" w14:textId="48248F43" w:rsidR="00DD750E" w:rsidRDefault="00DD750E" w:rsidP="00DD750E">
      <w:pPr>
        <w:rPr>
          <w:rFonts w:eastAsiaTheme="minorEastAsia"/>
          <w:lang w:eastAsia="ja-JP"/>
        </w:rPr>
      </w:pPr>
      <w:r>
        <w:rPr>
          <w:rFonts w:eastAsiaTheme="minorEastAsia"/>
          <w:lang w:eastAsia="ja-JP"/>
        </w:rPr>
        <w:t xml:space="preserve">In summary, there is a trend for the HET donors to be chronically infected, while some of the MSM donors were recently infected at the time of transmission. Although this information is only available for a limited number of data sets in our analysis, it suggests that our sampling may reflect reality in the sense that a higher proportion of transmissions in the MSM risk group occur during </w:t>
      </w:r>
      <w:r w:rsidR="00470BD6">
        <w:rPr>
          <w:rFonts w:eastAsiaTheme="minorEastAsia"/>
          <w:lang w:eastAsia="ja-JP"/>
        </w:rPr>
        <w:t>recent</w:t>
      </w:r>
      <w:r>
        <w:rPr>
          <w:rFonts w:eastAsiaTheme="minorEastAsia"/>
          <w:lang w:eastAsia="ja-JP"/>
        </w:rPr>
        <w:t xml:space="preserve"> </w:t>
      </w:r>
      <w:r w:rsidR="00DC3861">
        <w:rPr>
          <w:rFonts w:eastAsiaTheme="minorEastAsia"/>
          <w:lang w:eastAsia="ja-JP"/>
        </w:rPr>
        <w:t>inf</w:t>
      </w:r>
      <w:r w:rsidR="000F767F">
        <w:rPr>
          <w:rFonts w:eastAsiaTheme="minorEastAsia"/>
          <w:lang w:eastAsia="ja-JP"/>
        </w:rPr>
        <w:t>e</w:t>
      </w:r>
      <w:r w:rsidR="00DC3861">
        <w:rPr>
          <w:rFonts w:eastAsiaTheme="minorEastAsia"/>
          <w:lang w:eastAsia="ja-JP"/>
        </w:rPr>
        <w:t>ction</w:t>
      </w:r>
      <w:r>
        <w:rPr>
          <w:rFonts w:eastAsiaTheme="minorEastAsia"/>
          <w:lang w:eastAsia="ja-JP"/>
        </w:rPr>
        <w:t xml:space="preserve"> </w:t>
      </w:r>
      <w:r w:rsidR="00CC5279">
        <w:rPr>
          <w:rFonts w:eastAsiaTheme="minorEastAsia"/>
          <w:lang w:eastAsia="ja-JP"/>
        </w:rPr>
        <w:fldChar w:fldCharType="begin"/>
      </w:r>
      <w:r w:rsidR="002D7B72">
        <w:rPr>
          <w:rFonts w:eastAsiaTheme="minorEastAsia"/>
          <w:lang w:eastAsia="ja-JP"/>
        </w:rPr>
        <w:instrText xml:space="preserve"> ADDIN EN.CITE &lt;EndNote&gt;&lt;Cite&gt;&lt;Author&gt;Brenner&lt;/Author&gt;&lt;Year&gt;2013&lt;/Year&gt;&lt;RecNum&gt;158&lt;/RecNum&gt;&lt;DisplayText&gt;[20]&lt;/DisplayText&gt;&lt;record&gt;&lt;rec-number&gt;158&lt;/rec-number&gt;&lt;foreign-keys&gt;&lt;key app="EN" db-id="v9vwr9at7pdpa2esfroxae5esp9d5x9ve2d9"&gt;158&lt;/key&gt;&lt;/foreign-keys&gt;&lt;ref-type name="Journal Article"&gt;17&lt;/ref-type&gt;&lt;contributors&gt;&lt;authors&gt;&lt;author&gt;Brenner, Bluma&lt;/author&gt;&lt;author&gt;Wainberg, Mark A&lt;/author&gt;&lt;author&gt;Roger, Michel&lt;/author&gt;&lt;/authors&gt;&lt;/contributors&gt;&lt;titles&gt;&lt;title&gt;Phylogenetic inferences on HIV-1 transmission: implications for the design of prevention and treatment interventions&lt;/title&gt;&lt;secondary-title&gt;AIDS&lt;/secondary-title&gt;&lt;/titles&gt;&lt;periodical&gt;&lt;full-title&gt;AIDS&lt;/full-title&gt;&lt;/periodical&gt;&lt;pages&gt;1045-57&lt;/pages&gt;&lt;volume&gt;27&lt;/volume&gt;&lt;number&gt;7&lt;/number&gt;&lt;dates&gt;&lt;year&gt;2013&lt;/year&gt;&lt;pub-dates&gt;&lt;date&gt;Apr&lt;/date&gt;&lt;/pub-dates&gt;&lt;/dates&gt;&lt;label&gt;Brenner:2013kx&lt;/label&gt;&lt;urls&gt;&lt;/urls&gt;&lt;/record&gt;&lt;/Cite&gt;&lt;/EndNote&gt;</w:instrText>
      </w:r>
      <w:r w:rsidR="00CC5279">
        <w:rPr>
          <w:rFonts w:eastAsiaTheme="minorEastAsia"/>
          <w:lang w:eastAsia="ja-JP"/>
        </w:rPr>
        <w:fldChar w:fldCharType="separate"/>
      </w:r>
      <w:r w:rsidR="002D7B72">
        <w:rPr>
          <w:rFonts w:eastAsiaTheme="minorEastAsia"/>
          <w:lang w:eastAsia="ja-JP"/>
        </w:rPr>
        <w:t>[</w:t>
      </w:r>
      <w:hyperlink w:anchor="_ENREF_20" w:tooltip="Brenner, 2013 #158" w:history="1">
        <w:r w:rsidR="002D7B72">
          <w:rPr>
            <w:rFonts w:eastAsiaTheme="minorEastAsia"/>
            <w:lang w:eastAsia="ja-JP"/>
          </w:rPr>
          <w:t>20</w:t>
        </w:r>
      </w:hyperlink>
      <w:r w:rsidR="002D7B72">
        <w:rPr>
          <w:rFonts w:eastAsiaTheme="minorEastAsia"/>
          <w:lang w:eastAsia="ja-JP"/>
        </w:rPr>
        <w:t>]</w:t>
      </w:r>
      <w:r w:rsidR="00CC5279">
        <w:rPr>
          <w:rFonts w:eastAsiaTheme="minorEastAsia"/>
          <w:lang w:eastAsia="ja-JP"/>
        </w:rPr>
        <w:fldChar w:fldCharType="end"/>
      </w:r>
      <w:r>
        <w:rPr>
          <w:rFonts w:eastAsiaTheme="minorEastAsia"/>
          <w:lang w:eastAsia="ja-JP"/>
        </w:rPr>
        <w:t>. Even if a bias would exist in our sampling with respect to the donor’s length of infection, not finding a clear difference on transmitted diversity implies that this did not bias our results in either direction. A similar line of reasoning holds for the impact of the treatment history of the donor. </w:t>
      </w:r>
    </w:p>
    <w:p w14:paraId="692CFAB6" w14:textId="77777777" w:rsidR="00E17B7E" w:rsidRDefault="00E17B7E" w:rsidP="00DD750E">
      <w:pPr>
        <w:rPr>
          <w:rFonts w:eastAsiaTheme="minorEastAsia"/>
          <w:lang w:eastAsia="ja-JP"/>
        </w:rPr>
      </w:pPr>
    </w:p>
    <w:p w14:paraId="3AB144A7" w14:textId="77777777" w:rsidR="00470BD6" w:rsidRDefault="00470BD6" w:rsidP="00DD750E">
      <w:pPr>
        <w:rPr>
          <w:rFonts w:eastAsiaTheme="minorEastAsia"/>
          <w:lang w:eastAsia="ja-JP"/>
        </w:rPr>
      </w:pPr>
    </w:p>
    <w:p w14:paraId="3DA3A092" w14:textId="77777777" w:rsidR="00470BD6" w:rsidRDefault="00470BD6" w:rsidP="00DD750E">
      <w:pPr>
        <w:rPr>
          <w:rFonts w:eastAsiaTheme="minorEastAsia"/>
          <w:lang w:eastAsia="ja-JP"/>
        </w:rPr>
      </w:pPr>
    </w:p>
    <w:p w14:paraId="4953DC14" w14:textId="77777777" w:rsidR="00470BD6" w:rsidRDefault="00470BD6" w:rsidP="00DD750E">
      <w:pPr>
        <w:rPr>
          <w:rFonts w:eastAsiaTheme="minorEastAsia"/>
          <w:lang w:eastAsia="ja-JP"/>
        </w:rPr>
      </w:pPr>
    </w:p>
    <w:p w14:paraId="3EFFD884" w14:textId="688922C8" w:rsidR="00470BD6" w:rsidRDefault="00470BD6" w:rsidP="00470BD6">
      <w:pPr>
        <w:spacing w:after="240"/>
        <w:jc w:val="left"/>
        <w:rPr>
          <w:rFonts w:ascii="Lucida Grande" w:eastAsiaTheme="minorEastAsia" w:hAnsi="Lucida Grande" w:cs="Lucida Grande"/>
          <w:noProof w:val="0"/>
          <w:sz w:val="24"/>
          <w:szCs w:val="24"/>
          <w:lang w:eastAsia="ja-JP"/>
        </w:rPr>
      </w:pPr>
    </w:p>
    <w:p w14:paraId="0987FD4C" w14:textId="77777777" w:rsidR="00470BD6" w:rsidRDefault="00470BD6" w:rsidP="00470BD6">
      <w:pPr>
        <w:spacing w:after="240"/>
        <w:jc w:val="left"/>
        <w:rPr>
          <w:rFonts w:ascii="Lucida Grande" w:eastAsiaTheme="minorEastAsia" w:hAnsi="Lucida Grande" w:cs="Lucida Grande"/>
          <w:noProof w:val="0"/>
          <w:sz w:val="24"/>
          <w:szCs w:val="24"/>
          <w:lang w:eastAsia="ja-JP"/>
        </w:rPr>
      </w:pPr>
    </w:p>
    <w:p w14:paraId="410D01E2" w14:textId="77777777" w:rsidR="00470BD6" w:rsidRDefault="00470BD6" w:rsidP="00470BD6">
      <w:pPr>
        <w:spacing w:after="240"/>
        <w:jc w:val="left"/>
        <w:rPr>
          <w:rFonts w:ascii="Lucida Grande" w:eastAsiaTheme="minorEastAsia" w:hAnsi="Lucida Grande" w:cs="Lucida Grande"/>
          <w:noProof w:val="0"/>
          <w:sz w:val="24"/>
          <w:szCs w:val="24"/>
          <w:lang w:eastAsia="ja-JP"/>
        </w:rPr>
      </w:pPr>
    </w:p>
    <w:p w14:paraId="2B0E1A90" w14:textId="77777777" w:rsidR="00470BD6" w:rsidRDefault="00470BD6" w:rsidP="00470BD6">
      <w:pPr>
        <w:spacing w:after="240"/>
        <w:jc w:val="left"/>
        <w:rPr>
          <w:rFonts w:ascii="Lucida Grande" w:eastAsiaTheme="minorEastAsia" w:hAnsi="Lucida Grande" w:cs="Lucida Grande"/>
          <w:noProof w:val="0"/>
          <w:sz w:val="24"/>
          <w:szCs w:val="24"/>
          <w:lang w:eastAsia="ja-JP"/>
        </w:rPr>
      </w:pPr>
    </w:p>
    <w:p w14:paraId="571DC986" w14:textId="77777777" w:rsidR="00470BD6" w:rsidRDefault="00470BD6" w:rsidP="00470BD6">
      <w:pPr>
        <w:spacing w:after="240"/>
        <w:jc w:val="left"/>
        <w:rPr>
          <w:rFonts w:ascii="Lucida Grande" w:eastAsiaTheme="minorEastAsia" w:hAnsi="Lucida Grande" w:cs="Lucida Grande"/>
          <w:noProof w:val="0"/>
          <w:sz w:val="24"/>
          <w:szCs w:val="24"/>
          <w:lang w:eastAsia="ja-JP"/>
        </w:rPr>
      </w:pPr>
    </w:p>
    <w:p w14:paraId="2CC8F0E6" w14:textId="77777777" w:rsidR="00470BD6" w:rsidRDefault="00470BD6" w:rsidP="00470BD6">
      <w:pPr>
        <w:spacing w:after="240"/>
        <w:jc w:val="left"/>
        <w:rPr>
          <w:rFonts w:ascii="Lucida Grande" w:eastAsiaTheme="minorEastAsia" w:hAnsi="Lucida Grande" w:cs="Lucida Grande"/>
          <w:noProof w:val="0"/>
          <w:sz w:val="24"/>
          <w:szCs w:val="24"/>
          <w:lang w:eastAsia="ja-JP"/>
        </w:rPr>
      </w:pPr>
    </w:p>
    <w:p w14:paraId="33CE6B84" w14:textId="77777777" w:rsidR="00470BD6" w:rsidRDefault="00470BD6" w:rsidP="00470BD6">
      <w:pPr>
        <w:spacing w:after="240"/>
        <w:jc w:val="left"/>
        <w:rPr>
          <w:rFonts w:ascii="Lucida Grande" w:eastAsiaTheme="minorEastAsia" w:hAnsi="Lucida Grande" w:cs="Lucida Grande"/>
          <w:noProof w:val="0"/>
          <w:sz w:val="24"/>
          <w:szCs w:val="24"/>
          <w:lang w:eastAsia="ja-JP"/>
        </w:rPr>
      </w:pPr>
    </w:p>
    <w:p w14:paraId="10FF7721" w14:textId="77777777" w:rsidR="00470BD6" w:rsidRDefault="00470BD6" w:rsidP="00470BD6">
      <w:pPr>
        <w:spacing w:after="240"/>
        <w:jc w:val="left"/>
        <w:rPr>
          <w:rFonts w:ascii="Lucida Grande" w:eastAsiaTheme="minorEastAsia" w:hAnsi="Lucida Grande" w:cs="Lucida Grande"/>
          <w:noProof w:val="0"/>
          <w:sz w:val="24"/>
          <w:szCs w:val="24"/>
          <w:lang w:eastAsia="ja-JP"/>
        </w:rPr>
      </w:pPr>
    </w:p>
    <w:p w14:paraId="3389EE1A" w14:textId="77777777" w:rsidR="00470BD6" w:rsidRDefault="00470BD6" w:rsidP="00470BD6">
      <w:pPr>
        <w:spacing w:after="240"/>
        <w:jc w:val="left"/>
        <w:rPr>
          <w:rFonts w:ascii="Lucida Grande" w:eastAsiaTheme="minorEastAsia" w:hAnsi="Lucida Grande" w:cs="Lucida Grande"/>
          <w:noProof w:val="0"/>
          <w:sz w:val="24"/>
          <w:szCs w:val="24"/>
          <w:lang w:eastAsia="ja-JP"/>
        </w:rPr>
      </w:pPr>
    </w:p>
    <w:p w14:paraId="4D802F5D" w14:textId="77777777" w:rsidR="00470BD6" w:rsidRDefault="00470BD6" w:rsidP="00470BD6">
      <w:pPr>
        <w:spacing w:after="240"/>
        <w:jc w:val="left"/>
        <w:rPr>
          <w:rFonts w:ascii="Lucida Grande" w:eastAsiaTheme="minorEastAsia" w:hAnsi="Lucida Grande" w:cs="Lucida Grande"/>
          <w:noProof w:val="0"/>
          <w:sz w:val="24"/>
          <w:szCs w:val="24"/>
          <w:lang w:eastAsia="ja-JP"/>
        </w:rPr>
      </w:pPr>
    </w:p>
    <w:p w14:paraId="49A5ED68" w14:textId="77777777" w:rsidR="00470BD6" w:rsidRDefault="00470BD6" w:rsidP="00470BD6">
      <w:pPr>
        <w:spacing w:after="240"/>
        <w:jc w:val="left"/>
        <w:rPr>
          <w:rFonts w:ascii="Lucida Grande" w:eastAsiaTheme="minorEastAsia" w:hAnsi="Lucida Grande" w:cs="Lucida Grande"/>
          <w:noProof w:val="0"/>
          <w:sz w:val="24"/>
          <w:szCs w:val="24"/>
          <w:lang w:eastAsia="ja-JP"/>
        </w:rPr>
      </w:pPr>
    </w:p>
    <w:p w14:paraId="7D919AD3" w14:textId="77777777" w:rsidR="00470BD6" w:rsidRDefault="00470BD6" w:rsidP="00470BD6">
      <w:pPr>
        <w:spacing w:after="240"/>
        <w:jc w:val="left"/>
        <w:rPr>
          <w:rFonts w:ascii="Lucida Grande" w:eastAsiaTheme="minorEastAsia" w:hAnsi="Lucida Grande" w:cs="Lucida Grande"/>
          <w:noProof w:val="0"/>
          <w:sz w:val="24"/>
          <w:szCs w:val="24"/>
          <w:lang w:eastAsia="ja-JP"/>
        </w:rPr>
      </w:pPr>
    </w:p>
    <w:p w14:paraId="55ED8E02" w14:textId="77777777" w:rsidR="00470BD6" w:rsidRDefault="00470BD6" w:rsidP="00470BD6">
      <w:pPr>
        <w:spacing w:after="240"/>
        <w:jc w:val="left"/>
        <w:rPr>
          <w:rFonts w:ascii="Lucida Grande" w:eastAsiaTheme="minorEastAsia" w:hAnsi="Lucida Grande" w:cs="Lucida Grande"/>
          <w:noProof w:val="0"/>
          <w:sz w:val="24"/>
          <w:szCs w:val="24"/>
          <w:lang w:eastAsia="ja-JP"/>
        </w:rPr>
      </w:pPr>
    </w:p>
    <w:p w14:paraId="2D411FDA" w14:textId="77777777" w:rsidR="00470BD6" w:rsidRDefault="00470BD6" w:rsidP="00470BD6">
      <w:pPr>
        <w:spacing w:after="240"/>
        <w:jc w:val="left"/>
        <w:rPr>
          <w:rFonts w:ascii="Lucida Grande" w:eastAsiaTheme="minorEastAsia" w:hAnsi="Lucida Grande" w:cs="Lucida Grande"/>
          <w:noProof w:val="0"/>
          <w:sz w:val="24"/>
          <w:szCs w:val="24"/>
          <w:lang w:eastAsia="ja-JP"/>
        </w:rPr>
      </w:pPr>
    </w:p>
    <w:p w14:paraId="153A3577" w14:textId="77777777" w:rsidR="009C05CF" w:rsidRDefault="009C05CF" w:rsidP="002D6328">
      <w:pPr>
        <w:pStyle w:val="Caption"/>
      </w:pPr>
    </w:p>
    <w:p w14:paraId="5ED0DABE" w14:textId="5E604503" w:rsidR="00470BD6" w:rsidRPr="00E1359F" w:rsidRDefault="00470BD6" w:rsidP="002D6328">
      <w:pPr>
        <w:pStyle w:val="Caption"/>
      </w:pPr>
      <w:bookmarkStart w:id="0" w:name="_GoBack"/>
      <w:bookmarkEnd w:id="0"/>
      <w:r w:rsidRPr="00E1359F">
        <w:t xml:space="preserve">Table </w:t>
      </w:r>
      <w:r w:rsidRPr="00E1359F">
        <w:fldChar w:fldCharType="begin"/>
      </w:r>
      <w:r w:rsidRPr="00E1359F">
        <w:instrText xml:space="preserve"> SEQ Table \* ARABIC </w:instrText>
      </w:r>
      <w:r w:rsidRPr="00E1359F">
        <w:fldChar w:fldCharType="separate"/>
      </w:r>
      <w:r w:rsidR="002E0737">
        <w:t>2</w:t>
      </w:r>
      <w:r w:rsidRPr="00E1359F">
        <w:fldChar w:fldCharType="end"/>
      </w:r>
      <w:r w:rsidRPr="00E1359F">
        <w:t xml:space="preserve">: </w:t>
      </w:r>
      <w:r w:rsidRPr="00E1359F">
        <w:rPr>
          <w:rFonts w:eastAsiaTheme="minorEastAsia"/>
          <w:lang w:eastAsia="ja-JP"/>
        </w:rPr>
        <w:t>Overview of the information on the donors</w:t>
      </w:r>
      <w:r w:rsidR="00A74A8A">
        <w:rPr>
          <w:rFonts w:eastAsiaTheme="minorEastAsia"/>
          <w:lang w:eastAsia="ja-JP"/>
        </w:rPr>
        <w:t>'s stage of infection</w:t>
      </w:r>
      <w:r w:rsidRPr="00E1359F">
        <w:rPr>
          <w:rFonts w:eastAsiaTheme="minorEastAsia"/>
          <w:lang w:eastAsia="ja-JP"/>
        </w:rPr>
        <w:t xml:space="preserve"> of the informative subset of </w:t>
      </w:r>
      <w:r w:rsidRPr="00E1359F">
        <w:rPr>
          <w:rFonts w:eastAsiaTheme="minorEastAsia"/>
          <w:i/>
          <w:lang w:eastAsia="ja-JP"/>
        </w:rPr>
        <w:t>env</w:t>
      </w:r>
      <w:r w:rsidRPr="00E1359F">
        <w:rPr>
          <w:rFonts w:eastAsiaTheme="minorEastAsia"/>
          <w:lang w:eastAsia="ja-JP"/>
        </w:rPr>
        <w:t xml:space="preserve"> data.</w:t>
      </w:r>
    </w:p>
    <w:tbl>
      <w:tblPr>
        <w:tblStyle w:val="LightShading"/>
        <w:tblW w:w="0" w:type="auto"/>
        <w:tblLook w:val="04A0" w:firstRow="1" w:lastRow="0" w:firstColumn="1" w:lastColumn="0" w:noHBand="0" w:noVBand="1"/>
      </w:tblPr>
      <w:tblGrid>
        <w:gridCol w:w="2376"/>
        <w:gridCol w:w="1560"/>
        <w:gridCol w:w="1701"/>
        <w:gridCol w:w="1175"/>
        <w:gridCol w:w="1704"/>
      </w:tblGrid>
      <w:tr w:rsidR="00470BD6" w14:paraId="4D212892" w14:textId="77777777" w:rsidTr="00470B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CC82F99" w14:textId="77975260" w:rsidR="00E17B7E" w:rsidRPr="00D559C0" w:rsidRDefault="00E17B7E" w:rsidP="005541C3">
            <w:pPr>
              <w:pStyle w:val="Heading7"/>
              <w:jc w:val="center"/>
              <w:outlineLvl w:val="6"/>
              <w:rPr>
                <w:i w:val="0"/>
                <w:sz w:val="16"/>
                <w:szCs w:val="16"/>
              </w:rPr>
            </w:pPr>
          </w:p>
        </w:tc>
        <w:tc>
          <w:tcPr>
            <w:tcW w:w="1560" w:type="dxa"/>
          </w:tcPr>
          <w:p w14:paraId="5B2FF6C9" w14:textId="4E29EB25" w:rsidR="00E17B7E" w:rsidRPr="00D559C0" w:rsidRDefault="00E17B7E" w:rsidP="005541C3">
            <w:pPr>
              <w:pStyle w:val="Heading7"/>
              <w:jc w:val="center"/>
              <w:outlineLvl w:val="6"/>
              <w:cnfStyle w:val="100000000000" w:firstRow="1" w:lastRow="0" w:firstColumn="0" w:lastColumn="0" w:oddVBand="0" w:evenVBand="0" w:oddHBand="0" w:evenHBand="0" w:firstRowFirstColumn="0" w:firstRowLastColumn="0" w:lastRowFirstColumn="0" w:lastRowLastColumn="0"/>
              <w:rPr>
                <w:i w:val="0"/>
                <w:sz w:val="16"/>
                <w:szCs w:val="16"/>
              </w:rPr>
            </w:pPr>
            <w:r>
              <w:rPr>
                <w:i w:val="0"/>
                <w:sz w:val="16"/>
                <w:szCs w:val="16"/>
              </w:rPr>
              <w:t>bottleneck size (%)</w:t>
            </w:r>
            <w:r w:rsidR="00631AF4" w:rsidRPr="00631AF4">
              <w:rPr>
                <w:i w:val="0"/>
                <w:sz w:val="16"/>
                <w:szCs w:val="16"/>
                <w:vertAlign w:val="superscript"/>
              </w:rPr>
              <w:t>a</w:t>
            </w:r>
          </w:p>
        </w:tc>
        <w:tc>
          <w:tcPr>
            <w:tcW w:w="1701" w:type="dxa"/>
          </w:tcPr>
          <w:p w14:paraId="671679A0" w14:textId="392ECFD2" w:rsidR="00E17B7E" w:rsidRPr="00D559C0" w:rsidRDefault="00E17B7E" w:rsidP="005541C3">
            <w:pPr>
              <w:pStyle w:val="Heading7"/>
              <w:jc w:val="center"/>
              <w:outlineLvl w:val="6"/>
              <w:cnfStyle w:val="100000000000" w:firstRow="1" w:lastRow="0" w:firstColumn="0" w:lastColumn="0" w:oddVBand="0" w:evenVBand="0" w:oddHBand="0" w:evenHBand="0" w:firstRowFirstColumn="0" w:firstRowLastColumn="0" w:lastRowFirstColumn="0" w:lastRowLastColumn="0"/>
              <w:rPr>
                <w:i w:val="0"/>
                <w:sz w:val="16"/>
                <w:szCs w:val="16"/>
              </w:rPr>
            </w:pPr>
            <w:r>
              <w:rPr>
                <w:i w:val="0"/>
                <w:sz w:val="16"/>
                <w:szCs w:val="16"/>
              </w:rPr>
              <w:t>population size</w:t>
            </w:r>
            <w:r w:rsidR="00631AF4" w:rsidRPr="00631AF4">
              <w:rPr>
                <w:i w:val="0"/>
                <w:sz w:val="16"/>
                <w:szCs w:val="16"/>
                <w:vertAlign w:val="superscript"/>
              </w:rPr>
              <w:t>a</w:t>
            </w:r>
          </w:p>
        </w:tc>
        <w:tc>
          <w:tcPr>
            <w:tcW w:w="1175" w:type="dxa"/>
          </w:tcPr>
          <w:p w14:paraId="6444D7CC" w14:textId="3B1F7DE2" w:rsidR="00E17B7E" w:rsidRPr="00D559C0" w:rsidRDefault="00E17B7E" w:rsidP="005541C3">
            <w:pPr>
              <w:pStyle w:val="Heading7"/>
              <w:jc w:val="center"/>
              <w:outlineLvl w:val="6"/>
              <w:cnfStyle w:val="100000000000" w:firstRow="1" w:lastRow="0" w:firstColumn="0" w:lastColumn="0" w:oddVBand="0" w:evenVBand="0" w:oddHBand="0" w:evenHBand="0" w:firstRowFirstColumn="0" w:firstRowLastColumn="0" w:lastRowFirstColumn="0" w:lastRowLastColumn="0"/>
              <w:rPr>
                <w:i w:val="0"/>
                <w:sz w:val="16"/>
                <w:szCs w:val="16"/>
              </w:rPr>
            </w:pPr>
            <w:r>
              <w:rPr>
                <w:i w:val="0"/>
                <w:sz w:val="16"/>
                <w:szCs w:val="16"/>
              </w:rPr>
              <w:t>risk group</w:t>
            </w:r>
          </w:p>
        </w:tc>
        <w:tc>
          <w:tcPr>
            <w:tcW w:w="1704" w:type="dxa"/>
          </w:tcPr>
          <w:p w14:paraId="65F39828" w14:textId="53E77BE9" w:rsidR="00E17B7E" w:rsidRPr="00D559C0" w:rsidRDefault="00E17B7E" w:rsidP="005541C3">
            <w:pPr>
              <w:pStyle w:val="Heading7"/>
              <w:jc w:val="center"/>
              <w:outlineLvl w:val="6"/>
              <w:cnfStyle w:val="100000000000" w:firstRow="1" w:lastRow="0" w:firstColumn="0" w:lastColumn="0" w:oddVBand="0" w:evenVBand="0" w:oddHBand="0" w:evenHBand="0" w:firstRowFirstColumn="0" w:firstRowLastColumn="0" w:lastRowFirstColumn="0" w:lastRowLastColumn="0"/>
              <w:rPr>
                <w:i w:val="0"/>
                <w:sz w:val="16"/>
                <w:szCs w:val="16"/>
              </w:rPr>
            </w:pPr>
            <w:r>
              <w:rPr>
                <w:i w:val="0"/>
                <w:sz w:val="16"/>
                <w:szCs w:val="16"/>
              </w:rPr>
              <w:t>stage</w:t>
            </w:r>
            <w:r w:rsidR="00631AF4" w:rsidRPr="00631AF4">
              <w:rPr>
                <w:i w:val="0"/>
                <w:sz w:val="16"/>
                <w:szCs w:val="16"/>
                <w:vertAlign w:val="superscript"/>
              </w:rPr>
              <w:t>b</w:t>
            </w:r>
          </w:p>
        </w:tc>
      </w:tr>
      <w:tr w:rsidR="00470BD6" w14:paraId="1556BBB6" w14:textId="77777777" w:rsidTr="00470BD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76" w:type="dxa"/>
          </w:tcPr>
          <w:p w14:paraId="0C1E546A" w14:textId="081E28D2"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Frost-004-007</w:t>
            </w:r>
          </w:p>
        </w:tc>
        <w:tc>
          <w:tcPr>
            <w:tcW w:w="1560" w:type="dxa"/>
          </w:tcPr>
          <w:p w14:paraId="02992527" w14:textId="036B7C47"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99.98</w:t>
            </w:r>
          </w:p>
        </w:tc>
        <w:tc>
          <w:tcPr>
            <w:tcW w:w="1701" w:type="dxa"/>
          </w:tcPr>
          <w:p w14:paraId="4832F6F3" w14:textId="755B3788"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655</w:t>
            </w:r>
          </w:p>
        </w:tc>
        <w:tc>
          <w:tcPr>
            <w:tcW w:w="1175" w:type="dxa"/>
          </w:tcPr>
          <w:p w14:paraId="6638A171" w14:textId="6E796EB6"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MSM</w:t>
            </w:r>
          </w:p>
        </w:tc>
        <w:tc>
          <w:tcPr>
            <w:tcW w:w="1704" w:type="dxa"/>
          </w:tcPr>
          <w:p w14:paraId="259662BD" w14:textId="66F9DAFD"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recent</w:t>
            </w:r>
          </w:p>
        </w:tc>
      </w:tr>
      <w:tr w:rsidR="005541C3" w14:paraId="27685481" w14:textId="77777777" w:rsidTr="00470BD6">
        <w:tc>
          <w:tcPr>
            <w:cnfStyle w:val="001000000000" w:firstRow="0" w:lastRow="0" w:firstColumn="1" w:lastColumn="0" w:oddVBand="0" w:evenVBand="0" w:oddHBand="0" w:evenHBand="0" w:firstRowFirstColumn="0" w:firstRowLastColumn="0" w:lastRowFirstColumn="0" w:lastRowLastColumn="0"/>
            <w:tcW w:w="2376" w:type="dxa"/>
          </w:tcPr>
          <w:p w14:paraId="3B6C00CC" w14:textId="7CDE2A95"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Frost-206-201</w:t>
            </w:r>
          </w:p>
        </w:tc>
        <w:tc>
          <w:tcPr>
            <w:tcW w:w="1560" w:type="dxa"/>
          </w:tcPr>
          <w:p w14:paraId="3967571E" w14:textId="17EF8E0D"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99.95</w:t>
            </w:r>
          </w:p>
        </w:tc>
        <w:tc>
          <w:tcPr>
            <w:tcW w:w="1701" w:type="dxa"/>
          </w:tcPr>
          <w:p w14:paraId="4C85FEE7" w14:textId="33E34E9E"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1307</w:t>
            </w:r>
          </w:p>
        </w:tc>
        <w:tc>
          <w:tcPr>
            <w:tcW w:w="1175" w:type="dxa"/>
          </w:tcPr>
          <w:p w14:paraId="4B90B810" w14:textId="1F6E2D22"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MSM</w:t>
            </w:r>
          </w:p>
        </w:tc>
        <w:tc>
          <w:tcPr>
            <w:tcW w:w="1704" w:type="dxa"/>
          </w:tcPr>
          <w:p w14:paraId="09F216FB" w14:textId="2F0F0D34"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470BD6" w14:paraId="4F0B92CC" w14:textId="77777777" w:rsidTr="00470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87EB0FA" w14:textId="418501F9"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Frost-206-204</w:t>
            </w:r>
          </w:p>
        </w:tc>
        <w:tc>
          <w:tcPr>
            <w:tcW w:w="1560" w:type="dxa"/>
          </w:tcPr>
          <w:p w14:paraId="5F585809" w14:textId="4F0353F0"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99.7</w:t>
            </w:r>
          </w:p>
        </w:tc>
        <w:tc>
          <w:tcPr>
            <w:tcW w:w="1701" w:type="dxa"/>
          </w:tcPr>
          <w:p w14:paraId="5B363CB7" w14:textId="2784A144"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1318</w:t>
            </w:r>
          </w:p>
        </w:tc>
        <w:tc>
          <w:tcPr>
            <w:tcW w:w="1175" w:type="dxa"/>
          </w:tcPr>
          <w:p w14:paraId="4AC42474" w14:textId="6C9A4C95"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MSM</w:t>
            </w:r>
          </w:p>
        </w:tc>
        <w:tc>
          <w:tcPr>
            <w:tcW w:w="1704" w:type="dxa"/>
          </w:tcPr>
          <w:p w14:paraId="61B7462A" w14:textId="174A0E68"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3722B538" w14:textId="77777777" w:rsidTr="00470BD6">
        <w:tc>
          <w:tcPr>
            <w:cnfStyle w:val="001000000000" w:firstRow="0" w:lastRow="0" w:firstColumn="1" w:lastColumn="0" w:oddVBand="0" w:evenVBand="0" w:oddHBand="0" w:evenHBand="0" w:firstRowFirstColumn="0" w:firstRowLastColumn="0" w:lastRowFirstColumn="0" w:lastRowLastColumn="0"/>
            <w:tcW w:w="2376" w:type="dxa"/>
          </w:tcPr>
          <w:p w14:paraId="0A0B7846" w14:textId="1046664A"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Frost-512-558</w:t>
            </w:r>
          </w:p>
        </w:tc>
        <w:tc>
          <w:tcPr>
            <w:tcW w:w="1560" w:type="dxa"/>
          </w:tcPr>
          <w:p w14:paraId="7511D8F0" w14:textId="53C824AE"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99.93</w:t>
            </w:r>
          </w:p>
        </w:tc>
        <w:tc>
          <w:tcPr>
            <w:tcW w:w="1701" w:type="dxa"/>
          </w:tcPr>
          <w:p w14:paraId="48BC6247" w14:textId="298E7990"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353</w:t>
            </w:r>
          </w:p>
        </w:tc>
        <w:tc>
          <w:tcPr>
            <w:tcW w:w="1175" w:type="dxa"/>
          </w:tcPr>
          <w:p w14:paraId="7E1317A1" w14:textId="298AE74F"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MSM</w:t>
            </w:r>
          </w:p>
        </w:tc>
        <w:tc>
          <w:tcPr>
            <w:tcW w:w="1704" w:type="dxa"/>
          </w:tcPr>
          <w:p w14:paraId="3D7E7386" w14:textId="1D24F93A"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recent</w:t>
            </w:r>
          </w:p>
        </w:tc>
      </w:tr>
      <w:tr w:rsidR="00470BD6" w14:paraId="1F78D1C5" w14:textId="77777777" w:rsidTr="00470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98F0181" w14:textId="14E352CB"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Frost-512-559</w:t>
            </w:r>
          </w:p>
        </w:tc>
        <w:tc>
          <w:tcPr>
            <w:tcW w:w="1560" w:type="dxa"/>
          </w:tcPr>
          <w:p w14:paraId="0E399BBE" w14:textId="46E39273"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99.92</w:t>
            </w:r>
          </w:p>
        </w:tc>
        <w:tc>
          <w:tcPr>
            <w:tcW w:w="1701" w:type="dxa"/>
          </w:tcPr>
          <w:p w14:paraId="53186E63" w14:textId="06A4B6B2"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386</w:t>
            </w:r>
          </w:p>
        </w:tc>
        <w:tc>
          <w:tcPr>
            <w:tcW w:w="1175" w:type="dxa"/>
          </w:tcPr>
          <w:p w14:paraId="6B4FA5CD" w14:textId="69A4DB87"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MSM</w:t>
            </w:r>
          </w:p>
        </w:tc>
        <w:tc>
          <w:tcPr>
            <w:tcW w:w="1704" w:type="dxa"/>
          </w:tcPr>
          <w:p w14:paraId="6998A181" w14:textId="6F7A420B"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recent</w:t>
            </w:r>
          </w:p>
        </w:tc>
      </w:tr>
      <w:tr w:rsidR="005541C3" w14:paraId="2F1BAB7E" w14:textId="77777777" w:rsidTr="00470BD6">
        <w:tc>
          <w:tcPr>
            <w:cnfStyle w:val="001000000000" w:firstRow="0" w:lastRow="0" w:firstColumn="1" w:lastColumn="0" w:oddVBand="0" w:evenVBand="0" w:oddHBand="0" w:evenHBand="0" w:firstRowFirstColumn="0" w:firstRowLastColumn="0" w:lastRowFirstColumn="0" w:lastRowLastColumn="0"/>
            <w:tcW w:w="2376" w:type="dxa"/>
          </w:tcPr>
          <w:p w14:paraId="7914285D" w14:textId="20CBB86B"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Frost-551-550</w:t>
            </w:r>
          </w:p>
        </w:tc>
        <w:tc>
          <w:tcPr>
            <w:tcW w:w="1560" w:type="dxa"/>
          </w:tcPr>
          <w:p w14:paraId="155D61A9" w14:textId="2A48E8F5"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98.65</w:t>
            </w:r>
          </w:p>
        </w:tc>
        <w:tc>
          <w:tcPr>
            <w:tcW w:w="1701" w:type="dxa"/>
          </w:tcPr>
          <w:p w14:paraId="3A785D32" w14:textId="755F9049"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749</w:t>
            </w:r>
          </w:p>
        </w:tc>
        <w:tc>
          <w:tcPr>
            <w:tcW w:w="1175" w:type="dxa"/>
          </w:tcPr>
          <w:p w14:paraId="369C27F9" w14:textId="246B7B32"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MSM</w:t>
            </w:r>
          </w:p>
        </w:tc>
        <w:tc>
          <w:tcPr>
            <w:tcW w:w="1704" w:type="dxa"/>
          </w:tcPr>
          <w:p w14:paraId="1FB64903" w14:textId="2C719185"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recent</w:t>
            </w:r>
          </w:p>
        </w:tc>
      </w:tr>
      <w:tr w:rsidR="005541C3" w14:paraId="3AF37A9C" w14:textId="77777777" w:rsidTr="00470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F4DDDD3" w14:textId="1BE875E8"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Frost-564-557</w:t>
            </w:r>
          </w:p>
        </w:tc>
        <w:tc>
          <w:tcPr>
            <w:tcW w:w="1560" w:type="dxa"/>
          </w:tcPr>
          <w:p w14:paraId="6943D62B" w14:textId="40000FE9"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99.37</w:t>
            </w:r>
          </w:p>
        </w:tc>
        <w:tc>
          <w:tcPr>
            <w:tcW w:w="1701" w:type="dxa"/>
          </w:tcPr>
          <w:p w14:paraId="6A7C2CD3" w14:textId="5D6F342F"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3584</w:t>
            </w:r>
          </w:p>
        </w:tc>
        <w:tc>
          <w:tcPr>
            <w:tcW w:w="1175" w:type="dxa"/>
          </w:tcPr>
          <w:p w14:paraId="38D0887F" w14:textId="0E31E76A"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MSM</w:t>
            </w:r>
          </w:p>
        </w:tc>
        <w:tc>
          <w:tcPr>
            <w:tcW w:w="1704" w:type="dxa"/>
          </w:tcPr>
          <w:p w14:paraId="331154EB" w14:textId="2B87760C"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5BBA8286" w14:textId="77777777" w:rsidTr="00470BD6">
        <w:tc>
          <w:tcPr>
            <w:cnfStyle w:val="001000000000" w:firstRow="0" w:lastRow="0" w:firstColumn="1" w:lastColumn="0" w:oddVBand="0" w:evenVBand="0" w:oddHBand="0" w:evenHBand="0" w:firstRowFirstColumn="0" w:firstRowLastColumn="0" w:lastRowFirstColumn="0" w:lastRowLastColumn="0"/>
            <w:tcW w:w="2376" w:type="dxa"/>
          </w:tcPr>
          <w:p w14:paraId="362003B0" w14:textId="06C8681B"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Lawson</w:t>
            </w:r>
          </w:p>
        </w:tc>
        <w:tc>
          <w:tcPr>
            <w:tcW w:w="1560" w:type="dxa"/>
          </w:tcPr>
          <w:p w14:paraId="053A4923" w14:textId="514E7AB2"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97.67</w:t>
            </w:r>
          </w:p>
        </w:tc>
        <w:tc>
          <w:tcPr>
            <w:tcW w:w="1701" w:type="dxa"/>
          </w:tcPr>
          <w:p w14:paraId="28148128" w14:textId="4AC5E2EB"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1242</w:t>
            </w:r>
          </w:p>
        </w:tc>
        <w:tc>
          <w:tcPr>
            <w:tcW w:w="1175" w:type="dxa"/>
          </w:tcPr>
          <w:p w14:paraId="35ABB346" w14:textId="249F2C90"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MSM</w:t>
            </w:r>
          </w:p>
        </w:tc>
        <w:tc>
          <w:tcPr>
            <w:tcW w:w="1704" w:type="dxa"/>
          </w:tcPr>
          <w:p w14:paraId="170952CF" w14:textId="097D45F7"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NA</w:t>
            </w:r>
          </w:p>
        </w:tc>
      </w:tr>
      <w:tr w:rsidR="005541C3" w14:paraId="0B73C24C" w14:textId="77777777" w:rsidTr="00470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4EDDAD4" w14:textId="25F1CA4E"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Li-AD83</w:t>
            </w:r>
          </w:p>
        </w:tc>
        <w:tc>
          <w:tcPr>
            <w:tcW w:w="1560" w:type="dxa"/>
          </w:tcPr>
          <w:p w14:paraId="63F0EED3" w14:textId="47EAE74E"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99.14</w:t>
            </w:r>
          </w:p>
        </w:tc>
        <w:tc>
          <w:tcPr>
            <w:tcW w:w="1701" w:type="dxa"/>
          </w:tcPr>
          <w:p w14:paraId="2D06FF94" w14:textId="19B8746E"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386</w:t>
            </w:r>
          </w:p>
        </w:tc>
        <w:tc>
          <w:tcPr>
            <w:tcW w:w="1175" w:type="dxa"/>
          </w:tcPr>
          <w:p w14:paraId="00878BF7" w14:textId="54575250"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MSM</w:t>
            </w:r>
          </w:p>
        </w:tc>
        <w:tc>
          <w:tcPr>
            <w:tcW w:w="1704" w:type="dxa"/>
          </w:tcPr>
          <w:p w14:paraId="6B1122DF" w14:textId="34FDA34D"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recent</w:t>
            </w:r>
          </w:p>
        </w:tc>
      </w:tr>
      <w:tr w:rsidR="005541C3" w14:paraId="44690B67" w14:textId="77777777" w:rsidTr="00470BD6">
        <w:tc>
          <w:tcPr>
            <w:cnfStyle w:val="001000000000" w:firstRow="0" w:lastRow="0" w:firstColumn="1" w:lastColumn="0" w:oddVBand="0" w:evenVBand="0" w:oddHBand="0" w:evenHBand="0" w:firstRowFirstColumn="0" w:firstRowLastColumn="0" w:lastRowFirstColumn="0" w:lastRowLastColumn="0"/>
            <w:tcW w:w="2376" w:type="dxa"/>
          </w:tcPr>
          <w:p w14:paraId="7151B400" w14:textId="016E8B75"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Herbeck2</w:t>
            </w:r>
          </w:p>
        </w:tc>
        <w:tc>
          <w:tcPr>
            <w:tcW w:w="1560" w:type="dxa"/>
          </w:tcPr>
          <w:p w14:paraId="6673476E" w14:textId="08E8A9C0"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71.71</w:t>
            </w:r>
          </w:p>
        </w:tc>
        <w:tc>
          <w:tcPr>
            <w:tcW w:w="1701" w:type="dxa"/>
          </w:tcPr>
          <w:p w14:paraId="6F88224C" w14:textId="60C4DE9A"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1055</w:t>
            </w:r>
          </w:p>
        </w:tc>
        <w:tc>
          <w:tcPr>
            <w:tcW w:w="1175" w:type="dxa"/>
          </w:tcPr>
          <w:p w14:paraId="5498A78F" w14:textId="7B9C9398"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MSM</w:t>
            </w:r>
          </w:p>
        </w:tc>
        <w:tc>
          <w:tcPr>
            <w:tcW w:w="1704" w:type="dxa"/>
          </w:tcPr>
          <w:p w14:paraId="7F60ECCA" w14:textId="40D7280D"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recent</w:t>
            </w:r>
          </w:p>
        </w:tc>
      </w:tr>
      <w:tr w:rsidR="005541C3" w14:paraId="4FC0DE9B" w14:textId="77777777" w:rsidTr="00470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2B6E9F2" w14:textId="1928620D"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Herbeck4</w:t>
            </w:r>
          </w:p>
        </w:tc>
        <w:tc>
          <w:tcPr>
            <w:tcW w:w="1560" w:type="dxa"/>
          </w:tcPr>
          <w:p w14:paraId="0E3995F3" w14:textId="3D4652B5"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95.93</w:t>
            </w:r>
          </w:p>
        </w:tc>
        <w:tc>
          <w:tcPr>
            <w:tcW w:w="1701" w:type="dxa"/>
          </w:tcPr>
          <w:p w14:paraId="523A451F" w14:textId="4DDFB641"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27510</w:t>
            </w:r>
          </w:p>
        </w:tc>
        <w:tc>
          <w:tcPr>
            <w:tcW w:w="1175" w:type="dxa"/>
          </w:tcPr>
          <w:p w14:paraId="207A98CB" w14:textId="1A5FC6EA"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MSM</w:t>
            </w:r>
          </w:p>
        </w:tc>
        <w:tc>
          <w:tcPr>
            <w:tcW w:w="1704" w:type="dxa"/>
          </w:tcPr>
          <w:p w14:paraId="1A44781E" w14:textId="675EB6AD"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474B907A" w14:textId="77777777" w:rsidTr="00470BD6">
        <w:tc>
          <w:tcPr>
            <w:cnfStyle w:val="001000000000" w:firstRow="0" w:lastRow="0" w:firstColumn="1" w:lastColumn="0" w:oddVBand="0" w:evenVBand="0" w:oddHBand="0" w:evenHBand="0" w:firstRowFirstColumn="0" w:firstRowLastColumn="0" w:lastRowFirstColumn="0" w:lastRowLastColumn="0"/>
            <w:tcW w:w="2376" w:type="dxa"/>
          </w:tcPr>
          <w:p w14:paraId="6A64491A" w14:textId="3793097A"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Boeras-RW36</w:t>
            </w:r>
          </w:p>
        </w:tc>
        <w:tc>
          <w:tcPr>
            <w:tcW w:w="1560" w:type="dxa"/>
          </w:tcPr>
          <w:p w14:paraId="245568ED" w14:textId="1EDF661D"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99.97</w:t>
            </w:r>
          </w:p>
        </w:tc>
        <w:tc>
          <w:tcPr>
            <w:tcW w:w="1701" w:type="dxa"/>
          </w:tcPr>
          <w:p w14:paraId="7BA716F3" w14:textId="7B5D2360"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5731</w:t>
            </w:r>
          </w:p>
        </w:tc>
        <w:tc>
          <w:tcPr>
            <w:tcW w:w="1175" w:type="dxa"/>
          </w:tcPr>
          <w:p w14:paraId="542853B9" w14:textId="3F230699"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HET</w:t>
            </w:r>
          </w:p>
        </w:tc>
        <w:tc>
          <w:tcPr>
            <w:tcW w:w="1704" w:type="dxa"/>
          </w:tcPr>
          <w:p w14:paraId="2A20CC55" w14:textId="3DC0E4A3"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7CEB65F3" w14:textId="77777777" w:rsidTr="00470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4F9F5A0" w14:textId="2C101EE0"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Boeras-RW221</w:t>
            </w:r>
          </w:p>
        </w:tc>
        <w:tc>
          <w:tcPr>
            <w:tcW w:w="1560" w:type="dxa"/>
          </w:tcPr>
          <w:p w14:paraId="6450ECA4" w14:textId="017D532B"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99.98</w:t>
            </w:r>
          </w:p>
        </w:tc>
        <w:tc>
          <w:tcPr>
            <w:tcW w:w="1701" w:type="dxa"/>
          </w:tcPr>
          <w:p w14:paraId="0F93308A" w14:textId="3FEC394A"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8803</w:t>
            </w:r>
          </w:p>
        </w:tc>
        <w:tc>
          <w:tcPr>
            <w:tcW w:w="1175" w:type="dxa"/>
          </w:tcPr>
          <w:p w14:paraId="1CB9D342" w14:textId="645EAD37"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HET</w:t>
            </w:r>
          </w:p>
        </w:tc>
        <w:tc>
          <w:tcPr>
            <w:tcW w:w="1704" w:type="dxa"/>
          </w:tcPr>
          <w:p w14:paraId="1FEA5C80" w14:textId="1F27FA6A"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18452AC3" w14:textId="77777777" w:rsidTr="00470BD6">
        <w:tc>
          <w:tcPr>
            <w:cnfStyle w:val="001000000000" w:firstRow="0" w:lastRow="0" w:firstColumn="1" w:lastColumn="0" w:oddVBand="0" w:evenVBand="0" w:oddHBand="0" w:evenHBand="0" w:firstRowFirstColumn="0" w:firstRowLastColumn="0" w:lastRowFirstColumn="0" w:lastRowLastColumn="0"/>
            <w:tcW w:w="2376" w:type="dxa"/>
          </w:tcPr>
          <w:p w14:paraId="3388F607" w14:textId="5BBE6968"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Boeras-RW242</w:t>
            </w:r>
          </w:p>
        </w:tc>
        <w:tc>
          <w:tcPr>
            <w:tcW w:w="1560" w:type="dxa"/>
          </w:tcPr>
          <w:p w14:paraId="28533D7E" w14:textId="32DE9DC3"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99.9</w:t>
            </w:r>
          </w:p>
        </w:tc>
        <w:tc>
          <w:tcPr>
            <w:tcW w:w="1701" w:type="dxa"/>
          </w:tcPr>
          <w:p w14:paraId="1C6AC12D" w14:textId="215719A8"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7856</w:t>
            </w:r>
          </w:p>
        </w:tc>
        <w:tc>
          <w:tcPr>
            <w:tcW w:w="1175" w:type="dxa"/>
          </w:tcPr>
          <w:p w14:paraId="468189E1" w14:textId="25801760"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HET</w:t>
            </w:r>
          </w:p>
        </w:tc>
        <w:tc>
          <w:tcPr>
            <w:tcW w:w="1704" w:type="dxa"/>
          </w:tcPr>
          <w:p w14:paraId="72934EDB" w14:textId="3E0D9372"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231928A7" w14:textId="77777777" w:rsidTr="00470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AD5A373" w14:textId="29DE4087"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Boeras-RW292</w:t>
            </w:r>
          </w:p>
        </w:tc>
        <w:tc>
          <w:tcPr>
            <w:tcW w:w="1560" w:type="dxa"/>
          </w:tcPr>
          <w:p w14:paraId="00EC426E" w14:textId="4E5E32CA"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99.99</w:t>
            </w:r>
          </w:p>
        </w:tc>
        <w:tc>
          <w:tcPr>
            <w:tcW w:w="1701" w:type="dxa"/>
          </w:tcPr>
          <w:p w14:paraId="02BD2CAA" w14:textId="0ECF4E9F"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8109</w:t>
            </w:r>
          </w:p>
        </w:tc>
        <w:tc>
          <w:tcPr>
            <w:tcW w:w="1175" w:type="dxa"/>
          </w:tcPr>
          <w:p w14:paraId="2E6719CD" w14:textId="4207D811"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HET</w:t>
            </w:r>
          </w:p>
        </w:tc>
        <w:tc>
          <w:tcPr>
            <w:tcW w:w="1704" w:type="dxa"/>
          </w:tcPr>
          <w:p w14:paraId="44559A9C" w14:textId="41F8E7C1"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008D62F2" w14:textId="77777777" w:rsidTr="00470BD6">
        <w:tc>
          <w:tcPr>
            <w:cnfStyle w:val="001000000000" w:firstRow="0" w:lastRow="0" w:firstColumn="1" w:lastColumn="0" w:oddVBand="0" w:evenVBand="0" w:oddHBand="0" w:evenHBand="0" w:firstRowFirstColumn="0" w:firstRowLastColumn="0" w:lastRowFirstColumn="0" w:lastRowLastColumn="0"/>
            <w:tcW w:w="2376" w:type="dxa"/>
          </w:tcPr>
          <w:p w14:paraId="2AA207A2" w14:textId="04DFC051"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Derdeyn-53</w:t>
            </w:r>
          </w:p>
        </w:tc>
        <w:tc>
          <w:tcPr>
            <w:tcW w:w="1560" w:type="dxa"/>
          </w:tcPr>
          <w:p w14:paraId="250B9789" w14:textId="16E197CE"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99.92</w:t>
            </w:r>
          </w:p>
        </w:tc>
        <w:tc>
          <w:tcPr>
            <w:tcW w:w="1701" w:type="dxa"/>
          </w:tcPr>
          <w:p w14:paraId="48C139C3" w14:textId="67896C09"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5870</w:t>
            </w:r>
          </w:p>
        </w:tc>
        <w:tc>
          <w:tcPr>
            <w:tcW w:w="1175" w:type="dxa"/>
          </w:tcPr>
          <w:p w14:paraId="37D1C342" w14:textId="1E0289EF"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HET</w:t>
            </w:r>
          </w:p>
        </w:tc>
        <w:tc>
          <w:tcPr>
            <w:tcW w:w="1704" w:type="dxa"/>
          </w:tcPr>
          <w:p w14:paraId="053C9784" w14:textId="6272688B"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531795AB" w14:textId="77777777" w:rsidTr="00470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22521CE" w14:textId="5A218AB7"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Derdeyn-55</w:t>
            </w:r>
          </w:p>
        </w:tc>
        <w:tc>
          <w:tcPr>
            <w:tcW w:w="1560" w:type="dxa"/>
          </w:tcPr>
          <w:p w14:paraId="458EBC1E" w14:textId="53D36FBD"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96.3</w:t>
            </w:r>
          </w:p>
        </w:tc>
        <w:tc>
          <w:tcPr>
            <w:tcW w:w="1701" w:type="dxa"/>
          </w:tcPr>
          <w:p w14:paraId="0FD3B467" w14:textId="717276A8"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4988</w:t>
            </w:r>
          </w:p>
        </w:tc>
        <w:tc>
          <w:tcPr>
            <w:tcW w:w="1175" w:type="dxa"/>
          </w:tcPr>
          <w:p w14:paraId="47BC7D4E" w14:textId="4F3EF26F"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HET</w:t>
            </w:r>
          </w:p>
        </w:tc>
        <w:tc>
          <w:tcPr>
            <w:tcW w:w="1704" w:type="dxa"/>
          </w:tcPr>
          <w:p w14:paraId="251FE16B" w14:textId="3CE75947"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4BBC97CF" w14:textId="77777777" w:rsidTr="00470BD6">
        <w:tc>
          <w:tcPr>
            <w:cnfStyle w:val="001000000000" w:firstRow="0" w:lastRow="0" w:firstColumn="1" w:lastColumn="0" w:oddVBand="0" w:evenVBand="0" w:oddHBand="0" w:evenHBand="0" w:firstRowFirstColumn="0" w:firstRowLastColumn="0" w:lastRowFirstColumn="0" w:lastRowLastColumn="0"/>
            <w:tcW w:w="2376" w:type="dxa"/>
          </w:tcPr>
          <w:p w14:paraId="1309649F" w14:textId="1258C12D"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Derdeyn-71</w:t>
            </w:r>
          </w:p>
        </w:tc>
        <w:tc>
          <w:tcPr>
            <w:tcW w:w="1560" w:type="dxa"/>
          </w:tcPr>
          <w:p w14:paraId="6A65EA13" w14:textId="71F7A0A7"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99.96</w:t>
            </w:r>
          </w:p>
        </w:tc>
        <w:tc>
          <w:tcPr>
            <w:tcW w:w="1701" w:type="dxa"/>
          </w:tcPr>
          <w:p w14:paraId="62D1C23A" w14:textId="43DB278B"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4040</w:t>
            </w:r>
          </w:p>
        </w:tc>
        <w:tc>
          <w:tcPr>
            <w:tcW w:w="1175" w:type="dxa"/>
          </w:tcPr>
          <w:p w14:paraId="2415176B" w14:textId="4988E985"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HET</w:t>
            </w:r>
          </w:p>
        </w:tc>
        <w:tc>
          <w:tcPr>
            <w:tcW w:w="1704" w:type="dxa"/>
          </w:tcPr>
          <w:p w14:paraId="5830305F" w14:textId="24736DFB"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00CC3E06" w14:textId="77777777" w:rsidTr="00470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90A2B06" w14:textId="7B4F07C7"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Derdeyn-83</w:t>
            </w:r>
          </w:p>
        </w:tc>
        <w:tc>
          <w:tcPr>
            <w:tcW w:w="1560" w:type="dxa"/>
          </w:tcPr>
          <w:p w14:paraId="26215C06" w14:textId="21EA5614"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99.6</w:t>
            </w:r>
          </w:p>
        </w:tc>
        <w:tc>
          <w:tcPr>
            <w:tcW w:w="1701" w:type="dxa"/>
          </w:tcPr>
          <w:p w14:paraId="68D419A9" w14:textId="35F50F9D"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3858</w:t>
            </w:r>
          </w:p>
        </w:tc>
        <w:tc>
          <w:tcPr>
            <w:tcW w:w="1175" w:type="dxa"/>
          </w:tcPr>
          <w:p w14:paraId="2BE94D2D" w14:textId="1564C56A"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HET</w:t>
            </w:r>
          </w:p>
        </w:tc>
        <w:tc>
          <w:tcPr>
            <w:tcW w:w="1704" w:type="dxa"/>
          </w:tcPr>
          <w:p w14:paraId="30427697" w14:textId="55F64301"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0538FD34" w14:textId="77777777" w:rsidTr="00470BD6">
        <w:tc>
          <w:tcPr>
            <w:cnfStyle w:val="001000000000" w:firstRow="0" w:lastRow="0" w:firstColumn="1" w:lastColumn="0" w:oddVBand="0" w:evenVBand="0" w:oddHBand="0" w:evenHBand="0" w:firstRowFirstColumn="0" w:firstRowLastColumn="0" w:lastRowFirstColumn="0" w:lastRowLastColumn="0"/>
            <w:tcW w:w="2376" w:type="dxa"/>
          </w:tcPr>
          <w:p w14:paraId="041309AB" w14:textId="637572D9"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Derdeyn-109</w:t>
            </w:r>
          </w:p>
        </w:tc>
        <w:tc>
          <w:tcPr>
            <w:tcW w:w="1560" w:type="dxa"/>
          </w:tcPr>
          <w:p w14:paraId="6966A0D6" w14:textId="2BC3E7D8"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99.56</w:t>
            </w:r>
          </w:p>
        </w:tc>
        <w:tc>
          <w:tcPr>
            <w:tcW w:w="1701" w:type="dxa"/>
          </w:tcPr>
          <w:p w14:paraId="21352908" w14:textId="15A20A5C"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3704</w:t>
            </w:r>
          </w:p>
        </w:tc>
        <w:tc>
          <w:tcPr>
            <w:tcW w:w="1175" w:type="dxa"/>
          </w:tcPr>
          <w:p w14:paraId="0F73D1FB" w14:textId="04742A71"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HET</w:t>
            </w:r>
          </w:p>
        </w:tc>
        <w:tc>
          <w:tcPr>
            <w:tcW w:w="1704" w:type="dxa"/>
          </w:tcPr>
          <w:p w14:paraId="694B34E4" w14:textId="778CDB4F"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2E63B7BA" w14:textId="77777777" w:rsidTr="00470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FC5AB78" w14:textId="71C6509F"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Haaland-RW41</w:t>
            </w:r>
          </w:p>
        </w:tc>
        <w:tc>
          <w:tcPr>
            <w:tcW w:w="1560" w:type="dxa"/>
          </w:tcPr>
          <w:p w14:paraId="6D4FF4BB" w14:textId="600FC564"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99.99</w:t>
            </w:r>
          </w:p>
        </w:tc>
        <w:tc>
          <w:tcPr>
            <w:tcW w:w="1701" w:type="dxa"/>
          </w:tcPr>
          <w:p w14:paraId="2F6C977B" w14:textId="5814813E"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11704</w:t>
            </w:r>
          </w:p>
        </w:tc>
        <w:tc>
          <w:tcPr>
            <w:tcW w:w="1175" w:type="dxa"/>
          </w:tcPr>
          <w:p w14:paraId="73FC12BC" w14:textId="25AF014A"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HET</w:t>
            </w:r>
          </w:p>
        </w:tc>
        <w:tc>
          <w:tcPr>
            <w:tcW w:w="1704" w:type="dxa"/>
          </w:tcPr>
          <w:p w14:paraId="2867BA53" w14:textId="45D13E96"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07FF6152" w14:textId="77777777" w:rsidTr="00470BD6">
        <w:tc>
          <w:tcPr>
            <w:cnfStyle w:val="001000000000" w:firstRow="0" w:lastRow="0" w:firstColumn="1" w:lastColumn="0" w:oddVBand="0" w:evenVBand="0" w:oddHBand="0" w:evenHBand="0" w:firstRowFirstColumn="0" w:firstRowLastColumn="0" w:lastRowFirstColumn="0" w:lastRowLastColumn="0"/>
            <w:tcW w:w="2376" w:type="dxa"/>
          </w:tcPr>
          <w:p w14:paraId="560C9971" w14:textId="075ADE02"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Haaland-RW53</w:t>
            </w:r>
          </w:p>
        </w:tc>
        <w:tc>
          <w:tcPr>
            <w:tcW w:w="1560" w:type="dxa"/>
          </w:tcPr>
          <w:p w14:paraId="3C676C34" w14:textId="44039A37"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99.98</w:t>
            </w:r>
          </w:p>
        </w:tc>
        <w:tc>
          <w:tcPr>
            <w:tcW w:w="1701" w:type="dxa"/>
          </w:tcPr>
          <w:p w14:paraId="66AECCCC" w14:textId="593FFF41"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5246</w:t>
            </w:r>
          </w:p>
        </w:tc>
        <w:tc>
          <w:tcPr>
            <w:tcW w:w="1175" w:type="dxa"/>
          </w:tcPr>
          <w:p w14:paraId="5AF39A01" w14:textId="07304133"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HET</w:t>
            </w:r>
          </w:p>
        </w:tc>
        <w:tc>
          <w:tcPr>
            <w:tcW w:w="1704" w:type="dxa"/>
          </w:tcPr>
          <w:p w14:paraId="4E6807C8" w14:textId="6141FA2C"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41EDC6E3" w14:textId="77777777" w:rsidTr="00470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BD7A187" w14:textId="3B27501D"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Haaland-RW57</w:t>
            </w:r>
          </w:p>
        </w:tc>
        <w:tc>
          <w:tcPr>
            <w:tcW w:w="1560" w:type="dxa"/>
          </w:tcPr>
          <w:p w14:paraId="5A5C7CE7" w14:textId="6E39321D"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99.77</w:t>
            </w:r>
          </w:p>
        </w:tc>
        <w:tc>
          <w:tcPr>
            <w:tcW w:w="1701" w:type="dxa"/>
          </w:tcPr>
          <w:p w14:paraId="293080FD" w14:textId="23446A9D"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7299</w:t>
            </w:r>
          </w:p>
        </w:tc>
        <w:tc>
          <w:tcPr>
            <w:tcW w:w="1175" w:type="dxa"/>
          </w:tcPr>
          <w:p w14:paraId="44D11FEF" w14:textId="12BAC80E"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HET</w:t>
            </w:r>
          </w:p>
        </w:tc>
        <w:tc>
          <w:tcPr>
            <w:tcW w:w="1704" w:type="dxa"/>
          </w:tcPr>
          <w:p w14:paraId="25C2EC3E" w14:textId="22996B59"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08E26EED" w14:textId="77777777" w:rsidTr="00470BD6">
        <w:tc>
          <w:tcPr>
            <w:cnfStyle w:val="001000000000" w:firstRow="0" w:lastRow="0" w:firstColumn="1" w:lastColumn="0" w:oddVBand="0" w:evenVBand="0" w:oddHBand="0" w:evenHBand="0" w:firstRowFirstColumn="0" w:firstRowLastColumn="0" w:lastRowFirstColumn="0" w:lastRowLastColumn="0"/>
            <w:tcW w:w="2376" w:type="dxa"/>
          </w:tcPr>
          <w:p w14:paraId="171B4CD1" w14:textId="72B7F9E3"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Haaland-RW66</w:t>
            </w:r>
          </w:p>
        </w:tc>
        <w:tc>
          <w:tcPr>
            <w:tcW w:w="1560" w:type="dxa"/>
          </w:tcPr>
          <w:p w14:paraId="0D5E9E2F" w14:textId="16FA8163"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54.13</w:t>
            </w:r>
          </w:p>
        </w:tc>
        <w:tc>
          <w:tcPr>
            <w:tcW w:w="1701" w:type="dxa"/>
          </w:tcPr>
          <w:p w14:paraId="01E723A8" w14:textId="234279A0"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13493</w:t>
            </w:r>
          </w:p>
        </w:tc>
        <w:tc>
          <w:tcPr>
            <w:tcW w:w="1175" w:type="dxa"/>
          </w:tcPr>
          <w:p w14:paraId="1B4F8873" w14:textId="4840AD9D"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HET</w:t>
            </w:r>
          </w:p>
        </w:tc>
        <w:tc>
          <w:tcPr>
            <w:tcW w:w="1704" w:type="dxa"/>
          </w:tcPr>
          <w:p w14:paraId="553261E5" w14:textId="74514C9A"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NA</w:t>
            </w:r>
          </w:p>
        </w:tc>
      </w:tr>
      <w:tr w:rsidR="005541C3" w14:paraId="6CF9137E" w14:textId="77777777" w:rsidTr="00470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95F0F71" w14:textId="6DF4B7B7"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Haaland-ZM229</w:t>
            </w:r>
          </w:p>
        </w:tc>
        <w:tc>
          <w:tcPr>
            <w:tcW w:w="1560" w:type="dxa"/>
          </w:tcPr>
          <w:p w14:paraId="3EE02A5B" w14:textId="6038C66A"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99.78</w:t>
            </w:r>
          </w:p>
        </w:tc>
        <w:tc>
          <w:tcPr>
            <w:tcW w:w="1701" w:type="dxa"/>
          </w:tcPr>
          <w:p w14:paraId="38C5C9C3" w14:textId="7D20AFBD"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10221</w:t>
            </w:r>
          </w:p>
        </w:tc>
        <w:tc>
          <w:tcPr>
            <w:tcW w:w="1175" w:type="dxa"/>
          </w:tcPr>
          <w:p w14:paraId="16DA1C7A" w14:textId="6A02E0B1"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HET</w:t>
            </w:r>
          </w:p>
        </w:tc>
        <w:tc>
          <w:tcPr>
            <w:tcW w:w="1704" w:type="dxa"/>
          </w:tcPr>
          <w:p w14:paraId="4883379B" w14:textId="0B72CA09"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398D26E4" w14:textId="77777777" w:rsidTr="00470BD6">
        <w:tc>
          <w:tcPr>
            <w:cnfStyle w:val="001000000000" w:firstRow="0" w:lastRow="0" w:firstColumn="1" w:lastColumn="0" w:oddVBand="0" w:evenVBand="0" w:oddHBand="0" w:evenHBand="0" w:firstRowFirstColumn="0" w:firstRowLastColumn="0" w:lastRowFirstColumn="0" w:lastRowLastColumn="0"/>
            <w:tcW w:w="2376" w:type="dxa"/>
          </w:tcPr>
          <w:p w14:paraId="35E5EBEA" w14:textId="4DBD65AE"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Haaland-ZM243</w:t>
            </w:r>
          </w:p>
        </w:tc>
        <w:tc>
          <w:tcPr>
            <w:tcW w:w="1560" w:type="dxa"/>
          </w:tcPr>
          <w:p w14:paraId="50985310" w14:textId="75F296B4"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99.95</w:t>
            </w:r>
          </w:p>
        </w:tc>
        <w:tc>
          <w:tcPr>
            <w:tcW w:w="1701" w:type="dxa"/>
          </w:tcPr>
          <w:p w14:paraId="7EB7793B" w14:textId="768C7711"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10116</w:t>
            </w:r>
          </w:p>
        </w:tc>
        <w:tc>
          <w:tcPr>
            <w:tcW w:w="1175" w:type="dxa"/>
          </w:tcPr>
          <w:p w14:paraId="5FB2C644" w14:textId="05C0B4CD"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HET</w:t>
            </w:r>
          </w:p>
        </w:tc>
        <w:tc>
          <w:tcPr>
            <w:tcW w:w="1704" w:type="dxa"/>
          </w:tcPr>
          <w:p w14:paraId="686D0607" w14:textId="4CE4C60F"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2693F4AA" w14:textId="77777777" w:rsidTr="00470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B190BF7" w14:textId="7F8F0004"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Liu-J</w:t>
            </w:r>
          </w:p>
        </w:tc>
        <w:tc>
          <w:tcPr>
            <w:tcW w:w="1560" w:type="dxa"/>
          </w:tcPr>
          <w:p w14:paraId="6AECEF73" w14:textId="2C00A01A"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99.98</w:t>
            </w:r>
          </w:p>
        </w:tc>
        <w:tc>
          <w:tcPr>
            <w:tcW w:w="1701" w:type="dxa"/>
          </w:tcPr>
          <w:p w14:paraId="1EAAFE20" w14:textId="2F0AC8A8"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5620</w:t>
            </w:r>
          </w:p>
        </w:tc>
        <w:tc>
          <w:tcPr>
            <w:tcW w:w="1175" w:type="dxa"/>
          </w:tcPr>
          <w:p w14:paraId="20E3C21B" w14:textId="4BC0AC3F"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HET</w:t>
            </w:r>
          </w:p>
        </w:tc>
        <w:tc>
          <w:tcPr>
            <w:tcW w:w="1704" w:type="dxa"/>
          </w:tcPr>
          <w:p w14:paraId="5C9A4D4A" w14:textId="399CD736" w:rsidR="005541C3" w:rsidRPr="00140800" w:rsidRDefault="005541C3" w:rsidP="002A6AB1">
            <w:pPr>
              <w:pStyle w:val="Heading7"/>
              <w:jc w:val="center"/>
              <w:outlineLvl w:val="6"/>
              <w:cnfStyle w:val="000000100000" w:firstRow="0" w:lastRow="0" w:firstColumn="0" w:lastColumn="0" w:oddVBand="0" w:evenVBand="0" w:oddHBand="1"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chronic</w:t>
            </w:r>
          </w:p>
        </w:tc>
      </w:tr>
      <w:tr w:rsidR="005541C3" w14:paraId="6BDE104C" w14:textId="77777777" w:rsidTr="00470BD6">
        <w:tc>
          <w:tcPr>
            <w:cnfStyle w:val="001000000000" w:firstRow="0" w:lastRow="0" w:firstColumn="1" w:lastColumn="0" w:oddVBand="0" w:evenVBand="0" w:oddHBand="0" w:evenHBand="0" w:firstRowFirstColumn="0" w:firstRowLastColumn="0" w:lastRowFirstColumn="0" w:lastRowLastColumn="0"/>
            <w:tcW w:w="2376" w:type="dxa"/>
          </w:tcPr>
          <w:p w14:paraId="291DC1DD" w14:textId="50F902CA" w:rsidR="005541C3" w:rsidRPr="00470BD6" w:rsidRDefault="005541C3" w:rsidP="002A6AB1">
            <w:pPr>
              <w:pStyle w:val="Heading7"/>
              <w:jc w:val="center"/>
              <w:outlineLvl w:val="6"/>
              <w:rPr>
                <w:rFonts w:ascii="Academy Engraved LET" w:hAnsi="Academy Engraved LET"/>
                <w:b w:val="0"/>
                <w:i w:val="0"/>
                <w:sz w:val="16"/>
                <w:szCs w:val="16"/>
              </w:rPr>
            </w:pPr>
            <w:r w:rsidRPr="00470BD6">
              <w:rPr>
                <w:rFonts w:ascii="Academy Engraved LET" w:hAnsi="Academy Engraved LET"/>
                <w:b w:val="0"/>
                <w:i w:val="0"/>
                <w:sz w:val="16"/>
                <w:szCs w:val="16"/>
              </w:rPr>
              <w:t>Wolfs-A11A12</w:t>
            </w:r>
          </w:p>
        </w:tc>
        <w:tc>
          <w:tcPr>
            <w:tcW w:w="1560" w:type="dxa"/>
          </w:tcPr>
          <w:p w14:paraId="75A30F5A" w14:textId="7BECE6DB"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99.44</w:t>
            </w:r>
          </w:p>
        </w:tc>
        <w:tc>
          <w:tcPr>
            <w:tcW w:w="1701" w:type="dxa"/>
          </w:tcPr>
          <w:p w14:paraId="0B90E842" w14:textId="4A6159D7"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1062</w:t>
            </w:r>
          </w:p>
        </w:tc>
        <w:tc>
          <w:tcPr>
            <w:tcW w:w="1175" w:type="dxa"/>
          </w:tcPr>
          <w:p w14:paraId="512AE97E" w14:textId="13C077BB"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HET</w:t>
            </w:r>
          </w:p>
        </w:tc>
        <w:tc>
          <w:tcPr>
            <w:tcW w:w="1704" w:type="dxa"/>
          </w:tcPr>
          <w:p w14:paraId="764C657B" w14:textId="59BE069E" w:rsidR="005541C3" w:rsidRPr="00140800" w:rsidRDefault="005541C3" w:rsidP="002A6AB1">
            <w:pPr>
              <w:pStyle w:val="Heading7"/>
              <w:jc w:val="center"/>
              <w:outlineLvl w:val="6"/>
              <w:cnfStyle w:val="000000000000" w:firstRow="0" w:lastRow="0" w:firstColumn="0" w:lastColumn="0" w:oddVBand="0" w:evenVBand="0" w:oddHBand="0" w:evenHBand="0" w:firstRowFirstColumn="0" w:firstRowLastColumn="0" w:lastRowFirstColumn="0" w:lastRowLastColumn="0"/>
              <w:rPr>
                <w:rFonts w:ascii="Academy Engraved LET" w:hAnsi="Academy Engraved LET"/>
                <w:i w:val="0"/>
                <w:sz w:val="16"/>
                <w:szCs w:val="16"/>
              </w:rPr>
            </w:pPr>
            <w:r w:rsidRPr="00140800">
              <w:rPr>
                <w:rFonts w:ascii="Academy Engraved LET" w:hAnsi="Academy Engraved LET"/>
                <w:sz w:val="16"/>
                <w:szCs w:val="16"/>
              </w:rPr>
              <w:t>NA</w:t>
            </w:r>
          </w:p>
        </w:tc>
      </w:tr>
    </w:tbl>
    <w:p w14:paraId="7D9AF579" w14:textId="1B15CF48" w:rsidR="00E17B7E" w:rsidRPr="00A0695B" w:rsidRDefault="00631AF4" w:rsidP="00A0695B">
      <w:pPr>
        <w:spacing w:after="240"/>
        <w:jc w:val="left"/>
        <w:rPr>
          <w:rFonts w:eastAsiaTheme="minorEastAsia" w:cs="Lucida Grande"/>
          <w:noProof w:val="0"/>
          <w:sz w:val="16"/>
          <w:szCs w:val="16"/>
          <w:lang w:eastAsia="ja-JP"/>
        </w:rPr>
      </w:pPr>
      <w:proofErr w:type="gramStart"/>
      <w:r w:rsidRPr="00631AF4">
        <w:rPr>
          <w:rFonts w:eastAsiaTheme="minorEastAsia" w:cs="Lucida Grande"/>
          <w:noProof w:val="0"/>
          <w:sz w:val="16"/>
          <w:szCs w:val="16"/>
          <w:vertAlign w:val="superscript"/>
          <w:lang w:eastAsia="ja-JP"/>
        </w:rPr>
        <w:t>a</w:t>
      </w:r>
      <w:proofErr w:type="gramEnd"/>
      <w:r>
        <w:rPr>
          <w:rFonts w:eastAsiaTheme="minorEastAsia" w:cs="Lucida Grande"/>
          <w:noProof w:val="0"/>
          <w:sz w:val="16"/>
          <w:szCs w:val="16"/>
          <w:lang w:eastAsia="ja-JP"/>
        </w:rPr>
        <w:t xml:space="preserve"> </w:t>
      </w:r>
      <w:r w:rsidRPr="00631AF4">
        <w:rPr>
          <w:rFonts w:eastAsiaTheme="minorEastAsia" w:cs="Lucida Grande"/>
          <w:noProof w:val="0"/>
          <w:sz w:val="16"/>
          <w:szCs w:val="16"/>
          <w:lang w:eastAsia="ja-JP"/>
        </w:rPr>
        <w:t>Both the bottleneck and population size are given by their mean estimates. </w:t>
      </w:r>
      <w:r>
        <w:rPr>
          <w:rFonts w:eastAsiaTheme="minorEastAsia" w:cs="Lucida Grande"/>
          <w:noProof w:val="0"/>
          <w:sz w:val="16"/>
          <w:szCs w:val="16"/>
          <w:lang w:eastAsia="ja-JP"/>
        </w:rPr>
        <w:t xml:space="preserve"> </w:t>
      </w:r>
      <w:r w:rsidRPr="00631AF4">
        <w:rPr>
          <w:rFonts w:eastAsiaTheme="minorEastAsia" w:cs="Lucida Grande"/>
          <w:noProof w:val="0"/>
          <w:sz w:val="16"/>
          <w:szCs w:val="16"/>
          <w:vertAlign w:val="superscript"/>
          <w:lang w:eastAsia="ja-JP"/>
        </w:rPr>
        <w:t>b</w:t>
      </w:r>
      <w:r>
        <w:rPr>
          <w:rFonts w:eastAsiaTheme="minorEastAsia" w:cs="Lucida Grande"/>
          <w:noProof w:val="0"/>
          <w:sz w:val="16"/>
          <w:szCs w:val="16"/>
          <w:lang w:eastAsia="ja-JP"/>
        </w:rPr>
        <w:t xml:space="preserve"> W</w:t>
      </w:r>
      <w:r w:rsidRPr="00631AF4">
        <w:rPr>
          <w:rFonts w:eastAsiaTheme="minorEastAsia" w:cs="Lucida Grande"/>
          <w:noProof w:val="0"/>
          <w:sz w:val="16"/>
          <w:szCs w:val="16"/>
          <w:lang w:eastAsia="ja-JP"/>
        </w:rPr>
        <w:t xml:space="preserve">hen the donor was infected &gt;6 months before transmission, he/she was labeled as chronically infected. The population size refers to the estimated population size in the donor at the moment of transmission from the ‘best fit’ analysis. For the transmission couple reported by Lawson et al. [2002] it is only known the donor was infected ≥5 months, which is why the stage of infection at transmission is left blank. </w:t>
      </w:r>
      <w:r w:rsidR="009316D6" w:rsidRPr="009316D6">
        <w:rPr>
          <w:rFonts w:eastAsiaTheme="minorEastAsia" w:cs="Lucida Grande"/>
          <w:noProof w:val="0"/>
          <w:sz w:val="16"/>
          <w:szCs w:val="16"/>
          <w:lang w:eastAsia="ja-JP"/>
        </w:rPr>
        <w:t>Similarly, it is only given that the source of couple ZM229 was at least 3 months infected. For this reason, this entry was also left blank.</w:t>
      </w:r>
    </w:p>
    <w:p w14:paraId="7DDDBF7D" w14:textId="77777777" w:rsidR="00C70507" w:rsidRDefault="00C70507" w:rsidP="00C70507">
      <w:pPr>
        <w:pStyle w:val="Caption"/>
        <w:keepNext/>
        <w:jc w:val="left"/>
      </w:pPr>
      <w:r>
        <w:rPr>
          <w:rFonts w:cs="Times"/>
        </w:rPr>
        <w:drawing>
          <wp:inline distT="0" distB="0" distL="0" distR="0" wp14:anchorId="537B835E" wp14:editId="53D11950">
            <wp:extent cx="5266055" cy="5266055"/>
            <wp:effectExtent l="0" t="0" r="0" b="0"/>
            <wp:docPr id="10" name="Picture 10" descr="Macintosh HD:Users:Bram:GoogleDrive:riskGroups:AIDS_revisionLetter:Figures:boxplot_donorPopSize_bottleneckBySt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am:GoogleDrive:riskGroups:AIDS_revisionLetter:Figures:boxplot_donorPopSize_bottleneckByStage.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6055" cy="5266055"/>
                    </a:xfrm>
                    <a:prstGeom prst="rect">
                      <a:avLst/>
                    </a:prstGeom>
                    <a:noFill/>
                    <a:ln>
                      <a:noFill/>
                    </a:ln>
                  </pic:spPr>
                </pic:pic>
              </a:graphicData>
            </a:graphic>
          </wp:inline>
        </w:drawing>
      </w:r>
    </w:p>
    <w:p w14:paraId="30007DF3" w14:textId="2A3F07E1" w:rsidR="00550EAB" w:rsidRDefault="00C70507" w:rsidP="00C70507">
      <w:pPr>
        <w:pStyle w:val="Caption"/>
        <w:jc w:val="left"/>
        <w:rPr>
          <w:rFonts w:cs="Times"/>
          <w:noProof w:val="0"/>
        </w:rPr>
      </w:pPr>
      <w:r>
        <w:t xml:space="preserve">Figure </w:t>
      </w:r>
      <w:r w:rsidR="00E17B7E">
        <w:t>8</w:t>
      </w:r>
      <w:r>
        <w:t xml:space="preserve">: </w:t>
      </w:r>
      <w:r w:rsidRPr="00F01439">
        <w:rPr>
          <w:rFonts w:eastAsiaTheme="minorEastAsia"/>
        </w:rPr>
        <w:t xml:space="preserve">Left panel: boxplot of the mean estimated donor population size by donor stage of infection. Right panel: boxplot of the mean estimated bottleneck size by donor stage of </w:t>
      </w:r>
      <w:r>
        <w:rPr>
          <w:rFonts w:eastAsiaTheme="minorEastAsia"/>
        </w:rPr>
        <w:t>infection. Data are from Table 2</w:t>
      </w:r>
      <w:r w:rsidRPr="00F01439">
        <w:rPr>
          <w:rFonts w:eastAsiaTheme="minorEastAsia"/>
        </w:rPr>
        <w:t>.</w:t>
      </w:r>
    </w:p>
    <w:p w14:paraId="206D5581" w14:textId="24C803C1" w:rsidR="00151E42" w:rsidRDefault="00E1359F" w:rsidP="00151E42">
      <w:pPr>
        <w:keepNext/>
        <w:widowControl/>
        <w:autoSpaceDE/>
        <w:autoSpaceDN/>
        <w:adjustRightInd/>
        <w:jc w:val="left"/>
      </w:pPr>
      <w:r>
        <w:drawing>
          <wp:inline distT="0" distB="0" distL="0" distR="0" wp14:anchorId="4F7CBFD8" wp14:editId="2D4E02A3">
            <wp:extent cx="5266055" cy="5266055"/>
            <wp:effectExtent l="0" t="0" r="0" b="0"/>
            <wp:docPr id="11" name="Picture 11" descr="Macintosh HD:Users:Bram:GoogleDrive:riskGroups:AIDS_revisionLetter:Figures:plot_donorPopSize_bottleneckBySt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am:GoogleDrive:riskGroups:AIDS_revisionLetter:Figures:plot_donorPopSize_bottleneckByStage.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6055" cy="5266055"/>
                    </a:xfrm>
                    <a:prstGeom prst="rect">
                      <a:avLst/>
                    </a:prstGeom>
                    <a:noFill/>
                    <a:ln>
                      <a:noFill/>
                    </a:ln>
                  </pic:spPr>
                </pic:pic>
              </a:graphicData>
            </a:graphic>
          </wp:inline>
        </w:drawing>
      </w:r>
    </w:p>
    <w:p w14:paraId="5E992B32" w14:textId="70FD9AED" w:rsidR="00151E42" w:rsidRDefault="00151E42" w:rsidP="002D6328">
      <w:pPr>
        <w:pStyle w:val="Caption"/>
        <w:rPr>
          <w:rFonts w:eastAsiaTheme="minorEastAsia"/>
          <w:sz w:val="24"/>
          <w:szCs w:val="24"/>
          <w:lang w:eastAsia="ja-JP"/>
        </w:rPr>
      </w:pPr>
      <w:r>
        <w:t xml:space="preserve">Figure </w:t>
      </w:r>
      <w:r w:rsidR="00E1359F">
        <w:t>9</w:t>
      </w:r>
      <w:r>
        <w:t xml:space="preserve">. </w:t>
      </w:r>
      <w:r w:rsidRPr="00151E42">
        <w:rPr>
          <w:rFonts w:eastAsiaTheme="minorEastAsia"/>
          <w:lang w:eastAsia="ja-JP"/>
        </w:rPr>
        <w:t>Left panel</w:t>
      </w:r>
      <w:r>
        <w:rPr>
          <w:rFonts w:eastAsiaTheme="minorEastAsia"/>
          <w:lang w:eastAsia="ja-JP"/>
        </w:rPr>
        <w:t xml:space="preserve">: plot of the mean estimated bottleneck size versus mean estimated donor population size, colored by donor stage of infection. </w:t>
      </w:r>
      <w:r w:rsidRPr="00151E42">
        <w:rPr>
          <w:rFonts w:eastAsiaTheme="minorEastAsia"/>
          <w:lang w:eastAsia="ja-JP"/>
        </w:rPr>
        <w:t>Right panel</w:t>
      </w:r>
      <w:r>
        <w:rPr>
          <w:rFonts w:eastAsiaTheme="minorEastAsia"/>
          <w:lang w:eastAsia="ja-JP"/>
        </w:rPr>
        <w:t xml:space="preserve">: same plot as in the left panel, but only with average bottleneck sizes ≥90%. Data are from Table 2. </w:t>
      </w:r>
    </w:p>
    <w:p w14:paraId="1D760A03" w14:textId="188A4BFF" w:rsidR="00151E42" w:rsidRDefault="00151E42" w:rsidP="00151E42"/>
    <w:p w14:paraId="1B30DA0E" w14:textId="46EA2A80" w:rsidR="00226543" w:rsidRDefault="00226543">
      <w:pPr>
        <w:widowControl/>
        <w:autoSpaceDE/>
        <w:autoSpaceDN/>
        <w:adjustRightInd/>
        <w:jc w:val="left"/>
        <w:rPr>
          <w:rFonts w:cs="Times"/>
          <w:noProof w:val="0"/>
        </w:rPr>
      </w:pPr>
      <w:r>
        <w:rPr>
          <w:rFonts w:cs="Times"/>
          <w:noProof w:val="0"/>
        </w:rPr>
        <w:br w:type="page"/>
      </w:r>
    </w:p>
    <w:p w14:paraId="7E6F6E72" w14:textId="77777777" w:rsidR="00151E42" w:rsidRDefault="00151E42">
      <w:pPr>
        <w:widowControl/>
        <w:autoSpaceDE/>
        <w:autoSpaceDN/>
        <w:adjustRightInd/>
        <w:jc w:val="left"/>
        <w:rPr>
          <w:rFonts w:cs="Times"/>
          <w:noProof w:val="0"/>
        </w:rPr>
      </w:pPr>
    </w:p>
    <w:p w14:paraId="013B4625" w14:textId="3C2A048E" w:rsidR="00226543" w:rsidRPr="00226543" w:rsidRDefault="00226543">
      <w:pPr>
        <w:rPr>
          <w:rFonts w:cs="Times"/>
          <w:noProof w:val="0"/>
        </w:rPr>
      </w:pPr>
      <w:r>
        <w:rPr>
          <w:rFonts w:cs="Times"/>
          <w:noProof w:val="0"/>
        </w:rPr>
        <w:t>References:</w:t>
      </w:r>
    </w:p>
    <w:p w14:paraId="228392FF" w14:textId="77777777" w:rsidR="00226543" w:rsidRDefault="00226543"/>
    <w:p w14:paraId="128EEEBD" w14:textId="77777777" w:rsidR="002D7B72" w:rsidRDefault="00226543" w:rsidP="002D7B72">
      <w:pPr>
        <w:ind w:left="720" w:hanging="720"/>
      </w:pPr>
      <w:r>
        <w:fldChar w:fldCharType="begin"/>
      </w:r>
      <w:r>
        <w:instrText xml:space="preserve"> ADDIN EN.REFLIST </w:instrText>
      </w:r>
      <w:r>
        <w:fldChar w:fldCharType="separate"/>
      </w:r>
      <w:bookmarkStart w:id="1" w:name="_ENREF_1"/>
      <w:r w:rsidR="002D7B72">
        <w:t>1.</w:t>
      </w:r>
      <w:r w:rsidR="002D7B72">
        <w:tab/>
        <w:t xml:space="preserve">Andreo, S.M.S., et al., </w:t>
      </w:r>
      <w:r w:rsidR="002D7B72" w:rsidRPr="002D7B72">
        <w:rPr>
          <w:i/>
        </w:rPr>
        <w:t>HIV type 1 transmission by human bite.</w:t>
      </w:r>
      <w:r w:rsidR="002D7B72">
        <w:t xml:space="preserve"> AIDS Res Hum Retroviruses, 2004. </w:t>
      </w:r>
      <w:r w:rsidR="002D7B72" w:rsidRPr="002D7B72">
        <w:rPr>
          <w:b/>
        </w:rPr>
        <w:t>20</w:t>
      </w:r>
      <w:r w:rsidR="002D7B72">
        <w:t>(4): p. 349-50.</w:t>
      </w:r>
      <w:bookmarkEnd w:id="1"/>
    </w:p>
    <w:p w14:paraId="3975E044" w14:textId="77777777" w:rsidR="002D7B72" w:rsidRDefault="002D7B72" w:rsidP="002D7B72">
      <w:pPr>
        <w:ind w:left="720" w:hanging="720"/>
      </w:pPr>
      <w:bookmarkStart w:id="2" w:name="_ENREF_2"/>
      <w:r>
        <w:t>2.</w:t>
      </w:r>
      <w:r>
        <w:tab/>
        <w:t xml:space="preserve">Kao, C.-F., et al., </w:t>
      </w:r>
      <w:r w:rsidRPr="002D7B72">
        <w:rPr>
          <w:i/>
        </w:rPr>
        <w:t>An uncommon case of HIV-1 transmission due to a knife fight.</w:t>
      </w:r>
      <w:r>
        <w:t xml:space="preserve"> AIDS Res Hum Retroviruses, 2011. </w:t>
      </w:r>
      <w:r w:rsidRPr="002D7B72">
        <w:rPr>
          <w:b/>
        </w:rPr>
        <w:t>27</w:t>
      </w:r>
      <w:r>
        <w:t>(2): p. 115-22.</w:t>
      </w:r>
      <w:bookmarkEnd w:id="2"/>
    </w:p>
    <w:p w14:paraId="0E6B7F5B" w14:textId="77777777" w:rsidR="002D7B72" w:rsidRDefault="002D7B72" w:rsidP="002D7B72">
      <w:pPr>
        <w:ind w:left="720" w:hanging="720"/>
      </w:pPr>
      <w:bookmarkStart w:id="3" w:name="_ENREF_3"/>
      <w:r>
        <w:t>3.</w:t>
      </w:r>
      <w:r>
        <w:tab/>
        <w:t xml:space="preserve">Blanchard, A., et al., </w:t>
      </w:r>
      <w:r w:rsidRPr="002D7B72">
        <w:rPr>
          <w:i/>
        </w:rPr>
        <w:t>Molecular evidence for nosocomial transmission of human immunodeficiency virus from a surgeon to one of his patients.</w:t>
      </w:r>
      <w:r>
        <w:t xml:space="preserve"> J Virol, 1998. </w:t>
      </w:r>
      <w:r w:rsidRPr="002D7B72">
        <w:rPr>
          <w:b/>
        </w:rPr>
        <w:t>72</w:t>
      </w:r>
      <w:r>
        <w:t>(5): p. 4537-40.</w:t>
      </w:r>
      <w:bookmarkEnd w:id="3"/>
    </w:p>
    <w:p w14:paraId="272885FE" w14:textId="77777777" w:rsidR="002D7B72" w:rsidRDefault="002D7B72" w:rsidP="002D7B72">
      <w:pPr>
        <w:ind w:left="720" w:hanging="720"/>
      </w:pPr>
      <w:bookmarkStart w:id="4" w:name="_ENREF_4"/>
      <w:r>
        <w:t>4.</w:t>
      </w:r>
      <w:r>
        <w:tab/>
        <w:t xml:space="preserve">Metzker, M.L., et al., </w:t>
      </w:r>
      <w:r w:rsidRPr="002D7B72">
        <w:rPr>
          <w:i/>
        </w:rPr>
        <w:t>Molecular evidence of HIV-1 transmission in a criminal case.</w:t>
      </w:r>
      <w:r>
        <w:t xml:space="preserve"> Proc Natl Acad Sci U S A, 2002. </w:t>
      </w:r>
      <w:r w:rsidRPr="002D7B72">
        <w:rPr>
          <w:b/>
        </w:rPr>
        <w:t>99</w:t>
      </w:r>
      <w:r>
        <w:t>(22): p. 14292-7.</w:t>
      </w:r>
      <w:bookmarkEnd w:id="4"/>
    </w:p>
    <w:p w14:paraId="50A98051" w14:textId="77777777" w:rsidR="002D7B72" w:rsidRDefault="002D7B72" w:rsidP="002D7B72">
      <w:pPr>
        <w:ind w:left="720" w:hanging="720"/>
      </w:pPr>
      <w:bookmarkStart w:id="5" w:name="_ENREF_5"/>
      <w:r>
        <w:t>5.</w:t>
      </w:r>
      <w:r>
        <w:tab/>
        <w:t xml:space="preserve">Vrancken, B., et al., </w:t>
      </w:r>
      <w:r w:rsidRPr="002D7B72">
        <w:rPr>
          <w:i/>
        </w:rPr>
        <w:t>The genealogical population dynamics of HIV-1 in a large transmission chain: bridging within and among host evolutionary rates.</w:t>
      </w:r>
      <w:r>
        <w:t xml:space="preserve"> PLoS Computational Biology, 2014. </w:t>
      </w:r>
      <w:r w:rsidRPr="002D7B72">
        <w:rPr>
          <w:b/>
        </w:rPr>
        <w:t>10</w:t>
      </w:r>
      <w:r>
        <w:t>(4): p. e1003505.</w:t>
      </w:r>
      <w:bookmarkEnd w:id="5"/>
    </w:p>
    <w:p w14:paraId="21B026FB" w14:textId="77777777" w:rsidR="002D7B72" w:rsidRDefault="002D7B72" w:rsidP="002D7B72">
      <w:pPr>
        <w:ind w:left="720" w:hanging="720"/>
      </w:pPr>
      <w:bookmarkStart w:id="6" w:name="_ENREF_6"/>
      <w:r>
        <w:t>6.</w:t>
      </w:r>
      <w:r>
        <w:tab/>
        <w:t xml:space="preserve">Abecasis, A.B., A.-M. Vandamme, and P. Lemey, </w:t>
      </w:r>
      <w:r w:rsidRPr="002D7B72">
        <w:rPr>
          <w:i/>
        </w:rPr>
        <w:t>Quantifying differences in the tempo of human immunodeficiency virus type 1 subtype evolution.</w:t>
      </w:r>
      <w:r>
        <w:t xml:space="preserve"> J Virol, 2009. </w:t>
      </w:r>
      <w:r w:rsidRPr="002D7B72">
        <w:rPr>
          <w:b/>
        </w:rPr>
        <w:t>83</w:t>
      </w:r>
      <w:r>
        <w:t>(24): p. 12917-24.</w:t>
      </w:r>
      <w:bookmarkEnd w:id="6"/>
    </w:p>
    <w:p w14:paraId="006989EA" w14:textId="77777777" w:rsidR="002D7B72" w:rsidRDefault="002D7B72" w:rsidP="002D7B72">
      <w:pPr>
        <w:ind w:left="720" w:hanging="720"/>
      </w:pPr>
      <w:bookmarkStart w:id="7" w:name="_ENREF_7"/>
      <w:r>
        <w:t>7.</w:t>
      </w:r>
      <w:r>
        <w:tab/>
        <w:t xml:space="preserve">Drummond, A.J., et al., </w:t>
      </w:r>
      <w:r w:rsidRPr="002D7B72">
        <w:rPr>
          <w:i/>
        </w:rPr>
        <w:t>Bayesian phylogenetics with BEAUti and the BEAST 1.7.</w:t>
      </w:r>
      <w:r>
        <w:t xml:space="preserve"> Mol Biol Evol, 2012. </w:t>
      </w:r>
      <w:r w:rsidRPr="002D7B72">
        <w:rPr>
          <w:b/>
        </w:rPr>
        <w:t>29</w:t>
      </w:r>
      <w:r>
        <w:t>(8): p. 1969-73.</w:t>
      </w:r>
      <w:bookmarkEnd w:id="7"/>
    </w:p>
    <w:p w14:paraId="0514DCED" w14:textId="77777777" w:rsidR="002D7B72" w:rsidRDefault="002D7B72" w:rsidP="002D7B72">
      <w:pPr>
        <w:ind w:left="720" w:hanging="720"/>
      </w:pPr>
      <w:bookmarkStart w:id="8" w:name="_ENREF_8"/>
      <w:r>
        <w:t>8.</w:t>
      </w:r>
      <w:r>
        <w:tab/>
        <w:t xml:space="preserve">Shapiro, B., et al., </w:t>
      </w:r>
      <w:r w:rsidRPr="002D7B72">
        <w:rPr>
          <w:i/>
        </w:rPr>
        <w:t>A Bayesian phylogenetic method to estimate unknown sequence ages.</w:t>
      </w:r>
      <w:r>
        <w:t xml:space="preserve"> Mol Biol Evol, 2011. </w:t>
      </w:r>
      <w:r w:rsidRPr="002D7B72">
        <w:rPr>
          <w:b/>
        </w:rPr>
        <w:t>28</w:t>
      </w:r>
      <w:r>
        <w:t>(2): p. 879-87.</w:t>
      </w:r>
      <w:bookmarkEnd w:id="8"/>
    </w:p>
    <w:p w14:paraId="29B761C1" w14:textId="77777777" w:rsidR="002D7B72" w:rsidRDefault="002D7B72" w:rsidP="002D7B72">
      <w:pPr>
        <w:ind w:left="720" w:hanging="720"/>
      </w:pPr>
      <w:bookmarkStart w:id="9" w:name="_ENREF_9"/>
      <w:r>
        <w:t>9.</w:t>
      </w:r>
      <w:r>
        <w:tab/>
        <w:t xml:space="preserve">Fiebig, E.W., et al., </w:t>
      </w:r>
      <w:r w:rsidRPr="002D7B72">
        <w:rPr>
          <w:i/>
        </w:rPr>
        <w:t>Dynamics of HIV viremia and antibody seroconversion in plasma donors: implications for diagnosis and staging of primary HIV infection.</w:t>
      </w:r>
      <w:r>
        <w:t xml:space="preserve"> AIDS, 2003. </w:t>
      </w:r>
      <w:r w:rsidRPr="002D7B72">
        <w:rPr>
          <w:b/>
        </w:rPr>
        <w:t>17</w:t>
      </w:r>
      <w:r>
        <w:t>(13): p. 1871-9.</w:t>
      </w:r>
      <w:bookmarkEnd w:id="9"/>
    </w:p>
    <w:p w14:paraId="2EF7BF08" w14:textId="77777777" w:rsidR="002D7B72" w:rsidRDefault="002D7B72" w:rsidP="002D7B72">
      <w:pPr>
        <w:ind w:left="720" w:hanging="720"/>
      </w:pPr>
      <w:bookmarkStart w:id="10" w:name="_ENREF_10"/>
      <w:r>
        <w:t>10.</w:t>
      </w:r>
      <w:r>
        <w:tab/>
        <w:t xml:space="preserve">Cohen, M.S., et al., </w:t>
      </w:r>
      <w:r w:rsidRPr="002D7B72">
        <w:rPr>
          <w:i/>
        </w:rPr>
        <w:t>The detection of acute HIV infection.</w:t>
      </w:r>
      <w:r>
        <w:t xml:space="preserve"> J Infect Dis, 2010. </w:t>
      </w:r>
      <w:r w:rsidRPr="002D7B72">
        <w:rPr>
          <w:b/>
        </w:rPr>
        <w:t>202 Suppl 2</w:t>
      </w:r>
      <w:r>
        <w:t>: p. S270-7.</w:t>
      </w:r>
      <w:bookmarkEnd w:id="10"/>
    </w:p>
    <w:p w14:paraId="4FA9A30B" w14:textId="77777777" w:rsidR="002D7B72" w:rsidRDefault="002D7B72" w:rsidP="002D7B72">
      <w:pPr>
        <w:ind w:left="720" w:hanging="720"/>
      </w:pPr>
      <w:bookmarkStart w:id="11" w:name="_ENREF_11"/>
      <w:r>
        <w:t>11.</w:t>
      </w:r>
      <w:r>
        <w:tab/>
        <w:t xml:space="preserve">Lartillot, N. and H. Philippe, </w:t>
      </w:r>
      <w:r w:rsidRPr="002D7B72">
        <w:rPr>
          <w:i/>
        </w:rPr>
        <w:t>Computing Bayes factors using thermodynamic integration.</w:t>
      </w:r>
      <w:r>
        <w:t xml:space="preserve"> Syst Biol, 2006. </w:t>
      </w:r>
      <w:r w:rsidRPr="002D7B72">
        <w:rPr>
          <w:b/>
        </w:rPr>
        <w:t>55</w:t>
      </w:r>
      <w:r>
        <w:t>(2): p. 195-207.</w:t>
      </w:r>
      <w:bookmarkEnd w:id="11"/>
    </w:p>
    <w:p w14:paraId="7C68A632" w14:textId="77777777" w:rsidR="002D7B72" w:rsidRDefault="002D7B72" w:rsidP="002D7B72">
      <w:pPr>
        <w:ind w:left="720" w:hanging="720"/>
      </w:pPr>
      <w:bookmarkStart w:id="12" w:name="_ENREF_12"/>
      <w:r>
        <w:t>12.</w:t>
      </w:r>
      <w:r>
        <w:tab/>
        <w:t xml:space="preserve">Xie, W., et al., </w:t>
      </w:r>
      <w:r w:rsidRPr="002D7B72">
        <w:rPr>
          <w:i/>
        </w:rPr>
        <w:t>Improving marginal likelihood estimation for Bayesian phylogenetic model selection.</w:t>
      </w:r>
      <w:r>
        <w:t xml:space="preserve"> Syst Biol, 2011. </w:t>
      </w:r>
      <w:r w:rsidRPr="002D7B72">
        <w:rPr>
          <w:b/>
        </w:rPr>
        <w:t>60</w:t>
      </w:r>
      <w:r>
        <w:t>(2): p. 150-60.</w:t>
      </w:r>
      <w:bookmarkEnd w:id="12"/>
    </w:p>
    <w:p w14:paraId="2ADA8CC2" w14:textId="77777777" w:rsidR="002D7B72" w:rsidRDefault="002D7B72" w:rsidP="002D7B72">
      <w:pPr>
        <w:ind w:left="720" w:hanging="720"/>
      </w:pPr>
      <w:bookmarkStart w:id="13" w:name="_ENREF_13"/>
      <w:r>
        <w:t>13.</w:t>
      </w:r>
      <w:r>
        <w:tab/>
        <w:t xml:space="preserve">Baele, G. and P. Lemey, </w:t>
      </w:r>
      <w:r w:rsidRPr="002D7B72">
        <w:rPr>
          <w:i/>
        </w:rPr>
        <w:t>Bayesian evolutionary model testing in the phylogenomics era: matching model complexity with computational efficiency.</w:t>
      </w:r>
      <w:r>
        <w:t xml:space="preserve"> Bioinformatics, 2013. </w:t>
      </w:r>
      <w:r w:rsidRPr="002D7B72">
        <w:rPr>
          <w:b/>
        </w:rPr>
        <w:t>29</w:t>
      </w:r>
      <w:r>
        <w:t>(16): p. 1970-1979.</w:t>
      </w:r>
      <w:bookmarkEnd w:id="13"/>
    </w:p>
    <w:p w14:paraId="498738CE" w14:textId="77777777" w:rsidR="002D7B72" w:rsidRDefault="002D7B72" w:rsidP="002D7B72">
      <w:pPr>
        <w:ind w:left="720" w:hanging="720"/>
      </w:pPr>
      <w:bookmarkStart w:id="14" w:name="_ENREF_14"/>
      <w:r>
        <w:t>14.</w:t>
      </w:r>
      <w:r>
        <w:tab/>
        <w:t xml:space="preserve">Baele, G., et al., </w:t>
      </w:r>
      <w:r w:rsidRPr="002D7B72">
        <w:rPr>
          <w:i/>
        </w:rPr>
        <w:t>Improving the accuracy of demographic and molecular clock model comparison while accommodating phylogenetic uncertainty.</w:t>
      </w:r>
      <w:r>
        <w:t xml:space="preserve"> Mol Biol Evol, 2012. </w:t>
      </w:r>
      <w:r w:rsidRPr="002D7B72">
        <w:rPr>
          <w:b/>
        </w:rPr>
        <w:t>29</w:t>
      </w:r>
      <w:r>
        <w:t>(9): p. 2157-67.</w:t>
      </w:r>
      <w:bookmarkEnd w:id="14"/>
    </w:p>
    <w:p w14:paraId="50541D94" w14:textId="77777777" w:rsidR="002D7B72" w:rsidRDefault="002D7B72" w:rsidP="002D7B72">
      <w:pPr>
        <w:ind w:left="720" w:hanging="720"/>
      </w:pPr>
      <w:bookmarkStart w:id="15" w:name="_ENREF_15"/>
      <w:r>
        <w:t>15.</w:t>
      </w:r>
      <w:r>
        <w:tab/>
        <w:t xml:space="preserve">Baele, G., et al., </w:t>
      </w:r>
      <w:r w:rsidRPr="002D7B72">
        <w:rPr>
          <w:i/>
        </w:rPr>
        <w:t>Accurate Model Selection of Relaxed Molecular Clocks in Bayesian Phylogenetics.</w:t>
      </w:r>
      <w:r>
        <w:t xml:space="preserve"> Mol Biol Evol, 2012.</w:t>
      </w:r>
      <w:bookmarkEnd w:id="15"/>
    </w:p>
    <w:p w14:paraId="5E10BC46" w14:textId="77777777" w:rsidR="002D7B72" w:rsidRDefault="002D7B72" w:rsidP="002D7B72">
      <w:pPr>
        <w:ind w:left="720" w:hanging="720"/>
      </w:pPr>
      <w:bookmarkStart w:id="16" w:name="_ENREF_16"/>
      <w:r>
        <w:t>16.</w:t>
      </w:r>
      <w:r>
        <w:tab/>
        <w:t xml:space="preserve">Kass, R.E. and A.E. Raftery, </w:t>
      </w:r>
      <w:r w:rsidRPr="002D7B72">
        <w:rPr>
          <w:i/>
        </w:rPr>
        <w:t>Bayes Factors.</w:t>
      </w:r>
      <w:r>
        <w:t xml:space="preserve"> journal of the american Statistical Association, 1995. </w:t>
      </w:r>
      <w:r w:rsidRPr="002D7B72">
        <w:rPr>
          <w:b/>
        </w:rPr>
        <w:t>90</w:t>
      </w:r>
      <w:r>
        <w:t>(430): p. 773-795.</w:t>
      </w:r>
      <w:bookmarkEnd w:id="16"/>
    </w:p>
    <w:p w14:paraId="30E03F4E" w14:textId="77777777" w:rsidR="002D7B72" w:rsidRDefault="002D7B72" w:rsidP="002D7B72">
      <w:pPr>
        <w:ind w:left="720" w:hanging="720"/>
      </w:pPr>
      <w:bookmarkStart w:id="17" w:name="_ENREF_17"/>
      <w:r>
        <w:t>17.</w:t>
      </w:r>
      <w:r>
        <w:tab/>
        <w:t xml:space="preserve">Shankarappa, R., et al., </w:t>
      </w:r>
      <w:r w:rsidRPr="002D7B72">
        <w:rPr>
          <w:i/>
        </w:rPr>
        <w:t>Consistent viral evolutionary changes associated with the progression of human immunodeficiency virus type 1 infection.</w:t>
      </w:r>
      <w:r>
        <w:t xml:space="preserve"> J Virol, 1999. </w:t>
      </w:r>
      <w:r w:rsidRPr="002D7B72">
        <w:rPr>
          <w:b/>
        </w:rPr>
        <w:t>73</w:t>
      </w:r>
      <w:r>
        <w:t>(12): p. 10489-502.</w:t>
      </w:r>
      <w:bookmarkEnd w:id="17"/>
    </w:p>
    <w:p w14:paraId="07A6822B" w14:textId="77777777" w:rsidR="002D7B72" w:rsidRDefault="002D7B72" w:rsidP="002D7B72">
      <w:pPr>
        <w:ind w:left="720" w:hanging="720"/>
      </w:pPr>
      <w:bookmarkStart w:id="18" w:name="_ENREF_18"/>
      <w:r>
        <w:t>18.</w:t>
      </w:r>
      <w:r>
        <w:tab/>
        <w:t xml:space="preserve">Frost, S.D.W., et al., </w:t>
      </w:r>
      <w:r w:rsidRPr="002D7B72">
        <w:rPr>
          <w:i/>
        </w:rPr>
        <w:t>Characterization of human immunodeficiency virus type 1 (HIV-1) envelope variation and neutralizing antibody responses during transmission of HIV-1 subtype B.</w:t>
      </w:r>
      <w:r>
        <w:t xml:space="preserve"> J Virol, 2005. </w:t>
      </w:r>
      <w:r w:rsidRPr="002D7B72">
        <w:rPr>
          <w:b/>
        </w:rPr>
        <w:t>79</w:t>
      </w:r>
      <w:r>
        <w:t>(10): p. 6523-7.</w:t>
      </w:r>
      <w:bookmarkEnd w:id="18"/>
    </w:p>
    <w:p w14:paraId="524021FE" w14:textId="77777777" w:rsidR="002D7B72" w:rsidRDefault="002D7B72" w:rsidP="002D7B72">
      <w:pPr>
        <w:ind w:left="720" w:hanging="720"/>
      </w:pPr>
      <w:bookmarkStart w:id="19" w:name="_ENREF_19"/>
      <w:r>
        <w:t>19.</w:t>
      </w:r>
      <w:r>
        <w:tab/>
        <w:t xml:space="preserve">Shaw, G.M. and E. Hunter, </w:t>
      </w:r>
      <w:r w:rsidRPr="002D7B72">
        <w:rPr>
          <w:i/>
        </w:rPr>
        <w:t>HIV transmission.</w:t>
      </w:r>
      <w:r>
        <w:t xml:space="preserve"> Cold Spring Harb Perspect Med, 2012. </w:t>
      </w:r>
      <w:r w:rsidRPr="002D7B72">
        <w:rPr>
          <w:b/>
        </w:rPr>
        <w:t>2</w:t>
      </w:r>
      <w:r>
        <w:t>(11).</w:t>
      </w:r>
      <w:bookmarkEnd w:id="19"/>
    </w:p>
    <w:p w14:paraId="5485D206" w14:textId="77777777" w:rsidR="002D7B72" w:rsidRDefault="002D7B72" w:rsidP="002D7B72">
      <w:pPr>
        <w:ind w:left="720" w:hanging="720"/>
      </w:pPr>
      <w:bookmarkStart w:id="20" w:name="_ENREF_20"/>
      <w:r>
        <w:t>20.</w:t>
      </w:r>
      <w:r>
        <w:tab/>
        <w:t xml:space="preserve">Brenner, B., M.A. Wainberg, and M. Roger, </w:t>
      </w:r>
      <w:r w:rsidRPr="002D7B72">
        <w:rPr>
          <w:i/>
        </w:rPr>
        <w:t>Phylogenetic inferences on HIV-1 transmission: implications for the design of prevention and treatment interventions.</w:t>
      </w:r>
      <w:r>
        <w:t xml:space="preserve"> AIDS, 2013. </w:t>
      </w:r>
      <w:r w:rsidRPr="002D7B72">
        <w:rPr>
          <w:b/>
        </w:rPr>
        <w:t>27</w:t>
      </w:r>
      <w:r>
        <w:t>(7): p. 1045-57.</w:t>
      </w:r>
      <w:bookmarkEnd w:id="20"/>
    </w:p>
    <w:p w14:paraId="5F3224E3" w14:textId="180009D4" w:rsidR="002D7B72" w:rsidRDefault="002D7B72" w:rsidP="002D7B72"/>
    <w:p w14:paraId="3971A918" w14:textId="007D3A4C" w:rsidR="00AE07B0" w:rsidRDefault="00226543">
      <w:r>
        <w:fldChar w:fldCharType="end"/>
      </w:r>
    </w:p>
    <w:sectPr w:rsidR="00AE07B0" w:rsidSect="003520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9vwr9at7pdpa2esfroxae5esp9d5x9ve2d9&quot;&gt;references_all_endnote&lt;record-ids&gt;&lt;item&gt;100&lt;/item&gt;&lt;item&gt;101&lt;/item&gt;&lt;item&gt;104&lt;/item&gt;&lt;item&gt;105&lt;/item&gt;&lt;item&gt;109&lt;/item&gt;&lt;item&gt;110&lt;/item&gt;&lt;item&gt;123&lt;/item&gt;&lt;item&gt;126&lt;/item&gt;&lt;item&gt;128&lt;/item&gt;&lt;item&gt;132&lt;/item&gt;&lt;item&gt;133&lt;/item&gt;&lt;item&gt;134&lt;/item&gt;&lt;item&gt;135&lt;/item&gt;&lt;item&gt;158&lt;/item&gt;&lt;item&gt;168&lt;/item&gt;&lt;item&gt;170&lt;/item&gt;&lt;item&gt;171&lt;/item&gt;&lt;item&gt;172&lt;/item&gt;&lt;item&gt;197&lt;/item&gt;&lt;item&gt;226&lt;/item&gt;&lt;/record-ids&gt;&lt;/item&gt;&lt;/Libraries&gt;"/>
  </w:docVars>
  <w:rsids>
    <w:rsidRoot w:val="00E91B1B"/>
    <w:rsid w:val="000369B0"/>
    <w:rsid w:val="000854E9"/>
    <w:rsid w:val="000B7C0D"/>
    <w:rsid w:val="000C1D81"/>
    <w:rsid w:val="000F767F"/>
    <w:rsid w:val="00140800"/>
    <w:rsid w:val="00141A83"/>
    <w:rsid w:val="00144702"/>
    <w:rsid w:val="00151E42"/>
    <w:rsid w:val="00193A75"/>
    <w:rsid w:val="001B7582"/>
    <w:rsid w:val="001D709E"/>
    <w:rsid w:val="002049C5"/>
    <w:rsid w:val="00207DAD"/>
    <w:rsid w:val="00226543"/>
    <w:rsid w:val="00247395"/>
    <w:rsid w:val="002A1BCB"/>
    <w:rsid w:val="002A437F"/>
    <w:rsid w:val="002A6AB1"/>
    <w:rsid w:val="002C2D72"/>
    <w:rsid w:val="002D6328"/>
    <w:rsid w:val="002D7B72"/>
    <w:rsid w:val="002D7BE7"/>
    <w:rsid w:val="002D7C08"/>
    <w:rsid w:val="002E0737"/>
    <w:rsid w:val="002F2605"/>
    <w:rsid w:val="002F4A4F"/>
    <w:rsid w:val="003103E9"/>
    <w:rsid w:val="0035205E"/>
    <w:rsid w:val="003534C9"/>
    <w:rsid w:val="003F1ABD"/>
    <w:rsid w:val="00407CCA"/>
    <w:rsid w:val="00432E17"/>
    <w:rsid w:val="004637AB"/>
    <w:rsid w:val="00470BD6"/>
    <w:rsid w:val="00490E32"/>
    <w:rsid w:val="0050319B"/>
    <w:rsid w:val="0054297F"/>
    <w:rsid w:val="00550BE4"/>
    <w:rsid w:val="00550EAB"/>
    <w:rsid w:val="005541C3"/>
    <w:rsid w:val="005626CD"/>
    <w:rsid w:val="005C166F"/>
    <w:rsid w:val="005D37BF"/>
    <w:rsid w:val="00631AF4"/>
    <w:rsid w:val="00666759"/>
    <w:rsid w:val="00675388"/>
    <w:rsid w:val="006F5BAB"/>
    <w:rsid w:val="00770573"/>
    <w:rsid w:val="00784B6B"/>
    <w:rsid w:val="00786167"/>
    <w:rsid w:val="007F1153"/>
    <w:rsid w:val="008047CC"/>
    <w:rsid w:val="0080715C"/>
    <w:rsid w:val="008550DD"/>
    <w:rsid w:val="00855E59"/>
    <w:rsid w:val="008954A7"/>
    <w:rsid w:val="008E6074"/>
    <w:rsid w:val="00905235"/>
    <w:rsid w:val="00926AF4"/>
    <w:rsid w:val="009316D6"/>
    <w:rsid w:val="009A0F04"/>
    <w:rsid w:val="009A2F29"/>
    <w:rsid w:val="009C05CF"/>
    <w:rsid w:val="009F4609"/>
    <w:rsid w:val="00A00D6A"/>
    <w:rsid w:val="00A0695B"/>
    <w:rsid w:val="00A100CE"/>
    <w:rsid w:val="00A34F28"/>
    <w:rsid w:val="00A74A8A"/>
    <w:rsid w:val="00A81A5F"/>
    <w:rsid w:val="00A84719"/>
    <w:rsid w:val="00AA3AF4"/>
    <w:rsid w:val="00AE07B0"/>
    <w:rsid w:val="00BC6489"/>
    <w:rsid w:val="00BD6C67"/>
    <w:rsid w:val="00C04958"/>
    <w:rsid w:val="00C539A6"/>
    <w:rsid w:val="00C70507"/>
    <w:rsid w:val="00C9028C"/>
    <w:rsid w:val="00CB6881"/>
    <w:rsid w:val="00CC5279"/>
    <w:rsid w:val="00CE0C85"/>
    <w:rsid w:val="00CE55B8"/>
    <w:rsid w:val="00D2152A"/>
    <w:rsid w:val="00D27936"/>
    <w:rsid w:val="00D27E18"/>
    <w:rsid w:val="00D559C0"/>
    <w:rsid w:val="00DC3861"/>
    <w:rsid w:val="00DD750E"/>
    <w:rsid w:val="00E1359F"/>
    <w:rsid w:val="00E17555"/>
    <w:rsid w:val="00E17B7E"/>
    <w:rsid w:val="00E464F3"/>
    <w:rsid w:val="00E91B1B"/>
    <w:rsid w:val="00ED32E2"/>
    <w:rsid w:val="00EF05C9"/>
    <w:rsid w:val="00F01439"/>
    <w:rsid w:val="00F46324"/>
    <w:rsid w:val="00F570A3"/>
    <w:rsid w:val="00F61A77"/>
    <w:rsid w:val="00FA6146"/>
    <w:rsid w:val="00FB0082"/>
    <w:rsid w:val="00FB19A1"/>
    <w:rsid w:val="00FB3B63"/>
    <w:rsid w:val="00FE4C53"/>
    <w:rsid w:val="00FF0627"/>
    <w:rsid w:val="00FF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E62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1B"/>
    <w:pPr>
      <w:widowControl w:val="0"/>
      <w:autoSpaceDE w:val="0"/>
      <w:autoSpaceDN w:val="0"/>
      <w:adjustRightInd w:val="0"/>
      <w:jc w:val="both"/>
    </w:pPr>
    <w:rPr>
      <w:rFonts w:ascii="Times" w:eastAsia="Times New Roman" w:hAnsi="Times" w:cs="Times New Roman"/>
      <w:noProof/>
      <w:sz w:val="20"/>
      <w:szCs w:val="20"/>
      <w:lang w:eastAsia="en-US"/>
    </w:rPr>
  </w:style>
  <w:style w:type="paragraph" w:styleId="Heading1">
    <w:name w:val="heading 1"/>
    <w:basedOn w:val="Normal"/>
    <w:next w:val="Normal"/>
    <w:link w:val="Heading1Char"/>
    <w:uiPriority w:val="9"/>
    <w:qFormat/>
    <w:rsid w:val="007F11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11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11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115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F115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F11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F115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153"/>
    <w:rPr>
      <w:rFonts w:asciiTheme="majorHAnsi" w:eastAsiaTheme="majorEastAsia" w:hAnsiTheme="majorHAnsi" w:cstheme="majorBidi"/>
      <w:b/>
      <w:bCs/>
      <w:noProof/>
      <w:color w:val="345A8A" w:themeColor="accent1" w:themeShade="B5"/>
      <w:sz w:val="32"/>
      <w:szCs w:val="32"/>
      <w:lang w:eastAsia="en-US"/>
    </w:rPr>
  </w:style>
  <w:style w:type="character" w:customStyle="1" w:styleId="Heading2Char">
    <w:name w:val="Heading 2 Char"/>
    <w:basedOn w:val="DefaultParagraphFont"/>
    <w:link w:val="Heading2"/>
    <w:uiPriority w:val="9"/>
    <w:rsid w:val="007F1153"/>
    <w:rPr>
      <w:rFonts w:asciiTheme="majorHAnsi" w:eastAsiaTheme="majorEastAsia" w:hAnsiTheme="majorHAnsi" w:cstheme="majorBidi"/>
      <w:b/>
      <w:bCs/>
      <w:noProof/>
      <w:color w:val="4F81BD" w:themeColor="accent1"/>
      <w:sz w:val="26"/>
      <w:szCs w:val="26"/>
      <w:lang w:eastAsia="en-US"/>
    </w:rPr>
  </w:style>
  <w:style w:type="character" w:customStyle="1" w:styleId="Heading3Char">
    <w:name w:val="Heading 3 Char"/>
    <w:basedOn w:val="DefaultParagraphFont"/>
    <w:link w:val="Heading3"/>
    <w:uiPriority w:val="9"/>
    <w:rsid w:val="007F1153"/>
    <w:rPr>
      <w:rFonts w:asciiTheme="majorHAnsi" w:eastAsiaTheme="majorEastAsia" w:hAnsiTheme="majorHAnsi" w:cstheme="majorBidi"/>
      <w:b/>
      <w:bCs/>
      <w:noProof/>
      <w:color w:val="4F81BD" w:themeColor="accent1"/>
      <w:sz w:val="20"/>
      <w:szCs w:val="20"/>
      <w:lang w:eastAsia="en-US"/>
    </w:rPr>
  </w:style>
  <w:style w:type="character" w:customStyle="1" w:styleId="Heading4Char">
    <w:name w:val="Heading 4 Char"/>
    <w:basedOn w:val="DefaultParagraphFont"/>
    <w:link w:val="Heading4"/>
    <w:uiPriority w:val="9"/>
    <w:rsid w:val="007F1153"/>
    <w:rPr>
      <w:rFonts w:asciiTheme="majorHAnsi" w:eastAsiaTheme="majorEastAsia" w:hAnsiTheme="majorHAnsi" w:cstheme="majorBidi"/>
      <w:b/>
      <w:bCs/>
      <w:i/>
      <w:iCs/>
      <w:noProof/>
      <w:color w:val="4F81BD" w:themeColor="accent1"/>
      <w:sz w:val="20"/>
      <w:szCs w:val="20"/>
      <w:lang w:eastAsia="en-US"/>
    </w:rPr>
  </w:style>
  <w:style w:type="character" w:customStyle="1" w:styleId="Heading5Char">
    <w:name w:val="Heading 5 Char"/>
    <w:basedOn w:val="DefaultParagraphFont"/>
    <w:link w:val="Heading5"/>
    <w:uiPriority w:val="9"/>
    <w:rsid w:val="007F1153"/>
    <w:rPr>
      <w:rFonts w:asciiTheme="majorHAnsi" w:eastAsiaTheme="majorEastAsia" w:hAnsiTheme="majorHAnsi" w:cstheme="majorBidi"/>
      <w:noProof/>
      <w:color w:val="243F60" w:themeColor="accent1" w:themeShade="7F"/>
      <w:sz w:val="20"/>
      <w:szCs w:val="20"/>
      <w:lang w:eastAsia="en-US"/>
    </w:rPr>
  </w:style>
  <w:style w:type="character" w:customStyle="1" w:styleId="Heading6Char">
    <w:name w:val="Heading 6 Char"/>
    <w:basedOn w:val="DefaultParagraphFont"/>
    <w:link w:val="Heading6"/>
    <w:uiPriority w:val="9"/>
    <w:rsid w:val="007F1153"/>
    <w:rPr>
      <w:rFonts w:asciiTheme="majorHAnsi" w:eastAsiaTheme="majorEastAsia" w:hAnsiTheme="majorHAnsi" w:cstheme="majorBidi"/>
      <w:i/>
      <w:iCs/>
      <w:noProof/>
      <w:color w:val="243F60" w:themeColor="accent1" w:themeShade="7F"/>
      <w:sz w:val="20"/>
      <w:szCs w:val="20"/>
      <w:lang w:eastAsia="en-US"/>
    </w:rPr>
  </w:style>
  <w:style w:type="character" w:customStyle="1" w:styleId="Heading7Char">
    <w:name w:val="Heading 7 Char"/>
    <w:basedOn w:val="DefaultParagraphFont"/>
    <w:link w:val="Heading7"/>
    <w:uiPriority w:val="9"/>
    <w:rsid w:val="007F1153"/>
    <w:rPr>
      <w:rFonts w:asciiTheme="majorHAnsi" w:eastAsiaTheme="majorEastAsia" w:hAnsiTheme="majorHAnsi" w:cstheme="majorBidi"/>
      <w:i/>
      <w:iCs/>
      <w:noProof/>
      <w:color w:val="404040" w:themeColor="text1" w:themeTint="BF"/>
      <w:sz w:val="20"/>
      <w:szCs w:val="20"/>
      <w:lang w:eastAsia="en-US"/>
    </w:rPr>
  </w:style>
  <w:style w:type="character" w:styleId="Hyperlink">
    <w:name w:val="Hyperlink"/>
    <w:basedOn w:val="DefaultParagraphFont"/>
    <w:uiPriority w:val="99"/>
    <w:unhideWhenUsed/>
    <w:rsid w:val="00226543"/>
    <w:rPr>
      <w:color w:val="0000FF" w:themeColor="hyperlink"/>
      <w:u w:val="single"/>
    </w:rPr>
  </w:style>
  <w:style w:type="table" w:styleId="TableGrid">
    <w:name w:val="Table Grid"/>
    <w:basedOn w:val="TableNormal"/>
    <w:uiPriority w:val="59"/>
    <w:rsid w:val="00562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559C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FF0627"/>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F014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439"/>
    <w:rPr>
      <w:rFonts w:ascii="Lucida Grande" w:eastAsia="Times New Roman" w:hAnsi="Lucida Grande" w:cs="Lucida Grande"/>
      <w:noProof/>
      <w:sz w:val="18"/>
      <w:szCs w:val="18"/>
      <w:lang w:eastAsia="en-US"/>
    </w:rPr>
  </w:style>
  <w:style w:type="character" w:styleId="CommentReference">
    <w:name w:val="annotation reference"/>
    <w:basedOn w:val="DefaultParagraphFont"/>
    <w:uiPriority w:val="99"/>
    <w:semiHidden/>
    <w:unhideWhenUsed/>
    <w:rsid w:val="000B7C0D"/>
    <w:rPr>
      <w:sz w:val="18"/>
      <w:szCs w:val="18"/>
    </w:rPr>
  </w:style>
  <w:style w:type="paragraph" w:styleId="CommentText">
    <w:name w:val="annotation text"/>
    <w:basedOn w:val="Normal"/>
    <w:link w:val="CommentTextChar"/>
    <w:uiPriority w:val="99"/>
    <w:semiHidden/>
    <w:unhideWhenUsed/>
    <w:rsid w:val="000B7C0D"/>
    <w:rPr>
      <w:sz w:val="24"/>
      <w:szCs w:val="24"/>
    </w:rPr>
  </w:style>
  <w:style w:type="character" w:customStyle="1" w:styleId="CommentTextChar">
    <w:name w:val="Comment Text Char"/>
    <w:basedOn w:val="DefaultParagraphFont"/>
    <w:link w:val="CommentText"/>
    <w:uiPriority w:val="99"/>
    <w:semiHidden/>
    <w:rsid w:val="000B7C0D"/>
    <w:rPr>
      <w:rFonts w:ascii="Times" w:eastAsia="Times New Roman" w:hAnsi="Times" w:cs="Times New Roman"/>
      <w:noProof/>
      <w:lang w:eastAsia="en-US"/>
    </w:rPr>
  </w:style>
  <w:style w:type="paragraph" w:styleId="CommentSubject">
    <w:name w:val="annotation subject"/>
    <w:basedOn w:val="CommentText"/>
    <w:next w:val="CommentText"/>
    <w:link w:val="CommentSubjectChar"/>
    <w:uiPriority w:val="99"/>
    <w:semiHidden/>
    <w:unhideWhenUsed/>
    <w:rsid w:val="000B7C0D"/>
    <w:rPr>
      <w:b/>
      <w:bCs/>
      <w:sz w:val="20"/>
      <w:szCs w:val="20"/>
    </w:rPr>
  </w:style>
  <w:style w:type="character" w:customStyle="1" w:styleId="CommentSubjectChar">
    <w:name w:val="Comment Subject Char"/>
    <w:basedOn w:val="CommentTextChar"/>
    <w:link w:val="CommentSubject"/>
    <w:uiPriority w:val="99"/>
    <w:semiHidden/>
    <w:rsid w:val="000B7C0D"/>
    <w:rPr>
      <w:rFonts w:ascii="Times" w:eastAsia="Times New Roman" w:hAnsi="Times" w:cs="Times New Roman"/>
      <w:b/>
      <w:bCs/>
      <w:noProof/>
      <w:sz w:val="20"/>
      <w:szCs w:val="20"/>
      <w:lang w:eastAsia="en-US"/>
    </w:rPr>
  </w:style>
  <w:style w:type="table" w:styleId="LightShading-Accent4">
    <w:name w:val="Light Shading Accent 4"/>
    <w:basedOn w:val="TableNormal"/>
    <w:uiPriority w:val="60"/>
    <w:rsid w:val="00470BD6"/>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470BD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70BD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70BD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70BD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6">
    <w:name w:val="Light Shading Accent 6"/>
    <w:basedOn w:val="TableNormal"/>
    <w:uiPriority w:val="60"/>
    <w:rsid w:val="00470BD6"/>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470BD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1B"/>
    <w:pPr>
      <w:widowControl w:val="0"/>
      <w:autoSpaceDE w:val="0"/>
      <w:autoSpaceDN w:val="0"/>
      <w:adjustRightInd w:val="0"/>
      <w:jc w:val="both"/>
    </w:pPr>
    <w:rPr>
      <w:rFonts w:ascii="Times" w:eastAsia="Times New Roman" w:hAnsi="Times" w:cs="Times New Roman"/>
      <w:noProof/>
      <w:sz w:val="20"/>
      <w:szCs w:val="20"/>
      <w:lang w:eastAsia="en-US"/>
    </w:rPr>
  </w:style>
  <w:style w:type="paragraph" w:styleId="Heading1">
    <w:name w:val="heading 1"/>
    <w:basedOn w:val="Normal"/>
    <w:next w:val="Normal"/>
    <w:link w:val="Heading1Char"/>
    <w:uiPriority w:val="9"/>
    <w:qFormat/>
    <w:rsid w:val="007F11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11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11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115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F115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F11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F115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153"/>
    <w:rPr>
      <w:rFonts w:asciiTheme="majorHAnsi" w:eastAsiaTheme="majorEastAsia" w:hAnsiTheme="majorHAnsi" w:cstheme="majorBidi"/>
      <w:b/>
      <w:bCs/>
      <w:noProof/>
      <w:color w:val="345A8A" w:themeColor="accent1" w:themeShade="B5"/>
      <w:sz w:val="32"/>
      <w:szCs w:val="32"/>
      <w:lang w:eastAsia="en-US"/>
    </w:rPr>
  </w:style>
  <w:style w:type="character" w:customStyle="1" w:styleId="Heading2Char">
    <w:name w:val="Heading 2 Char"/>
    <w:basedOn w:val="DefaultParagraphFont"/>
    <w:link w:val="Heading2"/>
    <w:uiPriority w:val="9"/>
    <w:rsid w:val="007F1153"/>
    <w:rPr>
      <w:rFonts w:asciiTheme="majorHAnsi" w:eastAsiaTheme="majorEastAsia" w:hAnsiTheme="majorHAnsi" w:cstheme="majorBidi"/>
      <w:b/>
      <w:bCs/>
      <w:noProof/>
      <w:color w:val="4F81BD" w:themeColor="accent1"/>
      <w:sz w:val="26"/>
      <w:szCs w:val="26"/>
      <w:lang w:eastAsia="en-US"/>
    </w:rPr>
  </w:style>
  <w:style w:type="character" w:customStyle="1" w:styleId="Heading3Char">
    <w:name w:val="Heading 3 Char"/>
    <w:basedOn w:val="DefaultParagraphFont"/>
    <w:link w:val="Heading3"/>
    <w:uiPriority w:val="9"/>
    <w:rsid w:val="007F1153"/>
    <w:rPr>
      <w:rFonts w:asciiTheme="majorHAnsi" w:eastAsiaTheme="majorEastAsia" w:hAnsiTheme="majorHAnsi" w:cstheme="majorBidi"/>
      <w:b/>
      <w:bCs/>
      <w:noProof/>
      <w:color w:val="4F81BD" w:themeColor="accent1"/>
      <w:sz w:val="20"/>
      <w:szCs w:val="20"/>
      <w:lang w:eastAsia="en-US"/>
    </w:rPr>
  </w:style>
  <w:style w:type="character" w:customStyle="1" w:styleId="Heading4Char">
    <w:name w:val="Heading 4 Char"/>
    <w:basedOn w:val="DefaultParagraphFont"/>
    <w:link w:val="Heading4"/>
    <w:uiPriority w:val="9"/>
    <w:rsid w:val="007F1153"/>
    <w:rPr>
      <w:rFonts w:asciiTheme="majorHAnsi" w:eastAsiaTheme="majorEastAsia" w:hAnsiTheme="majorHAnsi" w:cstheme="majorBidi"/>
      <w:b/>
      <w:bCs/>
      <w:i/>
      <w:iCs/>
      <w:noProof/>
      <w:color w:val="4F81BD" w:themeColor="accent1"/>
      <w:sz w:val="20"/>
      <w:szCs w:val="20"/>
      <w:lang w:eastAsia="en-US"/>
    </w:rPr>
  </w:style>
  <w:style w:type="character" w:customStyle="1" w:styleId="Heading5Char">
    <w:name w:val="Heading 5 Char"/>
    <w:basedOn w:val="DefaultParagraphFont"/>
    <w:link w:val="Heading5"/>
    <w:uiPriority w:val="9"/>
    <w:rsid w:val="007F1153"/>
    <w:rPr>
      <w:rFonts w:asciiTheme="majorHAnsi" w:eastAsiaTheme="majorEastAsia" w:hAnsiTheme="majorHAnsi" w:cstheme="majorBidi"/>
      <w:noProof/>
      <w:color w:val="243F60" w:themeColor="accent1" w:themeShade="7F"/>
      <w:sz w:val="20"/>
      <w:szCs w:val="20"/>
      <w:lang w:eastAsia="en-US"/>
    </w:rPr>
  </w:style>
  <w:style w:type="character" w:customStyle="1" w:styleId="Heading6Char">
    <w:name w:val="Heading 6 Char"/>
    <w:basedOn w:val="DefaultParagraphFont"/>
    <w:link w:val="Heading6"/>
    <w:uiPriority w:val="9"/>
    <w:rsid w:val="007F1153"/>
    <w:rPr>
      <w:rFonts w:asciiTheme="majorHAnsi" w:eastAsiaTheme="majorEastAsia" w:hAnsiTheme="majorHAnsi" w:cstheme="majorBidi"/>
      <w:i/>
      <w:iCs/>
      <w:noProof/>
      <w:color w:val="243F60" w:themeColor="accent1" w:themeShade="7F"/>
      <w:sz w:val="20"/>
      <w:szCs w:val="20"/>
      <w:lang w:eastAsia="en-US"/>
    </w:rPr>
  </w:style>
  <w:style w:type="character" w:customStyle="1" w:styleId="Heading7Char">
    <w:name w:val="Heading 7 Char"/>
    <w:basedOn w:val="DefaultParagraphFont"/>
    <w:link w:val="Heading7"/>
    <w:uiPriority w:val="9"/>
    <w:rsid w:val="007F1153"/>
    <w:rPr>
      <w:rFonts w:asciiTheme="majorHAnsi" w:eastAsiaTheme="majorEastAsia" w:hAnsiTheme="majorHAnsi" w:cstheme="majorBidi"/>
      <w:i/>
      <w:iCs/>
      <w:noProof/>
      <w:color w:val="404040" w:themeColor="text1" w:themeTint="BF"/>
      <w:sz w:val="20"/>
      <w:szCs w:val="20"/>
      <w:lang w:eastAsia="en-US"/>
    </w:rPr>
  </w:style>
  <w:style w:type="character" w:styleId="Hyperlink">
    <w:name w:val="Hyperlink"/>
    <w:basedOn w:val="DefaultParagraphFont"/>
    <w:uiPriority w:val="99"/>
    <w:unhideWhenUsed/>
    <w:rsid w:val="00226543"/>
    <w:rPr>
      <w:color w:val="0000FF" w:themeColor="hyperlink"/>
      <w:u w:val="single"/>
    </w:rPr>
  </w:style>
  <w:style w:type="table" w:styleId="TableGrid">
    <w:name w:val="Table Grid"/>
    <w:basedOn w:val="TableNormal"/>
    <w:uiPriority w:val="59"/>
    <w:rsid w:val="00562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559C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FF0627"/>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F014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439"/>
    <w:rPr>
      <w:rFonts w:ascii="Lucida Grande" w:eastAsia="Times New Roman" w:hAnsi="Lucida Grande" w:cs="Lucida Grande"/>
      <w:noProof/>
      <w:sz w:val="18"/>
      <w:szCs w:val="18"/>
      <w:lang w:eastAsia="en-US"/>
    </w:rPr>
  </w:style>
  <w:style w:type="character" w:styleId="CommentReference">
    <w:name w:val="annotation reference"/>
    <w:basedOn w:val="DefaultParagraphFont"/>
    <w:uiPriority w:val="99"/>
    <w:semiHidden/>
    <w:unhideWhenUsed/>
    <w:rsid w:val="000B7C0D"/>
    <w:rPr>
      <w:sz w:val="18"/>
      <w:szCs w:val="18"/>
    </w:rPr>
  </w:style>
  <w:style w:type="paragraph" w:styleId="CommentText">
    <w:name w:val="annotation text"/>
    <w:basedOn w:val="Normal"/>
    <w:link w:val="CommentTextChar"/>
    <w:uiPriority w:val="99"/>
    <w:semiHidden/>
    <w:unhideWhenUsed/>
    <w:rsid w:val="000B7C0D"/>
    <w:rPr>
      <w:sz w:val="24"/>
      <w:szCs w:val="24"/>
    </w:rPr>
  </w:style>
  <w:style w:type="character" w:customStyle="1" w:styleId="CommentTextChar">
    <w:name w:val="Comment Text Char"/>
    <w:basedOn w:val="DefaultParagraphFont"/>
    <w:link w:val="CommentText"/>
    <w:uiPriority w:val="99"/>
    <w:semiHidden/>
    <w:rsid w:val="000B7C0D"/>
    <w:rPr>
      <w:rFonts w:ascii="Times" w:eastAsia="Times New Roman" w:hAnsi="Times" w:cs="Times New Roman"/>
      <w:noProof/>
      <w:lang w:eastAsia="en-US"/>
    </w:rPr>
  </w:style>
  <w:style w:type="paragraph" w:styleId="CommentSubject">
    <w:name w:val="annotation subject"/>
    <w:basedOn w:val="CommentText"/>
    <w:next w:val="CommentText"/>
    <w:link w:val="CommentSubjectChar"/>
    <w:uiPriority w:val="99"/>
    <w:semiHidden/>
    <w:unhideWhenUsed/>
    <w:rsid w:val="000B7C0D"/>
    <w:rPr>
      <w:b/>
      <w:bCs/>
      <w:sz w:val="20"/>
      <w:szCs w:val="20"/>
    </w:rPr>
  </w:style>
  <w:style w:type="character" w:customStyle="1" w:styleId="CommentSubjectChar">
    <w:name w:val="Comment Subject Char"/>
    <w:basedOn w:val="CommentTextChar"/>
    <w:link w:val="CommentSubject"/>
    <w:uiPriority w:val="99"/>
    <w:semiHidden/>
    <w:rsid w:val="000B7C0D"/>
    <w:rPr>
      <w:rFonts w:ascii="Times" w:eastAsia="Times New Roman" w:hAnsi="Times" w:cs="Times New Roman"/>
      <w:b/>
      <w:bCs/>
      <w:noProof/>
      <w:sz w:val="20"/>
      <w:szCs w:val="20"/>
      <w:lang w:eastAsia="en-US"/>
    </w:rPr>
  </w:style>
  <w:style w:type="table" w:styleId="LightShading-Accent4">
    <w:name w:val="Light Shading Accent 4"/>
    <w:basedOn w:val="TableNormal"/>
    <w:uiPriority w:val="60"/>
    <w:rsid w:val="00470BD6"/>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470BD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70BD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70BD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70BD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6">
    <w:name w:val="Light Shading Accent 6"/>
    <w:basedOn w:val="TableNormal"/>
    <w:uiPriority w:val="60"/>
    <w:rsid w:val="00470BD6"/>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470BD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162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emf"/><Relationship Id="rId14" Type="http://schemas.openxmlformats.org/officeDocument/2006/relationships/image" Target="media/image9.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E814-7946-2A42-8E88-BBF8EFCB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6910</Words>
  <Characters>39390</Characters>
  <Application>Microsoft Macintosh Word</Application>
  <DocSecurity>0</DocSecurity>
  <Lines>328</Lines>
  <Paragraphs>92</Paragraphs>
  <ScaleCrop>false</ScaleCrop>
  <Company/>
  <LinksUpToDate>false</LinksUpToDate>
  <CharactersWithSpaces>46208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Vrancken</dc:creator>
  <cp:keywords/>
  <dc:description/>
  <cp:lastModifiedBy>Bram</cp:lastModifiedBy>
  <cp:revision>21</cp:revision>
  <cp:lastPrinted>2015-03-27T10:56:00Z</cp:lastPrinted>
  <dcterms:created xsi:type="dcterms:W3CDTF">2015-04-08T13:50:00Z</dcterms:created>
  <dcterms:modified xsi:type="dcterms:W3CDTF">2015-04-09T10:28:00Z</dcterms:modified>
</cp:coreProperties>
</file>