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BBAF96" w14:textId="77777777" w:rsidR="00866626" w:rsidRPr="00267445" w:rsidRDefault="00866626" w:rsidP="00866626">
      <w:pPr>
        <w:rPr>
          <w:b/>
          <w:sz w:val="36"/>
          <w:szCs w:val="36"/>
          <w:lang w:val="en-GB"/>
        </w:rPr>
      </w:pPr>
      <w:r w:rsidRPr="00267445">
        <w:rPr>
          <w:b/>
          <w:sz w:val="36"/>
          <w:szCs w:val="36"/>
          <w:lang w:val="en-GB"/>
        </w:rPr>
        <w:t>Text S1. Technical description of the mathematical model</w:t>
      </w:r>
    </w:p>
    <w:p w14:paraId="364BD9EC" w14:textId="77777777" w:rsidR="007D6AC5" w:rsidRPr="00267445" w:rsidRDefault="00C93394" w:rsidP="00127FA4">
      <w:pPr>
        <w:pStyle w:val="Heading1"/>
        <w:spacing w:line="360" w:lineRule="auto"/>
        <w:jc w:val="both"/>
        <w:rPr>
          <w:rFonts w:asciiTheme="minorHAnsi" w:hAnsiTheme="minorHAnsi"/>
          <w:b/>
          <w:lang w:val="en-GB"/>
        </w:rPr>
      </w:pPr>
      <w:r w:rsidRPr="00267445">
        <w:rPr>
          <w:rFonts w:asciiTheme="minorHAnsi" w:hAnsiTheme="minorHAnsi"/>
          <w:b/>
          <w:lang w:val="en-GB"/>
        </w:rPr>
        <w:t xml:space="preserve">Description of the mathematical model </w:t>
      </w:r>
      <w:r w:rsidR="00A71309" w:rsidRPr="00267445">
        <w:rPr>
          <w:rFonts w:asciiTheme="minorHAnsi" w:hAnsiTheme="minorHAnsi"/>
          <w:b/>
          <w:lang w:val="en-GB"/>
        </w:rPr>
        <w:t>‘</w:t>
      </w:r>
      <w:r w:rsidRPr="00267445">
        <w:rPr>
          <w:rFonts w:asciiTheme="minorHAnsi" w:hAnsiTheme="minorHAnsi"/>
          <w:b/>
          <w:lang w:val="en-GB"/>
        </w:rPr>
        <w:t>gems</w:t>
      </w:r>
      <w:r w:rsidR="00A71309" w:rsidRPr="00267445">
        <w:rPr>
          <w:rFonts w:asciiTheme="minorHAnsi" w:hAnsiTheme="minorHAnsi"/>
          <w:b/>
          <w:lang w:val="en-GB"/>
        </w:rPr>
        <w:t>’</w:t>
      </w:r>
    </w:p>
    <w:p w14:paraId="16F3F0B4" w14:textId="77777777" w:rsidR="00C93394" w:rsidRPr="00267445" w:rsidRDefault="00472269" w:rsidP="00127FA4">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 xml:space="preserve">General structure </w:t>
      </w:r>
    </w:p>
    <w:p w14:paraId="2765E52F" w14:textId="77777777" w:rsidR="001F3FBA" w:rsidRPr="00267445" w:rsidRDefault="009C49E5" w:rsidP="00127FA4">
      <w:pPr>
        <w:pStyle w:val="ListParagraph"/>
        <w:autoSpaceDE w:val="0"/>
        <w:autoSpaceDN w:val="0"/>
        <w:adjustRightInd w:val="0"/>
        <w:spacing w:after="0" w:line="360" w:lineRule="auto"/>
        <w:ind w:left="0"/>
        <w:jc w:val="both"/>
        <w:rPr>
          <w:sz w:val="24"/>
          <w:szCs w:val="24"/>
          <w:lang w:val="en-GB"/>
        </w:rPr>
      </w:pPr>
      <w:r w:rsidRPr="00267445">
        <w:rPr>
          <w:rFonts w:cs="Arial"/>
          <w:sz w:val="24"/>
          <w:szCs w:val="24"/>
          <w:lang w:val="en-GB"/>
        </w:rPr>
        <w:t xml:space="preserve">The general structure of the mathematical model is presented in the main text (Materials and Methods, Structure of the mathematical model). The structure consists of two simulations: one for the mothers, and one for their infants. The simulation of the mothers is run first, and it will inform the simulation of the infants. </w:t>
      </w:r>
    </w:p>
    <w:p w14:paraId="0B1613F8" w14:textId="77777777" w:rsidR="001D671D" w:rsidRPr="00267445" w:rsidRDefault="001D671D" w:rsidP="00127FA4">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Simulation of mothers</w:t>
      </w:r>
    </w:p>
    <w:p w14:paraId="6908C70A" w14:textId="77777777" w:rsidR="00D65F68" w:rsidRPr="00267445" w:rsidRDefault="006D46AE" w:rsidP="001937E8">
      <w:pPr>
        <w:pStyle w:val="ListParagraph"/>
        <w:autoSpaceDE w:val="0"/>
        <w:autoSpaceDN w:val="0"/>
        <w:adjustRightInd w:val="0"/>
        <w:spacing w:line="360" w:lineRule="auto"/>
        <w:ind w:left="0"/>
        <w:jc w:val="both"/>
        <w:rPr>
          <w:rFonts w:cs="Arial"/>
          <w:sz w:val="24"/>
          <w:szCs w:val="24"/>
          <w:lang w:val="en-GB"/>
        </w:rPr>
      </w:pPr>
      <w:r w:rsidRPr="00267445">
        <w:rPr>
          <w:rFonts w:cs="Arial"/>
          <w:sz w:val="24"/>
          <w:szCs w:val="24"/>
          <w:lang w:val="en-GB"/>
        </w:rPr>
        <w:t xml:space="preserve">The </w:t>
      </w:r>
      <w:r w:rsidR="00471E16" w:rsidRPr="00267445">
        <w:rPr>
          <w:rFonts w:cs="Arial"/>
          <w:sz w:val="24"/>
          <w:szCs w:val="24"/>
          <w:lang w:val="en-GB"/>
        </w:rPr>
        <w:t>mother</w:t>
      </w:r>
      <w:r w:rsidR="00FC431F" w:rsidRPr="00267445">
        <w:rPr>
          <w:rFonts w:cs="Arial"/>
          <w:sz w:val="24"/>
          <w:szCs w:val="24"/>
          <w:lang w:val="en-GB"/>
        </w:rPr>
        <w:t>s</w:t>
      </w:r>
      <w:r w:rsidR="00B43BAE" w:rsidRPr="00267445">
        <w:rPr>
          <w:rFonts w:cs="Arial"/>
          <w:sz w:val="24"/>
          <w:szCs w:val="24"/>
          <w:lang w:val="en-GB"/>
        </w:rPr>
        <w:t>’</w:t>
      </w:r>
      <w:r w:rsidR="00E85FAD" w:rsidRPr="00267445">
        <w:rPr>
          <w:rFonts w:cs="Arial"/>
          <w:sz w:val="24"/>
          <w:szCs w:val="24"/>
          <w:lang w:val="en-GB"/>
        </w:rPr>
        <w:t xml:space="preserve"> </w:t>
      </w:r>
      <w:r w:rsidRPr="00267445">
        <w:rPr>
          <w:rFonts w:cs="Arial"/>
          <w:sz w:val="24"/>
          <w:szCs w:val="24"/>
          <w:lang w:val="en-GB"/>
        </w:rPr>
        <w:t>simulation model consists of 58 states</w:t>
      </w:r>
      <w:r w:rsidR="009C49E5" w:rsidRPr="00267445">
        <w:rPr>
          <w:rFonts w:cs="Arial"/>
          <w:sz w:val="24"/>
          <w:szCs w:val="24"/>
          <w:lang w:val="en-GB"/>
        </w:rPr>
        <w:t xml:space="preserve">, which are shown in </w:t>
      </w:r>
      <w:r w:rsidR="009C49E5" w:rsidRPr="00267445">
        <w:rPr>
          <w:rFonts w:cs="Arial"/>
          <w:b/>
          <w:sz w:val="24"/>
          <w:szCs w:val="24"/>
          <w:lang w:val="en-GB"/>
        </w:rPr>
        <w:t>Table S</w:t>
      </w:r>
      <w:r w:rsidR="00275692" w:rsidRPr="00267445">
        <w:rPr>
          <w:rFonts w:cs="Arial"/>
          <w:b/>
          <w:sz w:val="24"/>
          <w:szCs w:val="24"/>
          <w:lang w:val="en-GB"/>
        </w:rPr>
        <w:t>2</w:t>
      </w:r>
      <w:r w:rsidR="00F71D6B" w:rsidRPr="00267445">
        <w:rPr>
          <w:rFonts w:cs="Arial"/>
          <w:sz w:val="24"/>
          <w:szCs w:val="24"/>
          <w:lang w:val="en-GB"/>
        </w:rPr>
        <w:t xml:space="preserve">. </w:t>
      </w:r>
      <w:r w:rsidR="00BF5AE0" w:rsidRPr="00267445">
        <w:rPr>
          <w:rFonts w:cs="Arial"/>
          <w:sz w:val="24"/>
          <w:szCs w:val="24"/>
          <w:lang w:val="en-GB"/>
        </w:rPr>
        <w:t xml:space="preserve">The </w:t>
      </w:r>
      <w:r w:rsidR="00BB7E32" w:rsidRPr="00267445">
        <w:rPr>
          <w:rFonts w:cs="Arial"/>
          <w:sz w:val="24"/>
          <w:szCs w:val="24"/>
          <w:lang w:val="en-GB"/>
        </w:rPr>
        <w:t>model includes</w:t>
      </w:r>
      <w:r w:rsidR="00517567" w:rsidRPr="00267445">
        <w:rPr>
          <w:rFonts w:cs="Arial"/>
          <w:sz w:val="24"/>
          <w:szCs w:val="24"/>
          <w:lang w:val="en-GB"/>
        </w:rPr>
        <w:t xml:space="preserve"> 27 states for HIV</w:t>
      </w:r>
      <w:r w:rsidR="00BB7E32" w:rsidRPr="00267445">
        <w:rPr>
          <w:rFonts w:cs="Arial"/>
          <w:sz w:val="24"/>
          <w:szCs w:val="24"/>
          <w:lang w:val="en-GB"/>
        </w:rPr>
        <w:t xml:space="preserve">-uninfected </w:t>
      </w:r>
      <w:r w:rsidR="009C49E5" w:rsidRPr="00267445">
        <w:rPr>
          <w:rFonts w:cs="Arial"/>
          <w:sz w:val="24"/>
          <w:szCs w:val="24"/>
          <w:lang w:val="en-GB"/>
        </w:rPr>
        <w:t xml:space="preserve">(states 1-27) </w:t>
      </w:r>
      <w:r w:rsidR="00517567" w:rsidRPr="00267445">
        <w:rPr>
          <w:rFonts w:cs="Arial"/>
          <w:sz w:val="24"/>
          <w:szCs w:val="24"/>
          <w:lang w:val="en-GB"/>
        </w:rPr>
        <w:t>and</w:t>
      </w:r>
      <w:r w:rsidR="00E349B0" w:rsidRPr="00267445">
        <w:rPr>
          <w:rFonts w:cs="Arial"/>
          <w:sz w:val="24"/>
          <w:szCs w:val="24"/>
          <w:lang w:val="en-GB"/>
        </w:rPr>
        <w:t xml:space="preserve"> </w:t>
      </w:r>
      <w:r w:rsidR="00BB7E32" w:rsidRPr="00267445">
        <w:rPr>
          <w:rFonts w:cs="Arial"/>
          <w:sz w:val="24"/>
          <w:szCs w:val="24"/>
          <w:lang w:val="en-GB"/>
        </w:rPr>
        <w:t xml:space="preserve">27 for HIV-infected </w:t>
      </w:r>
      <w:r w:rsidR="009C49E5" w:rsidRPr="00267445">
        <w:rPr>
          <w:rFonts w:cs="Arial"/>
          <w:sz w:val="24"/>
          <w:szCs w:val="24"/>
          <w:lang w:val="en-GB"/>
        </w:rPr>
        <w:t xml:space="preserve">(states 28-54) </w:t>
      </w:r>
      <w:r w:rsidR="00BB7E32" w:rsidRPr="00267445">
        <w:rPr>
          <w:rFonts w:cs="Arial"/>
          <w:sz w:val="24"/>
          <w:szCs w:val="24"/>
          <w:lang w:val="en-GB"/>
        </w:rPr>
        <w:t>women. The progress of motherhood is divided into</w:t>
      </w:r>
      <w:r w:rsidR="008A7598" w:rsidRPr="00267445">
        <w:rPr>
          <w:rFonts w:cs="Arial"/>
          <w:sz w:val="24"/>
          <w:szCs w:val="24"/>
          <w:lang w:val="en-GB"/>
        </w:rPr>
        <w:t xml:space="preserve"> pregnancy</w:t>
      </w:r>
      <w:r w:rsidR="009C49E5" w:rsidRPr="00267445">
        <w:rPr>
          <w:rFonts w:cs="Arial"/>
          <w:sz w:val="24"/>
          <w:szCs w:val="24"/>
          <w:lang w:val="en-GB"/>
        </w:rPr>
        <w:t xml:space="preserve"> (states 1-6, 28-33)</w:t>
      </w:r>
      <w:r w:rsidR="008A7598" w:rsidRPr="00267445">
        <w:rPr>
          <w:rFonts w:cs="Arial"/>
          <w:sz w:val="24"/>
          <w:szCs w:val="24"/>
          <w:lang w:val="en-GB"/>
        </w:rPr>
        <w:t>, delivery</w:t>
      </w:r>
      <w:r w:rsidR="009C49E5" w:rsidRPr="00267445">
        <w:rPr>
          <w:rFonts w:cs="Arial"/>
          <w:sz w:val="24"/>
          <w:szCs w:val="24"/>
          <w:lang w:val="en-GB"/>
        </w:rPr>
        <w:t xml:space="preserve"> (states 7-9, 34-36)</w:t>
      </w:r>
      <w:r w:rsidR="008A7598" w:rsidRPr="00267445">
        <w:rPr>
          <w:rFonts w:cs="Arial"/>
          <w:sz w:val="24"/>
          <w:szCs w:val="24"/>
          <w:lang w:val="en-GB"/>
        </w:rPr>
        <w:t>, exclusive breastfeeding</w:t>
      </w:r>
      <w:r w:rsidR="009C49E5" w:rsidRPr="00267445">
        <w:rPr>
          <w:rFonts w:cs="Arial"/>
          <w:sz w:val="24"/>
          <w:szCs w:val="24"/>
          <w:lang w:val="en-GB"/>
        </w:rPr>
        <w:t xml:space="preserve"> (states 10-15, 37-42)</w:t>
      </w:r>
      <w:r w:rsidR="008A7598" w:rsidRPr="00267445">
        <w:rPr>
          <w:rFonts w:cs="Arial"/>
          <w:sz w:val="24"/>
          <w:szCs w:val="24"/>
          <w:lang w:val="en-GB"/>
        </w:rPr>
        <w:t>, mix</w:t>
      </w:r>
      <w:r w:rsidR="002F1158" w:rsidRPr="00267445">
        <w:rPr>
          <w:rFonts w:cs="Arial"/>
          <w:sz w:val="24"/>
          <w:szCs w:val="24"/>
          <w:lang w:val="en-GB"/>
        </w:rPr>
        <w:t>ed</w:t>
      </w:r>
      <w:r w:rsidR="008A7598" w:rsidRPr="00267445">
        <w:rPr>
          <w:rFonts w:cs="Arial"/>
          <w:sz w:val="24"/>
          <w:szCs w:val="24"/>
          <w:lang w:val="en-GB"/>
        </w:rPr>
        <w:t xml:space="preserve"> breastfeedi</w:t>
      </w:r>
      <w:r w:rsidR="009A4289" w:rsidRPr="00267445">
        <w:rPr>
          <w:rFonts w:cs="Arial"/>
          <w:sz w:val="24"/>
          <w:szCs w:val="24"/>
          <w:lang w:val="en-GB"/>
        </w:rPr>
        <w:t>ng</w:t>
      </w:r>
      <w:r w:rsidR="009C49E5" w:rsidRPr="00267445">
        <w:rPr>
          <w:rFonts w:cs="Arial"/>
          <w:sz w:val="24"/>
          <w:szCs w:val="24"/>
          <w:lang w:val="en-GB"/>
        </w:rPr>
        <w:t xml:space="preserve"> (</w:t>
      </w:r>
      <w:r w:rsidR="00275692" w:rsidRPr="00267445">
        <w:rPr>
          <w:rFonts w:cs="Arial"/>
          <w:sz w:val="24"/>
          <w:szCs w:val="24"/>
          <w:lang w:val="en-GB"/>
        </w:rPr>
        <w:t xml:space="preserve">states </w:t>
      </w:r>
      <w:r w:rsidR="009C49E5" w:rsidRPr="00267445">
        <w:rPr>
          <w:rFonts w:cs="Arial"/>
          <w:sz w:val="24"/>
          <w:szCs w:val="24"/>
          <w:lang w:val="en-GB"/>
        </w:rPr>
        <w:t>16-21, 43-48)</w:t>
      </w:r>
      <w:r w:rsidR="009A4289" w:rsidRPr="00267445">
        <w:rPr>
          <w:rFonts w:cs="Arial"/>
          <w:sz w:val="24"/>
          <w:szCs w:val="24"/>
          <w:lang w:val="en-GB"/>
        </w:rPr>
        <w:t xml:space="preserve"> and no breastfeeding</w:t>
      </w:r>
      <w:r w:rsidR="009C49E5" w:rsidRPr="00267445">
        <w:rPr>
          <w:rFonts w:cs="Arial"/>
          <w:sz w:val="24"/>
          <w:szCs w:val="24"/>
          <w:lang w:val="en-GB"/>
        </w:rPr>
        <w:t xml:space="preserve"> (</w:t>
      </w:r>
      <w:r w:rsidR="00275692" w:rsidRPr="00267445">
        <w:rPr>
          <w:rFonts w:cs="Arial"/>
          <w:sz w:val="24"/>
          <w:szCs w:val="24"/>
          <w:lang w:val="en-GB"/>
        </w:rPr>
        <w:t>states 22-27, 49-54</w:t>
      </w:r>
      <w:r w:rsidR="009C49E5" w:rsidRPr="00267445">
        <w:rPr>
          <w:rFonts w:cs="Arial"/>
          <w:sz w:val="24"/>
          <w:szCs w:val="24"/>
          <w:lang w:val="en-GB"/>
        </w:rPr>
        <w:t>)</w:t>
      </w:r>
      <w:r w:rsidR="008A7598" w:rsidRPr="00267445">
        <w:rPr>
          <w:rFonts w:cs="Arial"/>
          <w:sz w:val="24"/>
          <w:szCs w:val="24"/>
          <w:lang w:val="en-GB"/>
        </w:rPr>
        <w:t xml:space="preserve">. </w:t>
      </w:r>
      <w:r w:rsidR="00BB7E32" w:rsidRPr="00267445">
        <w:rPr>
          <w:rFonts w:cs="Arial"/>
          <w:sz w:val="24"/>
          <w:szCs w:val="24"/>
          <w:lang w:val="en-GB"/>
        </w:rPr>
        <w:t>Women can be either in ANC/postnatal care or out of care because of either not yet seeking care, or because of loss to follow-up.</w:t>
      </w:r>
      <w:r w:rsidR="00D65F68" w:rsidRPr="00267445">
        <w:rPr>
          <w:rFonts w:cs="Arial"/>
          <w:sz w:val="24"/>
          <w:szCs w:val="24"/>
          <w:lang w:val="en-GB"/>
        </w:rPr>
        <w:t xml:space="preserve"> Death is</w:t>
      </w:r>
      <w:r w:rsidR="000A4EDF" w:rsidRPr="00267445">
        <w:rPr>
          <w:rFonts w:cs="Arial"/>
          <w:sz w:val="24"/>
          <w:szCs w:val="24"/>
          <w:lang w:val="en-GB"/>
        </w:rPr>
        <w:t xml:space="preserve"> </w:t>
      </w:r>
      <w:r w:rsidR="002F1158" w:rsidRPr="00267445">
        <w:rPr>
          <w:rFonts w:cs="Arial"/>
          <w:sz w:val="24"/>
          <w:szCs w:val="24"/>
          <w:lang w:val="en-GB"/>
        </w:rPr>
        <w:t xml:space="preserve">represented by four </w:t>
      </w:r>
      <w:r w:rsidR="00BB7E32" w:rsidRPr="00267445">
        <w:rPr>
          <w:rFonts w:cs="Arial"/>
          <w:sz w:val="24"/>
          <w:szCs w:val="24"/>
          <w:lang w:val="en-GB"/>
        </w:rPr>
        <w:t xml:space="preserve">terminal </w:t>
      </w:r>
      <w:r w:rsidR="002F1158" w:rsidRPr="00267445">
        <w:rPr>
          <w:rFonts w:cs="Arial"/>
          <w:sz w:val="24"/>
          <w:szCs w:val="24"/>
          <w:lang w:val="en-GB"/>
        </w:rPr>
        <w:t>states</w:t>
      </w:r>
      <w:r w:rsidR="00275692" w:rsidRPr="00267445">
        <w:rPr>
          <w:rFonts w:cs="Arial"/>
          <w:sz w:val="24"/>
          <w:szCs w:val="24"/>
          <w:lang w:val="en-GB"/>
        </w:rPr>
        <w:t xml:space="preserve"> (states 55-58)</w:t>
      </w:r>
      <w:r w:rsidR="002F1158" w:rsidRPr="00267445">
        <w:rPr>
          <w:rFonts w:cs="Arial"/>
          <w:sz w:val="24"/>
          <w:szCs w:val="24"/>
          <w:lang w:val="en-GB"/>
        </w:rPr>
        <w:t xml:space="preserve">, split according to being in care, and reason (HIV-related or unrelated) </w:t>
      </w:r>
      <w:r w:rsidR="00BB7E32" w:rsidRPr="00267445">
        <w:rPr>
          <w:rFonts w:cs="Arial"/>
          <w:sz w:val="24"/>
          <w:szCs w:val="24"/>
          <w:lang w:val="en-GB"/>
        </w:rPr>
        <w:t>of death</w:t>
      </w:r>
      <w:r w:rsidR="00CE3728" w:rsidRPr="00267445">
        <w:rPr>
          <w:rFonts w:cs="Arial"/>
          <w:sz w:val="24"/>
          <w:szCs w:val="24"/>
          <w:lang w:val="en-GB"/>
        </w:rPr>
        <w:t xml:space="preserve">. </w:t>
      </w:r>
    </w:p>
    <w:p w14:paraId="10C8C272" w14:textId="77777777" w:rsidR="00B05FD7" w:rsidRPr="00267445" w:rsidRDefault="00B05FD7" w:rsidP="001937E8">
      <w:pPr>
        <w:pStyle w:val="ListParagraph"/>
        <w:autoSpaceDE w:val="0"/>
        <w:autoSpaceDN w:val="0"/>
        <w:adjustRightInd w:val="0"/>
        <w:spacing w:line="360" w:lineRule="auto"/>
        <w:ind w:left="0"/>
        <w:jc w:val="both"/>
        <w:rPr>
          <w:rFonts w:cs="Arial"/>
          <w:sz w:val="24"/>
          <w:szCs w:val="24"/>
          <w:lang w:val="en-GB"/>
        </w:rPr>
      </w:pPr>
    </w:p>
    <w:p w14:paraId="00D853E7" w14:textId="65A6115F" w:rsidR="00F41ACC" w:rsidRPr="00267445" w:rsidRDefault="006D46AE" w:rsidP="001937E8">
      <w:pPr>
        <w:pStyle w:val="ListParagraph"/>
        <w:autoSpaceDE w:val="0"/>
        <w:autoSpaceDN w:val="0"/>
        <w:adjustRightInd w:val="0"/>
        <w:spacing w:line="360" w:lineRule="auto"/>
        <w:ind w:left="0"/>
        <w:jc w:val="both"/>
        <w:rPr>
          <w:rFonts w:cs="Arial"/>
          <w:sz w:val="24"/>
          <w:szCs w:val="24"/>
          <w:lang w:val="en-GB"/>
        </w:rPr>
      </w:pPr>
      <w:r w:rsidRPr="00267445">
        <w:rPr>
          <w:rFonts w:cs="Arial"/>
          <w:sz w:val="24"/>
          <w:szCs w:val="24"/>
          <w:lang w:val="en-GB"/>
        </w:rPr>
        <w:t>The simulation starts at conception and continues</w:t>
      </w:r>
      <w:r w:rsidR="00270EB3" w:rsidRPr="00267445">
        <w:rPr>
          <w:rFonts w:cs="Arial"/>
          <w:sz w:val="24"/>
          <w:szCs w:val="24"/>
          <w:lang w:val="en-GB"/>
        </w:rPr>
        <w:t xml:space="preserve"> through </w:t>
      </w:r>
      <w:r w:rsidR="00BB7E32" w:rsidRPr="00267445">
        <w:rPr>
          <w:rFonts w:cs="Arial"/>
          <w:sz w:val="24"/>
          <w:szCs w:val="24"/>
          <w:lang w:val="en-GB"/>
        </w:rPr>
        <w:t>pregnancy and</w:t>
      </w:r>
      <w:r w:rsidR="00275692" w:rsidRPr="00267445">
        <w:rPr>
          <w:rFonts w:cs="Arial"/>
          <w:sz w:val="24"/>
          <w:szCs w:val="24"/>
          <w:lang w:val="en-GB"/>
        </w:rPr>
        <w:t xml:space="preserve"> breastfeeding</w:t>
      </w:r>
      <w:r w:rsidR="00504340" w:rsidRPr="00267445">
        <w:rPr>
          <w:rFonts w:cs="Arial"/>
          <w:sz w:val="24"/>
          <w:szCs w:val="24"/>
          <w:lang w:val="en-GB"/>
        </w:rPr>
        <w:t xml:space="preserve"> until</w:t>
      </w:r>
      <w:r w:rsidRPr="00267445">
        <w:rPr>
          <w:rFonts w:cs="Arial"/>
          <w:sz w:val="24"/>
          <w:szCs w:val="24"/>
          <w:lang w:val="en-GB"/>
        </w:rPr>
        <w:t xml:space="preserve"> 2 years after delivery, or </w:t>
      </w:r>
      <w:r w:rsidR="00275692" w:rsidRPr="00267445">
        <w:rPr>
          <w:rFonts w:cs="Arial"/>
          <w:sz w:val="24"/>
          <w:szCs w:val="24"/>
          <w:lang w:val="en-GB"/>
        </w:rPr>
        <w:t xml:space="preserve">until </w:t>
      </w:r>
      <w:r w:rsidRPr="00267445">
        <w:rPr>
          <w:rFonts w:cs="Arial"/>
          <w:sz w:val="24"/>
          <w:szCs w:val="24"/>
          <w:lang w:val="en-GB"/>
        </w:rPr>
        <w:t>death, whi</w:t>
      </w:r>
      <w:r w:rsidR="003B74CE" w:rsidRPr="00267445">
        <w:rPr>
          <w:rFonts w:cs="Arial"/>
          <w:sz w:val="24"/>
          <w:szCs w:val="24"/>
          <w:lang w:val="en-GB"/>
        </w:rPr>
        <w:t>chever occurs first. Women</w:t>
      </w:r>
      <w:r w:rsidRPr="00267445">
        <w:rPr>
          <w:rFonts w:cs="Arial"/>
          <w:sz w:val="24"/>
          <w:szCs w:val="24"/>
          <w:lang w:val="en-GB"/>
        </w:rPr>
        <w:t xml:space="preserve"> may either be HIV</w:t>
      </w:r>
      <w:r w:rsidR="00BB7E32" w:rsidRPr="00267445">
        <w:rPr>
          <w:rFonts w:cs="Arial"/>
          <w:sz w:val="24"/>
          <w:szCs w:val="24"/>
          <w:lang w:val="en-GB"/>
        </w:rPr>
        <w:t>-uninfected</w:t>
      </w:r>
      <w:r w:rsidRPr="00267445">
        <w:rPr>
          <w:rFonts w:cs="Arial"/>
          <w:sz w:val="24"/>
          <w:szCs w:val="24"/>
          <w:lang w:val="en-GB"/>
        </w:rPr>
        <w:t xml:space="preserve"> or at an early stage of HIV infection at the beginning of the simulation.</w:t>
      </w:r>
      <w:r w:rsidR="002258C4" w:rsidRPr="00267445">
        <w:rPr>
          <w:rFonts w:cs="Arial"/>
          <w:sz w:val="24"/>
          <w:szCs w:val="24"/>
          <w:lang w:val="en-GB"/>
        </w:rPr>
        <w:t xml:space="preserve"> </w:t>
      </w:r>
      <w:r w:rsidR="00FC232A" w:rsidRPr="00267445">
        <w:rPr>
          <w:rFonts w:cs="Arial"/>
          <w:sz w:val="24"/>
          <w:szCs w:val="24"/>
          <w:lang w:val="en-GB"/>
        </w:rPr>
        <w:t>HIV-</w:t>
      </w:r>
      <w:r w:rsidR="00BB7E32" w:rsidRPr="00267445">
        <w:rPr>
          <w:rFonts w:cs="Arial"/>
          <w:sz w:val="24"/>
          <w:szCs w:val="24"/>
          <w:lang w:val="en-GB"/>
        </w:rPr>
        <w:t xml:space="preserve">uninfected </w:t>
      </w:r>
      <w:r w:rsidR="00FC232A" w:rsidRPr="00267445">
        <w:rPr>
          <w:rFonts w:cs="Arial"/>
          <w:sz w:val="24"/>
          <w:szCs w:val="24"/>
          <w:lang w:val="en-GB"/>
        </w:rPr>
        <w:t xml:space="preserve">women </w:t>
      </w:r>
      <w:r w:rsidR="00BB7E32" w:rsidRPr="00267445">
        <w:rPr>
          <w:rFonts w:cs="Arial"/>
          <w:sz w:val="24"/>
          <w:szCs w:val="24"/>
          <w:lang w:val="en-GB"/>
        </w:rPr>
        <w:t xml:space="preserve">can </w:t>
      </w:r>
      <w:r w:rsidR="00FC232A" w:rsidRPr="00267445">
        <w:rPr>
          <w:rFonts w:cs="Arial"/>
          <w:sz w:val="24"/>
          <w:szCs w:val="24"/>
          <w:lang w:val="en-GB"/>
        </w:rPr>
        <w:t>get infected during the simulation</w:t>
      </w:r>
      <w:r w:rsidR="00E212E8" w:rsidRPr="00267445">
        <w:rPr>
          <w:rFonts w:cs="Arial"/>
          <w:sz w:val="24"/>
          <w:szCs w:val="24"/>
          <w:lang w:val="en-GB"/>
        </w:rPr>
        <w:t xml:space="preserve"> based </w:t>
      </w:r>
      <w:r w:rsidR="005A0E78" w:rsidRPr="00267445">
        <w:rPr>
          <w:rFonts w:cs="Arial"/>
          <w:sz w:val="24"/>
          <w:szCs w:val="24"/>
          <w:lang w:val="en-GB"/>
        </w:rPr>
        <w:t xml:space="preserve">on </w:t>
      </w:r>
      <w:r w:rsidR="00BB7E32" w:rsidRPr="00267445">
        <w:rPr>
          <w:rFonts w:cs="Arial"/>
          <w:sz w:val="24"/>
          <w:szCs w:val="24"/>
          <w:lang w:val="en-GB"/>
        </w:rPr>
        <w:t>the estimated incidence</w:t>
      </w:r>
      <w:r w:rsidR="005A0E78" w:rsidRPr="00267445">
        <w:rPr>
          <w:rFonts w:cs="Arial"/>
          <w:sz w:val="24"/>
          <w:szCs w:val="24"/>
          <w:lang w:val="en-GB"/>
        </w:rPr>
        <w:t xml:space="preserve"> of HIV </w:t>
      </w:r>
      <w:r w:rsidR="001500CD" w:rsidRPr="00267445">
        <w:rPr>
          <w:rFonts w:cs="Arial"/>
          <w:sz w:val="24"/>
          <w:szCs w:val="24"/>
          <w:lang w:val="en-GB"/>
        </w:rPr>
        <w:t>during pregnancy or breastfeeding</w:t>
      </w:r>
      <w:r w:rsidR="005A0E78" w:rsidRPr="00267445">
        <w:rPr>
          <w:rFonts w:cs="Arial"/>
          <w:sz w:val="24"/>
          <w:szCs w:val="24"/>
          <w:lang w:val="en-GB"/>
        </w:rPr>
        <w:t xml:space="preserve">. </w:t>
      </w:r>
      <w:r w:rsidR="00BE1B19" w:rsidRPr="00267445">
        <w:rPr>
          <w:rFonts w:cs="Arial"/>
          <w:sz w:val="24"/>
          <w:szCs w:val="24"/>
          <w:lang w:val="en-GB"/>
        </w:rPr>
        <w:t>We assumed that w</w:t>
      </w:r>
      <w:r w:rsidR="003504F1" w:rsidRPr="00267445">
        <w:rPr>
          <w:rFonts w:cs="Arial"/>
          <w:sz w:val="24"/>
          <w:szCs w:val="24"/>
          <w:lang w:val="en-GB"/>
        </w:rPr>
        <w:t xml:space="preserve">omen </w:t>
      </w:r>
      <w:r w:rsidR="00BB7E32" w:rsidRPr="00267445">
        <w:rPr>
          <w:rFonts w:cs="Arial"/>
          <w:sz w:val="24"/>
          <w:szCs w:val="24"/>
          <w:lang w:val="en-GB"/>
        </w:rPr>
        <w:t xml:space="preserve">may </w:t>
      </w:r>
      <w:r w:rsidR="007667E1" w:rsidRPr="00267445">
        <w:rPr>
          <w:rFonts w:cs="Arial"/>
          <w:sz w:val="24"/>
          <w:szCs w:val="24"/>
          <w:lang w:val="en-GB"/>
        </w:rPr>
        <w:t>have a</w:t>
      </w:r>
      <w:r w:rsidR="00BB7E32" w:rsidRPr="00267445">
        <w:rPr>
          <w:rFonts w:cs="Arial"/>
          <w:sz w:val="24"/>
          <w:szCs w:val="24"/>
          <w:lang w:val="en-GB"/>
        </w:rPr>
        <w:t xml:space="preserve"> new</w:t>
      </w:r>
      <w:r w:rsidR="007667E1" w:rsidRPr="00267445">
        <w:rPr>
          <w:rFonts w:cs="Arial"/>
          <w:sz w:val="24"/>
          <w:szCs w:val="24"/>
          <w:lang w:val="en-GB"/>
        </w:rPr>
        <w:t xml:space="preserve"> HIV test three months after a negative HIV test result. </w:t>
      </w:r>
      <w:r w:rsidR="000A1CA6" w:rsidRPr="00267445">
        <w:rPr>
          <w:rFonts w:cs="Arial"/>
          <w:sz w:val="24"/>
          <w:szCs w:val="24"/>
          <w:lang w:val="en-GB"/>
        </w:rPr>
        <w:t>After</w:t>
      </w:r>
      <w:r w:rsidR="007D293F" w:rsidRPr="00267445">
        <w:rPr>
          <w:rFonts w:cs="Arial"/>
          <w:sz w:val="24"/>
          <w:szCs w:val="24"/>
          <w:lang w:val="en-GB"/>
        </w:rPr>
        <w:t xml:space="preserve"> </w:t>
      </w:r>
      <w:r w:rsidR="000A1CA6" w:rsidRPr="00267445">
        <w:rPr>
          <w:rFonts w:cs="Arial"/>
          <w:sz w:val="24"/>
          <w:szCs w:val="24"/>
          <w:lang w:val="en-GB"/>
        </w:rPr>
        <w:t>delivery</w:t>
      </w:r>
      <w:r w:rsidR="00684FE0" w:rsidRPr="00267445">
        <w:rPr>
          <w:rFonts w:cs="Arial"/>
          <w:sz w:val="24"/>
          <w:szCs w:val="24"/>
          <w:lang w:val="en-GB"/>
        </w:rPr>
        <w:t xml:space="preserve">, </w:t>
      </w:r>
      <w:r w:rsidR="00275319" w:rsidRPr="00267445">
        <w:rPr>
          <w:rFonts w:cs="Arial"/>
          <w:sz w:val="24"/>
          <w:szCs w:val="24"/>
          <w:lang w:val="en-GB"/>
        </w:rPr>
        <w:t xml:space="preserve">mothers </w:t>
      </w:r>
      <w:r w:rsidR="00BB7E32" w:rsidRPr="00267445">
        <w:rPr>
          <w:rFonts w:cs="Arial"/>
          <w:sz w:val="24"/>
          <w:szCs w:val="24"/>
          <w:lang w:val="en-GB"/>
        </w:rPr>
        <w:t xml:space="preserve">start exclusive </w:t>
      </w:r>
      <w:proofErr w:type="gramStart"/>
      <w:r w:rsidR="000A1CA6" w:rsidRPr="00267445">
        <w:rPr>
          <w:rFonts w:cs="Arial"/>
          <w:sz w:val="24"/>
          <w:szCs w:val="24"/>
          <w:lang w:val="en-GB"/>
        </w:rPr>
        <w:t>breastfeed</w:t>
      </w:r>
      <w:r w:rsidR="00F20512" w:rsidRPr="00267445">
        <w:rPr>
          <w:rFonts w:cs="Arial"/>
          <w:sz w:val="24"/>
          <w:szCs w:val="24"/>
          <w:lang w:val="en-GB"/>
        </w:rPr>
        <w:t>ing</w:t>
      </w:r>
      <w:proofErr w:type="gramEnd"/>
      <w:r w:rsidR="000A1CA6" w:rsidRPr="00267445">
        <w:rPr>
          <w:rFonts w:cs="Arial"/>
          <w:sz w:val="24"/>
          <w:szCs w:val="24"/>
          <w:lang w:val="en-GB"/>
        </w:rPr>
        <w:t xml:space="preserve"> </w:t>
      </w:r>
      <w:r w:rsidR="00BB7E32" w:rsidRPr="00267445">
        <w:rPr>
          <w:rFonts w:cs="Arial"/>
          <w:sz w:val="24"/>
          <w:szCs w:val="24"/>
          <w:lang w:val="en-GB"/>
        </w:rPr>
        <w:t xml:space="preserve">and later change to </w:t>
      </w:r>
      <w:r w:rsidR="00F01AA9" w:rsidRPr="00267445">
        <w:rPr>
          <w:rFonts w:cs="Arial"/>
          <w:sz w:val="24"/>
          <w:szCs w:val="24"/>
          <w:lang w:val="en-GB"/>
        </w:rPr>
        <w:t>mix</w:t>
      </w:r>
      <w:r w:rsidR="00BB7E32" w:rsidRPr="00267445">
        <w:rPr>
          <w:rFonts w:cs="Arial"/>
          <w:sz w:val="24"/>
          <w:szCs w:val="24"/>
          <w:lang w:val="en-GB"/>
        </w:rPr>
        <w:t>ed</w:t>
      </w:r>
      <w:r w:rsidR="00F01AA9" w:rsidRPr="00267445">
        <w:rPr>
          <w:rFonts w:cs="Arial"/>
          <w:sz w:val="24"/>
          <w:szCs w:val="24"/>
          <w:lang w:val="en-GB"/>
        </w:rPr>
        <w:t xml:space="preserve"> breastfeeding</w:t>
      </w:r>
      <w:r w:rsidR="006C3E5E" w:rsidRPr="00267445">
        <w:rPr>
          <w:rFonts w:cs="Arial"/>
          <w:sz w:val="24"/>
          <w:szCs w:val="24"/>
          <w:lang w:val="en-GB"/>
        </w:rPr>
        <w:t xml:space="preserve">. </w:t>
      </w:r>
      <w:r w:rsidR="00BB7E32" w:rsidRPr="00267445">
        <w:rPr>
          <w:rFonts w:cs="Arial"/>
          <w:sz w:val="24"/>
          <w:szCs w:val="24"/>
          <w:lang w:val="en-GB"/>
        </w:rPr>
        <w:t xml:space="preserve">The rate of changing from exclusive to </w:t>
      </w:r>
      <w:r w:rsidR="0034728C" w:rsidRPr="00267445">
        <w:rPr>
          <w:rFonts w:cs="Arial"/>
          <w:sz w:val="24"/>
          <w:szCs w:val="24"/>
          <w:lang w:val="en-GB"/>
        </w:rPr>
        <w:t>mix</w:t>
      </w:r>
      <w:r w:rsidR="00BB7E32" w:rsidRPr="00267445">
        <w:rPr>
          <w:rFonts w:cs="Arial"/>
          <w:sz w:val="24"/>
          <w:szCs w:val="24"/>
          <w:lang w:val="en-GB"/>
        </w:rPr>
        <w:t>ed</w:t>
      </w:r>
      <w:r w:rsidR="0034728C" w:rsidRPr="00267445">
        <w:rPr>
          <w:rFonts w:cs="Arial"/>
          <w:sz w:val="24"/>
          <w:szCs w:val="24"/>
          <w:lang w:val="en-GB"/>
        </w:rPr>
        <w:t xml:space="preserve"> breastfeeding</w:t>
      </w:r>
      <w:r w:rsidR="00146C1D" w:rsidRPr="00267445">
        <w:rPr>
          <w:rFonts w:cs="Arial"/>
          <w:sz w:val="24"/>
          <w:szCs w:val="24"/>
          <w:lang w:val="en-GB"/>
        </w:rPr>
        <w:t xml:space="preserve"> </w:t>
      </w:r>
      <w:r w:rsidR="00BB7E32" w:rsidRPr="00267445">
        <w:rPr>
          <w:rFonts w:cs="Arial"/>
          <w:sz w:val="24"/>
          <w:szCs w:val="24"/>
          <w:lang w:val="en-GB"/>
        </w:rPr>
        <w:t>changes over</w:t>
      </w:r>
      <w:r w:rsidR="0049575C" w:rsidRPr="00267445">
        <w:rPr>
          <w:rFonts w:cs="Arial"/>
          <w:sz w:val="24"/>
          <w:szCs w:val="24"/>
          <w:lang w:val="en-GB"/>
        </w:rPr>
        <w:t xml:space="preserve"> </w:t>
      </w:r>
      <w:r w:rsidR="002937B4" w:rsidRPr="00267445">
        <w:rPr>
          <w:rFonts w:cs="Arial"/>
          <w:sz w:val="24"/>
          <w:szCs w:val="24"/>
          <w:lang w:val="en-GB"/>
        </w:rPr>
        <w:t>breastfeeding period</w:t>
      </w:r>
      <w:r w:rsidR="006D1674" w:rsidRPr="00267445">
        <w:rPr>
          <w:rFonts w:cs="Arial"/>
          <w:sz w:val="24"/>
          <w:szCs w:val="24"/>
          <w:lang w:val="en-GB"/>
        </w:rPr>
        <w:t xml:space="preserve"> </w:t>
      </w:r>
      <w:r w:rsidR="003C55F4" w:rsidRPr="00267445">
        <w:rPr>
          <w:rFonts w:cs="Arial"/>
          <w:b/>
          <w:sz w:val="24"/>
          <w:szCs w:val="24"/>
          <w:lang w:val="en-GB"/>
        </w:rPr>
        <w:t xml:space="preserve">(Table </w:t>
      </w:r>
      <w:r w:rsidR="00275692" w:rsidRPr="00267445">
        <w:rPr>
          <w:rFonts w:cs="Arial"/>
          <w:b/>
          <w:sz w:val="24"/>
          <w:szCs w:val="24"/>
          <w:lang w:val="en-GB"/>
        </w:rPr>
        <w:t>S1</w:t>
      </w:r>
      <w:r w:rsidR="00C23C19" w:rsidRPr="00267445">
        <w:rPr>
          <w:rFonts w:cs="Arial"/>
          <w:b/>
          <w:sz w:val="24"/>
          <w:szCs w:val="24"/>
          <w:lang w:val="en-GB"/>
        </w:rPr>
        <w:t>)</w:t>
      </w:r>
      <w:r w:rsidR="00BB7E32" w:rsidRPr="00267445">
        <w:rPr>
          <w:rFonts w:cs="Arial"/>
          <w:sz w:val="24"/>
          <w:szCs w:val="24"/>
          <w:lang w:val="en-GB"/>
        </w:rPr>
        <w:t>; the total median duration of breastfeeding is 23 months</w:t>
      </w:r>
      <w:r w:rsidR="0097750A">
        <w:rPr>
          <w:rFonts w:cs="Arial"/>
          <w:sz w:val="24"/>
          <w:szCs w:val="24"/>
          <w:lang w:val="en-GB"/>
        </w:rPr>
        <w:t xml:space="preserve"> </w:t>
      </w:r>
      <w:r w:rsidR="00A37396" w:rsidRPr="00267445">
        <w:rPr>
          <w:rFonts w:cs="Arial"/>
          <w:sz w:val="24"/>
          <w:szCs w:val="24"/>
          <w:lang w:val="en-GB"/>
        </w:rPr>
        <w:fldChar w:fldCharType="begin" w:fldLock="1"/>
      </w:r>
      <w:r w:rsidR="007B0E48" w:rsidRPr="00267445">
        <w:rPr>
          <w:rFonts w:cs="Arial"/>
          <w:sz w:val="24"/>
          <w:szCs w:val="24"/>
          <w:lang w:val="en-GB"/>
        </w:rPr>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00A37396" w:rsidRPr="00267445">
        <w:rPr>
          <w:rFonts w:cs="Arial"/>
          <w:sz w:val="24"/>
          <w:szCs w:val="24"/>
          <w:lang w:val="en-GB"/>
        </w:rPr>
        <w:fldChar w:fldCharType="separate"/>
      </w:r>
      <w:r w:rsidR="007B0E48" w:rsidRPr="00267445">
        <w:rPr>
          <w:rFonts w:cs="Arial"/>
          <w:noProof/>
          <w:sz w:val="24"/>
          <w:szCs w:val="24"/>
          <w:lang w:val="en-GB"/>
        </w:rPr>
        <w:t>[1]</w:t>
      </w:r>
      <w:r w:rsidR="00A37396" w:rsidRPr="00267445">
        <w:rPr>
          <w:rFonts w:cs="Arial"/>
          <w:sz w:val="24"/>
          <w:szCs w:val="24"/>
          <w:lang w:val="en-GB"/>
        </w:rPr>
        <w:fldChar w:fldCharType="end"/>
      </w:r>
      <w:r w:rsidR="00BB7E32" w:rsidRPr="00267445">
        <w:rPr>
          <w:rFonts w:cs="Arial"/>
          <w:sz w:val="24"/>
          <w:szCs w:val="24"/>
          <w:lang w:val="en-GB"/>
        </w:rPr>
        <w:t xml:space="preserve"> </w:t>
      </w:r>
      <w:r w:rsidR="00236D4B" w:rsidRPr="00267445">
        <w:rPr>
          <w:rFonts w:cs="Arial"/>
          <w:sz w:val="24"/>
          <w:szCs w:val="24"/>
          <w:lang w:val="en-GB"/>
        </w:rPr>
        <w:t>HIV</w:t>
      </w:r>
      <w:r w:rsidR="00463065" w:rsidRPr="00267445">
        <w:rPr>
          <w:rFonts w:cs="Arial"/>
          <w:sz w:val="24"/>
          <w:szCs w:val="24"/>
          <w:lang w:val="en-GB"/>
        </w:rPr>
        <w:t>-</w:t>
      </w:r>
      <w:r w:rsidR="00BB7E32" w:rsidRPr="00267445">
        <w:rPr>
          <w:rFonts w:cs="Arial"/>
          <w:sz w:val="24"/>
          <w:szCs w:val="24"/>
          <w:lang w:val="en-GB"/>
        </w:rPr>
        <w:t>infected</w:t>
      </w:r>
      <w:r w:rsidR="0049575C" w:rsidRPr="00267445">
        <w:rPr>
          <w:rFonts w:cs="Arial"/>
          <w:sz w:val="24"/>
          <w:szCs w:val="24"/>
          <w:lang w:val="en-GB"/>
        </w:rPr>
        <w:t xml:space="preserve"> </w:t>
      </w:r>
      <w:r w:rsidR="00236D4B" w:rsidRPr="00267445">
        <w:rPr>
          <w:rFonts w:cs="Arial"/>
          <w:sz w:val="24"/>
          <w:szCs w:val="24"/>
          <w:lang w:val="en-GB"/>
        </w:rPr>
        <w:t xml:space="preserve">women </w:t>
      </w:r>
      <w:r w:rsidR="00BB7E32" w:rsidRPr="00267445">
        <w:rPr>
          <w:rFonts w:cs="Arial"/>
          <w:sz w:val="24"/>
          <w:szCs w:val="24"/>
          <w:lang w:val="en-GB"/>
        </w:rPr>
        <w:t xml:space="preserve">who are in care </w:t>
      </w:r>
      <w:r w:rsidR="00236D4B" w:rsidRPr="00267445">
        <w:rPr>
          <w:rFonts w:cs="Arial"/>
          <w:sz w:val="24"/>
          <w:szCs w:val="24"/>
          <w:lang w:val="en-GB"/>
        </w:rPr>
        <w:t>start</w:t>
      </w:r>
      <w:r w:rsidR="005C69F7" w:rsidRPr="00267445">
        <w:rPr>
          <w:rFonts w:cs="Arial"/>
          <w:sz w:val="24"/>
          <w:szCs w:val="24"/>
          <w:lang w:val="en-GB"/>
        </w:rPr>
        <w:t xml:space="preserve"> on ART according to t</w:t>
      </w:r>
      <w:r w:rsidR="00784FE7" w:rsidRPr="00267445">
        <w:rPr>
          <w:rFonts w:cs="Arial"/>
          <w:sz w:val="24"/>
          <w:szCs w:val="24"/>
          <w:lang w:val="en-GB"/>
        </w:rPr>
        <w:t>he Malawi PMTCT guidelines</w:t>
      </w:r>
      <w:r w:rsidR="006D1674" w:rsidRPr="00267445">
        <w:rPr>
          <w:rFonts w:cs="Arial"/>
          <w:sz w:val="24"/>
          <w:szCs w:val="24"/>
          <w:lang w:val="en-GB"/>
        </w:rPr>
        <w:t xml:space="preserve"> </w:t>
      </w:r>
      <w:r w:rsidR="00A37396" w:rsidRPr="00267445">
        <w:rPr>
          <w:rFonts w:cs="Arial"/>
          <w:sz w:val="24"/>
          <w:szCs w:val="24"/>
          <w:lang w:val="en-GB"/>
        </w:rPr>
        <w:fldChar w:fldCharType="begin" w:fldLock="1"/>
      </w:r>
      <w:r w:rsidR="007B0E48" w:rsidRPr="00267445">
        <w:rPr>
          <w:rFonts w:cs="Arial"/>
          <w:sz w:val="24"/>
          <w:szCs w:val="24"/>
          <w:lang w:val="en-GB"/>
        </w:rPr>
        <w:instrText>ADDIN CSL_CITATION { "citationItems" : [ { "id" : "ITEM-1", "itemData" : { "author" : [ { "dropping-particle" : "", "family" : "MoH", "given" : "", "non-dropping-particle" : "", "parse-names" : false, "suffix" : "" } ], "id" : "ITEM-1", "issued" : { "date-parts" : [ [ "2014" ] ] }, "number-of-pages" : "14", "publisher" : "Malawi Ministry of Health", "publisher-place" : "Lilongwe", "title" : "2014 Clinical Management of HIV in Children and Adults: Malawi integrated guidelines for providing HIV services", "type" : "report" }, "uris" : [ "http://www.mendeley.com/documents/?uuid=2b7a4694-1d80-4b62-bf94-aac6800271d8" ] } ], "mendeley" : { "formattedCitation" : "[2]", "plainTextFormattedCitation" : "[2]", "previouslyFormattedCitation" : "[2]" }, "properties" : { "noteIndex" : 0 }, "schema" : "https://github.com/citation-style-language/schema/raw/master/csl-citation.json" }</w:instrText>
      </w:r>
      <w:r w:rsidR="00A37396" w:rsidRPr="00267445">
        <w:rPr>
          <w:rFonts w:cs="Arial"/>
          <w:sz w:val="24"/>
          <w:szCs w:val="24"/>
          <w:lang w:val="en-GB"/>
        </w:rPr>
        <w:fldChar w:fldCharType="separate"/>
      </w:r>
      <w:r w:rsidR="007B0E48" w:rsidRPr="00267445">
        <w:rPr>
          <w:rFonts w:cs="Arial"/>
          <w:noProof/>
          <w:sz w:val="24"/>
          <w:szCs w:val="24"/>
          <w:lang w:val="en-GB"/>
        </w:rPr>
        <w:t>[2]</w:t>
      </w:r>
      <w:r w:rsidR="00A37396" w:rsidRPr="00267445">
        <w:rPr>
          <w:rFonts w:cs="Arial"/>
          <w:sz w:val="24"/>
          <w:szCs w:val="24"/>
          <w:lang w:val="en-GB"/>
        </w:rPr>
        <w:fldChar w:fldCharType="end"/>
      </w:r>
      <w:r w:rsidR="00BB7E32" w:rsidRPr="00267445">
        <w:rPr>
          <w:rFonts w:cs="Arial"/>
          <w:sz w:val="24"/>
          <w:szCs w:val="24"/>
          <w:lang w:val="en-GB"/>
        </w:rPr>
        <w:t xml:space="preserve"> and the observed probability of ART uptake</w:t>
      </w:r>
      <w:r w:rsidR="005C69F7" w:rsidRPr="00267445">
        <w:rPr>
          <w:rFonts w:cs="Arial"/>
          <w:sz w:val="24"/>
          <w:szCs w:val="24"/>
          <w:lang w:val="en-GB"/>
        </w:rPr>
        <w:t xml:space="preserve">. </w:t>
      </w:r>
      <w:r w:rsidR="00F41ACC" w:rsidRPr="00267445">
        <w:rPr>
          <w:rFonts w:cs="Arial"/>
          <w:sz w:val="24"/>
          <w:szCs w:val="24"/>
          <w:lang w:val="en-GB"/>
        </w:rPr>
        <w:t>W</w:t>
      </w:r>
      <w:r w:rsidR="00236D4B" w:rsidRPr="00267445">
        <w:rPr>
          <w:rFonts w:cs="Arial"/>
          <w:sz w:val="24"/>
          <w:szCs w:val="24"/>
          <w:lang w:val="en-GB"/>
        </w:rPr>
        <w:t>omen in care may</w:t>
      </w:r>
      <w:r w:rsidR="00F41ACC" w:rsidRPr="00267445">
        <w:rPr>
          <w:rFonts w:cs="Arial"/>
          <w:sz w:val="24"/>
          <w:szCs w:val="24"/>
          <w:lang w:val="en-GB"/>
        </w:rPr>
        <w:t xml:space="preserve"> get lost to follow-up and return to care for a restricted number of times throughout the simulation.</w:t>
      </w:r>
    </w:p>
    <w:p w14:paraId="06177926" w14:textId="77777777" w:rsidR="008868B5" w:rsidRPr="00267445" w:rsidRDefault="008868B5" w:rsidP="001937E8">
      <w:pPr>
        <w:pStyle w:val="ListParagraph"/>
        <w:autoSpaceDE w:val="0"/>
        <w:autoSpaceDN w:val="0"/>
        <w:adjustRightInd w:val="0"/>
        <w:spacing w:line="360" w:lineRule="auto"/>
        <w:ind w:left="0"/>
        <w:jc w:val="both"/>
        <w:rPr>
          <w:rFonts w:cs="Arial"/>
          <w:sz w:val="24"/>
          <w:szCs w:val="24"/>
          <w:lang w:val="en-GB"/>
        </w:rPr>
      </w:pPr>
    </w:p>
    <w:p w14:paraId="4D8F4B12" w14:textId="77777777" w:rsidR="00827050" w:rsidRPr="00267445" w:rsidRDefault="00827050" w:rsidP="00127FA4">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lastRenderedPageBreak/>
        <w:t>Infant simulation</w:t>
      </w:r>
    </w:p>
    <w:p w14:paraId="0D3FD395" w14:textId="77777777" w:rsidR="001F55E7" w:rsidRPr="00267445" w:rsidRDefault="00425CEC" w:rsidP="00127FA4">
      <w:pPr>
        <w:pStyle w:val="ListParagraph"/>
        <w:autoSpaceDE w:val="0"/>
        <w:autoSpaceDN w:val="0"/>
        <w:adjustRightInd w:val="0"/>
        <w:spacing w:after="0" w:line="360" w:lineRule="auto"/>
        <w:ind w:left="0"/>
        <w:jc w:val="both"/>
        <w:rPr>
          <w:rFonts w:cs="Arial"/>
          <w:sz w:val="24"/>
          <w:szCs w:val="24"/>
          <w:lang w:val="en-GB"/>
        </w:rPr>
      </w:pPr>
      <w:r w:rsidRPr="00267445">
        <w:rPr>
          <w:rFonts w:cs="Arial"/>
          <w:sz w:val="24"/>
          <w:szCs w:val="24"/>
          <w:lang w:val="en-GB"/>
        </w:rPr>
        <w:t>The simulation for fo</w:t>
      </w:r>
      <w:r w:rsidR="00180E0B" w:rsidRPr="00267445">
        <w:rPr>
          <w:rFonts w:cs="Arial"/>
          <w:sz w:val="24"/>
          <w:szCs w:val="24"/>
          <w:lang w:val="en-GB"/>
        </w:rPr>
        <w:t>e</w:t>
      </w:r>
      <w:r w:rsidRPr="00267445">
        <w:rPr>
          <w:rFonts w:cs="Arial"/>
          <w:sz w:val="24"/>
          <w:szCs w:val="24"/>
          <w:lang w:val="en-GB"/>
        </w:rPr>
        <w:t>tus</w:t>
      </w:r>
      <w:r w:rsidR="00C209DF" w:rsidRPr="00267445">
        <w:rPr>
          <w:rFonts w:cs="Arial"/>
          <w:sz w:val="24"/>
          <w:szCs w:val="24"/>
          <w:lang w:val="en-GB"/>
        </w:rPr>
        <w:t>es</w:t>
      </w:r>
      <w:r w:rsidRPr="00267445">
        <w:rPr>
          <w:rFonts w:cs="Arial"/>
          <w:sz w:val="24"/>
          <w:szCs w:val="24"/>
          <w:lang w:val="en-GB"/>
        </w:rPr>
        <w:t xml:space="preserve">/infants covers the same time period as the mothers’ simulation.  The model </w:t>
      </w:r>
      <w:r w:rsidR="00C209DF" w:rsidRPr="00267445">
        <w:rPr>
          <w:rFonts w:cs="Arial"/>
          <w:sz w:val="24"/>
          <w:szCs w:val="24"/>
          <w:lang w:val="en-GB"/>
        </w:rPr>
        <w:t xml:space="preserve">includes </w:t>
      </w:r>
      <w:r w:rsidRPr="00267445">
        <w:rPr>
          <w:rFonts w:cs="Arial"/>
          <w:sz w:val="24"/>
          <w:szCs w:val="24"/>
          <w:lang w:val="en-GB"/>
        </w:rPr>
        <w:t>2</w:t>
      </w:r>
      <w:r w:rsidR="0035041F" w:rsidRPr="00267445">
        <w:rPr>
          <w:rFonts w:cs="Arial"/>
          <w:sz w:val="24"/>
          <w:szCs w:val="24"/>
          <w:lang w:val="en-GB"/>
        </w:rPr>
        <w:t>1</w:t>
      </w:r>
      <w:r w:rsidRPr="00267445">
        <w:rPr>
          <w:rFonts w:cs="Arial"/>
          <w:sz w:val="24"/>
          <w:szCs w:val="24"/>
          <w:lang w:val="en-GB"/>
        </w:rPr>
        <w:t xml:space="preserve"> states</w:t>
      </w:r>
      <w:r w:rsidR="00275692" w:rsidRPr="00267445">
        <w:rPr>
          <w:rFonts w:cs="Arial"/>
          <w:sz w:val="24"/>
          <w:szCs w:val="24"/>
          <w:lang w:val="en-GB"/>
        </w:rPr>
        <w:t>.</w:t>
      </w:r>
      <w:r w:rsidRPr="00267445">
        <w:rPr>
          <w:rFonts w:cs="Arial"/>
          <w:sz w:val="24"/>
          <w:szCs w:val="24"/>
          <w:lang w:val="en-GB"/>
        </w:rPr>
        <w:t xml:space="preserve"> </w:t>
      </w:r>
      <w:r w:rsidR="00275692" w:rsidRPr="00267445">
        <w:rPr>
          <w:rFonts w:cs="Arial"/>
          <w:sz w:val="24"/>
          <w:szCs w:val="24"/>
          <w:lang w:val="en-GB"/>
        </w:rPr>
        <w:t xml:space="preserve">States 1 and 8 represent the foetus, states 2 and 9 delivery, states 3-7 and 10-20 the </w:t>
      </w:r>
      <w:proofErr w:type="spellStart"/>
      <w:r w:rsidR="00275692" w:rsidRPr="00267445">
        <w:rPr>
          <w:rFonts w:cs="Arial"/>
          <w:sz w:val="24"/>
          <w:szCs w:val="24"/>
          <w:lang w:val="en-GB"/>
        </w:rPr>
        <w:t>newborn</w:t>
      </w:r>
      <w:proofErr w:type="spellEnd"/>
      <w:r w:rsidR="00275692" w:rsidRPr="00267445">
        <w:rPr>
          <w:rFonts w:cs="Arial"/>
          <w:sz w:val="24"/>
          <w:szCs w:val="24"/>
          <w:lang w:val="en-GB"/>
        </w:rPr>
        <w:t xml:space="preserve">/infant, and state 21 death; </w:t>
      </w:r>
      <w:r w:rsidR="002371FD" w:rsidRPr="00267445">
        <w:rPr>
          <w:rFonts w:cs="Arial"/>
          <w:sz w:val="24"/>
          <w:szCs w:val="24"/>
          <w:lang w:val="en-GB"/>
        </w:rPr>
        <w:t xml:space="preserve">in </w:t>
      </w:r>
      <w:r w:rsidR="00275692" w:rsidRPr="00267445">
        <w:rPr>
          <w:rFonts w:cs="Arial"/>
          <w:sz w:val="24"/>
          <w:szCs w:val="24"/>
          <w:lang w:val="en-GB"/>
        </w:rPr>
        <w:t xml:space="preserve">states 1-7 </w:t>
      </w:r>
      <w:r w:rsidR="002371FD" w:rsidRPr="00267445">
        <w:rPr>
          <w:rFonts w:cs="Arial"/>
          <w:sz w:val="24"/>
          <w:szCs w:val="24"/>
          <w:lang w:val="en-GB"/>
        </w:rPr>
        <w:t>the foetus/infants is</w:t>
      </w:r>
      <w:r w:rsidR="00275692" w:rsidRPr="00267445">
        <w:rPr>
          <w:rFonts w:cs="Arial"/>
          <w:sz w:val="24"/>
          <w:szCs w:val="24"/>
          <w:lang w:val="en-GB"/>
        </w:rPr>
        <w:t xml:space="preserve"> uninfected and </w:t>
      </w:r>
      <w:r w:rsidR="002371FD" w:rsidRPr="00267445">
        <w:rPr>
          <w:rFonts w:cs="Arial"/>
          <w:sz w:val="24"/>
          <w:szCs w:val="24"/>
          <w:lang w:val="en-GB"/>
        </w:rPr>
        <w:t xml:space="preserve">in </w:t>
      </w:r>
      <w:r w:rsidR="00275692" w:rsidRPr="00267445">
        <w:rPr>
          <w:rFonts w:cs="Arial"/>
          <w:sz w:val="24"/>
          <w:szCs w:val="24"/>
          <w:lang w:val="en-GB"/>
        </w:rPr>
        <w:t xml:space="preserve">states 8-20 infected </w:t>
      </w:r>
      <w:r w:rsidR="00275692" w:rsidRPr="00267445">
        <w:rPr>
          <w:rFonts w:cs="Arial"/>
          <w:b/>
          <w:sz w:val="24"/>
          <w:szCs w:val="24"/>
          <w:lang w:val="en-GB"/>
        </w:rPr>
        <w:t>(</w:t>
      </w:r>
      <w:r w:rsidR="009245CF" w:rsidRPr="00267445">
        <w:rPr>
          <w:rFonts w:cs="Arial"/>
          <w:b/>
          <w:sz w:val="24"/>
          <w:szCs w:val="24"/>
          <w:lang w:val="en-GB"/>
        </w:rPr>
        <w:t xml:space="preserve">Table </w:t>
      </w:r>
      <w:r w:rsidR="00275692" w:rsidRPr="00267445">
        <w:rPr>
          <w:rFonts w:cs="Arial"/>
          <w:b/>
          <w:sz w:val="24"/>
          <w:szCs w:val="24"/>
          <w:lang w:val="en-GB"/>
        </w:rPr>
        <w:t>S3).</w:t>
      </w:r>
      <w:r w:rsidR="00275692" w:rsidRPr="00267445">
        <w:rPr>
          <w:rFonts w:cs="Arial"/>
          <w:sz w:val="24"/>
          <w:szCs w:val="24"/>
          <w:lang w:val="en-GB"/>
        </w:rPr>
        <w:t xml:space="preserve"> The states also account for being in care and receiving ART. At the start of the simulation, the foetus is uninfected. The foetus/infant is at risk of getting HIV infected during the time the mother is infected (see section 2.3, and the main text).</w:t>
      </w:r>
    </w:p>
    <w:p w14:paraId="64A4ADC7" w14:textId="77777777" w:rsidR="00D57433" w:rsidRPr="00267445" w:rsidRDefault="00D57433" w:rsidP="00127FA4">
      <w:pPr>
        <w:pStyle w:val="Heading1"/>
        <w:spacing w:line="360" w:lineRule="auto"/>
        <w:jc w:val="both"/>
        <w:rPr>
          <w:rFonts w:asciiTheme="minorHAnsi" w:hAnsiTheme="minorHAnsi"/>
          <w:b/>
          <w:lang w:val="en-GB"/>
        </w:rPr>
      </w:pPr>
      <w:r w:rsidRPr="00267445">
        <w:rPr>
          <w:rFonts w:asciiTheme="minorHAnsi" w:hAnsiTheme="minorHAnsi"/>
          <w:b/>
          <w:lang w:val="en-GB"/>
        </w:rPr>
        <w:t>Parameterization</w:t>
      </w:r>
    </w:p>
    <w:p w14:paraId="1CABA368" w14:textId="77777777" w:rsidR="00D57433" w:rsidRPr="00267445" w:rsidRDefault="00D57433" w:rsidP="00127FA4">
      <w:pPr>
        <w:spacing w:line="360" w:lineRule="auto"/>
        <w:jc w:val="both"/>
        <w:rPr>
          <w:sz w:val="24"/>
          <w:szCs w:val="24"/>
          <w:lang w:val="en-GB"/>
        </w:rPr>
      </w:pPr>
      <w:r w:rsidRPr="00267445">
        <w:rPr>
          <w:sz w:val="24"/>
          <w:szCs w:val="24"/>
          <w:lang w:val="en-GB"/>
        </w:rPr>
        <w:t xml:space="preserve">All the input parameters and their sources are presented in </w:t>
      </w:r>
      <w:r w:rsidR="00275692" w:rsidRPr="00267445">
        <w:rPr>
          <w:b/>
          <w:sz w:val="24"/>
          <w:szCs w:val="24"/>
          <w:lang w:val="en-GB"/>
        </w:rPr>
        <w:t xml:space="preserve">Table 1 </w:t>
      </w:r>
      <w:r w:rsidR="00275692" w:rsidRPr="00267445">
        <w:rPr>
          <w:sz w:val="24"/>
          <w:szCs w:val="24"/>
          <w:lang w:val="en-GB"/>
        </w:rPr>
        <w:t xml:space="preserve">of the main text, and </w:t>
      </w:r>
      <w:r w:rsidRPr="00267445">
        <w:rPr>
          <w:b/>
          <w:sz w:val="24"/>
          <w:szCs w:val="24"/>
          <w:lang w:val="en-GB"/>
        </w:rPr>
        <w:t xml:space="preserve">Table </w:t>
      </w:r>
      <w:r w:rsidR="00275692" w:rsidRPr="00267445">
        <w:rPr>
          <w:b/>
          <w:sz w:val="24"/>
          <w:szCs w:val="24"/>
          <w:lang w:val="en-GB"/>
        </w:rPr>
        <w:t>S1</w:t>
      </w:r>
      <w:r w:rsidRPr="00267445">
        <w:rPr>
          <w:b/>
          <w:sz w:val="24"/>
          <w:szCs w:val="24"/>
          <w:lang w:val="en-GB"/>
        </w:rPr>
        <w:t xml:space="preserve">. </w:t>
      </w:r>
      <w:r w:rsidRPr="00267445">
        <w:rPr>
          <w:sz w:val="24"/>
          <w:szCs w:val="24"/>
          <w:lang w:val="en-GB"/>
        </w:rPr>
        <w:t xml:space="preserve"> The model was parameterized with literature estimates and </w:t>
      </w:r>
      <w:r w:rsidR="00544C02" w:rsidRPr="00267445">
        <w:rPr>
          <w:sz w:val="24"/>
          <w:szCs w:val="24"/>
          <w:lang w:val="en-GB"/>
        </w:rPr>
        <w:t>Malawi</w:t>
      </w:r>
      <w:r w:rsidRPr="00267445">
        <w:rPr>
          <w:sz w:val="24"/>
          <w:szCs w:val="24"/>
          <w:lang w:val="en-GB"/>
        </w:rPr>
        <w:t xml:space="preserve"> PMTCT data</w:t>
      </w:r>
      <w:r w:rsidR="00024D55" w:rsidRPr="00267445">
        <w:rPr>
          <w:sz w:val="24"/>
          <w:szCs w:val="24"/>
          <w:lang w:val="en-GB"/>
        </w:rPr>
        <w:t>.</w:t>
      </w:r>
    </w:p>
    <w:p w14:paraId="7FA886C6" w14:textId="77777777" w:rsidR="002B7E0E" w:rsidRPr="00267445" w:rsidRDefault="004F1A8F" w:rsidP="004F1A8F">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Demographic parameters</w:t>
      </w:r>
    </w:p>
    <w:p w14:paraId="7F474A65" w14:textId="519996A9" w:rsidR="00FD6667" w:rsidRPr="00267445" w:rsidRDefault="007F40D7" w:rsidP="007920E8">
      <w:pPr>
        <w:spacing w:line="360" w:lineRule="auto"/>
        <w:jc w:val="both"/>
        <w:rPr>
          <w:sz w:val="24"/>
          <w:szCs w:val="24"/>
          <w:lang w:val="en-US"/>
        </w:rPr>
      </w:pPr>
      <w:r w:rsidRPr="00267445">
        <w:rPr>
          <w:sz w:val="24"/>
          <w:szCs w:val="24"/>
          <w:lang w:val="en-GB"/>
        </w:rPr>
        <w:t xml:space="preserve">We modelled </w:t>
      </w:r>
      <w:r w:rsidR="007920E8" w:rsidRPr="00267445">
        <w:rPr>
          <w:sz w:val="24"/>
          <w:szCs w:val="24"/>
          <w:lang w:val="en-GB"/>
        </w:rPr>
        <w:t xml:space="preserve">100,000 women during the first pregnancy with </w:t>
      </w:r>
      <w:r w:rsidR="00EC75A6" w:rsidRPr="00267445">
        <w:rPr>
          <w:sz w:val="24"/>
          <w:szCs w:val="24"/>
          <w:lang w:val="en-GB"/>
        </w:rPr>
        <w:t xml:space="preserve">median age of 19.5 years and standard deviation </w:t>
      </w:r>
      <w:r w:rsidR="003A21D5" w:rsidRPr="00267445">
        <w:rPr>
          <w:sz w:val="24"/>
          <w:szCs w:val="24"/>
          <w:lang w:val="en-GB"/>
        </w:rPr>
        <w:t>3.1 years at</w:t>
      </w:r>
      <w:r w:rsidR="008C5251" w:rsidRPr="00267445">
        <w:rPr>
          <w:sz w:val="24"/>
          <w:szCs w:val="24"/>
          <w:lang w:val="en-GB"/>
        </w:rPr>
        <w:t xml:space="preserve"> conception </w:t>
      </w:r>
      <w:r w:rsidR="00EC75A6" w:rsidRPr="00267445">
        <w:rPr>
          <w:sz w:val="24"/>
          <w:szCs w:val="24"/>
          <w:lang w:val="en-GB"/>
        </w:rPr>
        <w:t>based on the national ANC data</w:t>
      </w:r>
      <w:r w:rsidR="001B7CBD" w:rsidRPr="00267445">
        <w:rPr>
          <w:sz w:val="24"/>
          <w:szCs w:val="24"/>
          <w:lang w:val="en-GB"/>
        </w:rPr>
        <w:t xml:space="preserve"> </w:t>
      </w:r>
      <w:r w:rsidR="00EE76A3" w:rsidRPr="00267445">
        <w:rPr>
          <w:sz w:val="24"/>
          <w:szCs w:val="24"/>
          <w:lang w:val="en-GB"/>
        </w:rPr>
        <w:t>(unpublished data)</w:t>
      </w:r>
      <w:r w:rsidR="003554B7" w:rsidRPr="00267445">
        <w:rPr>
          <w:sz w:val="24"/>
          <w:szCs w:val="24"/>
          <w:lang w:val="en-GB"/>
        </w:rPr>
        <w:t xml:space="preserve">. </w:t>
      </w:r>
      <w:r w:rsidR="00785D30" w:rsidRPr="00267445">
        <w:rPr>
          <w:sz w:val="24"/>
          <w:szCs w:val="24"/>
          <w:lang w:val="en-GB"/>
        </w:rPr>
        <w:t xml:space="preserve">HIV </w:t>
      </w:r>
      <w:r w:rsidR="007920E8" w:rsidRPr="00267445">
        <w:rPr>
          <w:sz w:val="24"/>
          <w:szCs w:val="24"/>
          <w:lang w:val="en-GB"/>
        </w:rPr>
        <w:t xml:space="preserve">prevalence at conception </w:t>
      </w:r>
      <w:r w:rsidR="00EC75A6" w:rsidRPr="00267445">
        <w:rPr>
          <w:sz w:val="24"/>
          <w:szCs w:val="24"/>
          <w:lang w:val="en-GB"/>
        </w:rPr>
        <w:t>was</w:t>
      </w:r>
      <w:r w:rsidR="00753158" w:rsidRPr="00267445">
        <w:rPr>
          <w:sz w:val="24"/>
          <w:szCs w:val="24"/>
          <w:lang w:val="en-GB"/>
        </w:rPr>
        <w:t xml:space="preserve"> </w:t>
      </w:r>
      <w:r w:rsidR="00785D30" w:rsidRPr="00267445">
        <w:rPr>
          <w:sz w:val="24"/>
          <w:szCs w:val="24"/>
          <w:lang w:val="en-GB"/>
        </w:rPr>
        <w:t>7.6%</w:t>
      </w:r>
      <w:r w:rsidR="007920E8" w:rsidRPr="00267445">
        <w:rPr>
          <w:sz w:val="24"/>
          <w:szCs w:val="24"/>
          <w:lang w:val="en-GB"/>
        </w:rPr>
        <w:t xml:space="preserve"> </w:t>
      </w:r>
      <w:r w:rsidR="00041342" w:rsidRPr="00267445">
        <w:rPr>
          <w:sz w:val="24"/>
          <w:szCs w:val="24"/>
          <w:lang w:val="en-GB"/>
        </w:rPr>
        <w:fldChar w:fldCharType="begin" w:fldLock="1"/>
      </w:r>
      <w:r w:rsidR="007B0E48" w:rsidRPr="00267445">
        <w:rPr>
          <w:sz w:val="24"/>
          <w:szCs w:val="24"/>
          <w:lang w:val="en-GB"/>
        </w:rPr>
        <w:instrText>ADDIN CSL_CITATION { "citationItems" : [ { "id" : "ITEM-1", "itemData" : { "author" : [ { "dropping-particle" : "", "family" : "Health", "given" : "Malawi Ministry of", "non-dropping-particle" : "", "parse-names" : false, "suffix" : "" } ], "id" : "ITEM-1", "issued" : { "date-parts" : [ [ "2014" ] ] }, "publisher-place" : "Lilongwe, Malawi", "title" : "Integrated HIV Program Report July -September 2014 ", "type" : "report" }, "uris" : [ "http://www.mendeley.com/documents/?uuid=aa515a14-37f7-4138-8dc6-e87ccded1781" ] } ], "mendeley" : { "formattedCitation" : "[3]", "plainTextFormattedCitation" : "[3]", "previouslyFormattedCitation" : "[3]" }, "properties" : { "noteIndex" : 0 }, "schema" : "https://github.com/citation-style-language/schema/raw/master/csl-citation.json" }</w:instrText>
      </w:r>
      <w:r w:rsidR="00041342" w:rsidRPr="00267445">
        <w:rPr>
          <w:sz w:val="24"/>
          <w:szCs w:val="24"/>
          <w:lang w:val="en-GB"/>
        </w:rPr>
        <w:fldChar w:fldCharType="separate"/>
      </w:r>
      <w:r w:rsidR="007B0E48" w:rsidRPr="00267445">
        <w:rPr>
          <w:noProof/>
          <w:sz w:val="24"/>
          <w:szCs w:val="24"/>
          <w:lang w:val="en-GB"/>
        </w:rPr>
        <w:t>[3]</w:t>
      </w:r>
      <w:r w:rsidR="00041342" w:rsidRPr="00267445">
        <w:rPr>
          <w:sz w:val="24"/>
          <w:szCs w:val="24"/>
          <w:lang w:val="en-GB"/>
        </w:rPr>
        <w:fldChar w:fldCharType="end"/>
      </w:r>
      <w:r w:rsidR="00B33363">
        <w:rPr>
          <w:sz w:val="24"/>
          <w:szCs w:val="24"/>
          <w:lang w:val="en-GB"/>
        </w:rPr>
        <w:t xml:space="preserve"> </w:t>
      </w:r>
      <w:r w:rsidR="00CF2603" w:rsidRPr="00267445">
        <w:rPr>
          <w:sz w:val="24"/>
          <w:szCs w:val="24"/>
          <w:lang w:val="en-GB"/>
        </w:rPr>
        <w:t>which wa</w:t>
      </w:r>
      <w:r w:rsidR="007920E8" w:rsidRPr="00267445">
        <w:rPr>
          <w:sz w:val="24"/>
          <w:szCs w:val="24"/>
          <w:lang w:val="en-GB"/>
        </w:rPr>
        <w:t>s consistent with the latest Spectrum projects (</w:t>
      </w:r>
      <w:r w:rsidR="007920E8" w:rsidRPr="00267445">
        <w:rPr>
          <w:rFonts w:ascii="Calibri" w:hAnsi="Calibri" w:cs="Calibri"/>
          <w:sz w:val="24"/>
          <w:szCs w:val="24"/>
          <w:lang w:val="en-US"/>
        </w:rPr>
        <w:t>7.8% HIV prevalence among</w:t>
      </w:r>
      <w:r w:rsidR="00B360A4" w:rsidRPr="00267445">
        <w:rPr>
          <w:rFonts w:ascii="Calibri" w:hAnsi="Calibri" w:cs="Calibri"/>
          <w:sz w:val="24"/>
          <w:szCs w:val="24"/>
          <w:lang w:val="en-US"/>
        </w:rPr>
        <w:t xml:space="preserve"> all</w:t>
      </w:r>
      <w:r w:rsidR="007920E8" w:rsidRPr="00267445">
        <w:rPr>
          <w:rFonts w:ascii="Calibri" w:hAnsi="Calibri" w:cs="Calibri"/>
          <w:sz w:val="24"/>
          <w:szCs w:val="24"/>
          <w:lang w:val="en-US"/>
        </w:rPr>
        <w:t xml:space="preserve"> pregnant women in 2014) but lower </w:t>
      </w:r>
      <w:r w:rsidR="007920E8" w:rsidRPr="00267445">
        <w:rPr>
          <w:sz w:val="24"/>
          <w:szCs w:val="24"/>
          <w:lang w:val="en-GB"/>
        </w:rPr>
        <w:t>than the reported 11% HIV pr</w:t>
      </w:r>
      <w:r w:rsidR="00FD6667" w:rsidRPr="00267445">
        <w:rPr>
          <w:sz w:val="24"/>
          <w:szCs w:val="24"/>
          <w:lang w:val="en-GB"/>
        </w:rPr>
        <w:t>evalence among</w:t>
      </w:r>
      <w:r w:rsidR="00D92875" w:rsidRPr="00267445">
        <w:rPr>
          <w:sz w:val="24"/>
          <w:szCs w:val="24"/>
          <w:lang w:val="en-GB"/>
        </w:rPr>
        <w:t xml:space="preserve"> </w:t>
      </w:r>
      <w:r w:rsidR="00FD6667" w:rsidRPr="00267445">
        <w:rPr>
          <w:sz w:val="24"/>
          <w:szCs w:val="24"/>
          <w:lang w:val="en-GB"/>
        </w:rPr>
        <w:t>pregnant women reported</w:t>
      </w:r>
      <w:r w:rsidR="007920E8" w:rsidRPr="00267445">
        <w:rPr>
          <w:sz w:val="24"/>
          <w:szCs w:val="24"/>
          <w:lang w:val="en-GB"/>
        </w:rPr>
        <w:t xml:space="preserve"> the 2010 ANC </w:t>
      </w:r>
      <w:r w:rsidR="00FD6667" w:rsidRPr="00267445">
        <w:rPr>
          <w:rFonts w:ascii="Calibri" w:hAnsi="Calibri" w:cs="Calibri"/>
          <w:sz w:val="24"/>
          <w:szCs w:val="24"/>
          <w:lang w:val="en-US"/>
        </w:rPr>
        <w:t>sentinel surveillance survey</w:t>
      </w:r>
      <w:r w:rsidR="004B1DCE" w:rsidRPr="00267445">
        <w:rPr>
          <w:rFonts w:ascii="Calibri" w:hAnsi="Calibri" w:cs="Calibri"/>
          <w:sz w:val="24"/>
          <w:szCs w:val="24"/>
          <w:lang w:val="en-US"/>
        </w:rPr>
        <w:t>.</w:t>
      </w:r>
      <w:r w:rsidR="006D69E2" w:rsidRPr="00267445">
        <w:rPr>
          <w:rFonts w:ascii="Calibri" w:hAnsi="Calibri" w:cs="Calibri"/>
          <w:sz w:val="24"/>
          <w:szCs w:val="24"/>
          <w:lang w:val="en-US"/>
        </w:rPr>
        <w:t xml:space="preserve"> HIV-related</w:t>
      </w:r>
      <w:r w:rsidR="00B360A4" w:rsidRPr="00267445">
        <w:rPr>
          <w:rFonts w:ascii="Calibri" w:hAnsi="Calibri" w:cs="Calibri"/>
          <w:sz w:val="24"/>
          <w:szCs w:val="24"/>
          <w:lang w:val="en-US"/>
        </w:rPr>
        <w:t xml:space="preserve"> and HIV-unrelated</w:t>
      </w:r>
      <w:r w:rsidR="006D69E2" w:rsidRPr="00267445">
        <w:rPr>
          <w:rFonts w:ascii="Calibri" w:hAnsi="Calibri" w:cs="Calibri"/>
          <w:sz w:val="24"/>
          <w:szCs w:val="24"/>
          <w:lang w:val="en-US"/>
        </w:rPr>
        <w:t xml:space="preserve"> mortality </w:t>
      </w:r>
      <w:r w:rsidR="00B360A4" w:rsidRPr="00267445">
        <w:rPr>
          <w:sz w:val="24"/>
          <w:szCs w:val="24"/>
          <w:lang w:val="en-US"/>
        </w:rPr>
        <w:t>were modelled separately</w:t>
      </w:r>
      <w:r w:rsidR="00D92875" w:rsidRPr="00267445">
        <w:rPr>
          <w:sz w:val="24"/>
          <w:szCs w:val="24"/>
          <w:lang w:val="en-US"/>
        </w:rPr>
        <w:t xml:space="preserve"> </w:t>
      </w:r>
      <w:r w:rsidR="00041342" w:rsidRPr="00267445">
        <w:rPr>
          <w:sz w:val="24"/>
          <w:szCs w:val="24"/>
          <w:lang w:val="en-US"/>
        </w:rPr>
        <w:fldChar w:fldCharType="begin" w:fldLock="1"/>
      </w:r>
      <w:r w:rsidR="007B0E48" w:rsidRPr="00267445">
        <w:rPr>
          <w:sz w:val="24"/>
          <w:szCs w:val="24"/>
          <w:lang w:val="en-US"/>
        </w:rPr>
        <w:instrText>ADDIN CSL_CITATION { "citationItems" : [ { "id" : "ITEM-1", "itemData" : { "DOI" : "10.1371/journal.pone.0005790", "ISBN" : "1932-6203 (Electronic)\\n1932-6203 (Linking)", "ISSN" : "19326203", "PMID" : "19495419", "abstract" : "BACKGROUND: The retention of patients in antiretroviral therapy (ART) programmes is an important issue in resource-limited settings. Loss to follow up can be substantial, but it is unclear what the outcomes are in patients who are lost to programmes. METHODS AND FINDINGS: We searched the PubMed, EMBASE, Latin American and Caribbean Health Sciences Literature (LILACS), Indian Medlars Centre (IndMed) and African Index Medicus (AIM) databases and the abstracts of three conferences for studies that traced patients lost to follow up to ascertain their vital status. Main outcomes were the proportion of patients traced, the proportion found to be alive and the proportion that had died. Where available, we also examined the reasons why some patients could not be traced, why patients found to be alive did not return to the clinic, and the causes of death. We combined mortality data from several studies using random-effects meta-analysis. Seventeen studies were eligible. All were from sub-Saharan Africa, except one study from India, and none were conducted in children. A total of 6420 patients (range 44 to 1343 patients) were included. Patients were traced using telephone calls, home visits and through social networks. Overall the vital status of 4021 patients could be ascertained (63%, range across studies: 45% to 86%); 1602 patients had died. The combined mortality was 40% (95% confidence interval 33%-48%), with substantial heterogeneity between studies (P&lt;0.0001). Mortality in African programmes ranged from 12% to 87% of patients lost to follow-up. Mortality was inversely associated with the rate of loss to follow up in the programme: it declined from around 60% to 20% as the percentage of patients lost to the programme increased from 5% to 50%. Among patients not found, telephone numbers and addresses were frequently incorrect or missing. Common reasons for not returning to the clinic were transfer to another programme, financial problems and improving or deteriorating health. Causes of death were available for 47 deaths: 29 (62%) died of an AIDS defining illness. CONCLUSIONS: In ART programmes in resource-limited settings a substantial minority of adults lost to follow up cannot be traced, and among those traced 20% to 60% had died. Our findings have implications both for patient care and the monitoring and evaluation of programmes.", "author" : [ { "dropping-particle" : "", "family" : "Brinkhof", "given" : "M. W G", "non-dropping-particle" : "", "parse-names" : false, "suffix" : "" }, { "dropping-particle" : "", "family" : "Pujades-Rodriguez", "given" : "Mar", "non-dropping-particle" : "", "parse-names" : false, "suffix" : "" }, { "dropping-particle" : "", "family" : "Egger", "given" : "Matthias", "non-dropping-particle" : "", "parse-names" : false, "suffix" : "" } ], "container-title" : "PLoS ONE", "id" : "ITEM-1", "issue" : "6", "issued" : { "date-parts" : [ [ "2009" ] ] }, "title" : "Mortality of patients lost to follow-up in antiretroviral treatment programmes in resource-limited settings: Systematic review and meta-analysis", "type" : "article-journal", "volume" : "4" }, "uris" : [ "http://www.mendeley.com/documents/?uuid=8dcfa8e9-159f-4d5d-9101-8683c1eb917e" ] } ], "mendeley" : { "formattedCitation" : "[4]", "plainTextFormattedCitation" : "[4]", "previouslyFormattedCitation" : "[4]" }, "properties" : { "noteIndex" : 0 }, "schema" : "https://github.com/citation-style-language/schema/raw/master/csl-citation.json" }</w:instrText>
      </w:r>
      <w:r w:rsidR="00041342" w:rsidRPr="00267445">
        <w:rPr>
          <w:sz w:val="24"/>
          <w:szCs w:val="24"/>
          <w:lang w:val="en-US"/>
        </w:rPr>
        <w:fldChar w:fldCharType="separate"/>
      </w:r>
      <w:r w:rsidR="007B0E48" w:rsidRPr="00267445">
        <w:rPr>
          <w:noProof/>
          <w:sz w:val="24"/>
          <w:szCs w:val="24"/>
          <w:lang w:val="en-US"/>
        </w:rPr>
        <w:t>[4]</w:t>
      </w:r>
      <w:r w:rsidR="00041342" w:rsidRPr="00267445">
        <w:rPr>
          <w:sz w:val="24"/>
          <w:szCs w:val="24"/>
          <w:lang w:val="en-US"/>
        </w:rPr>
        <w:fldChar w:fldCharType="end"/>
      </w:r>
      <w:r w:rsidR="00041342" w:rsidRPr="00267445">
        <w:rPr>
          <w:sz w:val="24"/>
          <w:szCs w:val="24"/>
          <w:lang w:val="en-US"/>
        </w:rPr>
        <w:t>.</w:t>
      </w:r>
    </w:p>
    <w:p w14:paraId="346CFA6B" w14:textId="3B6674E5" w:rsidR="0088553D" w:rsidRPr="00267445" w:rsidRDefault="008A5E7F" w:rsidP="0088553D">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Access to HIV services before and after pregnancy/breastfeeding</w:t>
      </w:r>
    </w:p>
    <w:p w14:paraId="378996DA" w14:textId="0CBABAAA" w:rsidR="0088553D" w:rsidRPr="00267445" w:rsidRDefault="0047119F" w:rsidP="007920E8">
      <w:pPr>
        <w:spacing w:line="360" w:lineRule="auto"/>
        <w:jc w:val="both"/>
        <w:rPr>
          <w:sz w:val="24"/>
          <w:szCs w:val="24"/>
          <w:lang w:val="en-US"/>
        </w:rPr>
      </w:pPr>
      <w:r w:rsidRPr="00267445">
        <w:rPr>
          <w:color w:val="000000" w:themeColor="text1"/>
          <w:sz w:val="24"/>
          <w:szCs w:val="24"/>
          <w:lang w:val="en-GB"/>
        </w:rPr>
        <w:t>HIV-infected women who are neither pregnant nor breastfeeding are likely to seek HIV services when they develop symptoms. According to Hallett et al</w:t>
      </w:r>
      <w:r w:rsidR="007B0F70" w:rsidRPr="00267445">
        <w:rPr>
          <w:color w:val="000000" w:themeColor="text1"/>
          <w:sz w:val="24"/>
          <w:szCs w:val="24"/>
          <w:lang w:val="en-GB"/>
        </w:rPr>
        <w:t xml:space="preserve"> </w:t>
      </w:r>
      <w:r w:rsidR="00CC3960" w:rsidRPr="00267445">
        <w:rPr>
          <w:color w:val="000000" w:themeColor="text1"/>
          <w:sz w:val="24"/>
          <w:szCs w:val="24"/>
          <w:lang w:val="en-GB"/>
        </w:rPr>
        <w:t>[5]</w:t>
      </w:r>
      <w:r w:rsidRPr="00267445">
        <w:rPr>
          <w:color w:val="000000" w:themeColor="text1"/>
          <w:sz w:val="24"/>
          <w:szCs w:val="24"/>
          <w:lang w:val="en-GB"/>
        </w:rPr>
        <w:t xml:space="preserve">, we assumed that </w:t>
      </w:r>
      <w:r w:rsidRPr="00267445">
        <w:rPr>
          <w:color w:val="000000" w:themeColor="text1"/>
          <w:sz w:val="24"/>
          <w:szCs w:val="24"/>
          <w:lang w:val="en-US"/>
        </w:rPr>
        <w:t>50% of women with CD4 cell count between 350 and 150 cells/</w:t>
      </w:r>
      <w:r w:rsidRPr="00267445">
        <w:rPr>
          <w:color w:val="000000" w:themeColor="text1"/>
          <w:sz w:val="24"/>
          <w:szCs w:val="24"/>
          <w:lang w:val="el-GR"/>
        </w:rPr>
        <w:t>μ</w:t>
      </w:r>
      <w:r w:rsidRPr="00267445">
        <w:rPr>
          <w:color w:val="000000" w:themeColor="text1"/>
          <w:sz w:val="24"/>
          <w:szCs w:val="24"/>
          <w:lang w:val="en-US"/>
        </w:rPr>
        <w:t>l have symptoms. We further assumed that among those with symptoms 70% seek care within 1 year, and among those who have no symptoms no one seeks care.</w:t>
      </w:r>
    </w:p>
    <w:p w14:paraId="6CFDF741" w14:textId="77777777" w:rsidR="00D57433" w:rsidRPr="00267445" w:rsidRDefault="00D57433" w:rsidP="00127FA4">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Loss to follow-up during pregnancy and breastfeeding</w:t>
      </w:r>
    </w:p>
    <w:p w14:paraId="66036E79" w14:textId="77777777" w:rsidR="00D57433" w:rsidRPr="00267445" w:rsidRDefault="00D57433" w:rsidP="00127FA4">
      <w:pPr>
        <w:pStyle w:val="Heading3"/>
        <w:spacing w:line="360" w:lineRule="auto"/>
        <w:jc w:val="both"/>
        <w:rPr>
          <w:rFonts w:asciiTheme="minorHAnsi" w:hAnsiTheme="minorHAnsi"/>
          <w:b/>
          <w:lang w:val="en-GB"/>
        </w:rPr>
      </w:pPr>
      <w:r w:rsidRPr="00267445">
        <w:rPr>
          <w:rFonts w:asciiTheme="minorHAnsi" w:hAnsiTheme="minorHAnsi"/>
          <w:b/>
          <w:lang w:val="en-GB"/>
        </w:rPr>
        <w:t>Description of the dataset and definitions of variables</w:t>
      </w:r>
    </w:p>
    <w:p w14:paraId="2CB20D85" w14:textId="77777777" w:rsidR="00D57433" w:rsidRPr="00267445" w:rsidRDefault="00D57433" w:rsidP="00127FA4">
      <w:pPr>
        <w:spacing w:line="360" w:lineRule="auto"/>
        <w:jc w:val="both"/>
        <w:rPr>
          <w:rFonts w:cs="Arial"/>
          <w:sz w:val="24"/>
          <w:szCs w:val="24"/>
          <w:lang w:val="en-GB"/>
        </w:rPr>
      </w:pPr>
      <w:r w:rsidRPr="00267445">
        <w:rPr>
          <w:rFonts w:cs="Arial"/>
          <w:sz w:val="24"/>
          <w:szCs w:val="24"/>
          <w:lang w:val="en-GB"/>
        </w:rPr>
        <w:t>We extracted individual-level dat</w:t>
      </w:r>
      <w:r w:rsidR="00762930" w:rsidRPr="00267445">
        <w:rPr>
          <w:rFonts w:cs="Arial"/>
          <w:sz w:val="24"/>
          <w:szCs w:val="24"/>
          <w:lang w:val="en-GB"/>
        </w:rPr>
        <w:t>a from 19 health facilities in central and s</w:t>
      </w:r>
      <w:r w:rsidRPr="00267445">
        <w:rPr>
          <w:rFonts w:cs="Arial"/>
          <w:sz w:val="24"/>
          <w:szCs w:val="24"/>
          <w:lang w:val="en-GB"/>
        </w:rPr>
        <w:t>outhern Malawi which used an electro</w:t>
      </w:r>
      <w:r w:rsidR="00483448" w:rsidRPr="00267445">
        <w:rPr>
          <w:rFonts w:cs="Arial"/>
          <w:sz w:val="24"/>
          <w:szCs w:val="24"/>
          <w:lang w:val="en-GB"/>
        </w:rPr>
        <w:t>nic medical record system</w:t>
      </w:r>
      <w:r w:rsidRPr="00267445">
        <w:rPr>
          <w:rFonts w:cs="Arial"/>
          <w:sz w:val="24"/>
          <w:szCs w:val="24"/>
          <w:lang w:val="en-GB"/>
        </w:rPr>
        <w:t xml:space="preserve"> when the Option B+ program was launched in September 2011. </w:t>
      </w:r>
      <w:r w:rsidR="001B54F0" w:rsidRPr="00267445">
        <w:rPr>
          <w:rFonts w:cs="Arial"/>
          <w:sz w:val="24"/>
          <w:szCs w:val="24"/>
          <w:lang w:val="en-GB"/>
        </w:rPr>
        <w:t>We included a</w:t>
      </w:r>
      <w:r w:rsidRPr="00267445">
        <w:rPr>
          <w:rFonts w:cs="Arial"/>
          <w:sz w:val="24"/>
          <w:szCs w:val="24"/>
          <w:lang w:val="en-GB"/>
        </w:rPr>
        <w:t xml:space="preserve">ll ART naïve women aged 16-50 years who started ART </w:t>
      </w:r>
      <w:r w:rsidRPr="00267445">
        <w:rPr>
          <w:rFonts w:cs="Arial"/>
          <w:sz w:val="24"/>
          <w:szCs w:val="24"/>
          <w:lang w:val="en-GB"/>
        </w:rPr>
        <w:lastRenderedPageBreak/>
        <w:t xml:space="preserve">under Option B+ </w:t>
      </w:r>
      <w:r w:rsidR="00483448" w:rsidRPr="00267445">
        <w:rPr>
          <w:rFonts w:cs="Arial"/>
          <w:sz w:val="24"/>
          <w:szCs w:val="24"/>
          <w:lang w:val="en-GB"/>
        </w:rPr>
        <w:t>between September 2011 (the date</w:t>
      </w:r>
      <w:r w:rsidRPr="00267445">
        <w:rPr>
          <w:rFonts w:cs="Arial"/>
          <w:sz w:val="24"/>
          <w:szCs w:val="24"/>
          <w:lang w:val="en-GB"/>
        </w:rPr>
        <w:t xml:space="preserve"> Option B+ was implemented) and the date of the most recent follow-up visit in a given facility (the closing date: May 2012 – September 2012).</w:t>
      </w:r>
    </w:p>
    <w:p w14:paraId="45BD80EE" w14:textId="77777777" w:rsidR="00D57433" w:rsidRPr="00267445" w:rsidRDefault="00D57433" w:rsidP="00127FA4">
      <w:pPr>
        <w:spacing w:line="360" w:lineRule="auto"/>
        <w:jc w:val="both"/>
        <w:rPr>
          <w:rFonts w:cs="Arial"/>
          <w:sz w:val="24"/>
          <w:szCs w:val="24"/>
          <w:lang w:val="en-GB"/>
        </w:rPr>
      </w:pPr>
      <w:r w:rsidRPr="00267445">
        <w:rPr>
          <w:rFonts w:cs="Arial"/>
          <w:sz w:val="24"/>
          <w:szCs w:val="24"/>
          <w:lang w:val="en-GB"/>
        </w:rPr>
        <w:t xml:space="preserve">Our primary outcomes were “no follow-up visit after ART initiation” (NFU) and “loss to follow-up” (LTF). We defined women who missed their first follow-up visit and did not return to care for more than 60 days as women as NFU on the day of ART initiation. We assume that these women actually never started ART. Women who missed a subsequent follow-up visit and did not return to care for more than 60 days were classified as LTF on the day they were running out of dispensed drugs. </w:t>
      </w:r>
    </w:p>
    <w:p w14:paraId="12080D98" w14:textId="77777777" w:rsidR="00D57433" w:rsidRPr="00267445" w:rsidRDefault="00D57433" w:rsidP="00127FA4">
      <w:pPr>
        <w:pStyle w:val="Heading3"/>
        <w:spacing w:line="360" w:lineRule="auto"/>
        <w:jc w:val="both"/>
        <w:rPr>
          <w:rFonts w:asciiTheme="minorHAnsi" w:hAnsiTheme="minorHAnsi"/>
          <w:b/>
          <w:lang w:val="en-GB"/>
        </w:rPr>
      </w:pPr>
      <w:r w:rsidRPr="00267445">
        <w:rPr>
          <w:rFonts w:asciiTheme="minorHAnsi" w:hAnsiTheme="minorHAnsi"/>
          <w:b/>
          <w:lang w:val="en-GB"/>
        </w:rPr>
        <w:t>Statistical analysis</w:t>
      </w:r>
    </w:p>
    <w:p w14:paraId="59FE3F9B" w14:textId="77777777" w:rsidR="00D57433" w:rsidRPr="00267445" w:rsidRDefault="00D57433" w:rsidP="00127FA4">
      <w:pPr>
        <w:spacing w:line="360" w:lineRule="auto"/>
        <w:jc w:val="both"/>
        <w:rPr>
          <w:rFonts w:cs="Arial"/>
          <w:sz w:val="24"/>
          <w:szCs w:val="24"/>
          <w:lang w:val="en-GB"/>
        </w:rPr>
      </w:pPr>
      <w:r w:rsidRPr="00267445">
        <w:rPr>
          <w:rFonts w:cs="Arial"/>
          <w:sz w:val="24"/>
          <w:szCs w:val="24"/>
          <w:lang w:val="en-GB"/>
        </w:rPr>
        <w:t xml:space="preserve">Because levels of NFU and LTF are much higher among women who started ART during pregnancy compared to women who start ART while breastfeeding, we calculated separate </w:t>
      </w:r>
      <w:r w:rsidR="001B54F0" w:rsidRPr="00267445">
        <w:rPr>
          <w:rFonts w:cs="Arial"/>
          <w:sz w:val="24"/>
          <w:szCs w:val="24"/>
          <w:lang w:val="en-GB"/>
        </w:rPr>
        <w:t xml:space="preserve">values </w:t>
      </w:r>
      <w:r w:rsidRPr="00267445">
        <w:rPr>
          <w:rFonts w:cs="Arial"/>
          <w:sz w:val="24"/>
          <w:szCs w:val="24"/>
          <w:lang w:val="en-GB"/>
        </w:rPr>
        <w:t>for the two groups</w:t>
      </w:r>
      <w:r w:rsidR="001B54F0" w:rsidRPr="00267445">
        <w:rPr>
          <w:rFonts w:cs="Arial"/>
          <w:sz w:val="24"/>
          <w:szCs w:val="24"/>
          <w:lang w:val="en-GB"/>
        </w:rPr>
        <w:t xml:space="preserve"> of women</w:t>
      </w:r>
      <w:r w:rsidR="000029F9" w:rsidRPr="00267445">
        <w:rPr>
          <w:rFonts w:cs="Arial"/>
          <w:sz w:val="24"/>
          <w:szCs w:val="24"/>
          <w:lang w:val="en-GB"/>
        </w:rPr>
        <w:t>. We calculated probability</w:t>
      </w:r>
      <w:r w:rsidRPr="00267445">
        <w:rPr>
          <w:rFonts w:cs="Arial"/>
          <w:sz w:val="24"/>
          <w:szCs w:val="24"/>
          <w:lang w:val="en-GB"/>
        </w:rPr>
        <w:t xml:space="preserve"> for NFU by dividing the number of women with NFU in each patient group by the total number of eligible women in each group. </w:t>
      </w:r>
    </w:p>
    <w:p w14:paraId="09DB10C7" w14:textId="77777777" w:rsidR="00D57433" w:rsidRPr="00267445" w:rsidRDefault="00D57433" w:rsidP="00127FA4">
      <w:pPr>
        <w:spacing w:line="360" w:lineRule="auto"/>
        <w:jc w:val="both"/>
        <w:rPr>
          <w:rFonts w:cs="Arial"/>
          <w:sz w:val="24"/>
          <w:szCs w:val="24"/>
          <w:lang w:val="en-GB"/>
        </w:rPr>
      </w:pPr>
      <w:r w:rsidRPr="00267445">
        <w:rPr>
          <w:rFonts w:cs="Arial"/>
          <w:sz w:val="24"/>
          <w:szCs w:val="24"/>
          <w:lang w:val="en-GB"/>
        </w:rPr>
        <w:t xml:space="preserve">Assuming that in Malawi women initiate ART </w:t>
      </w:r>
      <w:r w:rsidR="00B360A4" w:rsidRPr="00267445">
        <w:rPr>
          <w:rFonts w:cs="Arial"/>
          <w:sz w:val="24"/>
          <w:szCs w:val="24"/>
          <w:lang w:val="en-GB"/>
        </w:rPr>
        <w:t xml:space="preserve">on average in </w:t>
      </w:r>
      <w:r w:rsidRPr="00267445">
        <w:rPr>
          <w:rFonts w:cs="Arial"/>
          <w:sz w:val="24"/>
          <w:szCs w:val="24"/>
          <w:lang w:val="en-GB"/>
        </w:rPr>
        <w:t>week 23 of gestat</w:t>
      </w:r>
      <w:r w:rsidR="007A21F2" w:rsidRPr="00267445">
        <w:rPr>
          <w:rFonts w:cs="Arial"/>
          <w:sz w:val="24"/>
          <w:szCs w:val="24"/>
          <w:lang w:val="en-GB"/>
        </w:rPr>
        <w:t>ion and deliver in week 40</w:t>
      </w:r>
      <w:r w:rsidR="001B54F0" w:rsidRPr="00267445">
        <w:rPr>
          <w:rFonts w:cs="Arial"/>
          <w:sz w:val="24"/>
          <w:szCs w:val="24"/>
          <w:lang w:val="en-GB"/>
        </w:rPr>
        <w:t>,</w:t>
      </w:r>
      <w:r w:rsidR="007A21F2" w:rsidRPr="00267445">
        <w:rPr>
          <w:rFonts w:cs="Arial"/>
          <w:sz w:val="24"/>
          <w:szCs w:val="24"/>
          <w:lang w:val="en-GB"/>
        </w:rPr>
        <w:t xml:space="preserve"> </w:t>
      </w:r>
      <w:r w:rsidRPr="00267445">
        <w:rPr>
          <w:rFonts w:cs="Arial"/>
          <w:sz w:val="24"/>
          <w:szCs w:val="24"/>
          <w:lang w:val="en-GB"/>
        </w:rPr>
        <w:t>we used data on the first four months of ART to estimate LTF during pregnancy.  We determined a constant rate of LTF during pregnancy by dividing the number</w:t>
      </w:r>
      <w:r w:rsidR="005E0482" w:rsidRPr="00267445">
        <w:rPr>
          <w:rFonts w:cs="Arial"/>
          <w:sz w:val="24"/>
          <w:szCs w:val="24"/>
          <w:lang w:val="en-GB"/>
        </w:rPr>
        <w:t xml:space="preserve"> of</w:t>
      </w:r>
      <w:r w:rsidRPr="00267445">
        <w:rPr>
          <w:rFonts w:cs="Arial"/>
          <w:sz w:val="24"/>
          <w:szCs w:val="24"/>
          <w:lang w:val="en-GB"/>
        </w:rPr>
        <w:t xml:space="preserve"> pregnant women lost during the first four months on ART by the person-time at risk. We determined a constant rate of LTF after delivery by dividing the number of women LTF among those who started while breastfeeding by the person</w:t>
      </w:r>
      <w:r w:rsidR="005E0482" w:rsidRPr="00267445">
        <w:rPr>
          <w:rFonts w:cs="Arial"/>
          <w:sz w:val="24"/>
          <w:szCs w:val="24"/>
          <w:lang w:val="en-GB"/>
        </w:rPr>
        <w:t>-</w:t>
      </w:r>
      <w:r w:rsidR="00084E0B" w:rsidRPr="00267445">
        <w:rPr>
          <w:rFonts w:cs="Arial"/>
          <w:sz w:val="24"/>
          <w:szCs w:val="24"/>
          <w:lang w:val="en-GB"/>
        </w:rPr>
        <w:t xml:space="preserve">time at risk. The probabilities </w:t>
      </w:r>
      <w:r w:rsidRPr="00267445">
        <w:rPr>
          <w:rFonts w:cs="Arial"/>
          <w:sz w:val="24"/>
          <w:szCs w:val="24"/>
          <w:lang w:val="en-GB"/>
        </w:rPr>
        <w:t>of NFU for women who started ART while pregnancy and breastfeeding were</w:t>
      </w:r>
      <w:r w:rsidR="00304B0B" w:rsidRPr="00267445">
        <w:rPr>
          <w:rFonts w:cs="Arial"/>
          <w:sz w:val="24"/>
          <w:szCs w:val="24"/>
          <w:lang w:val="en-GB"/>
        </w:rPr>
        <w:t xml:space="preserve"> 16.4</w:t>
      </w:r>
      <w:r w:rsidR="0049155C" w:rsidRPr="00267445">
        <w:rPr>
          <w:rFonts w:cs="Arial"/>
          <w:sz w:val="24"/>
          <w:szCs w:val="24"/>
          <w:lang w:val="en-GB"/>
        </w:rPr>
        <w:t>% and</w:t>
      </w:r>
      <w:r w:rsidR="00D20AAF" w:rsidRPr="00267445">
        <w:rPr>
          <w:rFonts w:cs="Arial"/>
          <w:sz w:val="24"/>
          <w:szCs w:val="24"/>
          <w:lang w:val="en-GB"/>
        </w:rPr>
        <w:t xml:space="preserve"> 8.9%</w:t>
      </w:r>
      <w:r w:rsidRPr="00267445">
        <w:rPr>
          <w:rFonts w:cs="Arial"/>
          <w:sz w:val="24"/>
          <w:szCs w:val="24"/>
          <w:lang w:val="en-GB"/>
        </w:rPr>
        <w:t>, respectively. Among women with at least one follow-up visit, rate</w:t>
      </w:r>
      <w:r w:rsidR="005E0482" w:rsidRPr="00267445">
        <w:rPr>
          <w:rFonts w:cs="Arial"/>
          <w:sz w:val="24"/>
          <w:szCs w:val="24"/>
          <w:lang w:val="en-GB"/>
        </w:rPr>
        <w:t>s</w:t>
      </w:r>
      <w:r w:rsidRPr="00267445">
        <w:rPr>
          <w:rFonts w:cs="Arial"/>
          <w:sz w:val="24"/>
          <w:szCs w:val="24"/>
          <w:lang w:val="en-GB"/>
        </w:rPr>
        <w:t xml:space="preserve"> of LTF were 0.245</w:t>
      </w:r>
      <w:r w:rsidR="00973696" w:rsidRPr="00267445">
        <w:rPr>
          <w:rFonts w:cs="Arial"/>
          <w:sz w:val="24"/>
          <w:szCs w:val="24"/>
          <w:lang w:val="en-GB"/>
        </w:rPr>
        <w:t xml:space="preserve"> and 0.131</w:t>
      </w:r>
      <w:r w:rsidRPr="00267445">
        <w:rPr>
          <w:rFonts w:cs="Arial"/>
          <w:sz w:val="24"/>
          <w:szCs w:val="24"/>
          <w:lang w:val="en-GB"/>
        </w:rPr>
        <w:t xml:space="preserve"> per </w:t>
      </w:r>
      <w:r w:rsidR="005E0482" w:rsidRPr="00267445">
        <w:rPr>
          <w:rFonts w:cs="Arial"/>
          <w:sz w:val="24"/>
          <w:szCs w:val="24"/>
          <w:lang w:val="en-GB"/>
        </w:rPr>
        <w:t>person-</w:t>
      </w:r>
      <w:r w:rsidRPr="00267445">
        <w:rPr>
          <w:rFonts w:cs="Arial"/>
          <w:sz w:val="24"/>
          <w:szCs w:val="24"/>
          <w:lang w:val="en-GB"/>
        </w:rPr>
        <w:t>year during pregnancy and breastfeeding, respectively.</w:t>
      </w:r>
    </w:p>
    <w:p w14:paraId="341F5240" w14:textId="77777777" w:rsidR="00D57433" w:rsidRPr="00267445" w:rsidRDefault="00C12688" w:rsidP="00127FA4">
      <w:pPr>
        <w:pStyle w:val="Heading2"/>
        <w:spacing w:line="360" w:lineRule="auto"/>
        <w:jc w:val="both"/>
        <w:rPr>
          <w:rFonts w:asciiTheme="minorHAnsi" w:hAnsiTheme="minorHAnsi"/>
          <w:b/>
          <w:sz w:val="28"/>
          <w:szCs w:val="28"/>
          <w:lang w:val="en-GB"/>
        </w:rPr>
      </w:pPr>
      <w:r w:rsidRPr="00267445">
        <w:rPr>
          <w:rFonts w:asciiTheme="minorHAnsi" w:hAnsiTheme="minorHAnsi"/>
          <w:b/>
          <w:sz w:val="28"/>
          <w:szCs w:val="28"/>
          <w:lang w:val="en-GB"/>
        </w:rPr>
        <w:t>M</w:t>
      </w:r>
      <w:r w:rsidR="00D57433" w:rsidRPr="00267445">
        <w:rPr>
          <w:rFonts w:asciiTheme="minorHAnsi" w:hAnsiTheme="minorHAnsi"/>
          <w:b/>
          <w:sz w:val="28"/>
          <w:szCs w:val="28"/>
          <w:lang w:val="en-GB"/>
        </w:rPr>
        <w:t>other to child transmission of HIV</w:t>
      </w:r>
    </w:p>
    <w:p w14:paraId="30A31E51" w14:textId="2EF54B98" w:rsidR="00C92822" w:rsidRPr="00267445" w:rsidRDefault="001A5FC1" w:rsidP="00127FA4">
      <w:pPr>
        <w:pStyle w:val="ListParagraph"/>
        <w:autoSpaceDE w:val="0"/>
        <w:autoSpaceDN w:val="0"/>
        <w:adjustRightInd w:val="0"/>
        <w:spacing w:after="0" w:line="360" w:lineRule="auto"/>
        <w:ind w:left="0"/>
        <w:jc w:val="both"/>
        <w:rPr>
          <w:rFonts w:cs="Arial"/>
          <w:color w:val="000000"/>
          <w:sz w:val="24"/>
          <w:szCs w:val="24"/>
          <w:lang w:val="en-GB"/>
        </w:rPr>
      </w:pPr>
      <w:r w:rsidRPr="00267445">
        <w:rPr>
          <w:rFonts w:cs="Arial"/>
          <w:color w:val="333333"/>
          <w:sz w:val="24"/>
          <w:szCs w:val="24"/>
          <w:shd w:val="clear" w:color="auto" w:fill="FFFFFF"/>
          <w:lang w:val="en-GB"/>
        </w:rPr>
        <w:t>Vertical t</w:t>
      </w:r>
      <w:r w:rsidR="00D57433" w:rsidRPr="00267445">
        <w:rPr>
          <w:rFonts w:cs="Arial"/>
          <w:color w:val="333333"/>
          <w:sz w:val="24"/>
          <w:szCs w:val="24"/>
          <w:shd w:val="clear" w:color="auto" w:fill="FFFFFF"/>
          <w:lang w:val="en-GB"/>
        </w:rPr>
        <w:t xml:space="preserve">ransmission of HIV occurs </w:t>
      </w:r>
      <w:r w:rsidR="00AB2D2D" w:rsidRPr="00267445">
        <w:rPr>
          <w:rFonts w:cs="Arial"/>
          <w:color w:val="000000"/>
          <w:sz w:val="24"/>
          <w:szCs w:val="24"/>
          <w:lang w:val="en-GB"/>
        </w:rPr>
        <w:t>in utero</w:t>
      </w:r>
      <w:r w:rsidR="00D57433" w:rsidRPr="00267445">
        <w:rPr>
          <w:rFonts w:cs="Arial"/>
          <w:color w:val="000000"/>
          <w:sz w:val="24"/>
          <w:szCs w:val="24"/>
          <w:lang w:val="en-GB"/>
        </w:rPr>
        <w:t xml:space="preserve">, </w:t>
      </w:r>
      <w:r w:rsidR="00AB2D2D" w:rsidRPr="00267445">
        <w:rPr>
          <w:rFonts w:cs="Arial"/>
          <w:color w:val="000000"/>
          <w:sz w:val="24"/>
          <w:szCs w:val="24"/>
          <w:lang w:val="en-GB"/>
        </w:rPr>
        <w:t>intrapartum, or postpartum</w:t>
      </w:r>
      <w:r w:rsidR="00D57433" w:rsidRPr="00267445">
        <w:rPr>
          <w:rFonts w:cs="Arial"/>
          <w:color w:val="000000"/>
          <w:sz w:val="24"/>
          <w:szCs w:val="24"/>
          <w:lang w:val="en-GB"/>
        </w:rPr>
        <w:t xml:space="preserve"> through breastfeeding. </w:t>
      </w:r>
      <w:r w:rsidR="00D57433" w:rsidRPr="00267445">
        <w:rPr>
          <w:rFonts w:cs="Arial"/>
          <w:color w:val="333333"/>
          <w:sz w:val="24"/>
          <w:szCs w:val="24"/>
          <w:shd w:val="clear" w:color="auto" w:fill="FFFFFF"/>
          <w:lang w:val="en-GB"/>
        </w:rPr>
        <w:t xml:space="preserve"> The risk of </w:t>
      </w:r>
      <w:r w:rsidR="009C684A" w:rsidRPr="00267445">
        <w:rPr>
          <w:rFonts w:cs="Arial"/>
          <w:color w:val="333333"/>
          <w:sz w:val="24"/>
          <w:szCs w:val="24"/>
          <w:shd w:val="clear" w:color="auto" w:fill="FFFFFF"/>
          <w:lang w:val="en-GB"/>
        </w:rPr>
        <w:t xml:space="preserve">HIV </w:t>
      </w:r>
      <w:r w:rsidR="00D57433" w:rsidRPr="00267445">
        <w:rPr>
          <w:rFonts w:cs="Arial"/>
          <w:color w:val="333333"/>
          <w:sz w:val="24"/>
          <w:szCs w:val="24"/>
          <w:shd w:val="clear" w:color="auto" w:fill="FFFFFF"/>
          <w:lang w:val="en-GB"/>
        </w:rPr>
        <w:t>transmission ranges from 15 to 45%, depending on maternal risk factors</w:t>
      </w:r>
      <w:r w:rsidR="00347358" w:rsidRPr="00267445">
        <w:rPr>
          <w:rFonts w:cs="Arial"/>
          <w:color w:val="333333"/>
          <w:sz w:val="24"/>
          <w:szCs w:val="24"/>
          <w:shd w:val="clear" w:color="auto" w:fill="FFFFFF"/>
          <w:lang w:val="en-GB"/>
        </w:rPr>
        <w:t xml:space="preserve"> and breastfeeding practices</w:t>
      </w:r>
      <w:r w:rsidR="00C31B2C" w:rsidRPr="00267445">
        <w:rPr>
          <w:rFonts w:cs="Arial"/>
          <w:color w:val="333333"/>
          <w:sz w:val="24"/>
          <w:szCs w:val="24"/>
          <w:shd w:val="clear" w:color="auto" w:fill="FFFFFF"/>
          <w:lang w:val="en-GB"/>
        </w:rPr>
        <w:t xml:space="preserve"> without ART</w:t>
      </w:r>
      <w:r w:rsidR="0097750A">
        <w:rPr>
          <w:rFonts w:cs="Arial"/>
          <w:color w:val="333333"/>
          <w:sz w:val="24"/>
          <w:szCs w:val="24"/>
          <w:shd w:val="clear" w:color="auto" w:fill="FFFFFF"/>
          <w:lang w:val="en-GB"/>
        </w:rPr>
        <w:t xml:space="preserve"> </w:t>
      </w:r>
      <w:r w:rsidR="00010E6B" w:rsidRPr="00267445">
        <w:rPr>
          <w:rFonts w:cs="Arial"/>
          <w:color w:val="333333"/>
          <w:sz w:val="24"/>
          <w:szCs w:val="24"/>
          <w:shd w:val="clear" w:color="auto" w:fill="FFFFFF"/>
          <w:lang w:val="en-GB"/>
        </w:rPr>
        <w:fldChar w:fldCharType="begin" w:fldLock="1"/>
      </w:r>
      <w:r w:rsidR="00F52B46" w:rsidRPr="00267445">
        <w:rPr>
          <w:rFonts w:cs="Arial"/>
          <w:color w:val="333333"/>
          <w:sz w:val="24"/>
          <w:szCs w:val="24"/>
          <w:shd w:val="clear" w:color="auto" w:fill="FFFFFF"/>
          <w:lang w:val="en-GB"/>
        </w:rPr>
        <w:instrText>ADDIN CSL_CITATION { "citationItems" : [ { "id" : "ITEM-1", "itemData" : { "ISBN" : "0193-936X (Print)\r0193-936X (Linking)", "PMID" : "9021309", "abstract" : "A great deal of progress has been made in our understanding of mother-to-child transmission of HIV-1. Standardization of case definitions and transmission rate calculation methodologies, and a broader array of diagnostic options for detection of infant HIV-1 infection, will enhance our ability to evaluate and compare cohorts worldwide. In the next decade, several intervention studies should be completed. Carefully designed intervention studies have the potential both to determine which interventions are effective as well as to add to our understanding of vertical transmission of HIV-1. Regional differences in vertical transmission rates reflect a variety of viral, host, and obstetric factors. Intervention strategies will probably need to be regionally designed, taking into consideration these factors. Further research on timing and correlates of vertical transmission is necessary to determine the extent to which specific clinical trials can be extrapolated to public health policy.", "author" : [ { "dropping-particle" : "", "family" : "John", "given" : "G C", "non-dropping-particle" : "", "parse-names" : false, "suffix" : "" }, { "dropping-particle" : "", "family" : "Kreiss", "given" : "J", "non-dropping-particle" : "", "parse-names" : false, "suffix" : "" } ], "container-title" : "Epidemiol Rev", "id" : "ITEM-1", "issue" : "2", "issued" : { "date-parts" : [ [ "1996" ] ] }, "language" : "eng", "page" : "149-157", "title" : "Mother-to-child transmission of human immunodeficiency virus type 1", "type" : "article-journal", "volume" : "18" }, "uris" : [ "http://www.mendeley.com/documents/?uuid=66995d8c-ef6b-4ce1-9dfa-75e6d4e9f477" ] } ], "mendeley" : { "formattedCitation" : "[6]", "plainTextFormattedCitation" : "[6]", "previouslyFormattedCitation" : "[5]" }, "properties" : { "noteIndex" : 0 }, "schema" : "https://github.com/citation-style-language/schema/raw/master/csl-citation.json" }</w:instrText>
      </w:r>
      <w:r w:rsidR="00010E6B" w:rsidRPr="00267445">
        <w:rPr>
          <w:rFonts w:cs="Arial"/>
          <w:color w:val="333333"/>
          <w:sz w:val="24"/>
          <w:szCs w:val="24"/>
          <w:shd w:val="clear" w:color="auto" w:fill="FFFFFF"/>
          <w:lang w:val="en-GB"/>
        </w:rPr>
        <w:fldChar w:fldCharType="separate"/>
      </w:r>
      <w:r w:rsidR="00F52B46" w:rsidRPr="00267445">
        <w:rPr>
          <w:rFonts w:cs="Arial"/>
          <w:noProof/>
          <w:color w:val="333333"/>
          <w:sz w:val="24"/>
          <w:szCs w:val="24"/>
          <w:shd w:val="clear" w:color="auto" w:fill="FFFFFF"/>
          <w:lang w:val="en-GB"/>
        </w:rPr>
        <w:t>[6]</w:t>
      </w:r>
      <w:r w:rsidR="00010E6B" w:rsidRPr="00267445">
        <w:rPr>
          <w:rFonts w:cs="Arial"/>
          <w:color w:val="333333"/>
          <w:sz w:val="24"/>
          <w:szCs w:val="24"/>
          <w:shd w:val="clear" w:color="auto" w:fill="FFFFFF"/>
          <w:lang w:val="en-GB"/>
        </w:rPr>
        <w:fldChar w:fldCharType="end"/>
      </w:r>
      <w:r w:rsidR="00347358" w:rsidRPr="00267445">
        <w:rPr>
          <w:rFonts w:cs="Arial"/>
          <w:color w:val="333333"/>
          <w:sz w:val="24"/>
          <w:szCs w:val="24"/>
          <w:shd w:val="clear" w:color="auto" w:fill="FFFFFF"/>
          <w:lang w:val="en-GB"/>
        </w:rPr>
        <w:t>. The</w:t>
      </w:r>
      <w:r w:rsidR="00D57433" w:rsidRPr="00267445">
        <w:rPr>
          <w:rFonts w:cs="Arial"/>
          <w:color w:val="333333"/>
          <w:sz w:val="24"/>
          <w:szCs w:val="24"/>
          <w:shd w:val="clear" w:color="auto" w:fill="FFFFFF"/>
          <w:lang w:val="en-GB"/>
        </w:rPr>
        <w:t xml:space="preserve"> rate can be reduced to levels below 5% with effective interventions</w:t>
      </w:r>
      <w:r w:rsidR="00336F47" w:rsidRPr="00267445">
        <w:rPr>
          <w:lang w:val="en-US"/>
        </w:rPr>
        <w:t xml:space="preserve"> </w:t>
      </w:r>
      <w:r w:rsidR="00457199" w:rsidRPr="0097750A">
        <w:rPr>
          <w:sz w:val="24"/>
          <w:szCs w:val="24"/>
          <w:lang w:val="en-US"/>
        </w:rPr>
        <w:fldChar w:fldCharType="begin" w:fldLock="1"/>
      </w:r>
      <w:r w:rsidR="00F52B46" w:rsidRPr="0097750A">
        <w:rPr>
          <w:sz w:val="24"/>
          <w:szCs w:val="24"/>
          <w:lang w:val="en-US"/>
        </w:rPr>
        <w:instrText>ADDIN CSL_CITATION { "citationItems" : [ { "id" : "ITEM-1", "itemData" : { "ISBN" : "1533-4406 (Electronic)\r0028-4793 (Linking)", "PMID" : "20554983", "abstract" : "BACKGROUND: The most effective highly active antiretroviral therapy (HAART) to prevent mother-to-child transmission of human immunodeficiency virus type 1 (HIV-1) in pregnancy and its efficacy during breast-feeding are unknown. METHODS: We randomly assigned 560 HIV-1-infected pregnant women (CD4+ count, &gt; or = 200 cells per cubic millimeter) to receive coformulated abacavir, zidovudine, and lamivudine (the nucleoside reverse-transcriptase inhibitor [NRTI] group) or lopinavir-ritonavir plus zidovudine-lamivudine (the protease-inhibitor group) from 26 to 34 weeks' gestation through planned weaning by 6 months post partum. A total of 170 women with CD4+ counts of less than 200 cells per cubic millimeter received nevirapine plus zidovudine-lamivudine (the observational group). Infants received single-dose nevirapine and 4 weeks of zidovudine. RESULTS: The rate of virologic suppression to less than 400 copies per milliliter was high and did not differ significantly among the three groups at delivery (96% in the NRTI group, 93% in the protease-inhibitor group, and 94% in the observational group) or throughout the breast-feeding period (92% in the NRTI group, 93% in the protease-inhibitor group, and 95% in the observational group). By 6 months of age, 8 of 709 live-born infants (1.1%) were infected (95% confidence interval [CI], 0.5 to 2.2): 6 were infected in utero (4 in the NRTI group, 1 in the protease-inhibitor group, and 1 in the observational group), and 2 were infected during the breast-feeding period (in the NRTI group). Treatment-limiting adverse events occurred in 2% of women in the NRTI group, 2% of women in the protease-inhibitor group, and 11% of women in the observational group. CONCLUSIONS: All regimens of HAART from pregnancy through 6 months post partum resulted in high rates of virologic suppression, with an overall rate of mother-to-child transmission of 1.1%. (ClinicalTrials.gov number, NCT00270296.)", "author" : [ { "dropping-particle" : "", "family" : "Shapiro", "given" : "R L", "non-dropping-particle" : "", "parse-names" : false, "suffix" : "" }, { "dropping-particle" : "", "family" : "Hughes", "given" : "M D", "non-dropping-particle" : "", "parse-names" : false, "suffix" : "" }, { "dropping-particle" : "", "family" : "Ogwu", "given" : "A", "non-dropping-particle" : "", "parse-names" : false, "suffix" : "" }, { "dropping-particle" : "", "family" : "Kitch", "given" : "D", "non-dropping-particle" : "", "parse-names" : false, "suffix" : "" }, { "dropping-particle" : "", "family" : "Lockman", "given" : "S", "non-dropping-particle" : "", "parse-names" : false, "suffix" : "" }, { "dropping-particle" : "", "family" : "Moffat", "given" : "C", "non-dropping-particle" : "", "parse-names" : false, "suffix" : "" }, { "dropping-particle" : "", "family" : "Makhema", "given" : "J", "non-dropping-particle" : "", "parse-names" : false, "suffix" : "" }, { "dropping-particle" : "", "family" : "Moyo", "given" : "S", "non-dropping-particle" : "", "parse-names" : false, "suffix" : "" }, { "dropping-particle" : "", "family" : "Thior", "given" : "I", "non-dropping-particle" : "", "parse-names" : false, "suffix" : "" }, { "dropping-particle" : "", "family" : "McIntosh", "given" : "K", "non-dropping-particle" : "", "parse-names" : false, "suffix" : "" }, { "dropping-particle" : "", "family" : "Widenfelt", "given" : "E", "non-dropping-particle" : "van", "parse-names" : false, "suffix" : "" }, { "dropping-particle" : "", "family" : "Leidner", "given" : "J", "non-dropping-particle" : "", "parse-names" : false, "suffix" : "" }, { "dropping-particle" : "", "family" : "Powis", "given" : "K", "non-dropping-particle" : "", "parse-names" : false, "suffix" : "" }, { "dropping-particle" : "", "family" : "Asmelash", "given" : "A", "non-dropping-particle" : "", "parse-names" : false, "suffix" : "" }, { "dropping-particle" : "", "family" : "Tumbare", "given" : "E", "non-dropping-particle" : "", "parse-names" : false, "suffix" : "" }, { "dropping-particle" : "", "family" : "Zwerski", "given" : "S", "non-dropping-particle" : "", "parse-names" : false, "suffix" : "" }, { "dropping-particle" : "", "family" : "Sharma", "given" : "U", "non-dropping-particle" : "", "parse-names" : false, "suffix" : "" }, { "dropping-particle" : "", "family" : "Handelsman", "given" : "E", "non-dropping-particle" : "", "parse-names" : false, "suffix" : "" }, { "dropping-particle" : "", "family" : "Mburu", "given" : "K", "non-dropping-particle" : "", "parse-names" : false, "suffix" : "" }, { "dropping-particle" : "", "family" : "Jayeoba", "given" : "O", "non-dropping-particle" : "", "parse-names" : false, "suffix" : "" }, { "dropping-particle" : "", "family" : "Moko", "given" : "E", "non-dropping-particle" : "", "parse-names" : false, "suffix" : "" }, { "dropping-particle" : "", "family" : "Souda", "given" : "S", "non-dropping-particle" : "", "parse-names" : false, "suffix" : "" }, { "dropping-particle" : "", "family" : "Lubega", "given" : "E", "non-dropping-particle" : "", "parse-names" : false, "suffix" : "" }, { "dropping-particle" : "", "family" : "Akhtar", "given" : "M", "non-dropping-particle" : "", "parse-names" : false, "suffix" : "" }, { "dropping-particle" : "", "family" : "Wester", "given" : "C", "non-dropping-particle" : "", "parse-names" : false, "suffix" : "" }, { "dropping-particle" : "", "family" : "Tuomola", "given" : "R", "non-dropping-particle" : "", "parse-names" : false, "suffix" : "" }, { "dropping-particle" : "", "family" : "Snowden", "given" : "W", "non-dropping-particle" : "", "parse-names" : false, "suffix" : "" }, { "dropping-particle" : "", "family" : "Martinez-Tristani", "given" : "M", "non-dropping-particle" : "", "parse-names" : false, "suffix" : "" }, { "dropping-particle" : "", "family" : "Mazhani", "given" : "L", "non-dropping-particle" : "", "parse-names" : false, "suffix" : "" }, { "dropping-particle" : "", "family" : "Essex", "given" : "M", "non-dropping-particle" : "", "parse-names" : false, "suffix" : "" } ], "container-title" : "N Engl J Med", "id" : "ITEM-1", "issue" : "24", "issued" : { "date-parts" : [ [ "2010" ] ] }, "language" : "eng", "page" : "2282-2294", "title" : "Antiretroviral regimens in pregnancy and breast-feeding in Botswana", "type" : "article-journal", "volume" : "362" }, "uris" : [ "http://www.mendeley.com/documents/?uuid=94db4fd1-b055-4df8-b6d2-659ad0860dd6" ] } ], "mendeley" : { "formattedCitation" : "[7]", "plainTextFormattedCitation" : "[7]", "previouslyFormattedCitation" : "[6]" }, "properties" : { "noteIndex" : 0 }, "schema" : "https://github.com/citation-style-language/schema/raw/master/csl-citation.json" }</w:instrText>
      </w:r>
      <w:r w:rsidR="00457199" w:rsidRPr="0097750A">
        <w:rPr>
          <w:sz w:val="24"/>
          <w:szCs w:val="24"/>
          <w:lang w:val="en-US"/>
        </w:rPr>
        <w:fldChar w:fldCharType="separate"/>
      </w:r>
      <w:r w:rsidR="00F52B46" w:rsidRPr="0097750A">
        <w:rPr>
          <w:noProof/>
          <w:sz w:val="24"/>
          <w:szCs w:val="24"/>
          <w:lang w:val="en-US"/>
        </w:rPr>
        <w:t>[7</w:t>
      </w:r>
      <w:r w:rsidR="00457199" w:rsidRPr="0097750A">
        <w:rPr>
          <w:sz w:val="24"/>
          <w:szCs w:val="24"/>
          <w:lang w:val="en-US"/>
        </w:rPr>
        <w:fldChar w:fldCharType="end"/>
      </w:r>
      <w:r w:rsidR="004B4064" w:rsidRPr="0097750A">
        <w:rPr>
          <w:sz w:val="24"/>
          <w:szCs w:val="24"/>
          <w:lang w:val="en-US"/>
        </w:rPr>
        <w:t>,</w:t>
      </w:r>
      <w:r w:rsidR="00457199" w:rsidRPr="0097750A">
        <w:rPr>
          <w:sz w:val="24"/>
          <w:szCs w:val="24"/>
          <w:lang w:val="en-US"/>
        </w:rPr>
        <w:fldChar w:fldCharType="begin" w:fldLock="1"/>
      </w:r>
      <w:r w:rsidR="00F52B46" w:rsidRPr="0097750A">
        <w:rPr>
          <w:sz w:val="24"/>
          <w:szCs w:val="24"/>
          <w:lang w:val="en-US"/>
        </w:rPr>
        <w:instrText>ADDIN CSL_CITATION { "citationItems" : [ { "id" : "ITEM-1", "itemData" : { "ISBN" : "1525-4135 (Print)\r1525-4135 (Linking)", "PMID" : "11981365", "abstract" : "CONTEXT: The Women and Infants Transmission Study is a prospective natural history study that has been enrolling HIV-1-infected pregnant women and their infants since 1989. OBJECTIVE: To evaluate the impact of different antiretroviral regimens on perinatal HIV-1 transmission at the population level. DESIGN: Prospective cohort study. Plasma HIV-1 RNA levels were serially measured in 1542 HIV-1-infected women with singleton live births between January 1990 and June 2000. MAIN OUTCOME MEASURE: HIV-1 status of the infant. RESULTS: HIV-1 transmission was 20.0% (95% confidence interval [CI], 16.1%-23.9%) for 396 women who not receiving prenatal antiretroviral therapy; 10.4% (95% CI, 8.2%-12.6%) for 710 receiving zidovudine monotherapy; 3.8% (95% CI, 1.1%-6.5%) for 186 receiving dual antiretroviral therapy with no or one highly active drug (Multi-ART); and 1.2% (95% CI, 0-2.5%) for 250 receiving highly active antiretroviral therapy (HAART). Transmission also varied by maternal delivery HIV RNA level: 1.0% for &lt;400; 5.3% for 400 to 3499; 9.3% for 3500 to 9999; 14.7% for 10,000 to 29,999; and 23.4% for &gt;30,000 copies/mL (p =.0001 for trend). The odds of transmission increased 2.4-fold (95% CI, 1.7-3.5) for every log10 increase in delivery viral load. In multivariate analyses adjusting for maternal viral load, duration of therapy, and other factors, the odds ratio for transmission for women receiving Multi-ART and HAART compared with those receiving ZDV monotherapy was 0.30 (95% CI, 0.09-1.02) and 0.27 (95% CI, 0.08-0.94), respectively. CONCLUSION: Levels of HIV-1 RNA at delivery and prenatal antiretroviral therapy were independently associated with transmission. The protective effect of therapy increased with the complexity and duration of the regimen. HAART was associated with the lowest rates of transmission.", "author" : [ { "dropping-particle" : "", "family" : "Cooper", "given" : "E R", "non-dropping-particle" : "", "parse-names" : false, "suffix" : "" }, { "dropping-particle" : "", "family" : "Charurat", "given" : "M", "non-dropping-particle" : "", "parse-names" : false, "suffix" : "" }, { "dropping-particle" : "", "family" : "Mofenson", "given" : "L", "non-dropping-particle" : "", "parse-names" : false, "suffix" : "" }, { "dropping-particle" : "", "family" : "Hanson", "given" : "I C", "non-dropping-particle" : "", "parse-names" : false, "suffix" : "" }, { "dropping-particle" : "", "family" : "Pitt", "given" : "J", "non-dropping-particle" : "", "parse-names" : false, "suffix" : "" }, { "dropping-particle" : "", "family" : "Diaz", "given" : "C", "non-dropping-particle" : "", "parse-names" : false, "suffix" : "" }, { "dropping-particle" : "", "family" : "Hayani", "given" : "K", "non-dropping-particle" : "", "parse-names" : false, "suffix" : "" }, { "dropping-particle" : "", "family" : "Handelsman", "given" : "E", "non-dropping-particle" : "", "parse-names" : false, "suffix" : "" }, { "dropping-particle" : "", "family" : "Smeriglio", "given" : "V", "non-dropping-particle" : "", "parse-names" : false, "suffix" : "" }, { "dropping-particle" : "", "family" : "Hoff", "given" : "R", "non-dropping-particle" : "", "parse-names" : false, "suffix" : "" }, { "dropping-particle" : "", "family" : "Blattner", "given" : "W", "non-dropping-particle" : "", "parse-names" : false, "suffix" : "" } ], "container-title" : "J Acquir Immune Defic Syndr", "id" : "ITEM-1", "issue" : "5", "issued" : { "date-parts" : [ [ "2002" ] ] }, "language" : "eng", "page" : "484-494", "title" : "Combination antiretroviral strategies for the treatment of pregnant HIV-1-infected women and prevention of perinatal HIV-1 transmission", "type" : "article-journal", "volume" : "29" }, "uris" : [ "http://www.mendeley.com/documents/?uuid=f56a0e8b-8fd1-4b42-9f01-0217ae8bdf30" ] } ], "mendeley" : { "formattedCitation" : "[8]", "plainTextFormattedCitation" : "[8]", "previouslyFormattedCitation" : "[7]" }, "properties" : { "noteIndex" : 0 }, "schema" : "https://github.com/citation-style-language/schema/raw/master/csl-citation.json" }</w:instrText>
      </w:r>
      <w:r w:rsidR="00457199" w:rsidRPr="0097750A">
        <w:rPr>
          <w:sz w:val="24"/>
          <w:szCs w:val="24"/>
          <w:lang w:val="en-US"/>
        </w:rPr>
        <w:fldChar w:fldCharType="separate"/>
      </w:r>
      <w:r w:rsidR="00F52B46" w:rsidRPr="0097750A">
        <w:rPr>
          <w:noProof/>
          <w:sz w:val="24"/>
          <w:szCs w:val="24"/>
          <w:lang w:val="en-US"/>
        </w:rPr>
        <w:t>8]</w:t>
      </w:r>
      <w:r w:rsidR="00457199" w:rsidRPr="0097750A">
        <w:rPr>
          <w:sz w:val="24"/>
          <w:szCs w:val="24"/>
          <w:lang w:val="en-US"/>
        </w:rPr>
        <w:fldChar w:fldCharType="end"/>
      </w:r>
      <w:r w:rsidR="00D57433" w:rsidRPr="00267445">
        <w:rPr>
          <w:rFonts w:cs="Arial"/>
          <w:color w:val="333333"/>
          <w:sz w:val="24"/>
          <w:szCs w:val="24"/>
          <w:shd w:val="clear" w:color="auto" w:fill="FFFFFF"/>
          <w:lang w:val="en-GB"/>
        </w:rPr>
        <w:t xml:space="preserve">.  </w:t>
      </w:r>
    </w:p>
    <w:p w14:paraId="7CCEE4AF" w14:textId="77777777" w:rsidR="00800DC4" w:rsidRPr="00267445" w:rsidRDefault="00800DC4" w:rsidP="00127FA4">
      <w:pPr>
        <w:pStyle w:val="Heading3"/>
        <w:spacing w:line="360" w:lineRule="auto"/>
        <w:jc w:val="both"/>
        <w:rPr>
          <w:rFonts w:asciiTheme="minorHAnsi" w:hAnsiTheme="minorHAnsi"/>
          <w:b/>
          <w:lang w:val="en-GB"/>
        </w:rPr>
      </w:pPr>
      <w:r w:rsidRPr="00267445">
        <w:rPr>
          <w:rFonts w:asciiTheme="minorHAnsi" w:hAnsiTheme="minorHAnsi"/>
          <w:b/>
          <w:lang w:val="en-GB"/>
        </w:rPr>
        <w:lastRenderedPageBreak/>
        <w:t>In utero and intrapartum transmission</w:t>
      </w:r>
    </w:p>
    <w:p w14:paraId="282816EB" w14:textId="1361D725" w:rsidR="002D0BB9" w:rsidRPr="00267445" w:rsidRDefault="00D57433" w:rsidP="00127FA4">
      <w:pPr>
        <w:spacing w:line="360" w:lineRule="auto"/>
        <w:jc w:val="both"/>
        <w:rPr>
          <w:rFonts w:cs="Arial"/>
          <w:color w:val="000000"/>
          <w:sz w:val="24"/>
          <w:szCs w:val="24"/>
          <w:shd w:val="clear" w:color="auto" w:fill="FFFFFF"/>
          <w:lang w:val="en-GB"/>
        </w:rPr>
      </w:pPr>
      <w:r w:rsidRPr="00267445">
        <w:rPr>
          <w:rFonts w:cs="Arial"/>
          <w:color w:val="000000"/>
          <w:sz w:val="24"/>
          <w:szCs w:val="24"/>
          <w:lang w:val="en-GB"/>
        </w:rPr>
        <w:t>Most of the in utero transmission is believed to occur in the third trimester</w:t>
      </w:r>
      <w:r w:rsidR="00B360A4" w:rsidRPr="00267445">
        <w:rPr>
          <w:rFonts w:cs="Arial"/>
          <w:color w:val="000000"/>
          <w:sz w:val="24"/>
          <w:szCs w:val="24"/>
          <w:lang w:val="en-GB"/>
        </w:rPr>
        <w:t>, based on</w:t>
      </w:r>
      <w:r w:rsidR="00963F92" w:rsidRPr="00267445">
        <w:rPr>
          <w:rFonts w:cs="Arial"/>
          <w:color w:val="000000"/>
          <w:sz w:val="24"/>
          <w:szCs w:val="24"/>
          <w:lang w:val="en-GB"/>
        </w:rPr>
        <w:t xml:space="preserve"> </w:t>
      </w:r>
      <w:r w:rsidR="00B360A4" w:rsidRPr="00267445">
        <w:rPr>
          <w:rFonts w:cs="Arial"/>
          <w:color w:val="000000"/>
          <w:sz w:val="24"/>
          <w:szCs w:val="24"/>
          <w:lang w:val="en-GB"/>
        </w:rPr>
        <w:t>the</w:t>
      </w:r>
      <w:r w:rsidR="00963F92" w:rsidRPr="00267445">
        <w:rPr>
          <w:rFonts w:cs="Arial"/>
          <w:color w:val="000000"/>
          <w:sz w:val="24"/>
          <w:szCs w:val="24"/>
          <w:lang w:val="en-GB"/>
        </w:rPr>
        <w:t xml:space="preserve"> </w:t>
      </w:r>
      <w:r w:rsidRPr="00267445">
        <w:rPr>
          <w:rFonts w:cs="Arial"/>
          <w:color w:val="000000"/>
          <w:sz w:val="24"/>
          <w:szCs w:val="24"/>
          <w:lang w:val="en-GB"/>
        </w:rPr>
        <w:t xml:space="preserve">low rates of viral detection using HIV NAT on </w:t>
      </w:r>
      <w:proofErr w:type="spellStart"/>
      <w:r w:rsidRPr="00267445">
        <w:rPr>
          <w:rFonts w:cs="Arial"/>
          <w:color w:val="000000"/>
          <w:sz w:val="24"/>
          <w:szCs w:val="24"/>
          <w:lang w:val="en-GB"/>
        </w:rPr>
        <w:t>fetal</w:t>
      </w:r>
      <w:proofErr w:type="spellEnd"/>
      <w:r w:rsidRPr="00267445">
        <w:rPr>
          <w:rFonts w:cs="Arial"/>
          <w:color w:val="000000"/>
          <w:sz w:val="24"/>
          <w:szCs w:val="24"/>
          <w:lang w:val="en-GB"/>
        </w:rPr>
        <w:t xml:space="preserve"> tissue from abortions in </w:t>
      </w:r>
      <w:r w:rsidR="00C8153A" w:rsidRPr="00267445">
        <w:rPr>
          <w:rFonts w:cs="Arial"/>
          <w:color w:val="000000"/>
          <w:sz w:val="24"/>
          <w:szCs w:val="24"/>
          <w:lang w:val="en-GB"/>
        </w:rPr>
        <w:t>the first and second trimester</w:t>
      </w:r>
      <w:r w:rsidR="00A145D3" w:rsidRPr="00267445">
        <w:rPr>
          <w:rFonts w:cs="Arial"/>
          <w:color w:val="000000"/>
          <w:sz w:val="24"/>
          <w:szCs w:val="24"/>
          <w:lang w:val="en-GB"/>
        </w:rPr>
        <w:t xml:space="preserve"> </w:t>
      </w:r>
      <w:r w:rsidR="00A145D3" w:rsidRPr="00267445">
        <w:rPr>
          <w:rFonts w:cs="Arial"/>
          <w:color w:val="000000"/>
          <w:sz w:val="24"/>
          <w:szCs w:val="24"/>
          <w:lang w:val="en-GB"/>
        </w:rPr>
        <w:fldChar w:fldCharType="begin" w:fldLock="1"/>
      </w:r>
      <w:r w:rsidR="00F52B46" w:rsidRPr="00267445">
        <w:rPr>
          <w:rFonts w:cs="Arial"/>
          <w:color w:val="000000"/>
          <w:sz w:val="24"/>
          <w:szCs w:val="24"/>
          <w:lang w:val="en-GB"/>
        </w:rPr>
        <w:instrText>ADDIN CSL_CITATION { "citationItems" : [ { "id" : "ITEM-1", "itemData" : { "ISBN" : "0140-6736 (Print)\r0140-6736 (Linking)", "PMID" : "1676777", "abstract" : "To assess the role of maternal viraemia in vertical transmission of HIV and the extent to which viraemia occurs during the various stages of pregnancy, we have attempted to detect human immunodeficiency virus (HIV) in 44 pregnant HIV-1 infected women during 47 pregnancies (30 continued, 17 aborted) and in 30 children and 12 fetuses. Infectious HIV was detected at some time during pregnancy in 59% of women from plasma and in 83% from either peripheral blood mononuclear cells or plasma. HIV was not isolated from any of the newborn babies (0/27) at birth. The mothers had a significantly higher frequency of viraemia during pregnancy than their children had by 6 months of age (p = 0.002); by this time HIV was recovered from 5 (26%) of 19 infants. HIV was not detected by virus isolation, in-situ hybridisation, or polymerase chain reaction (PCR) in 10 fetuses; the other 2 fetuses were positive either by in-situ hybridisation or by PCR but neither result could be confirmed in a second organ or by the other methods of detection. The findings show that there is no consistent spread of HIV across the placenta during maternal viraemia, and indicate that in most cases transmission occurs close to or at delivery.", "author" : [ { "dropping-particle" : "", "family" : "Ehrnst", "given" : "A", "non-dropping-particle" : "", "parse-names" : false, "suffix" : "" }, { "dropping-particle" : "", "family" : "Lindgren", "given" : "S", "non-dropping-particle" : "", "parse-names" : false, "suffix" : "" }, { "dropping-particle" : "", "family" : "Dictor", "given" : "M", "non-dropping-particle" : "", "parse-names" : false, "suffix" : "" }, { "dropping-particle" : "", "family" : "Johansson", "given" : "B", "non-dropping-particle" : "", "parse-names" : false, "suffix" : "" }, { "dropping-particle" : "", "family" : "Sonnerborg", "given" : "A", "non-dropping-particle" : "", "parse-names" : false, "suffix" : "" }, { "dropping-particle" : "", "family" : "Czajkowski", "given" : "J", "non-dropping-particle" : "", "parse-names" : false, "suffix" : "" }, { "dropping-particle" : "", "family" : "Sundin", "given" : "G", "non-dropping-particle" : "", "parse-names" : false, "suffix" : "" }, { "dropping-particle" : "", "family" : "Bohlin", "given" : "A B", "non-dropping-particle" : "", "parse-names" : false, "suffix" : "" } ], "container-title" : "Lancet", "id" : "ITEM-1", "issue" : "8761", "issued" : { "date-parts" : [ [ "1991" ] ] }, "language" : "eng", "page" : "203-207", "title" : "HIV in pregnant women and their offspring: evidence for late transmission", "type" : "article-journal", "volume" : "338" }, "uris" : [ "http://www.mendeley.com/documents/?uuid=f5485486-1d39-4967-a07b-b66f8a5568d5" ] } ], "mendeley" : { "formattedCitation" : "[9]", "plainTextFormattedCitation" : "[9]", "previouslyFormattedCitation" : "[8]" }, "properties" : { "noteIndex" : 0 }, "schema" : "https://github.com/citation-style-language/schema/raw/master/csl-citation.json" }</w:instrText>
      </w:r>
      <w:r w:rsidR="00A145D3" w:rsidRPr="00267445">
        <w:rPr>
          <w:rFonts w:cs="Arial"/>
          <w:color w:val="000000"/>
          <w:sz w:val="24"/>
          <w:szCs w:val="24"/>
          <w:lang w:val="en-GB"/>
        </w:rPr>
        <w:fldChar w:fldCharType="separate"/>
      </w:r>
      <w:r w:rsidR="00F52B46" w:rsidRPr="00267445">
        <w:rPr>
          <w:rFonts w:cs="Arial"/>
          <w:noProof/>
          <w:color w:val="000000"/>
          <w:sz w:val="24"/>
          <w:szCs w:val="24"/>
          <w:lang w:val="en-GB"/>
        </w:rPr>
        <w:t>[9]</w:t>
      </w:r>
      <w:r w:rsidR="00A145D3" w:rsidRPr="00267445">
        <w:rPr>
          <w:rFonts w:cs="Arial"/>
          <w:color w:val="000000"/>
          <w:sz w:val="24"/>
          <w:szCs w:val="24"/>
          <w:lang w:val="en-GB"/>
        </w:rPr>
        <w:fldChar w:fldCharType="end"/>
      </w:r>
      <w:r w:rsidR="006C7185" w:rsidRPr="00267445">
        <w:rPr>
          <w:rFonts w:cs="Arial"/>
          <w:color w:val="000000"/>
          <w:sz w:val="24"/>
          <w:szCs w:val="24"/>
          <w:lang w:val="en-GB"/>
        </w:rPr>
        <w:t xml:space="preserve">. Also, </w:t>
      </w:r>
      <w:r w:rsidR="00F075C0" w:rsidRPr="00267445">
        <w:rPr>
          <w:rFonts w:cs="Arial"/>
          <w:color w:val="000000"/>
          <w:sz w:val="24"/>
          <w:szCs w:val="24"/>
          <w:lang w:val="en-GB"/>
        </w:rPr>
        <w:t xml:space="preserve">a </w:t>
      </w:r>
      <w:r w:rsidRPr="00267445">
        <w:rPr>
          <w:rFonts w:cs="Arial"/>
          <w:color w:val="000000"/>
          <w:sz w:val="24"/>
          <w:szCs w:val="24"/>
          <w:lang w:val="en-GB"/>
        </w:rPr>
        <w:t xml:space="preserve">study in Thailand comparing long versus short antenatal Zidovudine prophylaxis for </w:t>
      </w:r>
      <w:r w:rsidR="00BB5BC0" w:rsidRPr="00267445">
        <w:rPr>
          <w:rFonts w:cs="Arial"/>
          <w:color w:val="000000"/>
          <w:sz w:val="24"/>
          <w:szCs w:val="24"/>
          <w:lang w:val="en-GB"/>
        </w:rPr>
        <w:t>PMTCT</w:t>
      </w:r>
      <w:r w:rsidRPr="00267445">
        <w:rPr>
          <w:rFonts w:cs="Arial"/>
          <w:color w:val="000000"/>
          <w:sz w:val="24"/>
          <w:szCs w:val="24"/>
          <w:lang w:val="en-GB"/>
        </w:rPr>
        <w:t xml:space="preserve"> reported a </w:t>
      </w:r>
      <w:r w:rsidR="006105FD" w:rsidRPr="00267445">
        <w:rPr>
          <w:rFonts w:cs="Arial"/>
          <w:color w:val="000000"/>
          <w:sz w:val="24"/>
          <w:szCs w:val="24"/>
          <w:lang w:val="en-GB"/>
        </w:rPr>
        <w:t xml:space="preserve">probability transmission of </w:t>
      </w:r>
      <w:r w:rsidRPr="00267445">
        <w:rPr>
          <w:rFonts w:cs="Arial"/>
          <w:color w:val="000000"/>
          <w:sz w:val="24"/>
          <w:szCs w:val="24"/>
          <w:lang w:val="en-GB"/>
        </w:rPr>
        <w:t>5.1</w:t>
      </w:r>
      <w:r w:rsidR="00654BA2" w:rsidRPr="00267445">
        <w:rPr>
          <w:rFonts w:cs="Arial"/>
          <w:color w:val="000000"/>
          <w:sz w:val="24"/>
          <w:szCs w:val="24"/>
          <w:lang w:val="en-GB"/>
        </w:rPr>
        <w:t>%</w:t>
      </w:r>
      <w:r w:rsidR="006105FD" w:rsidRPr="00267445">
        <w:rPr>
          <w:rFonts w:cs="Arial"/>
          <w:color w:val="000000"/>
          <w:sz w:val="24"/>
          <w:szCs w:val="24"/>
          <w:lang w:val="en-GB"/>
        </w:rPr>
        <w:t xml:space="preserve"> during pregnancy </w:t>
      </w:r>
      <w:r w:rsidRPr="00267445">
        <w:rPr>
          <w:rFonts w:cs="Arial"/>
          <w:color w:val="000000"/>
          <w:sz w:val="24"/>
          <w:szCs w:val="24"/>
          <w:lang w:val="en-GB"/>
        </w:rPr>
        <w:t>when starting Zidovudine at 36 weeks gestation compared with 1.6</w:t>
      </w:r>
      <w:r w:rsidR="00654BA2" w:rsidRPr="00267445">
        <w:rPr>
          <w:rFonts w:cs="Arial"/>
          <w:color w:val="000000"/>
          <w:sz w:val="24"/>
          <w:szCs w:val="24"/>
          <w:lang w:val="en-GB"/>
        </w:rPr>
        <w:t>%</w:t>
      </w:r>
      <w:r w:rsidRPr="00267445">
        <w:rPr>
          <w:rFonts w:cs="Arial"/>
          <w:color w:val="000000"/>
          <w:sz w:val="24"/>
          <w:szCs w:val="24"/>
          <w:lang w:val="en-GB"/>
        </w:rPr>
        <w:t xml:space="preserve"> when </w:t>
      </w:r>
      <w:r w:rsidR="00266AD7" w:rsidRPr="00267445">
        <w:rPr>
          <w:rFonts w:cs="Arial"/>
          <w:color w:val="000000"/>
          <w:sz w:val="24"/>
          <w:szCs w:val="24"/>
          <w:lang w:val="en-GB"/>
        </w:rPr>
        <w:t>starting Zidovudine at 28 weeks</w:t>
      </w:r>
      <w:r w:rsidR="00B360A4" w:rsidRPr="00267445">
        <w:rPr>
          <w:rFonts w:cs="Arial"/>
          <w:color w:val="000000"/>
          <w:sz w:val="24"/>
          <w:szCs w:val="24"/>
          <w:lang w:val="en-GB"/>
        </w:rPr>
        <w:t>. This</w:t>
      </w:r>
      <w:r w:rsidR="00266AD7" w:rsidRPr="00267445">
        <w:rPr>
          <w:rFonts w:cs="Arial"/>
          <w:color w:val="000000"/>
          <w:sz w:val="24"/>
          <w:szCs w:val="24"/>
          <w:lang w:val="en-GB"/>
        </w:rPr>
        <w:t xml:space="preserve"> suggests that a significant proportion of transmission occur between 28 to 36 weeks</w:t>
      </w:r>
      <w:r w:rsidR="008A4E19" w:rsidRPr="00267445">
        <w:rPr>
          <w:rFonts w:cs="Arial"/>
          <w:color w:val="000000"/>
          <w:sz w:val="24"/>
          <w:szCs w:val="24"/>
          <w:lang w:val="en-GB"/>
        </w:rPr>
        <w:t xml:space="preserve"> </w:t>
      </w:r>
      <w:r w:rsidR="008A4E19" w:rsidRPr="00267445">
        <w:rPr>
          <w:rFonts w:cs="Arial"/>
          <w:color w:val="000000"/>
          <w:sz w:val="24"/>
          <w:szCs w:val="24"/>
          <w:lang w:val="en-GB"/>
        </w:rPr>
        <w:fldChar w:fldCharType="begin" w:fldLock="1"/>
      </w:r>
      <w:r w:rsidR="00F52B46" w:rsidRPr="00267445">
        <w:rPr>
          <w:rFonts w:cs="Arial"/>
          <w:color w:val="000000"/>
          <w:sz w:val="24"/>
          <w:szCs w:val="24"/>
          <w:lang w:val="en-GB"/>
        </w:rPr>
        <w:instrText>ADDIN CSL_CITATION { "citationItems" : [ { "id" : "ITEM-1", "itemData" : { "ISBN" : "0028-4793 (Print)\r0028-4793 (Linking)", "PMID" : "11018164", "abstract" : "BACKGROUND: The optimal duration of zidovudine administration to prevent perinatal transmission of human immunodeficiency virus type 1 (HIV-1) should be determined to facilitate its use in areas where resources are limited. METHODS: We conducted a randomized, double-blind equivalence trial of zidovudine starting in the mother at 28 weeks' gestation, with 6 weeks of treatment in the infant (the long-long regimen), which is similar to protocol 076; zidovudine starting at 35 weeks' gestation, with 3 days of treatment in the infant (the short-short regimen); a long-short regimen; and a short-long regimen. The mothers received zidovudine orally during labor. The infants were fed formula and were tested for HIV DNA at 1, 45, 120, and 180 days. After the first interim analysis, the short-short regimen was stopped. RESULTS: A total of 1437 women were enrolled. At the first interim analysis, the rates of HIV transmission were 4.1 percent for the long-long regimen and 10.5 percent for the short-short regimen (P=0.004). For the entire study period, the transmission rates were 6.5 percent (95 percent confidence interval, 4.1 to 8.9 percent) for the long-long regimen, 4.7 percent (95 percent confidence interval, 2.4 to 7.0 percent) for the long-short regimen, and 8.6 percent (95 percent confidence interval, 5.6 to 11.6 percent) for the short-long regimen. The rate of in utero transmission was significantly higher with the two regimens with shorter maternal treatment (5.1 percent) than with the two with longer maternal treatment (1.6 percent). CONCLUSIONS: The short-short zidovudine regimen is inferior to the long-long regimen and leads to a higher rate of perinatal HIV transmission. The long-short, short-long, and long-long regimens had equivalent efficacy. However, the higher rate of in utero transmission with the short-long regimen suggests that longer treatment of the infant cannot substitute for longer treatment of the mother.", "author" : [ { "dropping-particle" : "", "family" : "Lallemant", "given" : "M", "non-dropping-particle" : "", "parse-names" : false, "suffix" : "" }, { "dropping-particle" : "", "family" : "Jourdain", "given" : "G", "non-dropping-particle" : "", "parse-names" : false, "suffix" : "" }, { "dropping-particle" : "", "family" : "Coeur", "given" : "S", "non-dropping-particle" : "Le", "parse-names" : false, "suffix" : "" }, { "dropping-particle" : "", "family" : "Kim", "given" : "S", "non-dropping-particle" : "", "parse-names" : false, "suffix" : "" }, { "dropping-particle" : "", "family" : "Koetsawang", "given" : "S", "non-dropping-particle" : "", "parse-names" : false, "suffix" : "" }, { "dropping-particle" : "", "family" : "Comeau", "given" : "A M", "non-dropping-particle" : "", "parse-names" : false, "suffix" : "" }, { "dropping-particle" : "", "family" : "Phoolcharoen", "given" : "W", "non-dropping-particle" : "", "parse-names" : false, "suffix" : "" }, { "dropping-particle" : "", "family" : "Essex", "given" : "M", "non-dropping-particle" : "", "parse-names" : false, "suffix" : "" }, { "dropping-particle" : "", "family" : "McIntosh", "given" : "K", "non-dropping-particle" : "", "parse-names" : false, "suffix" : "" }, { "dropping-particle" : "", "family" : "Vithayasai", "given" : "V", "non-dropping-particle" : "", "parse-names" : false, "suffix" : "" } ], "container-title" : "N Engl J Med", "id" : "ITEM-1", "issue" : "14", "issued" : { "date-parts" : [ [ "2000" ] ] }, "language" : "eng", "page" : "982-991", "title" : "A trial of shortened zidovudine regimens to prevent mother-to-child transmission of human immunodeficiency virus type 1. Perinatal HIV Prevention Trial (Thailand) Investigators", "type" : "article-journal", "volume" : "343" }, "uris" : [ "http://www.mendeley.com/documents/?uuid=33391ff5-cdbf-4756-b872-e975d8f43a3f" ] } ], "mendeley" : { "formattedCitation" : "[10]", "plainTextFormattedCitation" : "[10]", "previouslyFormattedCitation" : "[9]" }, "properties" : { "noteIndex" : 0 }, "schema" : "https://github.com/citation-style-language/schema/raw/master/csl-citation.json" }</w:instrText>
      </w:r>
      <w:r w:rsidR="008A4E19" w:rsidRPr="00267445">
        <w:rPr>
          <w:rFonts w:cs="Arial"/>
          <w:color w:val="000000"/>
          <w:sz w:val="24"/>
          <w:szCs w:val="24"/>
          <w:lang w:val="en-GB"/>
        </w:rPr>
        <w:fldChar w:fldCharType="separate"/>
      </w:r>
      <w:r w:rsidR="00F52B46" w:rsidRPr="00267445">
        <w:rPr>
          <w:rFonts w:cs="Arial"/>
          <w:noProof/>
          <w:color w:val="000000"/>
          <w:sz w:val="24"/>
          <w:szCs w:val="24"/>
          <w:lang w:val="en-GB"/>
        </w:rPr>
        <w:t>[10]</w:t>
      </w:r>
      <w:r w:rsidR="008A4E19" w:rsidRPr="00267445">
        <w:rPr>
          <w:rFonts w:cs="Arial"/>
          <w:color w:val="000000"/>
          <w:sz w:val="24"/>
          <w:szCs w:val="24"/>
          <w:lang w:val="en-GB"/>
        </w:rPr>
        <w:fldChar w:fldCharType="end"/>
      </w:r>
      <w:r w:rsidRPr="00267445">
        <w:rPr>
          <w:rFonts w:cs="Arial"/>
          <w:color w:val="000000"/>
          <w:sz w:val="24"/>
          <w:szCs w:val="24"/>
          <w:lang w:val="en-GB"/>
        </w:rPr>
        <w:t>.</w:t>
      </w:r>
      <w:r w:rsidR="005464CE" w:rsidRPr="00267445">
        <w:rPr>
          <w:rFonts w:cs="Arial"/>
          <w:color w:val="000000"/>
          <w:sz w:val="24"/>
          <w:szCs w:val="24"/>
          <w:lang w:val="en-GB"/>
        </w:rPr>
        <w:t xml:space="preserve"> </w:t>
      </w:r>
      <w:r w:rsidR="00654BA2" w:rsidRPr="00267445">
        <w:rPr>
          <w:rFonts w:cs="Arial"/>
          <w:color w:val="000000"/>
          <w:sz w:val="24"/>
          <w:szCs w:val="24"/>
          <w:lang w:val="en-GB"/>
        </w:rPr>
        <w:t>I</w:t>
      </w:r>
      <w:r w:rsidR="00C26429" w:rsidRPr="00267445">
        <w:rPr>
          <w:rFonts w:cs="Arial"/>
          <w:color w:val="000000"/>
          <w:sz w:val="24"/>
          <w:szCs w:val="24"/>
          <w:lang w:val="en-GB"/>
        </w:rPr>
        <w:t>ntrapartum</w:t>
      </w:r>
      <w:r w:rsidRPr="00267445">
        <w:rPr>
          <w:rFonts w:cs="Arial"/>
          <w:color w:val="000000"/>
          <w:sz w:val="24"/>
          <w:szCs w:val="24"/>
          <w:shd w:val="clear" w:color="auto" w:fill="FFFFFF"/>
          <w:lang w:val="en-GB"/>
        </w:rPr>
        <w:t xml:space="preserve"> transmission is thought to happen when the baby comes into contact with infected blood and </w:t>
      </w:r>
      <w:r w:rsidR="00B26D59" w:rsidRPr="00267445">
        <w:rPr>
          <w:rFonts w:cs="Arial"/>
          <w:color w:val="000000"/>
          <w:sz w:val="24"/>
          <w:szCs w:val="24"/>
          <w:shd w:val="clear" w:color="auto" w:fill="FFFFFF"/>
          <w:lang w:val="en-GB"/>
        </w:rPr>
        <w:t>genital secretions from the mother as it pass</w:t>
      </w:r>
      <w:r w:rsidR="005927BF" w:rsidRPr="00267445">
        <w:rPr>
          <w:rFonts w:cs="Arial"/>
          <w:color w:val="000000"/>
          <w:sz w:val="24"/>
          <w:szCs w:val="24"/>
          <w:shd w:val="clear" w:color="auto" w:fill="FFFFFF"/>
          <w:lang w:val="en-GB"/>
        </w:rPr>
        <w:t>es</w:t>
      </w:r>
      <w:r w:rsidRPr="00267445">
        <w:rPr>
          <w:rFonts w:cs="Arial"/>
          <w:color w:val="000000"/>
          <w:sz w:val="24"/>
          <w:szCs w:val="24"/>
          <w:shd w:val="clear" w:color="auto" w:fill="FFFFFF"/>
          <w:lang w:val="en-GB"/>
        </w:rPr>
        <w:t xml:space="preserve"> through the birth canal. </w:t>
      </w:r>
      <w:r w:rsidR="00EE1881" w:rsidRPr="00267445">
        <w:rPr>
          <w:rFonts w:cs="Arial"/>
          <w:color w:val="000000"/>
          <w:sz w:val="24"/>
          <w:szCs w:val="24"/>
          <w:shd w:val="clear" w:color="auto" w:fill="FFFFFF"/>
          <w:lang w:val="en-GB"/>
        </w:rPr>
        <w:t xml:space="preserve"> Between </w:t>
      </w:r>
      <w:r w:rsidR="00A65079" w:rsidRPr="00267445">
        <w:rPr>
          <w:rFonts w:cs="Arial"/>
          <w:color w:val="000000"/>
          <w:sz w:val="24"/>
          <w:szCs w:val="24"/>
          <w:shd w:val="clear" w:color="auto" w:fill="FFFFFF"/>
          <w:lang w:val="en-GB"/>
        </w:rPr>
        <w:t xml:space="preserve">25 to 40% </w:t>
      </w:r>
      <w:r w:rsidR="00484973" w:rsidRPr="00267445">
        <w:rPr>
          <w:rFonts w:cs="Arial"/>
          <w:color w:val="000000"/>
          <w:sz w:val="24"/>
          <w:szCs w:val="24"/>
          <w:shd w:val="clear" w:color="auto" w:fill="FFFFFF"/>
          <w:lang w:val="en-GB"/>
        </w:rPr>
        <w:t>of the infant infections are estimated to occur in utero, about 50% around time of labour/delivery while the remainder occurs during breastfeeding period</w:t>
      </w:r>
      <w:r w:rsidR="00AF6377" w:rsidRPr="00267445">
        <w:rPr>
          <w:rStyle w:val="yiv2770074107"/>
          <w:sz w:val="24"/>
          <w:szCs w:val="24"/>
          <w:lang w:val="en-GB"/>
        </w:rPr>
        <w:t xml:space="preserve"> among women who are not on ART</w:t>
      </w:r>
      <w:r w:rsidR="0097750A">
        <w:rPr>
          <w:rStyle w:val="yiv2770074107"/>
          <w:sz w:val="24"/>
          <w:szCs w:val="24"/>
          <w:lang w:val="en-GB"/>
        </w:rPr>
        <w:t xml:space="preserve"> </w:t>
      </w:r>
      <w:r w:rsidR="005C5EF5" w:rsidRPr="00267445">
        <w:rPr>
          <w:rStyle w:val="yiv2770074107"/>
          <w:sz w:val="24"/>
          <w:szCs w:val="24"/>
          <w:lang w:val="en-GB"/>
        </w:rPr>
        <w:fldChar w:fldCharType="begin" w:fldLock="1"/>
      </w:r>
      <w:r w:rsidR="00F52B46" w:rsidRPr="00267445">
        <w:rPr>
          <w:rStyle w:val="yiv2770074107"/>
          <w:sz w:val="24"/>
          <w:szCs w:val="24"/>
          <w:lang w:val="en-GB"/>
        </w:rPr>
        <w:instrText>ADDIN CSL_CITATION { "citationItems" : [ { "id" : "ITEM-1", "itemData" : { "ISBN" : "0098-7484 (Print)\r0098-7484 (Linking)", "PMID" : "10703780", "abstract" : "Each year, an estimated 590,000 infants acquire human immunodeficiency virus type 1 (HIV) infection from their mothers, mostly in developing countries that are unable to implement interventions now standard in the industrialized world. In resource-poor settings, the HIV pandemic has eroded hard-won gains in infant and child survival. Recent clinical trial results from international settings suggest that short-course antiretroviral regimens could significantly reduce perinatal HIV transmission worldwide if research findings could be translated into practice. This article reviews current knowledge of mother-to-child HIV transmission in developing countries, summarizes key findings from the trials, outlines future research requirements, and describes public health challenges of implementing perinatal HIV prevention interventions in resource-poor settings. Public health efforts must also emphasize primary prevention strategies to reduce incident HIV infections among adolescents and women of childbearing age. Successful implementation of available perinatal HIV interventions could substantially improve global child survival.", "author" : [ { "dropping-particle" : "", "family" : "Cock", "given" : "K M", "non-dropping-particle" : "De", "parse-names" : false, "suffix" : "" }, { "dropping-particle" : "", "family" : "Fowler", "given" : "M G", "non-dropping-particle" : "", "parse-names" : false, "suffix" : "" }, { "dropping-particle" : "", "family" : "Mercier", "given" : "E", "non-dropping-particle" : "", "parse-names" : false, "suffix" : "" }, { "dropping-particle" : "", "family" : "Vincenzi", "given" : "I", "non-dropping-particle" : "de", "parse-names" : false, "suffix" : "" }, { "dropping-particle" : "", "family" : "Saba", "given" : "J", "non-dropping-particle" : "", "parse-names" : false, "suffix" : "" }, { "dropping-particle" : "", "family" : "Hoff", "given" : "E", "non-dropping-particle" : "", "parse-names" : false, "suffix" : "" }, { "dropping-particle" : "", "family" : "Alnwick", "given" : "D J", "non-dropping-particle" : "", "parse-names" : false, "suffix" : "" }, { "dropping-particle" : "", "family" : "Rogers", "given" : "M", "non-dropping-particle" : "", "parse-names" : false, "suffix" : "" }, { "dropping-particle" : "", "family" : "Shaffer", "given" : "N", "non-dropping-particle" : "", "parse-names" : false, "suffix" : "" } ], "container-title" : "Jama", "id" : "ITEM-1", "issue" : "9", "issued" : { "date-parts" : [ [ "2000" ] ] }, "language" : "eng", "page" : "1175-1182", "title" : "Prevention of mother-to-child HIV transmission in resource-poor countries: translating research into policy and practice", "type" : "article-journal", "volume" : "283" }, "uris" : [ "http://www.mendeley.com/documents/?uuid=24171442-b151-4a95-accd-8b1d9f99c7b9" ] } ], "mendeley" : { "formattedCitation" : "[11]", "plainTextFormattedCitation" : "[11]", "previouslyFormattedCitation" : "[10]" }, "properties" : { "noteIndex" : 0 }, "schema" : "https://github.com/citation-style-language/schema/raw/master/csl-citation.json" }</w:instrText>
      </w:r>
      <w:r w:rsidR="005C5EF5" w:rsidRPr="00267445">
        <w:rPr>
          <w:rStyle w:val="yiv2770074107"/>
          <w:sz w:val="24"/>
          <w:szCs w:val="24"/>
          <w:lang w:val="en-GB"/>
        </w:rPr>
        <w:fldChar w:fldCharType="separate"/>
      </w:r>
      <w:r w:rsidR="00F52B46" w:rsidRPr="00267445">
        <w:rPr>
          <w:rStyle w:val="yiv2770074107"/>
          <w:noProof/>
          <w:sz w:val="24"/>
          <w:szCs w:val="24"/>
          <w:lang w:val="en-GB"/>
        </w:rPr>
        <w:t>[11]</w:t>
      </w:r>
      <w:r w:rsidR="005C5EF5" w:rsidRPr="00267445">
        <w:rPr>
          <w:rStyle w:val="yiv2770074107"/>
          <w:sz w:val="24"/>
          <w:szCs w:val="24"/>
          <w:lang w:val="en-GB"/>
        </w:rPr>
        <w:fldChar w:fldCharType="end"/>
      </w:r>
      <w:r w:rsidR="00484973" w:rsidRPr="00267445">
        <w:rPr>
          <w:rFonts w:cs="Arial"/>
          <w:color w:val="000000"/>
          <w:sz w:val="24"/>
          <w:szCs w:val="24"/>
          <w:shd w:val="clear" w:color="auto" w:fill="FFFFFF"/>
          <w:lang w:val="en-GB"/>
        </w:rPr>
        <w:t>.</w:t>
      </w:r>
    </w:p>
    <w:p w14:paraId="25040D44" w14:textId="33F75D73" w:rsidR="00C70CD2" w:rsidRPr="00267445" w:rsidRDefault="00654BA2" w:rsidP="00127FA4">
      <w:pPr>
        <w:spacing w:line="360" w:lineRule="auto"/>
        <w:jc w:val="both"/>
        <w:rPr>
          <w:rFonts w:cs="Arial"/>
          <w:color w:val="000000"/>
          <w:sz w:val="24"/>
          <w:szCs w:val="24"/>
          <w:shd w:val="clear" w:color="auto" w:fill="FFFFFF"/>
          <w:lang w:val="en-GB"/>
        </w:rPr>
      </w:pPr>
      <w:r w:rsidRPr="00267445">
        <w:rPr>
          <w:rFonts w:cs="Arial"/>
          <w:color w:val="000000"/>
          <w:sz w:val="24"/>
          <w:szCs w:val="24"/>
          <w:shd w:val="clear" w:color="auto" w:fill="FFFFFF"/>
          <w:lang w:val="en-GB"/>
        </w:rPr>
        <w:t>For</w:t>
      </w:r>
      <w:r w:rsidR="00A65079" w:rsidRPr="00267445">
        <w:rPr>
          <w:rFonts w:cs="Arial"/>
          <w:color w:val="000000"/>
          <w:sz w:val="24"/>
          <w:szCs w:val="24"/>
          <w:shd w:val="clear" w:color="auto" w:fill="FFFFFF"/>
          <w:lang w:val="en-GB"/>
        </w:rPr>
        <w:t xml:space="preserve"> our model</w:t>
      </w:r>
      <w:r w:rsidR="003B6DDB" w:rsidRPr="00267445">
        <w:rPr>
          <w:rFonts w:cs="Arial"/>
          <w:color w:val="000000"/>
          <w:sz w:val="24"/>
          <w:szCs w:val="24"/>
          <w:shd w:val="clear" w:color="auto" w:fill="FFFFFF"/>
          <w:lang w:val="en-GB"/>
        </w:rPr>
        <w:t xml:space="preserve">, </w:t>
      </w:r>
      <w:r w:rsidR="00E63308" w:rsidRPr="00267445">
        <w:rPr>
          <w:rFonts w:cs="Arial"/>
          <w:color w:val="000000"/>
          <w:sz w:val="24"/>
          <w:szCs w:val="24"/>
          <w:shd w:val="clear" w:color="auto" w:fill="FFFFFF"/>
          <w:lang w:val="en-GB"/>
        </w:rPr>
        <w:t>we estimated</w:t>
      </w:r>
      <w:r w:rsidRPr="00267445">
        <w:rPr>
          <w:rFonts w:cs="Arial"/>
          <w:color w:val="000000"/>
          <w:sz w:val="24"/>
          <w:szCs w:val="24"/>
          <w:shd w:val="clear" w:color="auto" w:fill="FFFFFF"/>
          <w:lang w:val="en-GB"/>
        </w:rPr>
        <w:t xml:space="preserve"> the total risk of</w:t>
      </w:r>
      <w:r w:rsidR="00E63308" w:rsidRPr="00267445">
        <w:rPr>
          <w:rFonts w:cs="Arial"/>
          <w:color w:val="000000"/>
          <w:sz w:val="24"/>
          <w:szCs w:val="24"/>
          <w:shd w:val="clear" w:color="auto" w:fill="FFFFFF"/>
          <w:lang w:val="en-GB"/>
        </w:rPr>
        <w:t xml:space="preserve"> mother-to-child transmission </w:t>
      </w:r>
      <w:r w:rsidR="00A65079" w:rsidRPr="00267445">
        <w:rPr>
          <w:rFonts w:cs="Arial"/>
          <w:color w:val="000000"/>
          <w:sz w:val="24"/>
          <w:szCs w:val="24"/>
          <w:shd w:val="clear" w:color="auto" w:fill="FFFFFF"/>
          <w:lang w:val="en-GB"/>
        </w:rPr>
        <w:t>in ute</w:t>
      </w:r>
      <w:r w:rsidR="00C70CD2" w:rsidRPr="00267445">
        <w:rPr>
          <w:rFonts w:cs="Arial"/>
          <w:color w:val="000000"/>
          <w:sz w:val="24"/>
          <w:szCs w:val="24"/>
          <w:shd w:val="clear" w:color="auto" w:fill="FFFFFF"/>
          <w:lang w:val="en-GB"/>
        </w:rPr>
        <w:t xml:space="preserve">ro or </w:t>
      </w:r>
      <w:r w:rsidR="00E63308" w:rsidRPr="00267445">
        <w:rPr>
          <w:rFonts w:cs="Arial"/>
          <w:color w:val="000000"/>
          <w:sz w:val="24"/>
          <w:szCs w:val="24"/>
          <w:shd w:val="clear" w:color="auto" w:fill="FFFFFF"/>
          <w:lang w:val="en-GB"/>
        </w:rPr>
        <w:t>intrapartum in the absence of any intervention</w:t>
      </w:r>
      <w:r w:rsidR="00093EF2" w:rsidRPr="00267445">
        <w:rPr>
          <w:rFonts w:cs="Arial"/>
          <w:color w:val="000000"/>
          <w:sz w:val="24"/>
          <w:szCs w:val="24"/>
          <w:shd w:val="clear" w:color="auto" w:fill="FFFFFF"/>
          <w:lang w:val="en-GB"/>
        </w:rPr>
        <w:t>.</w:t>
      </w:r>
      <w:r w:rsidR="00211258" w:rsidRPr="00267445">
        <w:rPr>
          <w:rFonts w:cs="Arial"/>
          <w:color w:val="000000"/>
          <w:sz w:val="24"/>
          <w:szCs w:val="24"/>
          <w:shd w:val="clear" w:color="auto" w:fill="FFFFFF"/>
          <w:lang w:val="en-GB"/>
        </w:rPr>
        <w:t xml:space="preserve"> </w:t>
      </w:r>
      <w:r w:rsidR="00E6501B" w:rsidRPr="00267445">
        <w:rPr>
          <w:rFonts w:cs="Arial"/>
          <w:color w:val="000000"/>
          <w:sz w:val="24"/>
          <w:szCs w:val="24"/>
          <w:shd w:val="clear" w:color="auto" w:fill="FFFFFF"/>
          <w:lang w:val="en-GB"/>
        </w:rPr>
        <w:t xml:space="preserve">Although </w:t>
      </w:r>
      <w:r w:rsidR="008374F9" w:rsidRPr="00267445">
        <w:rPr>
          <w:rFonts w:cs="Arial"/>
          <w:color w:val="000000"/>
          <w:sz w:val="24"/>
          <w:szCs w:val="24"/>
          <w:shd w:val="clear" w:color="auto" w:fill="FFFFFF"/>
          <w:lang w:val="en-GB"/>
        </w:rPr>
        <w:t xml:space="preserve">several studies have reported </w:t>
      </w:r>
      <w:r w:rsidR="001567DC" w:rsidRPr="00267445">
        <w:rPr>
          <w:rFonts w:cs="Arial"/>
          <w:color w:val="000000"/>
          <w:sz w:val="24"/>
          <w:szCs w:val="24"/>
          <w:shd w:val="clear" w:color="auto" w:fill="FFFFFF"/>
          <w:lang w:val="en-GB"/>
        </w:rPr>
        <w:t xml:space="preserve">the probability of vertical transmission </w:t>
      </w:r>
      <w:r w:rsidR="00C70CD2" w:rsidRPr="00267445">
        <w:rPr>
          <w:rFonts w:cs="Arial"/>
          <w:color w:val="000000"/>
          <w:sz w:val="24"/>
          <w:szCs w:val="24"/>
          <w:shd w:val="clear" w:color="auto" w:fill="FFFFFF"/>
          <w:lang w:val="en-GB"/>
        </w:rPr>
        <w:t>in utero or</w:t>
      </w:r>
      <w:r w:rsidR="001567DC" w:rsidRPr="00267445">
        <w:rPr>
          <w:rFonts w:cs="Arial"/>
          <w:color w:val="000000"/>
          <w:sz w:val="24"/>
          <w:szCs w:val="24"/>
          <w:shd w:val="clear" w:color="auto" w:fill="FFFFFF"/>
          <w:lang w:val="en-GB"/>
        </w:rPr>
        <w:t xml:space="preserve"> intrapartum</w:t>
      </w:r>
      <w:r w:rsidRPr="00267445">
        <w:rPr>
          <w:rFonts w:cs="Arial"/>
          <w:color w:val="000000"/>
          <w:sz w:val="24"/>
          <w:szCs w:val="24"/>
          <w:shd w:val="clear" w:color="auto" w:fill="FFFFFF"/>
          <w:lang w:val="en-GB"/>
        </w:rPr>
        <w:t xml:space="preserve"> separately</w:t>
      </w:r>
      <w:r w:rsidR="008374F9" w:rsidRPr="00267445">
        <w:rPr>
          <w:rFonts w:cs="Arial"/>
          <w:color w:val="000000"/>
          <w:sz w:val="24"/>
          <w:szCs w:val="24"/>
          <w:shd w:val="clear" w:color="auto" w:fill="FFFFFF"/>
          <w:lang w:val="en-GB"/>
        </w:rPr>
        <w:t xml:space="preserve">, </w:t>
      </w:r>
      <w:r w:rsidRPr="00267445">
        <w:rPr>
          <w:rFonts w:cs="Arial"/>
          <w:color w:val="000000"/>
          <w:sz w:val="24"/>
          <w:szCs w:val="24"/>
          <w:shd w:val="clear" w:color="auto" w:fill="FFFFFF"/>
          <w:lang w:val="en-GB"/>
        </w:rPr>
        <w:t>they may not be able to accurately distinguish between in utero/intrapartum transmission and breastfeeding transmission:</w:t>
      </w:r>
      <w:r w:rsidR="0043293E" w:rsidRPr="00267445">
        <w:rPr>
          <w:rFonts w:cs="Arial"/>
          <w:color w:val="000000"/>
          <w:sz w:val="24"/>
          <w:szCs w:val="24"/>
          <w:shd w:val="clear" w:color="auto" w:fill="FFFFFF"/>
          <w:lang w:val="en-GB"/>
        </w:rPr>
        <w:t xml:space="preserve"> PCR does not give a positive result until a few weeks after HIV transmission has occurred.  Johnson et al estimated the probability of mother-to-child transmission in ute</w:t>
      </w:r>
      <w:r w:rsidR="00C70CD2" w:rsidRPr="00267445">
        <w:rPr>
          <w:rFonts w:cs="Arial"/>
          <w:color w:val="000000"/>
          <w:sz w:val="24"/>
          <w:szCs w:val="24"/>
          <w:shd w:val="clear" w:color="auto" w:fill="FFFFFF"/>
          <w:lang w:val="en-GB"/>
        </w:rPr>
        <w:t>ro or</w:t>
      </w:r>
      <w:r w:rsidR="0043293E" w:rsidRPr="00267445">
        <w:rPr>
          <w:rFonts w:cs="Arial"/>
          <w:color w:val="000000"/>
          <w:sz w:val="24"/>
          <w:szCs w:val="24"/>
          <w:shd w:val="clear" w:color="auto" w:fill="FFFFFF"/>
          <w:lang w:val="en-GB"/>
        </w:rPr>
        <w:t xml:space="preserve"> intrapartum based on the rate </w:t>
      </w:r>
      <w:r w:rsidR="0043293E" w:rsidRPr="00267445">
        <w:rPr>
          <w:sz w:val="24"/>
          <w:szCs w:val="24"/>
          <w:lang w:val="en-GB"/>
        </w:rPr>
        <w:t>of transmission during breast</w:t>
      </w:r>
      <w:r w:rsidRPr="00267445">
        <w:rPr>
          <w:sz w:val="24"/>
          <w:szCs w:val="24"/>
          <w:lang w:val="en-GB"/>
        </w:rPr>
        <w:t>feeding</w:t>
      </w:r>
      <w:r w:rsidR="0043293E" w:rsidRPr="00267445">
        <w:rPr>
          <w:sz w:val="24"/>
          <w:szCs w:val="24"/>
          <w:lang w:val="en-GB"/>
        </w:rPr>
        <w:t xml:space="preserve"> and the rate at which newly infected infants develop detectable virus</w:t>
      </w:r>
      <w:r w:rsidR="00113A5B" w:rsidRPr="00267445">
        <w:rPr>
          <w:sz w:val="24"/>
          <w:szCs w:val="24"/>
          <w:lang w:val="en-GB"/>
        </w:rPr>
        <w:t xml:space="preserve"> </w:t>
      </w:r>
      <w:r w:rsidR="00113A5B" w:rsidRPr="00267445">
        <w:rPr>
          <w:sz w:val="24"/>
          <w:szCs w:val="24"/>
          <w:lang w:val="en-GB"/>
        </w:rPr>
        <w:fldChar w:fldCharType="begin" w:fldLock="1"/>
      </w:r>
      <w:r w:rsidR="00F52B46" w:rsidRPr="00267445">
        <w:rPr>
          <w:sz w:val="24"/>
          <w:szCs w:val="24"/>
          <w:lang w:val="en-GB"/>
        </w:rPr>
        <w:instrText>ADDIN CSL_CITATION { "citationItems" : [ { "id" : "ITEM-1", "itemData" : { "ISBN" : "1532-0987 (Electronic)\r0891-3668 (Linking)", "PMID" : "22189531", "abstract" : "BACKGROUND: Guidelines for treatment of pediatric HIV have recently changed to recommend that all infants who are identified as HIV-infected should start antiretroviral treatment (ART) immediately, regardless of their immunologic or clinical status. This study aims to assess the likely impact of this change in guideline in South Africa. METHODS: A mathematical model was developed to simulate mother-to-child transmission of HIV, disease progression, and death of HIV-infected children &lt;15 years of age. The model is calibrated to South African data sources, including prevention of mother-to-child transmission program coverage data, pre-ART survival data, ART program statistics, and pediatric HIV prevalence studies. RESULTS: Relative to what would be expected in the absence of early ART initiation, the number of infant AIDS deaths over the 2010-2025 period is expected to drop by 23.6% (95% confidence interval [CI]: 22.5-24.5%) at current levels of polymerase chain reaction (PCR) diagnosis, and by 34.2% (95% CI: 32.7-35.6%) if PCR diagnosis increases to 80% of perinatally infected infants at 2 months. However, the pediatric HIV disease burden has shifted toward older children in recent years. The effect of early ART on total pediatric AIDS mortality during the 2010-2025 period is therefore modest: a 9.8% reduction (95% CI: 7.9-12.6%) at current levels of PCR diagnosis, and a 14.2% reduction (95% CI: 11.4-18.2%) if PCR coverage increases to 80% of perinatally infected infants. CONCLUSION: The changes in ART guidelines for infants will have a significant impact on pediatric AIDS mortality at young ages, but further efforts are required to reduce the substantial growing AIDS mortality in older children.", "author" : [ { "dropping-particle" : "", "family" : "Johnson", "given" : "L F", "non-dropping-particle" : "", "parse-names" : false, "suffix" : "" }, { "dropping-particle" : "", "family" : "Davies", "given" : "M A", "non-dropping-particle" : "", "parse-names" : false, "suffix" : "" }, { "dropping-particle" : "", "family" : "Moultrie", "given" : "H", "non-dropping-particle" : "", "parse-names" : false, "suffix" : "" }, { "dropping-particle" : "", "family" : "Sherman", "given" : "G G", "non-dropping-particle" : "", "parse-names" : false, "suffix" : "" }, { "dropping-particle" : "", "family" : "Bland", "given" : "R M", "non-dropping-particle" : "", "parse-names" : false, "suffix" : "" }, { "dropping-particle" : "", "family" : "Rehle", "given" : "T M", "non-dropping-particle" : "", "parse-names" : false, "suffix" : "" }, { "dropping-particle" : "", "family" : "Dorrington", "given" : "R E", "non-dropping-particle" : "", "parse-names" : false, "suffix" : "" }, { "dropping-particle" : "", "family" : "Newell", "given" : "M L", "non-dropping-particle" : "", "parse-names" : false, "suffix" : "" } ], "container-title" : "Pediatr Infect Dis J", "id" : "ITEM-1", "issue" : "5", "issued" : { "date-parts" : [ [ "2012" ] ] }, "language" : "eng", "page" : "474-480", "title" : "The effect of early initiation of antiretroviral treatment in infants on pediatric AIDS mortality in South Africa: a model-based analysis", "type" : "article-journal", "volume" : "31" }, "uris" : [ "http://www.mendeley.com/documents/?uuid=f254b92b-f10e-4ef8-bb94-ce726d1b024b" ] } ], "mendeley" : { "formattedCitation" : "[12]", "plainTextFormattedCitation" : "[12]", "previouslyFormattedCitation" : "[11]" }, "properties" : { "noteIndex" : 0 }, "schema" : "https://github.com/citation-style-language/schema/raw/master/csl-citation.json" }</w:instrText>
      </w:r>
      <w:r w:rsidR="00113A5B" w:rsidRPr="00267445">
        <w:rPr>
          <w:sz w:val="24"/>
          <w:szCs w:val="24"/>
          <w:lang w:val="en-GB"/>
        </w:rPr>
        <w:fldChar w:fldCharType="separate"/>
      </w:r>
      <w:r w:rsidR="00F52B46" w:rsidRPr="00267445">
        <w:rPr>
          <w:noProof/>
          <w:sz w:val="24"/>
          <w:szCs w:val="24"/>
          <w:lang w:val="en-GB"/>
        </w:rPr>
        <w:t>[12]</w:t>
      </w:r>
      <w:r w:rsidR="00113A5B" w:rsidRPr="00267445">
        <w:rPr>
          <w:sz w:val="24"/>
          <w:szCs w:val="24"/>
          <w:lang w:val="en-GB"/>
        </w:rPr>
        <w:fldChar w:fldCharType="end"/>
      </w:r>
      <w:r w:rsidR="0043293E" w:rsidRPr="00267445">
        <w:rPr>
          <w:sz w:val="24"/>
          <w:szCs w:val="24"/>
          <w:lang w:val="en-GB"/>
        </w:rPr>
        <w:t>.</w:t>
      </w:r>
      <w:r w:rsidR="00C70CD2" w:rsidRPr="00267445">
        <w:rPr>
          <w:sz w:val="24"/>
          <w:szCs w:val="24"/>
          <w:lang w:val="en-GB"/>
        </w:rPr>
        <w:t xml:space="preserve"> The average probability of mother-to-child transmission </w:t>
      </w:r>
      <w:r w:rsidR="00C70CD2" w:rsidRPr="00267445">
        <w:rPr>
          <w:rFonts w:cs="Arial"/>
          <w:color w:val="000000"/>
          <w:sz w:val="24"/>
          <w:szCs w:val="24"/>
          <w:shd w:val="clear" w:color="auto" w:fill="FFFFFF"/>
          <w:lang w:val="en-GB"/>
        </w:rPr>
        <w:t xml:space="preserve">in utero or intrapartum </w:t>
      </w:r>
      <w:r w:rsidR="00C70CD2" w:rsidRPr="00267445">
        <w:rPr>
          <w:sz w:val="24"/>
          <w:szCs w:val="24"/>
          <w:lang w:val="en-GB"/>
        </w:rPr>
        <w:t>in infants born to women who do not receive antiretroviral prophylaxis was 19.7%.</w:t>
      </w:r>
      <w:r w:rsidR="003D2C04" w:rsidRPr="00267445">
        <w:rPr>
          <w:sz w:val="24"/>
          <w:szCs w:val="24"/>
          <w:lang w:val="en-GB"/>
        </w:rPr>
        <w:t xml:space="preserve"> </w:t>
      </w:r>
      <w:r w:rsidR="00D47121" w:rsidRPr="00267445">
        <w:rPr>
          <w:sz w:val="24"/>
          <w:szCs w:val="24"/>
          <w:lang w:val="en-GB"/>
        </w:rPr>
        <w:t>In the model, w</w:t>
      </w:r>
      <w:r w:rsidR="00764056" w:rsidRPr="00267445">
        <w:rPr>
          <w:sz w:val="24"/>
          <w:szCs w:val="24"/>
          <w:lang w:val="en-GB"/>
        </w:rPr>
        <w:t xml:space="preserve">e assumed that 37% </w:t>
      </w:r>
      <w:r w:rsidR="00500602" w:rsidRPr="00267445">
        <w:rPr>
          <w:sz w:val="24"/>
          <w:szCs w:val="24"/>
          <w:lang w:val="en-GB"/>
        </w:rPr>
        <w:t>of the</w:t>
      </w:r>
      <w:r w:rsidR="00CE4B67" w:rsidRPr="00267445">
        <w:rPr>
          <w:sz w:val="24"/>
          <w:szCs w:val="24"/>
          <w:lang w:val="en-GB"/>
        </w:rPr>
        <w:t>se</w:t>
      </w:r>
      <w:r w:rsidR="00500602" w:rsidRPr="00267445">
        <w:rPr>
          <w:sz w:val="24"/>
          <w:szCs w:val="24"/>
          <w:lang w:val="en-GB"/>
        </w:rPr>
        <w:t xml:space="preserve"> transmissions </w:t>
      </w:r>
      <w:r w:rsidR="00764056" w:rsidRPr="00267445">
        <w:rPr>
          <w:sz w:val="24"/>
          <w:szCs w:val="24"/>
          <w:lang w:val="en-GB"/>
        </w:rPr>
        <w:t xml:space="preserve">happened </w:t>
      </w:r>
      <w:r w:rsidR="00CE4B67" w:rsidRPr="00267445">
        <w:rPr>
          <w:sz w:val="24"/>
          <w:szCs w:val="24"/>
          <w:lang w:val="en-GB"/>
        </w:rPr>
        <w:t xml:space="preserve">before 31 weeks of gestation, to assure that they would take place before delivery. Therefore, some infections </w:t>
      </w:r>
      <w:r w:rsidR="00D505EC" w:rsidRPr="00267445">
        <w:rPr>
          <w:sz w:val="24"/>
          <w:szCs w:val="24"/>
          <w:lang w:val="en-GB"/>
        </w:rPr>
        <w:t>in the model may occur too early. This should not however influence the findings.</w:t>
      </w:r>
      <w:r w:rsidR="00CE4B67" w:rsidRPr="00267445">
        <w:rPr>
          <w:sz w:val="24"/>
          <w:szCs w:val="24"/>
          <w:lang w:val="en-GB"/>
        </w:rPr>
        <w:tab/>
      </w:r>
    </w:p>
    <w:p w14:paraId="277D9FA7" w14:textId="77777777" w:rsidR="00093EF2" w:rsidRPr="00267445" w:rsidRDefault="008B5F72" w:rsidP="00127FA4">
      <w:pPr>
        <w:spacing w:line="360" w:lineRule="auto"/>
        <w:jc w:val="both"/>
        <w:rPr>
          <w:sz w:val="24"/>
          <w:szCs w:val="24"/>
          <w:lang w:val="en-GB"/>
        </w:rPr>
      </w:pPr>
      <w:r w:rsidRPr="00267445">
        <w:rPr>
          <w:rFonts w:cs="Arial"/>
          <w:color w:val="000000"/>
          <w:sz w:val="24"/>
          <w:szCs w:val="24"/>
          <w:shd w:val="clear" w:color="auto" w:fill="FFFFFF"/>
          <w:lang w:val="en-GB"/>
        </w:rPr>
        <w:t>Using this probability, w</w:t>
      </w:r>
      <w:r w:rsidR="00AA3B77" w:rsidRPr="00267445">
        <w:rPr>
          <w:rFonts w:cs="Arial"/>
          <w:color w:val="000000"/>
          <w:sz w:val="24"/>
          <w:szCs w:val="24"/>
          <w:shd w:val="clear" w:color="auto" w:fill="FFFFFF"/>
          <w:lang w:val="en-GB"/>
        </w:rPr>
        <w:t xml:space="preserve">e </w:t>
      </w:r>
      <w:r w:rsidR="00AA3B77" w:rsidRPr="00267445">
        <w:rPr>
          <w:rFonts w:cs="Arial"/>
          <w:sz w:val="24"/>
          <w:szCs w:val="24"/>
          <w:lang w:val="en-GB"/>
        </w:rPr>
        <w:t>modelled the risk of mother-to-child transmission starting from second trimester to delivery using Weibull distribution</w:t>
      </w:r>
      <w:r w:rsidR="0001439B" w:rsidRPr="00267445">
        <w:rPr>
          <w:rFonts w:cs="Arial"/>
          <w:sz w:val="24"/>
          <w:szCs w:val="24"/>
          <w:lang w:val="en-GB"/>
        </w:rPr>
        <w:t xml:space="preserve"> in the absence of any intervention</w:t>
      </w:r>
      <w:r w:rsidR="00AA3B77" w:rsidRPr="00267445">
        <w:rPr>
          <w:rFonts w:cs="Arial"/>
          <w:sz w:val="24"/>
          <w:szCs w:val="24"/>
          <w:lang w:val="en-GB"/>
        </w:rPr>
        <w:t>.</w:t>
      </w:r>
      <w:r w:rsidR="006A25BE" w:rsidRPr="00267445">
        <w:rPr>
          <w:rFonts w:cs="Arial"/>
          <w:sz w:val="24"/>
          <w:szCs w:val="24"/>
          <w:lang w:val="en-GB"/>
        </w:rPr>
        <w:t xml:space="preserve"> </w:t>
      </w:r>
      <w:r w:rsidR="002D0BB9" w:rsidRPr="00267445">
        <w:rPr>
          <w:rStyle w:val="yiv2770074107"/>
          <w:sz w:val="24"/>
          <w:szCs w:val="24"/>
          <w:lang w:val="en-GB"/>
        </w:rPr>
        <w:t xml:space="preserve">We assumed that </w:t>
      </w:r>
      <w:r w:rsidR="00591C9D" w:rsidRPr="00267445">
        <w:rPr>
          <w:rStyle w:val="yiv2770074107"/>
          <w:sz w:val="24"/>
          <w:szCs w:val="24"/>
          <w:lang w:val="en-GB"/>
        </w:rPr>
        <w:t xml:space="preserve">almost </w:t>
      </w:r>
      <w:r w:rsidR="00023F58" w:rsidRPr="00267445">
        <w:rPr>
          <w:rStyle w:val="yiv2770074107"/>
          <w:sz w:val="24"/>
          <w:szCs w:val="24"/>
          <w:lang w:val="en-GB"/>
        </w:rPr>
        <w:t>7</w:t>
      </w:r>
      <w:r w:rsidR="002D0BB9" w:rsidRPr="00267445">
        <w:rPr>
          <w:rStyle w:val="yiv2770074107"/>
          <w:sz w:val="24"/>
          <w:szCs w:val="24"/>
          <w:lang w:val="en-GB"/>
        </w:rPr>
        <w:t xml:space="preserve">% </w:t>
      </w:r>
      <w:r w:rsidR="00591C9D" w:rsidRPr="00267445">
        <w:rPr>
          <w:rStyle w:val="yiv2770074107"/>
          <w:sz w:val="24"/>
          <w:szCs w:val="24"/>
          <w:lang w:val="en-GB"/>
        </w:rPr>
        <w:t xml:space="preserve">of the </w:t>
      </w:r>
      <w:r w:rsidR="00F80833" w:rsidRPr="00267445">
        <w:rPr>
          <w:rStyle w:val="yiv2770074107"/>
          <w:sz w:val="24"/>
          <w:szCs w:val="24"/>
          <w:lang w:val="en-GB"/>
        </w:rPr>
        <w:t>infants get infected</w:t>
      </w:r>
      <w:r w:rsidR="00591C9D" w:rsidRPr="00267445">
        <w:rPr>
          <w:rStyle w:val="yiv2770074107"/>
          <w:sz w:val="24"/>
          <w:szCs w:val="24"/>
          <w:lang w:val="en-GB"/>
        </w:rPr>
        <w:t xml:space="preserve"> </w:t>
      </w:r>
      <w:r w:rsidR="00CE4B67" w:rsidRPr="00267445">
        <w:rPr>
          <w:rStyle w:val="yiv2770074107"/>
          <w:sz w:val="24"/>
          <w:szCs w:val="24"/>
          <w:lang w:val="en-GB"/>
        </w:rPr>
        <w:t>between the weeks 18 and 31</w:t>
      </w:r>
      <w:r w:rsidR="00023F58" w:rsidRPr="00267445">
        <w:rPr>
          <w:rStyle w:val="yiv2770074107"/>
          <w:sz w:val="24"/>
          <w:szCs w:val="24"/>
          <w:lang w:val="en-GB"/>
        </w:rPr>
        <w:t xml:space="preserve"> of gestation and the remain</w:t>
      </w:r>
      <w:r w:rsidR="00654BA2" w:rsidRPr="00267445">
        <w:rPr>
          <w:rStyle w:val="yiv2770074107"/>
          <w:sz w:val="24"/>
          <w:szCs w:val="24"/>
          <w:lang w:val="en-GB"/>
        </w:rPr>
        <w:t>ing</w:t>
      </w:r>
      <w:r w:rsidR="00863870" w:rsidRPr="00267445">
        <w:rPr>
          <w:rStyle w:val="yiv2770074107"/>
          <w:sz w:val="24"/>
          <w:szCs w:val="24"/>
          <w:lang w:val="en-GB"/>
        </w:rPr>
        <w:t xml:space="preserve"> </w:t>
      </w:r>
      <w:r w:rsidRPr="00267445">
        <w:rPr>
          <w:rStyle w:val="yiv2770074107"/>
          <w:sz w:val="24"/>
          <w:szCs w:val="24"/>
          <w:lang w:val="en-GB"/>
        </w:rPr>
        <w:t>infections</w:t>
      </w:r>
      <w:r w:rsidR="00CE4B67" w:rsidRPr="00267445">
        <w:rPr>
          <w:rStyle w:val="yiv2770074107"/>
          <w:sz w:val="24"/>
          <w:szCs w:val="24"/>
          <w:lang w:val="en-GB"/>
        </w:rPr>
        <w:t xml:space="preserve"> (excluding those happening through breastfeeding)</w:t>
      </w:r>
      <w:r w:rsidRPr="00267445">
        <w:rPr>
          <w:rStyle w:val="yiv2770074107"/>
          <w:sz w:val="24"/>
          <w:szCs w:val="24"/>
          <w:lang w:val="en-GB"/>
        </w:rPr>
        <w:t xml:space="preserve"> occur</w:t>
      </w:r>
      <w:r w:rsidR="00863870" w:rsidRPr="00267445">
        <w:rPr>
          <w:rStyle w:val="yiv2770074107"/>
          <w:sz w:val="24"/>
          <w:szCs w:val="24"/>
          <w:lang w:val="en-GB"/>
        </w:rPr>
        <w:t xml:space="preserve"> between 31 weeks </w:t>
      </w:r>
      <w:r w:rsidR="00654BA2" w:rsidRPr="00267445">
        <w:rPr>
          <w:rStyle w:val="yiv2770074107"/>
          <w:sz w:val="24"/>
          <w:szCs w:val="24"/>
          <w:lang w:val="en-GB"/>
        </w:rPr>
        <w:t xml:space="preserve">and </w:t>
      </w:r>
      <w:r w:rsidR="00863870" w:rsidRPr="00267445">
        <w:rPr>
          <w:rStyle w:val="yiv2770074107"/>
          <w:sz w:val="24"/>
          <w:szCs w:val="24"/>
          <w:lang w:val="en-GB"/>
        </w:rPr>
        <w:t>delivery</w:t>
      </w:r>
      <w:r w:rsidRPr="00267445">
        <w:rPr>
          <w:rStyle w:val="yiv2770074107"/>
          <w:sz w:val="24"/>
          <w:szCs w:val="24"/>
          <w:lang w:val="en-GB"/>
        </w:rPr>
        <w:t xml:space="preserve">. </w:t>
      </w:r>
    </w:p>
    <w:p w14:paraId="19629B1E" w14:textId="77777777" w:rsidR="00B16212" w:rsidRPr="00267445" w:rsidRDefault="00D944B5" w:rsidP="00127FA4">
      <w:pPr>
        <w:spacing w:line="360" w:lineRule="auto"/>
        <w:jc w:val="both"/>
        <w:rPr>
          <w:rStyle w:val="yiv2770074107"/>
          <w:sz w:val="24"/>
          <w:szCs w:val="24"/>
          <w:lang w:val="en-GB"/>
        </w:rPr>
      </w:pPr>
      <w:r w:rsidRPr="00267445">
        <w:rPr>
          <w:rStyle w:val="yiv2770074107"/>
          <w:sz w:val="24"/>
          <w:szCs w:val="24"/>
          <w:lang w:val="en-GB"/>
        </w:rPr>
        <w:t xml:space="preserve">We use </w:t>
      </w:r>
      <w:r w:rsidR="00E6428C" w:rsidRPr="00267445">
        <w:rPr>
          <w:rStyle w:val="yiv2770074107"/>
          <w:sz w:val="24"/>
          <w:szCs w:val="24"/>
          <w:lang w:val="en-GB"/>
        </w:rPr>
        <w:t>the cumulative density function</w:t>
      </w:r>
      <w:r w:rsidR="00093EF2" w:rsidRPr="00267445">
        <w:rPr>
          <w:rStyle w:val="yiv2770074107"/>
          <w:sz w:val="24"/>
          <w:szCs w:val="24"/>
          <w:lang w:val="en-GB"/>
        </w:rPr>
        <w:t xml:space="preserve"> for a Weibull distribution,</w:t>
      </w:r>
    </w:p>
    <w:p w14:paraId="76E59261" w14:textId="77777777" w:rsidR="00B16212" w:rsidRPr="00267445" w:rsidRDefault="0072275A" w:rsidP="0072275A">
      <w:pPr>
        <w:spacing w:line="360" w:lineRule="auto"/>
        <w:jc w:val="center"/>
        <w:rPr>
          <w:rStyle w:val="yiv2770074107"/>
          <w:rFonts w:eastAsiaTheme="minorEastAsia"/>
          <w:lang w:val="en-GB"/>
        </w:rPr>
      </w:pPr>
      <m:oMathPara>
        <m:oMath>
          <m:r>
            <w:rPr>
              <w:rStyle w:val="yiv2770074107"/>
              <w:rFonts w:ascii="Cambria Math" w:hAnsi="Cambria Math"/>
              <w:lang w:val="en-GB"/>
            </w:rPr>
            <w:lastRenderedPageBreak/>
            <m:t>F</m:t>
          </m:r>
          <m:d>
            <m:dPr>
              <m:ctrlPr>
                <w:rPr>
                  <w:rStyle w:val="yiv2770074107"/>
                  <w:rFonts w:ascii="Cambria Math" w:hAnsi="Cambria Math"/>
                  <w:i/>
                  <w:lang w:val="en-GB"/>
                </w:rPr>
              </m:ctrlPr>
            </m:dPr>
            <m:e>
              <m:r>
                <w:rPr>
                  <w:rStyle w:val="yiv2770074107"/>
                  <w:rFonts w:ascii="Cambria Math" w:hAnsi="Cambria Math"/>
                  <w:lang w:val="en-GB"/>
                </w:rPr>
                <m:t>t</m:t>
              </m:r>
            </m:e>
          </m:d>
          <m:r>
            <w:rPr>
              <w:rStyle w:val="yiv2770074107"/>
              <w:rFonts w:ascii="Cambria Math" w:hAnsi="Cambria Math"/>
              <w:lang w:val="en-GB"/>
            </w:rPr>
            <m:t>=1-</m:t>
          </m:r>
          <m:r>
            <m:rPr>
              <m:sty m:val="p"/>
            </m:rPr>
            <w:rPr>
              <w:rStyle w:val="yiv2770074107"/>
              <w:rFonts w:ascii="Cambria Math" w:hAnsi="Cambria Math"/>
              <w:lang w:val="en-GB"/>
            </w:rPr>
            <m:t>exp⁡</m:t>
          </m:r>
          <m:sSup>
            <m:sSupPr>
              <m:ctrlPr>
                <w:rPr>
                  <w:rStyle w:val="yiv2770074107"/>
                  <w:rFonts w:ascii="Cambria Math" w:hAnsi="Cambria Math"/>
                  <w:i/>
                  <w:lang w:val="en-GB"/>
                </w:rPr>
              </m:ctrlPr>
            </m:sSupPr>
            <m:e>
              <m:r>
                <w:rPr>
                  <w:rStyle w:val="yiv2770074107"/>
                  <w:rFonts w:ascii="Cambria Math" w:hAnsi="Cambria Math"/>
                  <w:lang w:val="en-GB"/>
                </w:rPr>
                <m:t>(-</m:t>
              </m:r>
              <m:d>
                <m:dPr>
                  <m:ctrlPr>
                    <w:rPr>
                      <w:rStyle w:val="yiv2770074107"/>
                      <w:rFonts w:ascii="Cambria Math" w:hAnsi="Cambria Math"/>
                      <w:i/>
                      <w:lang w:val="en-GB"/>
                    </w:rPr>
                  </m:ctrlPr>
                </m:dPr>
                <m:e>
                  <m:r>
                    <w:rPr>
                      <w:rStyle w:val="yiv2770074107"/>
                      <w:rFonts w:ascii="Cambria Math" w:hAnsi="Cambria Math"/>
                      <w:lang w:val="en-GB"/>
                    </w:rPr>
                    <m:t>t-</m:t>
                  </m:r>
                  <m:sSub>
                    <m:sSubPr>
                      <m:ctrlPr>
                        <w:rPr>
                          <w:rStyle w:val="yiv2770074107"/>
                          <w:rFonts w:ascii="Cambria Math" w:hAnsi="Cambria Math"/>
                          <w:i/>
                          <w:lang w:val="en-GB"/>
                        </w:rPr>
                      </m:ctrlPr>
                    </m:sSubPr>
                    <m:e>
                      <m:r>
                        <w:rPr>
                          <w:rStyle w:val="yiv2770074107"/>
                          <w:rFonts w:ascii="Cambria Math" w:hAnsi="Cambria Math"/>
                          <w:lang w:val="en-GB"/>
                        </w:rPr>
                        <m:t>t</m:t>
                      </m:r>
                    </m:e>
                    <m:sub>
                      <m:r>
                        <w:rPr>
                          <w:rStyle w:val="yiv2770074107"/>
                          <w:rFonts w:ascii="Cambria Math" w:hAnsi="Cambria Math"/>
                          <w:lang w:val="en-GB"/>
                        </w:rPr>
                        <m:t>0</m:t>
                      </m:r>
                    </m:sub>
                  </m:sSub>
                </m:e>
              </m:d>
              <m:r>
                <m:rPr>
                  <m:sty m:val="p"/>
                </m:rPr>
                <w:rPr>
                  <w:rStyle w:val="yiv2770074107"/>
                  <w:rFonts w:ascii="Cambria Math" w:hAnsi="Cambria Math"/>
                  <w:lang w:val="en-GB"/>
                </w:rPr>
                <m:t>/</m:t>
              </m:r>
              <m:r>
                <w:rPr>
                  <w:rFonts w:ascii="Cambria Math" w:hAnsi="Cambria Math" w:cs="Arial"/>
                  <w:lang w:val="en-GB"/>
                </w:rPr>
                <m:t>λ</m:t>
              </m:r>
              <m:r>
                <m:rPr>
                  <m:sty m:val="p"/>
                </m:rPr>
                <w:rPr>
                  <w:rStyle w:val="yiv2770074107"/>
                  <w:rFonts w:ascii="Cambria Math" w:hAnsi="Cambria Math"/>
                  <w:lang w:val="en-GB"/>
                </w:rPr>
                <m:t>)</m:t>
              </m:r>
            </m:e>
            <m:sup>
              <m:r>
                <w:rPr>
                  <w:rStyle w:val="yiv2770074107"/>
                  <w:rFonts w:ascii="Cambria Math" w:hAnsi="Cambria Math"/>
                  <w:lang w:val="en-GB"/>
                </w:rPr>
                <m:t>k</m:t>
              </m:r>
            </m:sup>
          </m:sSup>
        </m:oMath>
      </m:oMathPara>
    </w:p>
    <w:p w14:paraId="602D9430" w14:textId="77777777" w:rsidR="00093EF2" w:rsidRPr="00267445" w:rsidRDefault="00433A14" w:rsidP="00F10428">
      <w:pPr>
        <w:spacing w:line="360" w:lineRule="auto"/>
        <w:rPr>
          <w:i/>
          <w:sz w:val="24"/>
          <w:szCs w:val="24"/>
          <w:lang w:val="en-GB"/>
        </w:rPr>
      </w:pPr>
      <w:proofErr w:type="gramStart"/>
      <w:r w:rsidRPr="00267445">
        <w:rPr>
          <w:rStyle w:val="yiv2770074107"/>
          <w:rFonts w:eastAsiaTheme="minorEastAsia"/>
          <w:lang w:val="en-GB"/>
        </w:rPr>
        <w:t>w</w:t>
      </w:r>
      <w:r w:rsidR="008713C0" w:rsidRPr="00267445">
        <w:rPr>
          <w:rStyle w:val="yiv2770074107"/>
          <w:rFonts w:eastAsiaTheme="minorEastAsia"/>
          <w:lang w:val="en-GB"/>
        </w:rPr>
        <w:t>here</w:t>
      </w:r>
      <w:proofErr w:type="gramEnd"/>
      <w:r w:rsidR="008713C0" w:rsidRPr="00267445">
        <w:rPr>
          <w:rStyle w:val="yiv2770074107"/>
          <w:rFonts w:eastAsiaTheme="minorEastAsia"/>
          <w:lang w:val="en-GB"/>
        </w:rPr>
        <w:t xml:space="preserve"> </w:t>
      </w:r>
      <w:r w:rsidR="008713C0" w:rsidRPr="00267445">
        <w:rPr>
          <w:rFonts w:eastAsiaTheme="minorEastAsia" w:cs="Arial"/>
          <w:i/>
          <w:sz w:val="24"/>
          <w:szCs w:val="24"/>
          <w:lang w:val="en-GB"/>
        </w:rPr>
        <w:t>k</w:t>
      </w:r>
      <w:r w:rsidR="00B85CD2" w:rsidRPr="00267445">
        <w:rPr>
          <w:rFonts w:eastAsiaTheme="minorEastAsia" w:cs="Arial"/>
          <w:i/>
          <w:sz w:val="24"/>
          <w:szCs w:val="24"/>
          <w:lang w:val="en-GB"/>
        </w:rPr>
        <w:t xml:space="preserve"> </w:t>
      </w:r>
      <w:r w:rsidR="00B85CD2" w:rsidRPr="00267445">
        <w:rPr>
          <w:rFonts w:eastAsiaTheme="minorEastAsia" w:cs="Arial"/>
          <w:sz w:val="24"/>
          <w:szCs w:val="24"/>
          <w:lang w:val="en-GB"/>
        </w:rPr>
        <w:t>is</w:t>
      </w:r>
      <w:r w:rsidR="008713C0" w:rsidRPr="00267445">
        <w:rPr>
          <w:rFonts w:eastAsiaTheme="minorEastAsia" w:cs="Arial"/>
          <w:sz w:val="24"/>
          <w:szCs w:val="24"/>
          <w:lang w:val="en-GB"/>
        </w:rPr>
        <w:t xml:space="preserve"> the shape parameter, </w:t>
      </w:r>
      <w:r w:rsidR="008713C0" w:rsidRPr="00267445">
        <w:rPr>
          <w:rFonts w:eastAsiaTheme="minorEastAsia" w:cs="Arial"/>
          <w:i/>
          <w:sz w:val="24"/>
          <w:szCs w:val="24"/>
          <w:lang w:val="en-GB"/>
        </w:rPr>
        <w:t>λ</w:t>
      </w:r>
      <w:r w:rsidR="008713C0" w:rsidRPr="00267445">
        <w:rPr>
          <w:rFonts w:eastAsiaTheme="minorEastAsia" w:cs="Arial"/>
          <w:sz w:val="24"/>
          <w:szCs w:val="24"/>
          <w:lang w:val="en-GB"/>
        </w:rPr>
        <w:t xml:space="preserve"> the scale parameter and </w:t>
      </w:r>
      <w:proofErr w:type="spellStart"/>
      <w:r w:rsidR="008713C0" w:rsidRPr="00267445">
        <w:rPr>
          <w:rFonts w:eastAsiaTheme="minorEastAsia" w:cs="Arial"/>
          <w:i/>
          <w:sz w:val="24"/>
          <w:szCs w:val="24"/>
          <w:lang w:val="en-GB"/>
        </w:rPr>
        <w:t>t</w:t>
      </w:r>
      <w:proofErr w:type="spellEnd"/>
      <w:r w:rsidR="008713C0" w:rsidRPr="00267445">
        <w:rPr>
          <w:rFonts w:eastAsiaTheme="minorEastAsia" w:cs="Arial"/>
          <w:sz w:val="24"/>
          <w:szCs w:val="24"/>
          <w:lang w:val="en-GB"/>
        </w:rPr>
        <w:t xml:space="preserve"> the time</w:t>
      </w:r>
      <w:r w:rsidR="00B85CD2" w:rsidRPr="00267445">
        <w:rPr>
          <w:rFonts w:eastAsiaTheme="minorEastAsia" w:cs="Arial"/>
          <w:sz w:val="24"/>
          <w:szCs w:val="24"/>
          <w:lang w:val="en-GB"/>
        </w:rPr>
        <w:t xml:space="preserve"> at risk</w:t>
      </w:r>
      <w:r w:rsidR="00D353D8" w:rsidRPr="00267445">
        <w:rPr>
          <w:rFonts w:eastAsiaTheme="minorEastAsia" w:cs="Arial"/>
          <w:sz w:val="24"/>
          <w:szCs w:val="24"/>
          <w:lang w:val="en-GB"/>
        </w:rPr>
        <w:t>.</w:t>
      </w:r>
      <w:r w:rsidR="008713C0" w:rsidRPr="00267445">
        <w:rPr>
          <w:rFonts w:eastAsiaTheme="minorEastAsia" w:cs="Arial"/>
          <w:sz w:val="24"/>
          <w:szCs w:val="24"/>
          <w:lang w:val="en-GB"/>
        </w:rPr>
        <w:t xml:space="preserve"> </w:t>
      </w:r>
      <w:r w:rsidR="00D944B5" w:rsidRPr="00267445">
        <w:rPr>
          <w:rStyle w:val="yiv2770074107"/>
          <w:sz w:val="24"/>
          <w:szCs w:val="24"/>
          <w:lang w:val="en-GB"/>
        </w:rPr>
        <w:t xml:space="preserve">From this equation, we can solve </w:t>
      </w:r>
      <w:r w:rsidR="00D944B5" w:rsidRPr="00267445">
        <w:rPr>
          <w:rStyle w:val="yiv2770074107"/>
          <w:i/>
          <w:sz w:val="24"/>
          <w:szCs w:val="24"/>
          <w:lang w:val="en-GB"/>
        </w:rPr>
        <w:t>t</w:t>
      </w:r>
    </w:p>
    <w:p w14:paraId="4F9AE681" w14:textId="77777777" w:rsidR="003B5420" w:rsidRPr="00267445" w:rsidRDefault="00B75D5E" w:rsidP="003B5420">
      <w:pPr>
        <w:spacing w:line="360" w:lineRule="auto"/>
        <w:jc w:val="center"/>
        <w:rPr>
          <w:rStyle w:val="yiv2770074107"/>
          <w:sz w:val="24"/>
          <w:szCs w:val="24"/>
          <w:lang w:val="en-GB"/>
        </w:rPr>
      </w:pPr>
      <m:oMathPara>
        <m:oMath>
          <m:r>
            <w:rPr>
              <w:rStyle w:val="yiv2770074107"/>
              <w:rFonts w:ascii="Cambria Math" w:hAnsi="Cambria Math"/>
              <w:sz w:val="24"/>
              <w:szCs w:val="24"/>
              <w:lang w:val="en-GB"/>
            </w:rPr>
            <m:t>t=</m:t>
          </m:r>
          <m:r>
            <w:rPr>
              <w:rFonts w:ascii="Cambria Math" w:hAnsi="Cambria Math" w:cs="Arial"/>
              <w:sz w:val="24"/>
              <w:szCs w:val="24"/>
              <w:lang w:val="en-GB"/>
            </w:rPr>
            <m:t>λ</m:t>
          </m:r>
          <m:sSup>
            <m:sSupPr>
              <m:ctrlPr>
                <w:rPr>
                  <w:rStyle w:val="yiv2770074107"/>
                  <w:rFonts w:ascii="Cambria Math" w:hAnsi="Cambria Math"/>
                  <w:lang w:val="en-GB"/>
                </w:rPr>
              </m:ctrlPr>
            </m:sSupPr>
            <m:e>
              <m:r>
                <m:rPr>
                  <m:sty m:val="p"/>
                </m:rPr>
                <w:rPr>
                  <w:rStyle w:val="yiv2770074107"/>
                  <w:rFonts w:ascii="Cambria Math" w:hAnsi="Cambria Math"/>
                  <w:lang w:val="en-GB"/>
                </w:rPr>
                <m:t>[-</m:t>
              </m:r>
              <m:func>
                <m:funcPr>
                  <m:ctrlPr>
                    <w:rPr>
                      <w:rStyle w:val="yiv2770074107"/>
                      <w:rFonts w:ascii="Cambria Math" w:hAnsi="Cambria Math"/>
                      <w:lang w:val="en-GB"/>
                    </w:rPr>
                  </m:ctrlPr>
                </m:funcPr>
                <m:fName>
                  <m:r>
                    <m:rPr>
                      <m:sty m:val="p"/>
                    </m:rPr>
                    <w:rPr>
                      <w:rStyle w:val="yiv2770074107"/>
                      <w:rFonts w:ascii="Cambria Math" w:hAnsi="Cambria Math"/>
                      <w:lang w:val="en-GB"/>
                    </w:rPr>
                    <m:t>ln</m:t>
                  </m:r>
                </m:fName>
                <m:e>
                  <m:d>
                    <m:dPr>
                      <m:ctrlPr>
                        <w:rPr>
                          <w:rStyle w:val="yiv2770074107"/>
                          <w:rFonts w:ascii="Cambria Math" w:hAnsi="Cambria Math"/>
                          <w:lang w:val="en-GB"/>
                        </w:rPr>
                      </m:ctrlPr>
                    </m:dPr>
                    <m:e>
                      <m:r>
                        <m:rPr>
                          <m:sty m:val="p"/>
                        </m:rPr>
                        <w:rPr>
                          <w:rStyle w:val="yiv2770074107"/>
                          <w:rFonts w:ascii="Cambria Math" w:hAnsi="Cambria Math"/>
                          <w:lang w:val="en-GB"/>
                        </w:rPr>
                        <m:t>1-</m:t>
                      </m:r>
                      <m:r>
                        <w:rPr>
                          <w:rStyle w:val="yiv2770074107"/>
                          <w:rFonts w:ascii="Cambria Math" w:hAnsi="Cambria Math"/>
                          <w:lang w:val="en-GB"/>
                        </w:rPr>
                        <m:t>F</m:t>
                      </m:r>
                      <m:d>
                        <m:dPr>
                          <m:ctrlPr>
                            <w:rPr>
                              <w:rStyle w:val="yiv2770074107"/>
                              <w:rFonts w:ascii="Cambria Math" w:hAnsi="Cambria Math"/>
                              <w:lang w:val="en-GB"/>
                            </w:rPr>
                          </m:ctrlPr>
                        </m:dPr>
                        <m:e>
                          <m:r>
                            <w:rPr>
                              <w:rStyle w:val="yiv2770074107"/>
                              <w:rFonts w:ascii="Cambria Math" w:hAnsi="Cambria Math"/>
                              <w:lang w:val="en-GB"/>
                            </w:rPr>
                            <m:t>t</m:t>
                          </m:r>
                        </m:e>
                      </m:d>
                    </m:e>
                  </m:d>
                  <m:ctrlPr>
                    <w:rPr>
                      <w:rFonts w:ascii="Cambria Math" w:hAnsi="Cambria Math" w:cs="Arial"/>
                      <w:i/>
                      <w:sz w:val="24"/>
                      <w:szCs w:val="24"/>
                      <w:lang w:val="en-GB"/>
                    </w:rPr>
                  </m:ctrlPr>
                </m:e>
              </m:func>
              <m:r>
                <m:rPr>
                  <m:sty m:val="p"/>
                </m:rPr>
                <w:rPr>
                  <w:rStyle w:val="yiv2770074107"/>
                  <w:rFonts w:ascii="Cambria Math" w:hAnsi="Cambria Math"/>
                  <w:lang w:val="en-GB"/>
                </w:rPr>
                <m:t>]</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w:rPr>
                      <w:rStyle w:val="yiv2770074107"/>
                      <w:rFonts w:ascii="Cambria Math" w:hAnsi="Cambria Math"/>
                      <w:lang w:val="en-GB"/>
                    </w:rPr>
                    <m:t>k</m:t>
                  </m:r>
                </m:den>
              </m:f>
              <m:ctrlPr>
                <w:rPr>
                  <w:rStyle w:val="yiv2770074107"/>
                  <w:rFonts w:ascii="Cambria Math" w:hAnsi="Cambria Math"/>
                  <w:i/>
                  <w:sz w:val="24"/>
                  <w:szCs w:val="24"/>
                  <w:lang w:val="en-GB"/>
                </w:rPr>
              </m:ctrlPr>
            </m:sup>
          </m:sSup>
          <m:r>
            <w:rPr>
              <w:rStyle w:val="yiv2770074107"/>
              <w:rFonts w:ascii="Cambria Math" w:hAnsi="Cambria Math"/>
              <w:sz w:val="24"/>
              <w:szCs w:val="24"/>
              <w:lang w:val="en-GB"/>
            </w:rPr>
            <m:t>+</m:t>
          </m:r>
          <m:sSub>
            <m:sSubPr>
              <m:ctrlPr>
                <w:rPr>
                  <w:rStyle w:val="yiv2770074107"/>
                  <w:rFonts w:ascii="Cambria Math" w:hAnsi="Cambria Math"/>
                  <w:i/>
                  <w:sz w:val="24"/>
                  <w:szCs w:val="24"/>
                  <w:lang w:val="en-GB"/>
                </w:rPr>
              </m:ctrlPr>
            </m:sSubPr>
            <m:e>
              <m:r>
                <w:rPr>
                  <w:rStyle w:val="yiv2770074107"/>
                  <w:rFonts w:ascii="Cambria Math" w:hAnsi="Cambria Math"/>
                  <w:sz w:val="24"/>
                  <w:szCs w:val="24"/>
                  <w:lang w:val="en-GB"/>
                </w:rPr>
                <m:t>t</m:t>
              </m:r>
            </m:e>
            <m:sub>
              <m:r>
                <w:rPr>
                  <w:rStyle w:val="yiv2770074107"/>
                  <w:rFonts w:ascii="Cambria Math" w:hAnsi="Cambria Math"/>
                  <w:sz w:val="24"/>
                  <w:szCs w:val="24"/>
                  <w:lang w:val="en-GB"/>
                </w:rPr>
                <m:t>0</m:t>
              </m:r>
            </m:sub>
          </m:sSub>
        </m:oMath>
      </m:oMathPara>
    </w:p>
    <w:p w14:paraId="0489C061" w14:textId="77777777" w:rsidR="00093EF2" w:rsidRPr="00267445" w:rsidRDefault="00A46902" w:rsidP="00127FA4">
      <w:pPr>
        <w:spacing w:line="360" w:lineRule="auto"/>
        <w:jc w:val="both"/>
        <w:rPr>
          <w:rStyle w:val="yiv2770074107"/>
          <w:sz w:val="24"/>
          <w:szCs w:val="24"/>
          <w:lang w:val="en-GB"/>
        </w:rPr>
      </w:pPr>
      <w:r w:rsidRPr="00267445">
        <w:rPr>
          <w:rStyle w:val="yiv2770074107"/>
          <w:sz w:val="24"/>
          <w:szCs w:val="24"/>
          <w:lang w:val="en-GB"/>
        </w:rPr>
        <w:t>S</w:t>
      </w:r>
      <w:r w:rsidR="00093EF2" w:rsidRPr="00267445">
        <w:rPr>
          <w:rStyle w:val="yiv2770074107"/>
          <w:sz w:val="24"/>
          <w:szCs w:val="24"/>
          <w:lang w:val="en-GB"/>
        </w:rPr>
        <w:t xml:space="preserve">ubstituting </w:t>
      </w:r>
      <w:r w:rsidR="00A866E2" w:rsidRPr="00267445">
        <w:rPr>
          <w:rStyle w:val="yiv2770074107"/>
          <w:rFonts w:eastAsiaTheme="minorEastAsia"/>
          <w:i/>
          <w:sz w:val="24"/>
          <w:szCs w:val="24"/>
          <w:lang w:val="el-GR" w:eastAsia="zh-CN"/>
        </w:rPr>
        <w:t>τ</w:t>
      </w:r>
      <w:r w:rsidR="00A866E2" w:rsidRPr="00267445">
        <w:rPr>
          <w:rStyle w:val="yiv2770074107"/>
          <w:rFonts w:eastAsiaTheme="minorEastAsia"/>
          <w:i/>
          <w:sz w:val="24"/>
          <w:szCs w:val="24"/>
          <w:lang w:val="en-GB" w:eastAsia="zh-CN"/>
        </w:rPr>
        <w:t xml:space="preserve"> </w:t>
      </w:r>
      <w:r w:rsidR="00A866E2" w:rsidRPr="00267445">
        <w:rPr>
          <w:rStyle w:val="yiv2770074107"/>
          <w:rFonts w:eastAsiaTheme="minorEastAsia"/>
          <w:sz w:val="24"/>
          <w:szCs w:val="24"/>
          <w:lang w:val="en-GB" w:eastAsia="zh-CN"/>
        </w:rPr>
        <w:t xml:space="preserve">= </w:t>
      </w:r>
      <w:r w:rsidR="00A866E2" w:rsidRPr="00267445">
        <w:rPr>
          <w:rStyle w:val="yiv2770074107"/>
          <w:rFonts w:eastAsiaTheme="minorEastAsia"/>
          <w:i/>
          <w:sz w:val="24"/>
          <w:szCs w:val="24"/>
          <w:lang w:val="en-GB" w:eastAsia="zh-CN"/>
        </w:rPr>
        <w:t xml:space="preserve">t </w:t>
      </w:r>
      <w:r w:rsidR="00A866E2" w:rsidRPr="00267445">
        <w:rPr>
          <w:rStyle w:val="yiv2770074107"/>
          <w:rFonts w:eastAsiaTheme="minorEastAsia"/>
          <w:sz w:val="24"/>
          <w:szCs w:val="24"/>
          <w:lang w:val="en-GB" w:eastAsia="zh-CN"/>
        </w:rPr>
        <w:t xml:space="preserve">– </w:t>
      </w:r>
      <w:r w:rsidR="00A866E2" w:rsidRPr="00267445">
        <w:rPr>
          <w:rStyle w:val="yiv2770074107"/>
          <w:rFonts w:eastAsiaTheme="minorEastAsia"/>
          <w:i/>
          <w:sz w:val="24"/>
          <w:szCs w:val="24"/>
          <w:lang w:val="en-GB" w:eastAsia="zh-CN"/>
        </w:rPr>
        <w:t>t</w:t>
      </w:r>
      <w:r w:rsidR="00A866E2" w:rsidRPr="00267445">
        <w:rPr>
          <w:rStyle w:val="yiv2770074107"/>
          <w:rFonts w:eastAsiaTheme="minorEastAsia"/>
          <w:sz w:val="24"/>
          <w:szCs w:val="24"/>
          <w:vertAlign w:val="subscript"/>
          <w:lang w:val="en-GB" w:eastAsia="zh-CN"/>
        </w:rPr>
        <w:t>0</w:t>
      </w:r>
      <w:r w:rsidR="00A866E2" w:rsidRPr="00267445">
        <w:rPr>
          <w:rStyle w:val="yiv2770074107"/>
          <w:rFonts w:eastAsiaTheme="minorEastAsia"/>
          <w:i/>
          <w:sz w:val="24"/>
          <w:szCs w:val="24"/>
          <w:lang w:val="en-GB" w:eastAsia="zh-CN"/>
        </w:rPr>
        <w:t xml:space="preserve"> </w:t>
      </w:r>
      <w:r w:rsidR="00654BA2" w:rsidRPr="00267445">
        <w:rPr>
          <w:rStyle w:val="yiv2770074107"/>
          <w:sz w:val="24"/>
          <w:szCs w:val="24"/>
          <w:lang w:val="en-GB"/>
        </w:rPr>
        <w:t xml:space="preserve">simplifies </w:t>
      </w:r>
      <w:r w:rsidR="00093EF2" w:rsidRPr="00267445">
        <w:rPr>
          <w:rStyle w:val="yiv2770074107"/>
          <w:sz w:val="24"/>
          <w:szCs w:val="24"/>
          <w:lang w:val="en-GB"/>
        </w:rPr>
        <w:t>it</w:t>
      </w:r>
      <w:r w:rsidR="00654BA2" w:rsidRPr="00267445">
        <w:rPr>
          <w:rStyle w:val="yiv2770074107"/>
          <w:sz w:val="24"/>
          <w:szCs w:val="24"/>
          <w:lang w:val="en-GB"/>
        </w:rPr>
        <w:t xml:space="preserve"> to</w:t>
      </w:r>
    </w:p>
    <w:p w14:paraId="33A5F0BA" w14:textId="77777777" w:rsidR="006138FC" w:rsidRPr="00267445" w:rsidRDefault="00A866E2" w:rsidP="00127FA4">
      <w:pPr>
        <w:spacing w:line="360" w:lineRule="auto"/>
        <w:jc w:val="both"/>
        <w:rPr>
          <w:rStyle w:val="yiv2770074107"/>
          <w:sz w:val="24"/>
          <w:szCs w:val="24"/>
          <w:lang w:val="en-GB"/>
        </w:rPr>
      </w:pPr>
      <m:oMathPara>
        <m:oMath>
          <m:r>
            <w:rPr>
              <w:rStyle w:val="yiv2770074107"/>
              <w:rFonts w:ascii="Cambria Math" w:hAnsi="Cambria Math"/>
              <w:sz w:val="24"/>
              <w:szCs w:val="24"/>
              <w:lang w:val="el-GR"/>
            </w:rPr>
            <m:t>τ</m:t>
          </m:r>
          <m:r>
            <w:rPr>
              <w:rStyle w:val="yiv2770074107"/>
              <w:rFonts w:ascii="Cambria Math" w:hAnsi="Cambria Math"/>
              <w:sz w:val="24"/>
              <w:szCs w:val="24"/>
              <w:lang w:val="en-GB"/>
            </w:rPr>
            <m:t>=</m:t>
          </m:r>
          <m:r>
            <w:rPr>
              <w:rFonts w:ascii="Cambria Math" w:hAnsi="Cambria Math" w:cs="Arial"/>
              <w:sz w:val="24"/>
              <w:szCs w:val="24"/>
              <w:lang w:val="en-GB"/>
            </w:rPr>
            <m:t>λ</m:t>
          </m:r>
          <m:sSup>
            <m:sSupPr>
              <m:ctrlPr>
                <w:rPr>
                  <w:rStyle w:val="yiv2770074107"/>
                  <w:rFonts w:ascii="Cambria Math" w:hAnsi="Cambria Math"/>
                  <w:lang w:val="en-GB"/>
                </w:rPr>
              </m:ctrlPr>
            </m:sSupPr>
            <m:e>
              <m:r>
                <m:rPr>
                  <m:sty m:val="p"/>
                </m:rPr>
                <w:rPr>
                  <w:rStyle w:val="yiv2770074107"/>
                  <w:rFonts w:ascii="Cambria Math" w:hAnsi="Cambria Math"/>
                  <w:lang w:val="en-GB"/>
                </w:rPr>
                <m:t>[-</m:t>
              </m:r>
              <m:func>
                <m:funcPr>
                  <m:ctrlPr>
                    <w:rPr>
                      <w:rStyle w:val="yiv2770074107"/>
                      <w:rFonts w:ascii="Cambria Math" w:hAnsi="Cambria Math"/>
                      <w:lang w:val="en-GB"/>
                    </w:rPr>
                  </m:ctrlPr>
                </m:funcPr>
                <m:fName>
                  <m:r>
                    <m:rPr>
                      <m:sty m:val="p"/>
                    </m:rPr>
                    <w:rPr>
                      <w:rStyle w:val="yiv2770074107"/>
                      <w:rFonts w:ascii="Cambria Math" w:hAnsi="Cambria Math"/>
                      <w:lang w:val="en-GB"/>
                    </w:rPr>
                    <m:t>ln</m:t>
                  </m:r>
                </m:fName>
                <m:e>
                  <m:d>
                    <m:dPr>
                      <m:ctrlPr>
                        <w:rPr>
                          <w:rStyle w:val="yiv2770074107"/>
                          <w:rFonts w:ascii="Cambria Math" w:hAnsi="Cambria Math"/>
                          <w:lang w:val="en-GB"/>
                        </w:rPr>
                      </m:ctrlPr>
                    </m:dPr>
                    <m:e>
                      <m:r>
                        <w:rPr>
                          <w:rStyle w:val="yiv2770074107"/>
                          <w:rFonts w:ascii="Cambria Math" w:hAnsi="Cambria Math"/>
                          <w:lang w:val="en-GB"/>
                        </w:rPr>
                        <m:t>1-F</m:t>
                      </m:r>
                      <m:d>
                        <m:dPr>
                          <m:ctrlPr>
                            <w:rPr>
                              <w:rStyle w:val="yiv2770074107"/>
                              <w:rFonts w:ascii="Cambria Math" w:hAnsi="Cambria Math"/>
                              <w:i/>
                              <w:lang w:val="en-GB"/>
                            </w:rPr>
                          </m:ctrlPr>
                        </m:dPr>
                        <m:e>
                          <m:r>
                            <w:rPr>
                              <w:rStyle w:val="yiv2770074107"/>
                              <w:rFonts w:ascii="Cambria Math" w:hAnsi="Cambria Math"/>
                              <w:lang w:val="en-GB"/>
                            </w:rPr>
                            <m:t>t</m:t>
                          </m:r>
                        </m:e>
                      </m:d>
                    </m:e>
                  </m:d>
                  <m:ctrlPr>
                    <w:rPr>
                      <w:rFonts w:ascii="Cambria Math" w:hAnsi="Cambria Math" w:cs="Arial"/>
                      <w:i/>
                      <w:sz w:val="24"/>
                      <w:szCs w:val="24"/>
                      <w:lang w:val="en-GB"/>
                    </w:rPr>
                  </m:ctrlPr>
                </m:e>
              </m:func>
              <m:r>
                <m:rPr>
                  <m:sty m:val="p"/>
                </m:rPr>
                <w:rPr>
                  <w:rStyle w:val="yiv2770074107"/>
                  <w:rFonts w:ascii="Cambria Math" w:hAnsi="Cambria Math"/>
                  <w:lang w:val="en-GB"/>
                </w:rPr>
                <m:t>]</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m:rPr>
                      <m:sty m:val="p"/>
                    </m:rPr>
                    <w:rPr>
                      <w:rStyle w:val="yiv2770074107"/>
                      <w:rFonts w:ascii="Cambria Math" w:hAnsi="Cambria Math"/>
                      <w:lang w:val="en-GB"/>
                    </w:rPr>
                    <m:t>k</m:t>
                  </m:r>
                </m:den>
              </m:f>
              <m:ctrlPr>
                <w:rPr>
                  <w:rStyle w:val="yiv2770074107"/>
                  <w:rFonts w:ascii="Cambria Math" w:hAnsi="Cambria Math"/>
                  <w:i/>
                  <w:sz w:val="24"/>
                  <w:szCs w:val="24"/>
                  <w:lang w:val="en-GB"/>
                </w:rPr>
              </m:ctrlPr>
            </m:sup>
          </m:sSup>
        </m:oMath>
      </m:oMathPara>
    </w:p>
    <w:p w14:paraId="0010DED9" w14:textId="77777777" w:rsidR="00093EF2" w:rsidRPr="00267445" w:rsidRDefault="00A866E2" w:rsidP="00127FA4">
      <w:pPr>
        <w:spacing w:line="360" w:lineRule="auto"/>
        <w:jc w:val="both"/>
        <w:rPr>
          <w:rStyle w:val="yiv2770074107"/>
          <w:sz w:val="24"/>
          <w:szCs w:val="24"/>
          <w:lang w:val="en-GB"/>
        </w:rPr>
      </w:pPr>
      <w:r w:rsidRPr="00267445">
        <w:rPr>
          <w:rFonts w:cstheme="minorHAnsi"/>
          <w:sz w:val="24"/>
          <w:szCs w:val="24"/>
          <w:lang w:val="en-GB"/>
        </w:rPr>
        <w:t xml:space="preserve">Since </w:t>
      </w:r>
      <w:r w:rsidR="006D6D70" w:rsidRPr="00267445">
        <w:rPr>
          <w:rFonts w:cstheme="minorHAnsi"/>
          <w:i/>
          <w:sz w:val="24"/>
          <w:szCs w:val="24"/>
          <w:lang w:val="en-GB"/>
        </w:rPr>
        <w:t>F</w:t>
      </w:r>
      <w:r w:rsidRPr="00267445">
        <w:rPr>
          <w:rFonts w:cstheme="minorHAnsi"/>
          <w:sz w:val="24"/>
          <w:szCs w:val="24"/>
          <w:lang w:val="en-GB"/>
        </w:rPr>
        <w:t xml:space="preserve"> is a continuous </w:t>
      </w:r>
      <w:r w:rsidR="001167D7" w:rsidRPr="00267445">
        <w:rPr>
          <w:rFonts w:cstheme="minorHAnsi"/>
          <w:sz w:val="24"/>
          <w:szCs w:val="24"/>
          <w:lang w:val="en-GB"/>
        </w:rPr>
        <w:t xml:space="preserve">increasing </w:t>
      </w:r>
      <w:r w:rsidRPr="00267445">
        <w:rPr>
          <w:rFonts w:cstheme="minorHAnsi"/>
          <w:sz w:val="24"/>
          <w:szCs w:val="24"/>
          <w:lang w:val="en-GB"/>
        </w:rPr>
        <w:t>function [0</w:t>
      </w:r>
      <w:proofErr w:type="gramStart"/>
      <w:r w:rsidRPr="00267445">
        <w:rPr>
          <w:rFonts w:cstheme="minorHAnsi"/>
          <w:sz w:val="24"/>
          <w:szCs w:val="24"/>
          <w:lang w:val="en-GB"/>
        </w:rPr>
        <w:t>,∞</w:t>
      </w:r>
      <w:proofErr w:type="gramEnd"/>
      <w:r w:rsidRPr="00267445">
        <w:rPr>
          <w:rFonts w:cstheme="minorHAnsi"/>
          <w:sz w:val="24"/>
          <w:szCs w:val="24"/>
          <w:lang w:val="en-GB"/>
        </w:rPr>
        <w:t>[ →</w:t>
      </w:r>
      <w:r w:rsidR="006D6D70" w:rsidRPr="00267445">
        <w:rPr>
          <w:rFonts w:cstheme="minorHAnsi"/>
          <w:sz w:val="24"/>
          <w:szCs w:val="24"/>
          <w:lang w:val="en-GB"/>
        </w:rPr>
        <w:t xml:space="preserve"> [0,1[,</w:t>
      </w:r>
      <w:r w:rsidRPr="00267445">
        <w:rPr>
          <w:rFonts w:cstheme="minorHAnsi"/>
          <w:sz w:val="24"/>
          <w:szCs w:val="24"/>
          <w:lang w:val="en-GB"/>
        </w:rPr>
        <w:t xml:space="preserve"> each </w:t>
      </w:r>
      <w:r w:rsidR="006D6D70" w:rsidRPr="00267445">
        <w:rPr>
          <w:rFonts w:cstheme="minorHAnsi"/>
          <w:sz w:val="24"/>
          <w:szCs w:val="24"/>
          <w:lang w:val="en-GB"/>
        </w:rPr>
        <w:t xml:space="preserve">random </w:t>
      </w:r>
      <w:r w:rsidRPr="00267445">
        <w:rPr>
          <w:rFonts w:cstheme="minorHAnsi"/>
          <w:sz w:val="24"/>
          <w:szCs w:val="24"/>
          <w:lang w:val="en-GB"/>
        </w:rPr>
        <w:t xml:space="preserve">uniform deviate </w:t>
      </w:r>
      <w:r w:rsidRPr="00267445">
        <w:rPr>
          <w:rFonts w:cstheme="minorHAnsi"/>
          <w:i/>
          <w:sz w:val="24"/>
          <w:szCs w:val="24"/>
          <w:lang w:val="en-GB"/>
        </w:rPr>
        <w:t xml:space="preserve">U </w:t>
      </w:r>
      <w:r w:rsidR="006D6D70" w:rsidRPr="00267445">
        <w:rPr>
          <w:rFonts w:cstheme="minorHAnsi"/>
          <w:sz w:val="24"/>
          <w:szCs w:val="24"/>
          <w:lang w:val="en-GB"/>
        </w:rPr>
        <w:t xml:space="preserve"> corresponds to a unique time </w:t>
      </w:r>
      <w:r w:rsidR="006D6D70" w:rsidRPr="00267445">
        <w:rPr>
          <w:rFonts w:cstheme="minorHAnsi"/>
          <w:i/>
          <w:sz w:val="24"/>
          <w:szCs w:val="24"/>
          <w:lang w:val="en-GB"/>
        </w:rPr>
        <w:t>T</w:t>
      </w:r>
      <w:r w:rsidR="006D6D70" w:rsidRPr="00267445">
        <w:rPr>
          <w:rFonts w:cstheme="minorHAnsi"/>
          <w:i/>
          <w:sz w:val="24"/>
          <w:szCs w:val="24"/>
          <w:vertAlign w:val="subscript"/>
          <w:lang w:val="en-GB"/>
        </w:rPr>
        <w:t>U</w:t>
      </w:r>
      <w:r w:rsidR="006D6D70" w:rsidRPr="00267445">
        <w:rPr>
          <w:rFonts w:cstheme="minorHAnsi"/>
          <w:sz w:val="24"/>
          <w:szCs w:val="24"/>
          <w:lang w:val="en-GB"/>
        </w:rPr>
        <w:t xml:space="preserve"> where the proportion </w:t>
      </w:r>
      <w:r w:rsidR="006D6D70" w:rsidRPr="00267445">
        <w:rPr>
          <w:rFonts w:cstheme="minorHAnsi"/>
          <w:i/>
          <w:sz w:val="24"/>
          <w:szCs w:val="24"/>
          <w:lang w:val="en-GB"/>
        </w:rPr>
        <w:t xml:space="preserve">U </w:t>
      </w:r>
      <w:r w:rsidR="006D6D70" w:rsidRPr="00267445">
        <w:rPr>
          <w:rFonts w:cstheme="minorHAnsi"/>
          <w:sz w:val="24"/>
          <w:szCs w:val="24"/>
          <w:lang w:val="en-GB"/>
        </w:rPr>
        <w:t>of the population have experienced the event.</w:t>
      </w:r>
      <w:r w:rsidR="007679C1" w:rsidRPr="00267445">
        <w:rPr>
          <w:rFonts w:cstheme="minorHAnsi"/>
          <w:sz w:val="24"/>
          <w:szCs w:val="24"/>
          <w:lang w:val="en-GB"/>
        </w:rPr>
        <w:t xml:space="preserve"> </w:t>
      </w:r>
      <w:r w:rsidR="0031639C" w:rsidRPr="00267445">
        <w:rPr>
          <w:rStyle w:val="yiv2770074107"/>
          <w:sz w:val="24"/>
          <w:szCs w:val="24"/>
          <w:lang w:val="en-GB"/>
        </w:rPr>
        <w:t>Now</w:t>
      </w:r>
      <w:r w:rsidR="00A46902" w:rsidRPr="00267445">
        <w:rPr>
          <w:rStyle w:val="yiv2770074107"/>
          <w:sz w:val="24"/>
          <w:szCs w:val="24"/>
          <w:lang w:val="en-GB"/>
        </w:rPr>
        <w:t xml:space="preserve">, </w:t>
      </w:r>
      <w:r w:rsidRPr="00267445">
        <w:rPr>
          <w:rStyle w:val="yiv2770074107"/>
          <w:sz w:val="24"/>
          <w:szCs w:val="24"/>
          <w:lang w:val="en-GB"/>
        </w:rPr>
        <w:t xml:space="preserve">we know </w:t>
      </w:r>
      <w:r w:rsidR="00A46902" w:rsidRPr="00267445">
        <w:rPr>
          <w:rStyle w:val="yiv2770074107"/>
          <w:sz w:val="24"/>
          <w:szCs w:val="24"/>
          <w:lang w:val="en-GB"/>
        </w:rPr>
        <w:t xml:space="preserve">the </w:t>
      </w:r>
      <w:r w:rsidR="006D6D70" w:rsidRPr="00267445">
        <w:rPr>
          <w:rStyle w:val="yiv2770074107"/>
          <w:sz w:val="24"/>
          <w:szCs w:val="24"/>
          <w:lang w:val="en-GB"/>
        </w:rPr>
        <w:t xml:space="preserve">values </w:t>
      </w:r>
      <w:r w:rsidR="006D6D70" w:rsidRPr="00267445">
        <w:rPr>
          <w:rStyle w:val="yiv2770074107"/>
          <w:i/>
          <w:sz w:val="24"/>
          <w:szCs w:val="24"/>
          <w:lang w:val="en-GB"/>
        </w:rPr>
        <w:t>T</w:t>
      </w:r>
      <w:r w:rsidR="006D6D70" w:rsidRPr="00267445">
        <w:rPr>
          <w:rStyle w:val="yiv2770074107"/>
          <w:sz w:val="24"/>
          <w:szCs w:val="24"/>
          <w:vertAlign w:val="subscript"/>
          <w:lang w:val="en-GB"/>
        </w:rPr>
        <w:t xml:space="preserve">7.4% </w:t>
      </w:r>
      <w:r w:rsidR="006D6D70" w:rsidRPr="00267445">
        <w:rPr>
          <w:rStyle w:val="yiv2770074107"/>
          <w:sz w:val="24"/>
          <w:szCs w:val="24"/>
          <w:lang w:val="en-GB"/>
        </w:rPr>
        <w:t xml:space="preserve">= 0.6 – 0.25 = </w:t>
      </w:r>
      <w:r w:rsidR="00236F7F" w:rsidRPr="00267445">
        <w:rPr>
          <w:rStyle w:val="yiv2770074107"/>
          <w:sz w:val="24"/>
          <w:szCs w:val="24"/>
          <w:lang w:val="en-GB"/>
        </w:rPr>
        <w:t>0.35</w:t>
      </w:r>
      <w:r w:rsidR="00236F7F" w:rsidRPr="00267445">
        <w:rPr>
          <w:rStyle w:val="yiv2770074107"/>
          <w:i/>
          <w:sz w:val="24"/>
          <w:szCs w:val="24"/>
          <w:lang w:val="en-GB"/>
        </w:rPr>
        <w:t xml:space="preserve"> </w:t>
      </w:r>
      <w:r w:rsidR="00236F7F" w:rsidRPr="00267445">
        <w:rPr>
          <w:rStyle w:val="yiv2770074107"/>
          <w:sz w:val="24"/>
          <w:szCs w:val="24"/>
          <w:lang w:val="en-GB"/>
        </w:rPr>
        <w:t>and</w:t>
      </w:r>
      <w:r w:rsidR="006D6D70" w:rsidRPr="00267445">
        <w:rPr>
          <w:rStyle w:val="yiv2770074107"/>
          <w:sz w:val="24"/>
          <w:szCs w:val="24"/>
          <w:lang w:val="en-GB"/>
        </w:rPr>
        <w:t xml:space="preserve"> </w:t>
      </w:r>
      <w:r w:rsidR="006D6D70" w:rsidRPr="00267445">
        <w:rPr>
          <w:rStyle w:val="yiv2770074107"/>
          <w:i/>
          <w:sz w:val="24"/>
          <w:szCs w:val="24"/>
          <w:lang w:val="en-GB"/>
        </w:rPr>
        <w:t>T</w:t>
      </w:r>
      <w:r w:rsidR="006D6D70" w:rsidRPr="00267445">
        <w:rPr>
          <w:rStyle w:val="yiv2770074107"/>
          <w:sz w:val="24"/>
          <w:szCs w:val="24"/>
          <w:vertAlign w:val="subscript"/>
          <w:lang w:val="en-GB"/>
        </w:rPr>
        <w:t>19.7%</w:t>
      </w:r>
      <w:r w:rsidR="006D6D70" w:rsidRPr="00267445">
        <w:rPr>
          <w:rStyle w:val="yiv2770074107"/>
          <w:sz w:val="24"/>
          <w:szCs w:val="24"/>
          <w:lang w:val="en-GB"/>
        </w:rPr>
        <w:t xml:space="preserve"> = 0.7 – 0.25 = 0.45. Therefore, the following equations hold: </w:t>
      </w:r>
    </w:p>
    <w:p w14:paraId="2241E50E" w14:textId="77777777" w:rsidR="006D6D70" w:rsidRPr="00267445" w:rsidRDefault="006D6D70" w:rsidP="006D6D70">
      <w:pPr>
        <w:spacing w:line="360" w:lineRule="auto"/>
        <w:jc w:val="center"/>
        <w:rPr>
          <w:rStyle w:val="yiv2770074107"/>
          <w:rFonts w:eastAsiaTheme="minorEastAsia"/>
          <w:i/>
          <w:lang w:val="el-GR"/>
        </w:rPr>
      </w:pPr>
      <m:oMathPara>
        <m:oMathParaPr>
          <m:jc m:val="center"/>
        </m:oMathParaPr>
        <m:oMath>
          <m:r>
            <w:rPr>
              <w:rStyle w:val="yiv2770074107"/>
              <w:rFonts w:ascii="Cambria Math" w:hAnsi="Cambria Math"/>
              <w:sz w:val="24"/>
              <w:szCs w:val="24"/>
              <w:lang w:val="en-GB"/>
            </w:rPr>
            <m:t>0.35=</m:t>
          </m:r>
          <m:r>
            <w:rPr>
              <w:rFonts w:ascii="Cambria Math" w:hAnsi="Cambria Math" w:cs="Arial"/>
              <w:sz w:val="24"/>
              <w:szCs w:val="24"/>
              <w:lang w:val="en-GB"/>
            </w:rPr>
            <m:t>λ</m:t>
          </m:r>
          <m:sSup>
            <m:sSupPr>
              <m:ctrlPr>
                <w:rPr>
                  <w:rStyle w:val="yiv2770074107"/>
                  <w:rFonts w:ascii="Cambria Math" w:hAnsi="Cambria Math"/>
                  <w:lang w:val="en-GB"/>
                </w:rPr>
              </m:ctrlPr>
            </m:sSupPr>
            <m:e>
              <m:r>
                <m:rPr>
                  <m:sty m:val="p"/>
                </m:rPr>
                <w:rPr>
                  <w:rStyle w:val="yiv2770074107"/>
                  <w:rFonts w:ascii="Cambria Math" w:hAnsi="Cambria Math"/>
                  <w:lang w:val="en-GB"/>
                </w:rPr>
                <m:t>[-</m:t>
              </m:r>
              <m:func>
                <m:funcPr>
                  <m:ctrlPr>
                    <w:rPr>
                      <w:rStyle w:val="yiv2770074107"/>
                      <w:rFonts w:ascii="Cambria Math" w:hAnsi="Cambria Math"/>
                      <w:lang w:val="en-GB"/>
                    </w:rPr>
                  </m:ctrlPr>
                </m:funcPr>
                <m:fName>
                  <m:r>
                    <m:rPr>
                      <m:sty m:val="p"/>
                    </m:rPr>
                    <w:rPr>
                      <w:rStyle w:val="yiv2770074107"/>
                      <w:rFonts w:ascii="Cambria Math" w:hAnsi="Cambria Math"/>
                      <w:lang w:val="en-GB"/>
                    </w:rPr>
                    <m:t>ln</m:t>
                  </m:r>
                </m:fName>
                <m:e>
                  <m:d>
                    <m:dPr>
                      <m:ctrlPr>
                        <w:rPr>
                          <w:rStyle w:val="yiv2770074107"/>
                          <w:rFonts w:ascii="Cambria Math" w:hAnsi="Cambria Math"/>
                          <w:lang w:val="en-GB"/>
                        </w:rPr>
                      </m:ctrlPr>
                    </m:dPr>
                    <m:e>
                      <m:r>
                        <m:rPr>
                          <m:sty m:val="p"/>
                        </m:rPr>
                        <w:rPr>
                          <w:rStyle w:val="yiv2770074107"/>
                          <w:rFonts w:ascii="Cambria Math" w:hAnsi="Cambria Math"/>
                          <w:lang w:val="en-GB"/>
                        </w:rPr>
                        <m:t>1-0.074</m:t>
                      </m:r>
                    </m:e>
                  </m:d>
                  <m:ctrlPr>
                    <w:rPr>
                      <w:rFonts w:ascii="Cambria Math" w:hAnsi="Cambria Math" w:cs="Arial"/>
                      <w:i/>
                      <w:sz w:val="24"/>
                      <w:szCs w:val="24"/>
                      <w:lang w:val="en-GB"/>
                    </w:rPr>
                  </m:ctrlPr>
                </m:e>
              </m:func>
              <m:r>
                <m:rPr>
                  <m:sty m:val="p"/>
                </m:rPr>
                <w:rPr>
                  <w:rStyle w:val="yiv2770074107"/>
                  <w:rFonts w:ascii="Cambria Math" w:hAnsi="Cambria Math"/>
                  <w:lang w:val="en-GB"/>
                </w:rPr>
                <m:t>]</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m:rPr>
                      <m:sty m:val="p"/>
                    </m:rPr>
                    <w:rPr>
                      <w:rStyle w:val="yiv2770074107"/>
                      <w:rFonts w:ascii="Cambria Math" w:hAnsi="Cambria Math"/>
                      <w:lang w:val="en-GB"/>
                    </w:rPr>
                    <m:t>k</m:t>
                  </m:r>
                </m:den>
              </m:f>
              <m:ctrlPr>
                <w:rPr>
                  <w:rStyle w:val="yiv2770074107"/>
                  <w:rFonts w:ascii="Cambria Math" w:hAnsi="Cambria Math"/>
                  <w:i/>
                  <w:sz w:val="24"/>
                  <w:szCs w:val="24"/>
                  <w:lang w:val="en-GB"/>
                </w:rPr>
              </m:ctrlPr>
            </m:sup>
          </m:sSup>
          <m:r>
            <w:rPr>
              <w:rStyle w:val="yiv2770074107"/>
              <w:rFonts w:ascii="Cambria Math" w:hAnsi="Cambria Math"/>
              <w:sz w:val="24"/>
              <w:szCs w:val="24"/>
              <w:lang w:val="en-GB"/>
            </w:rPr>
            <m:t>=</m:t>
          </m:r>
          <m:sSup>
            <m:sSupPr>
              <m:ctrlPr>
                <w:rPr>
                  <w:rStyle w:val="yiv2770074107"/>
                  <w:rFonts w:ascii="Cambria Math" w:hAnsi="Cambria Math"/>
                  <w:lang w:val="en-GB"/>
                </w:rPr>
              </m:ctrlPr>
            </m:sSupPr>
            <m:e>
              <m:r>
                <m:rPr>
                  <m:sty m:val="p"/>
                </m:rPr>
                <w:rPr>
                  <w:rStyle w:val="yiv2770074107"/>
                  <w:rFonts w:ascii="Cambria Math" w:hAnsi="Cambria Math"/>
                  <w:lang w:val="en-GB"/>
                </w:rPr>
                <m:t>0.077</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m:rPr>
                      <m:sty m:val="p"/>
                    </m:rPr>
                    <w:rPr>
                      <w:rStyle w:val="yiv2770074107"/>
                      <w:rFonts w:ascii="Cambria Math" w:hAnsi="Cambria Math"/>
                      <w:lang w:val="en-GB"/>
                    </w:rPr>
                    <m:t>k</m:t>
                  </m:r>
                </m:den>
              </m:f>
              <m:ctrlPr>
                <w:rPr>
                  <w:rStyle w:val="yiv2770074107"/>
                  <w:rFonts w:ascii="Cambria Math" w:hAnsi="Cambria Math"/>
                  <w:i/>
                  <w:sz w:val="24"/>
                  <w:szCs w:val="24"/>
                  <w:lang w:val="en-GB"/>
                </w:rPr>
              </m:ctrlPr>
            </m:sup>
          </m:sSup>
          <m:r>
            <w:rPr>
              <w:rStyle w:val="yiv2770074107"/>
              <w:rFonts w:ascii="Cambria Math" w:hAnsi="Cambria Math"/>
              <w:sz w:val="24"/>
              <w:szCs w:val="24"/>
              <w:lang w:val="el-GR"/>
            </w:rPr>
            <m:t>λ</m:t>
          </m:r>
        </m:oMath>
      </m:oMathPara>
    </w:p>
    <w:p w14:paraId="54FD02BB" w14:textId="77777777" w:rsidR="006D6D70" w:rsidRPr="00267445" w:rsidRDefault="00F12E26" w:rsidP="006D6D70">
      <w:pPr>
        <w:spacing w:line="360" w:lineRule="auto"/>
        <w:jc w:val="center"/>
        <w:rPr>
          <w:rStyle w:val="yiv2770074107"/>
          <w:rFonts w:eastAsiaTheme="minorEastAsia"/>
          <w:i/>
          <w:lang w:eastAsia="zh-CN"/>
        </w:rPr>
      </w:pPr>
      <m:oMathPara>
        <m:oMathParaPr>
          <m:jc m:val="center"/>
        </m:oMathParaPr>
        <m:oMath>
          <m:r>
            <w:rPr>
              <w:rStyle w:val="yiv2770074107"/>
              <w:rFonts w:ascii="Cambria Math" w:hAnsi="Cambria Math"/>
              <w:sz w:val="24"/>
              <w:szCs w:val="24"/>
              <w:lang w:val="en-GB"/>
            </w:rPr>
            <m:t>0.45=</m:t>
          </m:r>
          <m:r>
            <w:rPr>
              <w:rFonts w:ascii="Cambria Math" w:hAnsi="Cambria Math" w:cs="Arial"/>
              <w:sz w:val="24"/>
              <w:szCs w:val="24"/>
              <w:lang w:val="en-GB"/>
            </w:rPr>
            <m:t>λ[-ln</m:t>
          </m:r>
          <m:sSup>
            <m:sSupPr>
              <m:ctrlPr>
                <w:rPr>
                  <w:rStyle w:val="yiv2770074107"/>
                  <w:rFonts w:ascii="Cambria Math" w:hAnsi="Cambria Math"/>
                  <w:lang w:val="en-GB"/>
                </w:rPr>
              </m:ctrlPr>
            </m:sSupPr>
            <m:e>
              <m:r>
                <w:rPr>
                  <w:rStyle w:val="yiv2770074107"/>
                  <w:rFonts w:ascii="Cambria Math" w:hAnsi="Cambria Math"/>
                  <w:lang w:val="en-GB"/>
                </w:rPr>
                <m:t>0.077</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m:rPr>
                      <m:sty m:val="p"/>
                    </m:rPr>
                    <w:rPr>
                      <w:rStyle w:val="yiv2770074107"/>
                      <w:rFonts w:ascii="Cambria Math" w:hAnsi="Cambria Math"/>
                      <w:lang w:val="en-GB"/>
                    </w:rPr>
                    <m:t>k</m:t>
                  </m:r>
                </m:den>
              </m:f>
              <m:ctrlPr>
                <w:rPr>
                  <w:rStyle w:val="yiv2770074107"/>
                  <w:rFonts w:ascii="Cambria Math" w:hAnsi="Cambria Math"/>
                  <w:i/>
                  <w:sz w:val="24"/>
                  <w:szCs w:val="24"/>
                  <w:lang w:val="en-GB"/>
                </w:rPr>
              </m:ctrlPr>
            </m:sup>
          </m:sSup>
          <m:r>
            <w:rPr>
              <w:rStyle w:val="yiv2770074107"/>
              <w:rFonts w:ascii="Cambria Math" w:hAnsi="Cambria Math"/>
              <w:sz w:val="24"/>
              <w:szCs w:val="24"/>
              <w:lang w:val="en-GB"/>
            </w:rPr>
            <m:t>=</m:t>
          </m:r>
          <m:r>
            <w:rPr>
              <w:rFonts w:ascii="Cambria Math" w:hAnsi="Cambria Math" w:cs="Arial"/>
              <w:sz w:val="24"/>
              <w:szCs w:val="24"/>
              <w:lang w:val="en-GB"/>
            </w:rPr>
            <m:t xml:space="preserve"> </m:t>
          </m:r>
          <m:sSup>
            <m:sSupPr>
              <m:ctrlPr>
                <w:rPr>
                  <w:rStyle w:val="yiv2770074107"/>
                  <w:rFonts w:ascii="Cambria Math" w:hAnsi="Cambria Math"/>
                  <w:lang w:val="en-GB"/>
                </w:rPr>
              </m:ctrlPr>
            </m:sSupPr>
            <m:e>
              <m:r>
                <m:rPr>
                  <m:sty m:val="p"/>
                </m:rPr>
                <w:rPr>
                  <w:rStyle w:val="yiv2770074107"/>
                  <w:rFonts w:ascii="Cambria Math" w:hAnsi="Cambria Math"/>
                  <w:lang w:val="en-GB"/>
                </w:rPr>
                <m:t>0.219</m:t>
              </m:r>
              <m:ctrlPr>
                <w:rPr>
                  <w:rFonts w:ascii="Cambria Math" w:hAnsi="Cambria Math" w:cs="Arial"/>
                  <w:i/>
                  <w:sz w:val="24"/>
                  <w:szCs w:val="24"/>
                  <w:lang w:val="en-GB"/>
                </w:rPr>
              </m:ctrlPr>
            </m:e>
            <m:sup>
              <m:f>
                <m:fPr>
                  <m:type m:val="lin"/>
                  <m:ctrlPr>
                    <w:rPr>
                      <w:rStyle w:val="yiv2770074107"/>
                      <w:rFonts w:ascii="Cambria Math" w:hAnsi="Cambria Math"/>
                      <w:lang w:val="en-GB"/>
                    </w:rPr>
                  </m:ctrlPr>
                </m:fPr>
                <m:num>
                  <m:r>
                    <m:rPr>
                      <m:sty m:val="p"/>
                    </m:rPr>
                    <w:rPr>
                      <w:rStyle w:val="yiv2770074107"/>
                      <w:rFonts w:ascii="Cambria Math" w:hAnsi="Cambria Math"/>
                      <w:lang w:val="en-GB"/>
                    </w:rPr>
                    <m:t>1</m:t>
                  </m:r>
                </m:num>
                <m:den>
                  <m:r>
                    <m:rPr>
                      <m:sty m:val="p"/>
                    </m:rPr>
                    <w:rPr>
                      <w:rStyle w:val="yiv2770074107"/>
                      <w:rFonts w:ascii="Cambria Math" w:hAnsi="Cambria Math"/>
                      <w:lang w:val="en-GB"/>
                    </w:rPr>
                    <m:t>k</m:t>
                  </m:r>
                </m:den>
              </m:f>
              <m:ctrlPr>
                <w:rPr>
                  <w:rStyle w:val="yiv2770074107"/>
                  <w:rFonts w:ascii="Cambria Math" w:hAnsi="Cambria Math"/>
                  <w:i/>
                  <w:sz w:val="24"/>
                  <w:szCs w:val="24"/>
                  <w:lang w:val="en-GB"/>
                </w:rPr>
              </m:ctrlPr>
            </m:sup>
          </m:sSup>
          <m:r>
            <w:rPr>
              <w:rStyle w:val="yiv2770074107"/>
              <w:rFonts w:ascii="Cambria Math" w:hAnsi="Cambria Math"/>
              <w:sz w:val="24"/>
              <w:szCs w:val="24"/>
              <w:lang w:val="en-GB"/>
            </w:rPr>
            <m:t>λ</m:t>
          </m:r>
        </m:oMath>
      </m:oMathPara>
    </w:p>
    <w:p w14:paraId="095EB3B4" w14:textId="77777777" w:rsidR="00B8033D" w:rsidRPr="00267445" w:rsidRDefault="00B8033D" w:rsidP="00B8033D">
      <w:pPr>
        <w:spacing w:line="360" w:lineRule="auto"/>
        <w:jc w:val="center"/>
        <w:rPr>
          <w:rStyle w:val="yiv2770074107"/>
          <w:i/>
          <w:sz w:val="24"/>
          <w:szCs w:val="24"/>
          <w:lang w:val="en-GB"/>
        </w:rPr>
      </w:pPr>
    </w:p>
    <w:p w14:paraId="1120A5DC" w14:textId="77777777" w:rsidR="0031639C" w:rsidRPr="00267445" w:rsidRDefault="00121F4E" w:rsidP="00F05D0B">
      <w:pPr>
        <w:spacing w:line="360" w:lineRule="auto"/>
        <w:rPr>
          <w:rStyle w:val="yiv2770074107"/>
          <w:rFonts w:eastAsiaTheme="minorEastAsia"/>
          <w:sz w:val="24"/>
          <w:szCs w:val="24"/>
          <w:lang w:val="en-GB" w:eastAsia="zh-CN"/>
        </w:rPr>
      </w:pPr>
      <w:r w:rsidRPr="00267445">
        <w:rPr>
          <w:rStyle w:val="yiv2770074107"/>
          <w:sz w:val="24"/>
          <w:szCs w:val="24"/>
          <w:lang w:val="en-GB"/>
        </w:rPr>
        <w:t xml:space="preserve">We can now solve for </w:t>
      </w:r>
      <w:r w:rsidRPr="00267445">
        <w:rPr>
          <w:rStyle w:val="yiv2770074107"/>
          <w:i/>
          <w:sz w:val="24"/>
          <w:szCs w:val="24"/>
          <w:lang w:val="en-GB"/>
        </w:rPr>
        <w:t xml:space="preserve">k </w:t>
      </w:r>
      <w:r w:rsidR="006D6D70" w:rsidRPr="00267445">
        <w:rPr>
          <w:rStyle w:val="yiv2770074107"/>
          <w:sz w:val="24"/>
          <w:szCs w:val="24"/>
          <w:lang w:val="en-GB"/>
        </w:rPr>
        <w:t>= 4</w:t>
      </w:r>
      <w:r w:rsidR="00563CF2" w:rsidRPr="00267445">
        <w:rPr>
          <w:rStyle w:val="yiv2770074107"/>
          <w:sz w:val="24"/>
          <w:szCs w:val="24"/>
          <w:lang w:val="en-GB"/>
        </w:rPr>
        <w:t>.2</w:t>
      </w:r>
      <w:r w:rsidRPr="00267445">
        <w:rPr>
          <w:rStyle w:val="yiv2770074107"/>
          <w:sz w:val="24"/>
          <w:szCs w:val="24"/>
          <w:lang w:val="en-GB"/>
        </w:rPr>
        <w:t xml:space="preserve"> and </w:t>
      </w:r>
      <w:r w:rsidRPr="00267445">
        <w:rPr>
          <w:rStyle w:val="yiv2770074107"/>
          <w:rFonts w:eastAsiaTheme="minorEastAsia"/>
          <w:i/>
          <w:sz w:val="24"/>
          <w:szCs w:val="24"/>
          <w:lang w:val="en-GB" w:eastAsia="zh-CN"/>
        </w:rPr>
        <w:t xml:space="preserve">λ </w:t>
      </w:r>
      <w:r w:rsidR="007F572E" w:rsidRPr="00267445">
        <w:rPr>
          <w:rStyle w:val="yiv2770074107"/>
          <w:rFonts w:eastAsiaTheme="minorEastAsia"/>
          <w:sz w:val="24"/>
          <w:szCs w:val="24"/>
          <w:lang w:val="en-GB" w:eastAsia="zh-CN"/>
        </w:rPr>
        <w:t>= 0.7</w:t>
      </w:r>
    </w:p>
    <w:p w14:paraId="2C879581" w14:textId="77777777" w:rsidR="00D57433" w:rsidRPr="00267445" w:rsidRDefault="00640B65" w:rsidP="00F10428">
      <w:pPr>
        <w:rPr>
          <w:lang w:val="en-GB"/>
        </w:rPr>
      </w:pPr>
      <w:r w:rsidRPr="00267445">
        <w:rPr>
          <w:lang w:val="en-GB"/>
        </w:rPr>
        <w:t xml:space="preserve">We used the hazard function of the </w:t>
      </w:r>
      <w:r w:rsidR="00654BA2" w:rsidRPr="00267445">
        <w:rPr>
          <w:lang w:val="en-GB"/>
        </w:rPr>
        <w:t>W</w:t>
      </w:r>
      <w:r w:rsidRPr="00267445">
        <w:rPr>
          <w:lang w:val="en-GB"/>
        </w:rPr>
        <w:t>eibull distribution to parameterise the risk of infection in the model</w:t>
      </w:r>
      <w:r w:rsidR="00A372E3" w:rsidRPr="00267445">
        <w:rPr>
          <w:lang w:val="en-GB"/>
        </w:rPr>
        <w:t>:</w:t>
      </w:r>
    </w:p>
    <w:p w14:paraId="687F529F" w14:textId="77777777" w:rsidR="00D57433" w:rsidRPr="00267445" w:rsidRDefault="00D57433" w:rsidP="00127FA4">
      <w:pPr>
        <w:spacing w:line="360" w:lineRule="auto"/>
        <w:jc w:val="both"/>
        <w:rPr>
          <w:rFonts w:eastAsiaTheme="minorEastAsia" w:cs="Arial"/>
          <w:sz w:val="24"/>
          <w:szCs w:val="24"/>
          <w:lang w:val="en-GB"/>
        </w:rPr>
      </w:pPr>
      <m:oMathPara>
        <m:oMath>
          <m:r>
            <w:rPr>
              <w:rFonts w:ascii="Cambria Math" w:hAnsi="Cambria Math" w:cs="Arial"/>
              <w:sz w:val="24"/>
              <w:szCs w:val="24"/>
              <w:lang w:val="en-GB"/>
            </w:rPr>
            <m:t>h</m:t>
          </m:r>
          <m:d>
            <m:dPr>
              <m:ctrlPr>
                <w:rPr>
                  <w:rFonts w:ascii="Cambria Math" w:hAnsi="Cambria Math" w:cs="Arial"/>
                  <w:i/>
                  <w:sz w:val="24"/>
                  <w:szCs w:val="24"/>
                  <w:lang w:val="en-GB"/>
                </w:rPr>
              </m:ctrlPr>
            </m:dPr>
            <m:e>
              <m:r>
                <w:rPr>
                  <w:rFonts w:ascii="Cambria Math" w:hAnsi="Cambria Math" w:cs="Arial"/>
                  <w:sz w:val="24"/>
                  <w:szCs w:val="24"/>
                  <w:lang w:val="en-GB"/>
                </w:rPr>
                <m:t>t</m:t>
              </m:r>
            </m:e>
          </m:d>
          <m:r>
            <w:rPr>
              <w:rFonts w:ascii="Cambria Math" w:hAnsi="Cambria Math" w:cs="Arial"/>
              <w:sz w:val="24"/>
              <w:szCs w:val="24"/>
              <w:lang w:val="en-GB"/>
            </w:rPr>
            <m:t>=</m:t>
          </m:r>
          <m:d>
            <m:dPr>
              <m:ctrlPr>
                <w:rPr>
                  <w:rFonts w:ascii="Cambria Math" w:hAnsi="Cambria Math" w:cs="Arial"/>
                  <w:i/>
                  <w:sz w:val="24"/>
                  <w:szCs w:val="24"/>
                  <w:lang w:val="en-GB"/>
                </w:rPr>
              </m:ctrlPr>
            </m:dPr>
            <m:e>
              <m:f>
                <m:fPr>
                  <m:ctrlPr>
                    <w:rPr>
                      <w:rFonts w:ascii="Cambria Math" w:hAnsi="Cambria Math" w:cs="Arial"/>
                      <w:i/>
                      <w:sz w:val="24"/>
                      <w:szCs w:val="24"/>
                      <w:lang w:val="en-GB"/>
                    </w:rPr>
                  </m:ctrlPr>
                </m:fPr>
                <m:num>
                  <m:r>
                    <w:rPr>
                      <w:rFonts w:ascii="Cambria Math" w:hAnsi="Cambria Math" w:cs="Arial"/>
                      <w:sz w:val="24"/>
                      <w:szCs w:val="24"/>
                      <w:lang w:val="en-GB"/>
                    </w:rPr>
                    <m:t>k</m:t>
                  </m:r>
                </m:num>
                <m:den>
                  <m:r>
                    <w:rPr>
                      <w:rFonts w:ascii="Cambria Math" w:hAnsi="Cambria Math" w:cs="Arial"/>
                      <w:sz w:val="24"/>
                      <w:szCs w:val="24"/>
                      <w:lang w:val="en-GB"/>
                    </w:rPr>
                    <m:t>λ</m:t>
                  </m:r>
                </m:den>
              </m:f>
            </m:e>
          </m:d>
          <m:sSup>
            <m:sSupPr>
              <m:ctrlPr>
                <w:rPr>
                  <w:rFonts w:ascii="Cambria Math" w:hAnsi="Cambria Math" w:cs="Arial"/>
                  <w:i/>
                  <w:sz w:val="24"/>
                  <w:szCs w:val="24"/>
                  <w:lang w:val="en-GB"/>
                </w:rPr>
              </m:ctrlPr>
            </m:sSupPr>
            <m:e>
              <m:d>
                <m:dPr>
                  <m:ctrlPr>
                    <w:rPr>
                      <w:rFonts w:ascii="Cambria Math" w:hAnsi="Cambria Math" w:cs="Arial"/>
                      <w:i/>
                      <w:sz w:val="24"/>
                      <w:szCs w:val="24"/>
                      <w:lang w:val="en-GB"/>
                    </w:rPr>
                  </m:ctrlPr>
                </m:dPr>
                <m:e>
                  <m:f>
                    <m:fPr>
                      <m:ctrlPr>
                        <w:rPr>
                          <w:rFonts w:ascii="Cambria Math" w:hAnsi="Cambria Math" w:cs="Arial"/>
                          <w:i/>
                          <w:sz w:val="24"/>
                          <w:szCs w:val="24"/>
                          <w:lang w:val="en-GB"/>
                        </w:rPr>
                      </m:ctrlPr>
                    </m:fPr>
                    <m:num>
                      <m:r>
                        <w:rPr>
                          <w:rFonts w:ascii="Cambria Math" w:hAnsi="Cambria Math" w:cs="Arial"/>
                          <w:sz w:val="24"/>
                          <w:szCs w:val="24"/>
                          <w:lang w:val="en-GB"/>
                        </w:rPr>
                        <m:t>τ</m:t>
                      </m:r>
                    </m:num>
                    <m:den>
                      <m:r>
                        <w:rPr>
                          <w:rFonts w:ascii="Cambria Math" w:hAnsi="Cambria Math" w:cs="Arial"/>
                          <w:sz w:val="24"/>
                          <w:szCs w:val="24"/>
                          <w:lang w:val="en-GB"/>
                        </w:rPr>
                        <m:t>λ</m:t>
                      </m:r>
                    </m:den>
                  </m:f>
                </m:e>
              </m:d>
            </m:e>
            <m:sup>
              <m:r>
                <w:rPr>
                  <w:rFonts w:ascii="Cambria Math" w:hAnsi="Cambria Math" w:cs="Arial"/>
                  <w:sz w:val="24"/>
                  <w:szCs w:val="24"/>
                  <w:lang w:val="en-GB"/>
                </w:rPr>
                <m:t>k-1</m:t>
              </m:r>
            </m:sup>
          </m:sSup>
        </m:oMath>
      </m:oMathPara>
    </w:p>
    <w:p w14:paraId="77919904" w14:textId="59436683" w:rsidR="00D57433" w:rsidRPr="00267445" w:rsidRDefault="00121F4E" w:rsidP="00543156">
      <w:pPr>
        <w:pStyle w:val="ListParagraph"/>
        <w:autoSpaceDE w:val="0"/>
        <w:autoSpaceDN w:val="0"/>
        <w:adjustRightInd w:val="0"/>
        <w:spacing w:after="0" w:line="360" w:lineRule="auto"/>
        <w:ind w:left="0"/>
        <w:jc w:val="both"/>
        <w:rPr>
          <w:rFonts w:cs="Arial"/>
          <w:color w:val="000000"/>
          <w:sz w:val="24"/>
          <w:szCs w:val="24"/>
          <w:lang w:val="en-GB"/>
        </w:rPr>
      </w:pPr>
      <w:proofErr w:type="gramStart"/>
      <w:r w:rsidRPr="00267445">
        <w:rPr>
          <w:rFonts w:cs="Arial"/>
          <w:color w:val="333333"/>
          <w:sz w:val="24"/>
          <w:szCs w:val="24"/>
          <w:shd w:val="clear" w:color="auto" w:fill="FFFFFF"/>
          <w:lang w:val="en-GB"/>
        </w:rPr>
        <w:t>where</w:t>
      </w:r>
      <w:proofErr w:type="gramEnd"/>
      <w:r w:rsidRPr="00267445">
        <w:rPr>
          <w:rFonts w:cs="Arial"/>
          <w:color w:val="333333"/>
          <w:sz w:val="24"/>
          <w:szCs w:val="24"/>
          <w:shd w:val="clear" w:color="auto" w:fill="FFFFFF"/>
          <w:lang w:val="en-GB"/>
        </w:rPr>
        <w:t xml:space="preserve"> </w:t>
      </w:r>
      <w:proofErr w:type="spellStart"/>
      <w:r w:rsidRPr="00267445">
        <w:rPr>
          <w:rFonts w:cs="Arial"/>
          <w:i/>
          <w:color w:val="333333"/>
          <w:sz w:val="24"/>
          <w:szCs w:val="24"/>
          <w:shd w:val="clear" w:color="auto" w:fill="FFFFFF"/>
          <w:lang w:val="en-GB"/>
        </w:rPr>
        <w:t>t</w:t>
      </w:r>
      <w:proofErr w:type="spellEnd"/>
      <w:r w:rsidRPr="00267445">
        <w:rPr>
          <w:rFonts w:cs="Arial"/>
          <w:color w:val="333333"/>
          <w:sz w:val="24"/>
          <w:szCs w:val="24"/>
          <w:shd w:val="clear" w:color="auto" w:fill="FFFFFF"/>
          <w:lang w:val="en-GB"/>
        </w:rPr>
        <w:t xml:space="preserve"> is the time calculated from the beginning of the second trimester. </w:t>
      </w:r>
      <w:r w:rsidR="002405BC" w:rsidRPr="00267445">
        <w:rPr>
          <w:rFonts w:cs="Arial"/>
          <w:color w:val="333333"/>
          <w:sz w:val="24"/>
          <w:szCs w:val="24"/>
          <w:shd w:val="clear" w:color="auto" w:fill="FFFFFF"/>
          <w:lang w:val="en-GB"/>
        </w:rPr>
        <w:t>Previous</w:t>
      </w:r>
      <w:r w:rsidR="00543156" w:rsidRPr="00267445">
        <w:rPr>
          <w:rFonts w:cs="Arial"/>
          <w:color w:val="333333"/>
          <w:sz w:val="24"/>
          <w:szCs w:val="24"/>
          <w:shd w:val="clear" w:color="auto" w:fill="FFFFFF"/>
          <w:lang w:val="en-GB"/>
        </w:rPr>
        <w:t xml:space="preserve"> studies and clinical trials suggest that viral load of </w:t>
      </w:r>
      <w:r w:rsidR="00543156" w:rsidRPr="00267445">
        <w:rPr>
          <w:rFonts w:cs="Arial"/>
          <w:color w:val="000000"/>
          <w:sz w:val="24"/>
          <w:szCs w:val="24"/>
          <w:lang w:val="en-GB"/>
        </w:rPr>
        <w:t xml:space="preserve">maternal plasma and breast milk, </w:t>
      </w:r>
      <w:r w:rsidR="00FE7D72" w:rsidRPr="00267445">
        <w:rPr>
          <w:sz w:val="24"/>
          <w:szCs w:val="24"/>
          <w:lang w:val="en-US"/>
        </w:rPr>
        <w:t xml:space="preserve">acute maternal seroconversion during pregnancy or breastfeeding </w:t>
      </w:r>
      <w:r w:rsidR="00543156" w:rsidRPr="00267445">
        <w:rPr>
          <w:rFonts w:cs="Arial"/>
          <w:color w:val="000000"/>
          <w:sz w:val="24"/>
          <w:szCs w:val="24"/>
          <w:lang w:val="en-GB"/>
        </w:rPr>
        <w:t xml:space="preserve">and </w:t>
      </w:r>
      <w:r w:rsidR="00797174" w:rsidRPr="00267445">
        <w:rPr>
          <w:rFonts w:cs="Arial"/>
          <w:color w:val="000000"/>
          <w:sz w:val="24"/>
          <w:szCs w:val="24"/>
          <w:lang w:val="en-GB"/>
        </w:rPr>
        <w:t xml:space="preserve">advanced WHO </w:t>
      </w:r>
      <w:r w:rsidR="00543156" w:rsidRPr="00267445">
        <w:rPr>
          <w:rFonts w:cs="Arial"/>
          <w:color w:val="000000"/>
          <w:sz w:val="24"/>
          <w:szCs w:val="24"/>
          <w:lang w:val="en-GB"/>
        </w:rPr>
        <w:t>clinical stage</w:t>
      </w:r>
      <w:r w:rsidR="00FE7D72" w:rsidRPr="00267445">
        <w:rPr>
          <w:rFonts w:cs="Arial"/>
          <w:color w:val="000000"/>
          <w:sz w:val="24"/>
          <w:szCs w:val="24"/>
          <w:lang w:val="en-GB"/>
        </w:rPr>
        <w:t xml:space="preserve"> are </w:t>
      </w:r>
      <w:r w:rsidR="00500A88" w:rsidRPr="00267445">
        <w:rPr>
          <w:rFonts w:cs="Arial"/>
          <w:color w:val="000000"/>
          <w:sz w:val="24"/>
          <w:szCs w:val="24"/>
          <w:lang w:val="en-GB"/>
        </w:rPr>
        <w:t>important risk factors</w:t>
      </w:r>
      <w:r w:rsidR="002405BC" w:rsidRPr="00267445">
        <w:rPr>
          <w:sz w:val="24"/>
          <w:szCs w:val="24"/>
          <w:lang w:val="en-US"/>
        </w:rPr>
        <w:t xml:space="preserve"> </w:t>
      </w:r>
      <w:r w:rsidR="007022C7" w:rsidRPr="00267445">
        <w:rPr>
          <w:sz w:val="24"/>
          <w:szCs w:val="24"/>
          <w:lang w:val="en-US"/>
        </w:rPr>
        <w:fldChar w:fldCharType="begin" w:fldLock="1"/>
      </w:r>
      <w:r w:rsidR="00F52B46" w:rsidRPr="00267445">
        <w:rPr>
          <w:sz w:val="24"/>
          <w:szCs w:val="24"/>
          <w:lang w:val="en-US"/>
        </w:rPr>
        <w:instrText>ADDIN CSL_CITATION { "citationItems" : [ { "id" : "ITEM-1", "itemData" : { "ISBN" : "0140-6736 (Print)\r0140-6736 (Linking)", "PMID" : "10459957", "abstract" : "BACKGROUND: Many developing countries have not implemented the AIDS Clinical Trials Group 076 zidovudine regimen for prevention of perinatal HIV-1 transmission because of its complexity and cost. We investigated the safety and efficacy of short-course oral zidovudine administered during late pregnancy and labour. METHODS: In a randomised, double-blind, placebo-controlled trial, HIV-1-infected pregnant women at two Bangkok hospitals were randomly assigned placebo or one zidovudine 300 mg tablet twice daily from 36 weeks' gestation and every 3 h from onset of labour until delivery. Mothers were given infant formula and asked not to breastfeed. The main endpoint was babies' HIV-1-infection status, tested with HIV-1-DNA PCR at birth, 2 months, and 6 months. We measured maternal plasma viral concentrations by RNA PCR. FINDINGS: Between May, 1996, and December, 1997, 397 women were randomised; 393 gave birth to 395 live-born babies. Median duration of antenatal treatment was 25 days, and median number of doses during labour was three. 99% of women took at least 90% of scheduled antenatal doses. Adverse events were similar in the study groups. Of 392 babies with at least one PCR test, 55 tested positive: 18 in the zidovudine group and 37 in the placebo group. The estimated transmission risks were 9.4% (95% CI 5.2-13.5) on zidovudine and 18.9% (13.2-24.2) on placebo (p=0.006; efficacy 50.1% [15.4-70.6]). Between enrolment and delivery, women in the zidovudine group had a mean decrease in viral load of 0.56 log. About 80% of the treatment effect was explained by lowered maternal viral concentrations at delivery. INTERPRETATION: A short course of twice-daily oral zidovudine was safe and well tolerated and, in the absence of breastfeeding, can lessen the risk for mother-to-child HIV-1 transmission by half. This regimen could prevent many HIV-1 infections during late pregnancy and labour in less-developed countries unable to implement the full 076 regimen.", "author" : [ { "dropping-particle" : "", "family" : "Shaffer", "given" : "N", "non-dropping-particle" : "", "parse-names" : false, "suffix" : "" }, { "dropping-particle" : "", "family" : "Chuachoowong", "given" : "R", "non-dropping-particle" : "", "parse-names" : false, "suffix" : "" }, { "dropping-particle" : "", "family" : "Mock", "given" : "P A", "non-dropping-particle" : "", "parse-names" : false, "suffix" : "" }, { "dropping-particle" : "", "family" : "Bhadrakom", "given" : "C", "non-dropping-particle" : "", "parse-names" : false, "suffix" : "" }, { "dropping-particle" : "", "family" : "Siriwasin", "given" : "W", "non-dropping-particle" : "", "parse-names" : false, "suffix" : "" }, { "dropping-particle" : "", "family" : "Young", "given" : "N L", "non-dropping-particle" : "", "parse-names" : false, "suffix" : "" }, { "dropping-particle" : "", "family" : "Chotpitayasunondh", "given" : "T", "non-dropping-particle" : "", "parse-names" : false, "suffix" : "" }, { "dropping-particle" : "", "family" : "Chearskul", "given" : "S", "non-dropping-particle" : "", "parse-names" : false, "suffix" : "" }, { "dropping-particle" : "", "family" : "Roongpisuthipong", "given" : "A", "non-dropping-particle" : "", "parse-names" : false, "suffix" : "" }, { "dropping-particle" : "", "family" : "Chinayon", "given" : "P", "non-dropping-particle" : "", "parse-names" : false, "suffix" : "" }, { "dropping-particle" : "", "family" : "Karon", "given" : "J", "non-dropping-particle" : "", "parse-names" : false, "suffix" : "" }, { "dropping-particle" : "", "family" : "Mastro", "given" : "T D", "non-dropping-particle" : "", "parse-names" : false, "suffix" : "" }, { "dropping-particle" : "", "family" : "Simonds", "given" : "R J", "non-dropping-particle" : "", "parse-names" : false, "suffix" : "" } ], "container-title" : "Lancet", "id" : "ITEM-1", "issue" : "9155", "issued" : { "date-parts" : [ [ "1999" ] ] }, "language" : "eng", "page" : "773-780", "title" : "Short-course zidovudine for perinatal HIV-1 transmission in Bangkok, Thailand: a randomised controlled trial. Bangkok Collaborative Perinatal HIV Transmission Study Group", "type" : "article-journal", "volume" : "353" }, "uris" : [ "http://www.mendeley.com/documents/?uuid=d1784538-399a-475b-bc30-92883e5af493" ] } ], "mendeley" : { "formattedCitation" : "[13]", "plainTextFormattedCitation" : "[13]", "previouslyFormattedCitation" : "[12]" }, "properties" : { "noteIndex" : 0 }, "schema" : "https://github.com/citation-style-language/schema/raw/master/csl-citation.json" }</w:instrText>
      </w:r>
      <w:r w:rsidR="007022C7" w:rsidRPr="00267445">
        <w:rPr>
          <w:sz w:val="24"/>
          <w:szCs w:val="24"/>
          <w:lang w:val="en-US"/>
        </w:rPr>
        <w:fldChar w:fldCharType="separate"/>
      </w:r>
      <w:r w:rsidR="00F52B46" w:rsidRPr="00267445">
        <w:rPr>
          <w:noProof/>
          <w:sz w:val="24"/>
          <w:szCs w:val="24"/>
          <w:lang w:val="en-US"/>
        </w:rPr>
        <w:t>[13</w:t>
      </w:r>
      <w:r w:rsidR="007022C7" w:rsidRPr="00267445">
        <w:rPr>
          <w:sz w:val="24"/>
          <w:szCs w:val="24"/>
          <w:lang w:val="en-US"/>
        </w:rPr>
        <w:fldChar w:fldCharType="end"/>
      </w:r>
      <w:r w:rsidR="009C27AE">
        <w:rPr>
          <w:sz w:val="24"/>
          <w:szCs w:val="24"/>
          <w:lang w:val="en-US"/>
        </w:rPr>
        <w:t>,</w:t>
      </w:r>
      <w:r w:rsidR="007022C7" w:rsidRPr="00267445">
        <w:rPr>
          <w:sz w:val="24"/>
          <w:szCs w:val="24"/>
          <w:lang w:val="en-US"/>
        </w:rPr>
        <w:fldChar w:fldCharType="begin" w:fldLock="1"/>
      </w:r>
      <w:r w:rsidR="00F52B46" w:rsidRPr="00267445">
        <w:rPr>
          <w:sz w:val="24"/>
          <w:szCs w:val="24"/>
          <w:lang w:val="en-US"/>
        </w:rPr>
        <w:instrText>ADDIN CSL_CITATION { "citationItems" : [ { "id" : "ITEM-1", "itemData" : { "ISBN" : "1549-1676 (Electronic)\r1549-1277 (Linking)", "PMID" : "24586123", "abstract" : "BACKGROUND: Women may have persistent risk of HIV acquisition during pregnancy and postpartum. Estimating risk of HIV during these periods is important to inform optimal prevention approaches. We performed a systematic review and meta-analysis to estimate maternal HIV incidence during pregnancy/postpartum and to compare mother-to-child HIV transmission (MTCT) risk among women with incident versus chronic infection. METHODS AND FINDINGS: We searched PubMed, Embase, and AIDS-related conference abstracts between January 1, 1980, and October 31, 2013, for articles and abstracts describing HIV acquisition during pregnancy/postpartum. The inclusion criterion was studies with data on recent HIV during pregnancy/postpartum. Random effects models were constructed to pool HIV incidence rates, cumulative HIV incidence, hazard ratios (HRs), or odds ratios (ORs) summarizing the association between pregnancy/postpartum status and HIV incidence, and MTCT risk and rates. Overall, 1,176 studies met the search criteria, of which 78 met the inclusion criterion, and 47 contributed data. Using data from 19 cohorts representing 22,803 total person-years, the pooled HIV incidence rate during pregnancy/postpartum was 3.8/100 person-years (95% CI 3.0-4.6): 4.7/100 person-years during pregnancy and 2.9/100 person-years postpartum (p = 0.18). Pooled cumulative HIV incidence was significantly higher in African than non-African countries (3.6% versus 0.3%, respectively; p&lt;0.001). Risk of HIV was not significantly higher among pregnant (HR 1.3, 95% CI 0.5-2.1) or postpartum women (HR 1.1, 95% CI 0.6-1.6) than among non-pregnant/non-postpartum women in five studies with available data. In African cohorts, MTCT risk was significantly higher among women with incident versus chronic HIV infection in the postpartum period (OR 2.9, 95% CI 2.2-3.9) or in pregnancy/postpartum periods combined (OR 2.3, 95% CI 1.2-4.4). However, the small number of studies limited power to detect associations and sources of heterogeneity. CONCLUSIONS: Pregnancy and the postpartum period are times of persistent HIV risk, at rates similar to \"high risk\" cohorts. MTCT risk was elevated among women with incident infections. Detection and prevention of incident HIV in pregnancy/postpartum should be prioritized, and is critical to decrease MTCT.", "author" : [ { "dropping-particle" : "", "family" : "Drake", "given" : "A L", "non-dropping-particle" : "", "parse-names" : false, "suffix" : "" }, { "dropping-particle" : "", "family" : "Wagner", "given" : "A", "non-dropping-particle" : "", "parse-names" : false, "suffix" : "" }, { "dropping-particle" : "", "family" : "Richardson", "given" : "B", "non-dropping-particle" : "", "parse-names" : false, "suffix" : "" }, { "dropping-particle" : "", "family" : "John-Stewart", "given" : "G", "non-dropping-particle" : "", "parse-names" : false, "suffix" : "" } ], "container-title" : "PLoS Med", "id" : "ITEM-1", "issue" : "2", "issued" : { "date-parts" : [ [ "2014" ] ] }, "language" : "eng", "page" : "e1001608", "title" : "Incident HIV during pregnancy and postpartum and risk of mother-to-child HIV transmission: a systematic review and meta-analysis", "type" : "article-journal", "volume" : "11" }, "uris" : [ "http://www.mendeley.com/documents/?uuid=355ce0bc-20f7-47e7-b9cd-18714d6d827f" ] } ], "mendeley" : { "formattedCitation" : "[14]", "plainTextFormattedCitation" : "[14]", "previouslyFormattedCitation" : "[13]" }, "properties" : { "noteIndex" : 0 }, "schema" : "https://github.com/citation-style-language/schema/raw/master/csl-citation.json" }</w:instrText>
      </w:r>
      <w:r w:rsidR="007022C7" w:rsidRPr="00267445">
        <w:rPr>
          <w:sz w:val="24"/>
          <w:szCs w:val="24"/>
          <w:lang w:val="en-US"/>
        </w:rPr>
        <w:fldChar w:fldCharType="separate"/>
      </w:r>
      <w:r w:rsidR="00F52B46" w:rsidRPr="00267445">
        <w:rPr>
          <w:noProof/>
          <w:sz w:val="24"/>
          <w:szCs w:val="24"/>
          <w:lang w:val="en-US"/>
        </w:rPr>
        <w:t>14]</w:t>
      </w:r>
      <w:r w:rsidR="007022C7" w:rsidRPr="00267445">
        <w:rPr>
          <w:sz w:val="24"/>
          <w:szCs w:val="24"/>
          <w:lang w:val="en-US"/>
        </w:rPr>
        <w:fldChar w:fldCharType="end"/>
      </w:r>
      <w:r w:rsidR="00543156" w:rsidRPr="00267445">
        <w:rPr>
          <w:rFonts w:cs="Arial"/>
          <w:color w:val="000000"/>
          <w:sz w:val="24"/>
          <w:szCs w:val="24"/>
          <w:lang w:val="en-GB"/>
        </w:rPr>
        <w:t xml:space="preserve">. </w:t>
      </w:r>
      <w:r w:rsidRPr="00267445">
        <w:rPr>
          <w:rFonts w:cs="Arial"/>
          <w:color w:val="000000"/>
          <w:sz w:val="24"/>
          <w:szCs w:val="24"/>
          <w:lang w:val="en-GB"/>
        </w:rPr>
        <w:t>We assume that women are more infectious in the first 6 months of the HIV infection</w:t>
      </w:r>
      <w:r w:rsidR="00667D66" w:rsidRPr="00267445">
        <w:rPr>
          <w:lang w:val="en-US"/>
        </w:rPr>
        <w:t xml:space="preserve"> </w:t>
      </w:r>
      <w:r w:rsidR="006B32EF" w:rsidRPr="0097750A">
        <w:rPr>
          <w:sz w:val="24"/>
          <w:szCs w:val="24"/>
          <w:lang w:val="en-US"/>
        </w:rPr>
        <w:fldChar w:fldCharType="begin" w:fldLock="1"/>
      </w:r>
      <w:r w:rsidR="00F52B46" w:rsidRPr="0097750A">
        <w:rPr>
          <w:sz w:val="24"/>
          <w:szCs w:val="24"/>
          <w:lang w:val="en-US"/>
        </w:rPr>
        <w:instrText>ADDIN CSL_CITATION { "citationItems" : [ { "id" : "ITEM-1", "itemData" : { "ISBN" : "0269-9370 (Print)\r0269-9370 (Linking)", "PMID" : "11101065", "abstract" : "OBJECTIVE: To identify factors affecting HIV-1 breastfeeding transmission. DESIGN: Longitudinal observational cohort study. METHODS: HIV-1 seropositive pregnant women and seronegative controls were enrolled at a maternity hospital in Nairobi. Women and their children were followed from birth, and data on HIV-1 transmission, breastfeeding, clinical illness, and growth were collected. Specimens for HIV-1 serology and/or polymerase chain reaction were obtained at birth, 2, 6, and 14 weeks, 6, 9, 12, and 18 months, and every 6 months thereafter. Children were classified as HIV-1 uninfected, perinatally, or postnatally infected. Potentially breastfeeding transmission related risk factors were compared between postnatally infected and uninfected children. RESULTS: Among children born to seropositive or seroconverting mothers, 317 were uninfected, 51 infected perinatally and 42 infected postnatally. Identified risk factors for postnatal transmission were maternal nipple lesions (OR = 2.3, CI 95% 1.1-5.0), mastitis (OR = 2.7, CI 95% 1.1-6.7), maternal CD4 cell count &lt; 400 mm3 (OR = 4.4, CI 95% 1.9-9.9), maternal seroconversion while breastfeeding (OR = 6.0, CI 95% 1.8-19.8), infant oral thrush at &lt; 6 months of age (OR = 2.8, CI 95% 1.3-6.2) and breastfeeding longer than 15 months (OR = 2.4, CI 95% 1.2-5.1). All factors, except maternal seroconversion due to its rarity, were independently associated with an increased postnatal transmission risk by multivariate logistic regression analysis. CONCLUSION: In addition perinatal antiretroviral therapies, public health strategies should address: (i) prevention of maternal nipple lesions, mastitis and infant thrush; (ii) reduction of breastfeeding duration by all HIV-1-infected mothers; (iii) absolute avoidance of breastfeeding by those at high risk, and (iv) prevention of HIV-1 transmission to breastfeeding mothers.", "author" : [ { "dropping-particle" : "", "family" : "Embree", "given" : "J E", "non-dropping-particle" : "", "parse-names" : false, "suffix" : "" }, { "dropping-particle" : "", "family" : "Njenga", "given" : "S", "non-dropping-particle" : "", "parse-names" : false, "suffix" : "" }, { "dropping-particle" : "", "family" : "Datta", "given" : "P", "non-dropping-particle" : "", "parse-names" : false, "suffix" : "" }, { "dropping-particle" : "", "family" : "Nagelkerke", "given" : "N J", "non-dropping-particle" : "", "parse-names" : false, "suffix" : "" }, { "dropping-particle" : "", "family" : "Ndinya-Achola", "given" : "J O", "non-dropping-particle" : "", "parse-names" : false, "suffix" : "" }, { "dropping-particle" : "", "family" : "Mohammed", "given" : "Z", "non-dropping-particle" : "", "parse-names" : false, "suffix" : "" }, { "dropping-particle" : "", "family" : "Ramdahin", "given" : "S", "non-dropping-particle" : "", "parse-names" : false, "suffix" : "" }, { "dropping-particle" : "", "family" : "Bwayo", "given" : "J J", "non-dropping-particle" : "", "parse-names" : false, "suffix" : "" }, { "dropping-particle" : "", "family" : "Plummer", "given" : "F A", "non-dropping-particle" : "", "parse-names" : false, "suffix" : "" } ], "container-title" : "Aids", "id" : "ITEM-1", "issue" : "16", "issued" : { "date-parts" : [ [ "2000" ] ] }, "language" : "eng", "page" : "2535-2541", "title" : "Risk factors for postnatal mother-child transmission of HIV-1", "type" : "article-journal", "volume" : "14" }, "uris" : [ "http://www.mendeley.com/documents/?uuid=6b12b566-c2b9-489c-ac70-90b70cda63a5" ] } ], "mendeley" : { "formattedCitation" : "[15]", "plainTextFormattedCitation" : "[15]", "previouslyFormattedCitation" : "[14]" }, "properties" : { "noteIndex" : 0 }, "schema" : "https://github.com/citation-style-language/schema/raw/master/csl-citation.json" }</w:instrText>
      </w:r>
      <w:r w:rsidR="006B32EF" w:rsidRPr="0097750A">
        <w:rPr>
          <w:sz w:val="24"/>
          <w:szCs w:val="24"/>
          <w:lang w:val="en-US"/>
        </w:rPr>
        <w:fldChar w:fldCharType="separate"/>
      </w:r>
      <w:r w:rsidR="00F52B46" w:rsidRPr="0097750A">
        <w:rPr>
          <w:noProof/>
          <w:sz w:val="24"/>
          <w:szCs w:val="24"/>
          <w:lang w:val="en-US"/>
        </w:rPr>
        <w:t>[15]</w:t>
      </w:r>
      <w:r w:rsidR="006B32EF" w:rsidRPr="0097750A">
        <w:rPr>
          <w:sz w:val="24"/>
          <w:szCs w:val="24"/>
          <w:lang w:val="en-US"/>
        </w:rPr>
        <w:fldChar w:fldCharType="end"/>
      </w:r>
      <w:r w:rsidR="00D57433" w:rsidRPr="00267445">
        <w:rPr>
          <w:rFonts w:cs="Arial"/>
          <w:sz w:val="24"/>
          <w:szCs w:val="24"/>
          <w:lang w:val="en-GB"/>
        </w:rPr>
        <w:t xml:space="preserve">. </w:t>
      </w:r>
      <w:r w:rsidRPr="00267445">
        <w:rPr>
          <w:rFonts w:cs="Arial"/>
          <w:sz w:val="24"/>
          <w:szCs w:val="24"/>
          <w:lang w:val="en-GB"/>
        </w:rPr>
        <w:t>If the mother is treated, the risk of transmission is reduced</w:t>
      </w:r>
      <w:r w:rsidR="00AE7C9F" w:rsidRPr="00267445">
        <w:rPr>
          <w:rFonts w:cs="Arial"/>
          <w:sz w:val="24"/>
          <w:szCs w:val="24"/>
          <w:lang w:val="en-GB"/>
        </w:rPr>
        <w:t xml:space="preserve"> by </w:t>
      </w:r>
      <w:r w:rsidR="006D6D70" w:rsidRPr="00267445">
        <w:rPr>
          <w:rFonts w:cs="Arial"/>
          <w:sz w:val="24"/>
          <w:szCs w:val="24"/>
          <w:lang w:val="en-GB"/>
        </w:rPr>
        <w:t xml:space="preserve">the factor </w:t>
      </w:r>
      <w:r w:rsidR="00AE7C9F" w:rsidRPr="00267445">
        <w:rPr>
          <w:rFonts w:cs="Arial"/>
          <w:sz w:val="24"/>
          <w:szCs w:val="24"/>
          <w:lang w:val="en-GB"/>
        </w:rPr>
        <w:t xml:space="preserve">0.04 </w:t>
      </w:r>
      <w:r w:rsidR="006B32EF" w:rsidRPr="00267445">
        <w:rPr>
          <w:rFonts w:cs="Arial"/>
          <w:sz w:val="24"/>
          <w:szCs w:val="24"/>
          <w:lang w:val="en-GB"/>
        </w:rPr>
        <w:fldChar w:fldCharType="begin" w:fldLock="1"/>
      </w:r>
      <w:r w:rsidR="00F52B46" w:rsidRPr="00267445">
        <w:rPr>
          <w:rFonts w:cs="Arial"/>
          <w:sz w:val="24"/>
          <w:szCs w:val="24"/>
          <w:lang w:val="en-GB"/>
        </w:rPr>
        <w:instrText>ADDIN CSL_CITATION { "citationItems" : [ { "id" : "ITEM-1", "itemData" : { "ISBN" : "0269-9370 (Print)\r0269-9370 (Linking)", "PMID" : "17620755", "abstract" : "BACKGROUND: The Drug Resource Enhancement against AIDS and Malnutrition (DREAM) program is a large antiretroviral therapy treatment program financed by the Treatment Acceleration Program (TAP) of the World Bank. In addition to provision of antiretroviral treatment to individuals infected with human immunodeficiency virus (HIV) in sub-Saharan Africa, one major aspect of the DREAM program is nutritional supplementation and prevention of mother-to-child transmission (PMTCT) of HIV. METHODS: HIV-positive pregnant women enrolled in the DREAM program receive highly active antiretroviral therapy (HAART) free of charge from the 25th week of gestation, irrespective of clinical stage, CD4 count, and viral load. Their infants receive post-exposure prophylaxis. From 2004 to 2006, women enrolled in the DREAM program in Mozambique, Tanzania, and Malawi received water filters and formula for the first 6 months of lactation. In a second cohort starting in 2005 until 2006 in Mozambique, women received HAART for up to 6 months after delivery and were given the option to breastfeed. We conducted a comparative analysis of the two cohorts of HIV-positive pregnant women followed prospectively and evaluated HIV-1 mother-to-child transmission rates, infant morbidity, and mortality in both cohorts. RESULTS: In the first cohort, 879 live-born children were delivered, with 809 evaluable infants at 1 and 6 months. In the second cohort, 341 infants were delivered and evaluable at 1 month, and 251 infants were evaluable at 6 months. At age 1 month, HIV-1 transmission rates were 4/341 (1.2%) among breastfed infants and 7/809 (0.8%) among formula-fed infants. At age 6 months, HIV-1 mother-to-child transmission rates were 2/251 (0.8%) among breastfed infants of women receiving HAART and 15/809 (1.8%) among formula-fed infants (chi = 0.77, P = 0.38 [NS]). The cumulative incidence rate at 6 months of age was 2.7% for formula-fed infants and 2.2% for breastfed infants (chi = 0.27, P = 0.60 [NS]). There was a trend for HIV-1 infection rates to be slightly greater among formula-fed infants, but overall mother-to-child transmission rates in both cohorts were extremely low. Most infants did relatively well on both feeding regimens. Observed Z scores were greater than among the general infant population in the community. Z scores &lt; or =2.0 for weight by age occurred in 92/809 formula-fed infants (11.4%) and in 28/251 breastfed infants (11.1%). The rates of anemia in the study infant population\u2026", "author" : [ { "dropping-particle" : "", "family" : "Palombi", "given" : "L", "non-dropping-particle" : "", "parse-names" : false, "suffix" : "" }, { "dropping-particle" : "", "family" : "Marazzi", "given" : "M C", "non-dropping-particle" : "", "parse-names" : false, "suffix" : "" }, { "dropping-particle" : "", "family" : "Voetberg", "given" : "A", "non-dropping-particle" : "", "parse-names" : false, "suffix" : "" }, { "dropping-particle" : "", "family" : "Magid", "given" : "N A", "non-dropping-particle" : "", "parse-names" : false, "suffix" : "" } ], "container-title" : "Aids", "id" : "ITEM-1", "issued" : { "date-parts" : [ [ "2007" ] ] }, "language" : "eng", "page" : "S65-71", "title" : "Treatment acceleration program and the experience of the DREAM program in prevention of mother-to-child transmission of HIV", "type" : "article-journal", "volume" : "21 Suppl 4" }, "uris" : [ "http://www.mendeley.com/documents/?uuid=8868c9e8-82f8-4b58-824e-c9fd987dac88" ] } ], "mendeley" : { "formattedCitation" : "[16]", "plainTextFormattedCitation" : "[16]", "previouslyFormattedCitation" : "[15]" }, "properties" : { "noteIndex" : 0 }, "schema" : "https://github.com/citation-style-language/schema/raw/master/csl-citation.json" }</w:instrText>
      </w:r>
      <w:r w:rsidR="006B32EF" w:rsidRPr="00267445">
        <w:rPr>
          <w:rFonts w:cs="Arial"/>
          <w:sz w:val="24"/>
          <w:szCs w:val="24"/>
          <w:lang w:val="en-GB"/>
        </w:rPr>
        <w:fldChar w:fldCharType="separate"/>
      </w:r>
      <w:r w:rsidR="00F52B46" w:rsidRPr="00267445">
        <w:rPr>
          <w:rFonts w:cs="Arial"/>
          <w:noProof/>
          <w:sz w:val="24"/>
          <w:szCs w:val="24"/>
          <w:lang w:val="en-GB"/>
        </w:rPr>
        <w:t>[16]</w:t>
      </w:r>
      <w:r w:rsidR="006B32EF" w:rsidRPr="00267445">
        <w:rPr>
          <w:rFonts w:cs="Arial"/>
          <w:sz w:val="24"/>
          <w:szCs w:val="24"/>
          <w:lang w:val="en-GB"/>
        </w:rPr>
        <w:fldChar w:fldCharType="end"/>
      </w:r>
      <w:r w:rsidRPr="00267445">
        <w:rPr>
          <w:rFonts w:cs="Arial"/>
          <w:sz w:val="24"/>
          <w:szCs w:val="24"/>
          <w:lang w:val="en-GB"/>
        </w:rPr>
        <w:t>.</w:t>
      </w:r>
    </w:p>
    <w:p w14:paraId="27A826F1" w14:textId="77777777" w:rsidR="00BB477E" w:rsidRPr="00267445" w:rsidRDefault="00BB477E" w:rsidP="00BB477E">
      <w:pPr>
        <w:pStyle w:val="Heading3"/>
        <w:spacing w:line="360" w:lineRule="auto"/>
        <w:jc w:val="both"/>
        <w:rPr>
          <w:rFonts w:asciiTheme="minorHAnsi" w:hAnsiTheme="minorHAnsi"/>
          <w:b/>
          <w:lang w:val="en-GB"/>
        </w:rPr>
      </w:pPr>
      <w:r w:rsidRPr="00267445">
        <w:rPr>
          <w:rFonts w:asciiTheme="minorHAnsi" w:hAnsiTheme="minorHAnsi"/>
          <w:b/>
          <w:lang w:val="en-GB"/>
        </w:rPr>
        <w:t>HIV transmission during breastfeeding</w:t>
      </w:r>
    </w:p>
    <w:p w14:paraId="78EAA205" w14:textId="038E52AB" w:rsidR="009B686F" w:rsidRPr="00267445" w:rsidRDefault="00DF7B32" w:rsidP="00127FA4">
      <w:pPr>
        <w:pStyle w:val="ListParagraph"/>
        <w:autoSpaceDE w:val="0"/>
        <w:autoSpaceDN w:val="0"/>
        <w:adjustRightInd w:val="0"/>
        <w:spacing w:after="0" w:line="360" w:lineRule="auto"/>
        <w:ind w:left="0"/>
        <w:jc w:val="both"/>
        <w:rPr>
          <w:sz w:val="24"/>
          <w:szCs w:val="24"/>
          <w:lang w:val="en-US"/>
        </w:rPr>
      </w:pPr>
      <w:r w:rsidRPr="00267445">
        <w:rPr>
          <w:rFonts w:cs="Arial"/>
          <w:sz w:val="24"/>
          <w:szCs w:val="24"/>
          <w:lang w:val="en-GB"/>
        </w:rPr>
        <w:t>HIV can be transmitted through breast milk at any time during lactating</w:t>
      </w:r>
      <w:r w:rsidR="00D23E52" w:rsidRPr="00267445">
        <w:rPr>
          <w:rFonts w:cs="Arial"/>
          <w:sz w:val="24"/>
          <w:szCs w:val="24"/>
          <w:lang w:val="en-GB"/>
        </w:rPr>
        <w:t>.</w:t>
      </w:r>
      <w:r w:rsidR="008A337E" w:rsidRPr="00267445">
        <w:rPr>
          <w:rFonts w:cs="Arial"/>
          <w:sz w:val="24"/>
          <w:szCs w:val="24"/>
          <w:lang w:val="en-GB"/>
        </w:rPr>
        <w:t xml:space="preserve"> There is evidence of increased</w:t>
      </w:r>
      <w:r w:rsidR="006C012B" w:rsidRPr="00267445">
        <w:rPr>
          <w:rFonts w:cs="Arial"/>
          <w:sz w:val="24"/>
          <w:szCs w:val="24"/>
          <w:lang w:val="en-GB"/>
        </w:rPr>
        <w:t xml:space="preserve"> cumulative</w:t>
      </w:r>
      <w:r w:rsidR="008A337E" w:rsidRPr="00267445">
        <w:rPr>
          <w:rFonts w:cs="Arial"/>
          <w:sz w:val="24"/>
          <w:szCs w:val="24"/>
          <w:lang w:val="en-GB"/>
        </w:rPr>
        <w:t xml:space="preserve"> risk of HIV transmission with continued breastfeeding</w:t>
      </w:r>
      <w:r w:rsidR="00F06F40" w:rsidRPr="00267445">
        <w:rPr>
          <w:rFonts w:cs="Arial"/>
          <w:sz w:val="24"/>
          <w:szCs w:val="24"/>
          <w:lang w:val="en-GB"/>
        </w:rPr>
        <w:t xml:space="preserve"> </w:t>
      </w:r>
      <w:r w:rsidR="002B6F0E" w:rsidRPr="00267445">
        <w:rPr>
          <w:rFonts w:cs="Arial"/>
          <w:sz w:val="24"/>
          <w:szCs w:val="24"/>
          <w:lang w:val="en-GB"/>
        </w:rPr>
        <w:fldChar w:fldCharType="begin" w:fldLock="1"/>
      </w:r>
      <w:r w:rsidR="00F52B46" w:rsidRPr="00267445">
        <w:rPr>
          <w:rFonts w:cs="Arial"/>
          <w:sz w:val="24"/>
          <w:szCs w:val="24"/>
          <w:lang w:val="en-GB"/>
        </w:rPr>
        <w:instrText>ADDIN CSL_CITATION { "citationItems" : [ { "id" : "ITEM-1", "itemData" : { "ISBN" : "0140-6736 (Print)\r0140-6736 (Linking)", "PMID" : "9746019", "abstract" : "BACKGROUND: An understanding of the risk and timing of mother-to-child transmission of HIV-1 in the postnatal period is important for the development of public-health strategies. We aimed to estimate the rate and timing of late postnatal transmission of HIV-1. METHODS: We did an international multicentre pooled analysis of individual data from prospective cohort studies of children followed-up from birth born to HIV-1-infected mothers. We enrolled all uninfected children confirmed by HIV-1-DNA PCR, HIV-1 serology, or both. Late postnatal transmission was taken to have occurred if a child later became infected. We calculated duration of follow-up for non-infected children from the time of negative diagnosis to the date of the last laboratory follow-up, or for infected children to the mid-point between the date of last negative and first positive results. We stratified the analysis for breastfeeding. FINDINGS: Less than 5% of the 2807 children in four studies from industrialised countries (USA, Switzerland, France, and Europe) were breastfed and no HIV-1 infection was diagnosed. By contrast, late postnatal transmission occurred in 49 (5%) of 902 children in four cohorts from developing countries, in which breastfeeding was the norm (Rwanda [Butare and Kigali], Ivory Coast, Kenya), with an overall estimated risk of 3.2 per 100 child-years of breastfeeding follow-up (95% CI 3.1-3.8), with similar estimates in individual studies (p=0.10). Exact information on timing of infection and duration of breastfeeding was available for 20 of the 49 children with late postnatal transmission. We took transmission to have occurred midway between last negative and first positive HIV-1 tests. If breastfeeding had stopped at age 4 months transmission would have occurred in no infants, and in three if it had stopped at 6 months. INTERPRETATION: Risk of late postnatal transmission is consistently shown to be substantial for breastfed children born to HIV-1-positive mothers. This risk should be balanced against the effect of early weaning on infant mortality and morbidity and maternal fertility.", "author" : [ { "dropping-particle" : "", "family" : "Leroy", "given" : "V", "non-dropping-particle" : "", "parse-names" : false, "suffix" : "" }, { "dropping-particle" : "", "family" : "Newell", "given" : "M L", "non-dropping-particle" : "", "parse-names" : false, "suffix" : "" }, { "dropping-particle" : "", "family" : "Dabis", "given" : "F", "non-dropping-particle" : "", "parse-names" : false, "suffix" : "" }, { "dropping-particle" : "", "family" : "Peckham", "given" : "C", "non-dropping-particle" : "", "parse-names" : false, "suffix" : "" }, { "dropping-particle" : "", "family" : "Perre", "given" : "P", "non-dropping-particle" : "Van de", "parse-names" : false, "suffix" : "" }, { "dropping-particle" : "", "family" : "Bulterys", "given" : "M", "non-dropping-particle" : "", "parse-names" : false, "suffix" : "" }, { "dropping-particle" : "", "family" : "Kind", "given" : "C", "non-dropping-particle" : "", "parse-names" : false, "suffix" : "" }, { "dropping-particle" : "", "family" : "Simonds", "given" : "R J", "non-dropping-particle" : "", "parse-names" : false, "suffix" : "" }, { "dropping-particle" : "", "family" : "Wiktor", "given" : "S", "non-dropping-particle" : "", "parse-names" : false, "suffix" : "" }, { "dropping-particle" : "", "family" : "Msellati", "given" : "P", "non-dropping-particle" : "", "parse-names" : false, "suffix" : "" } ], "container-title" : "Lancet", "id" : "ITEM-1", "issue" : "9128", "issued" : { "date-parts" : [ [ "1998" ] ] }, "language" : "eng", "page" : "597-600", "title" : "International multicentre pooled analysis of late postnatal mother-to-child transmission of HIV-1 infection. Ghent International Working Group on Mother-to-Child Transmission of HIV", "type" : "article-journal", "volume" : "352" }, "uris" : [ "http://www.mendeley.com/documents/?uuid=9d283bcd-bcae-4651-9fb0-2642f1b8793e" ] } ], "mendeley" : { "formattedCitation" : "[17]", "plainTextFormattedCitation" : "[17]", "previouslyFormattedCitation" : "[16]" }, "properties" : { "noteIndex" : 0 }, "schema" : "https://github.com/citation-style-language/schema/raw/master/csl-citation.json" }</w:instrText>
      </w:r>
      <w:r w:rsidR="002B6F0E" w:rsidRPr="00267445">
        <w:rPr>
          <w:rFonts w:cs="Arial"/>
          <w:sz w:val="24"/>
          <w:szCs w:val="24"/>
          <w:lang w:val="en-GB"/>
        </w:rPr>
        <w:fldChar w:fldCharType="separate"/>
      </w:r>
      <w:r w:rsidR="00F52B46" w:rsidRPr="00267445">
        <w:rPr>
          <w:rFonts w:cs="Arial"/>
          <w:noProof/>
          <w:sz w:val="24"/>
          <w:szCs w:val="24"/>
          <w:lang w:val="en-GB"/>
        </w:rPr>
        <w:t>[17</w:t>
      </w:r>
      <w:r w:rsidR="002B6F0E" w:rsidRPr="00267445">
        <w:rPr>
          <w:rFonts w:cs="Arial"/>
          <w:sz w:val="24"/>
          <w:szCs w:val="24"/>
          <w:lang w:val="en-GB"/>
        </w:rPr>
        <w:fldChar w:fldCharType="end"/>
      </w:r>
      <w:r w:rsidR="00DE3F71">
        <w:rPr>
          <w:rFonts w:cs="Arial"/>
          <w:sz w:val="24"/>
          <w:szCs w:val="24"/>
          <w:lang w:val="en-GB"/>
        </w:rPr>
        <w:t>,</w:t>
      </w:r>
      <w:r w:rsidR="002B6F0E" w:rsidRPr="00267445">
        <w:rPr>
          <w:rFonts w:cs="Arial"/>
          <w:sz w:val="24"/>
          <w:szCs w:val="24"/>
          <w:lang w:val="en-GB"/>
        </w:rPr>
        <w:fldChar w:fldCharType="begin" w:fldLock="1"/>
      </w:r>
      <w:r w:rsidR="00F52B46" w:rsidRPr="00267445">
        <w:rPr>
          <w:rFonts w:cs="Arial"/>
          <w:sz w:val="24"/>
          <w:szCs w:val="24"/>
          <w:lang w:val="en-GB"/>
        </w:rPr>
        <w:instrText>ADDIN CSL_CITATION { "citationItems" : [ { "id" : "ITEM-1", "itemData" : { "ISBN" : "0098-7484 (Print)\r0098-7484 (Linking)", "PMID" : "10463709", "abstract" : "CONTEXT: Understanding the risk of human immunodeficiency virus (HIV) transmission through breastfeeding is essential for advising HIV-infected mothers and formulating public health policy recommendations. OBJECTIVE: To measure the frequency, timing, and risk factors of HIV transmission through breast milk. DESIGN: Prospective cohort study conducted between 1994 and 1997, with follow-up of infants through 24 months of age. SETTING: Postnatal clinic of tertiary care hospital, Blantyre, Malawi. PARTICIPANTS: A total of 672 infants (HIV-negative at birth) born to HIV-infected women who had not received antiretroviral drugs during or after pregnancy. MAIN OUTCOME MEASURE: Incidence of HIV in breastfed infants by age and maternal and infant risk factors for HIV transmission, using proportional hazard models to derive risk ratios (RRs) and 95% confidence intervals (CIs). RESULTS: Forty-seven children became HIV-infected while breastfeeding but none after breastfeeding had stopped. The cumulative infection rate while breastfeeding, from month 1 to the end of months 5, 11,17, and 23, was 3.5%, 7.0%, 8.9%, and 10.3%, respectively. Incidence per month was 0.7% during age 1 to 5 months, 0.6% during age 6 to 11 months, and 0.3% during age 12 to 17 months (P = .01 for trend). The only factors significantly associated with low risk of postnatal HIV transmission in a multivariate model were high maternal parity (RR, 0.23; 95% CI, 0.09-0.56) and older maternal age (RR, 0.44; 95% CI, 0.23-0.84). CONCLUSIONS: Our data suggest that the risk of HIV infection is highest in the early months of breastfeeding, which should be considered in formulating breastfeeding policy recommendations.", "author" : [ { "dropping-particle" : "", "family" : "Miotti", "given" : "P G", "non-dropping-particle" : "", "parse-names" : false, "suffix" : "" }, { "dropping-particle" : "", "family" : "Taha", "given" : "T E", "non-dropping-particle" : "", "parse-names" : false, "suffix" : "" }, { "dropping-particle" : "", "family" : "Kumwenda", "given" : "N I", "non-dropping-particle" : "", "parse-names" : false, "suffix" : "" }, { "dropping-particle" : "", "family" : "Broadhead", "given" : "R", "non-dropping-particle" : "", "parse-names" : false, "suffix" : "" }, { "dropping-particle" : "", "family" : "Mtimavalye", "given" : "L A", "non-dropping-particle" : "", "parse-names" : false, "suffix" : "" }, { "dropping-particle" : "", "family" : "Hoeven", "given" : "L", "non-dropping-particle" : "Van der", "parse-names" : false, "suffix" : "" }, { "dropping-particle" : "", "family" : "Chiphangwi", "given" : "J D", "non-dropping-particle" : "", "parse-names" : false, "suffix" : "" }, { "dropping-particle" : "", "family" : "Liomba", "given" : "G", "non-dropping-particle" : "", "parse-names" : false, "suffix" : "" }, { "dropping-particle" : "", "family" : "Biggar", "given" : "R J", "non-dropping-particle" : "", "parse-names" : false, "suffix" : "" } ], "container-title" : "Jama", "id" : "ITEM-1", "issue" : "8", "issued" : { "date-parts" : [ [ "1999" ] ] }, "language" : "eng", "page" : "744-749", "title" : "HIV transmission through breastfeeding: a study in Malawi", "type" : "article-journal", "volume" : "282" }, "uris" : [ "http://www.mendeley.com/documents/?uuid=9155ce11-2eba-4c65-aacd-04c71603bed8" ] } ], "mendeley" : { "formattedCitation" : "[18]", "plainTextFormattedCitation" : "[18]", "previouslyFormattedCitation" : "[17]" }, "properties" : { "noteIndex" : 0 }, "schema" : "https://github.com/citation-style-language/schema/raw/master/csl-citation.json" }</w:instrText>
      </w:r>
      <w:r w:rsidR="002B6F0E" w:rsidRPr="00267445">
        <w:rPr>
          <w:rFonts w:cs="Arial"/>
          <w:sz w:val="24"/>
          <w:szCs w:val="24"/>
          <w:lang w:val="en-GB"/>
        </w:rPr>
        <w:fldChar w:fldCharType="separate"/>
      </w:r>
      <w:r w:rsidR="00F52B46" w:rsidRPr="00267445">
        <w:rPr>
          <w:rFonts w:cs="Arial"/>
          <w:noProof/>
          <w:sz w:val="24"/>
          <w:szCs w:val="24"/>
          <w:lang w:val="en-GB"/>
        </w:rPr>
        <w:t>18]</w:t>
      </w:r>
      <w:r w:rsidR="002B6F0E" w:rsidRPr="00267445">
        <w:rPr>
          <w:rFonts w:cs="Arial"/>
          <w:sz w:val="24"/>
          <w:szCs w:val="24"/>
          <w:lang w:val="en-GB"/>
        </w:rPr>
        <w:fldChar w:fldCharType="end"/>
      </w:r>
      <w:r w:rsidR="001C6ACA" w:rsidRPr="00267445">
        <w:rPr>
          <w:rFonts w:cs="TimesNewRoman"/>
          <w:sz w:val="24"/>
          <w:szCs w:val="24"/>
          <w:lang w:val="en-GB"/>
        </w:rPr>
        <w:t xml:space="preserve">. </w:t>
      </w:r>
      <w:r w:rsidR="00BD4331" w:rsidRPr="00267445">
        <w:rPr>
          <w:rFonts w:cs="TimesNewRoman"/>
          <w:sz w:val="24"/>
          <w:szCs w:val="24"/>
          <w:lang w:val="en-GB"/>
        </w:rPr>
        <w:t xml:space="preserve">The </w:t>
      </w:r>
      <w:r w:rsidR="00575614" w:rsidRPr="00267445">
        <w:rPr>
          <w:rFonts w:cs="TimesNewRoman"/>
          <w:sz w:val="24"/>
          <w:szCs w:val="24"/>
          <w:lang w:val="en-GB"/>
        </w:rPr>
        <w:t xml:space="preserve">risk </w:t>
      </w:r>
      <w:r w:rsidR="00575614" w:rsidRPr="00267445">
        <w:rPr>
          <w:rFonts w:cs="TimesNewRoman"/>
          <w:sz w:val="24"/>
          <w:szCs w:val="24"/>
          <w:lang w:val="en-GB"/>
        </w:rPr>
        <w:lastRenderedPageBreak/>
        <w:t xml:space="preserve">of HIV transmission </w:t>
      </w:r>
      <w:r w:rsidR="00BD4331" w:rsidRPr="00267445">
        <w:rPr>
          <w:rFonts w:cs="TimesNewRoman"/>
          <w:sz w:val="24"/>
          <w:szCs w:val="24"/>
          <w:lang w:val="en-GB"/>
        </w:rPr>
        <w:t xml:space="preserve">during </w:t>
      </w:r>
      <w:r w:rsidR="00575614" w:rsidRPr="00267445">
        <w:rPr>
          <w:rFonts w:cs="TimesNewRoman"/>
          <w:sz w:val="24"/>
          <w:szCs w:val="24"/>
          <w:lang w:val="en-GB"/>
        </w:rPr>
        <w:t>breastfeeding</w:t>
      </w:r>
      <w:r w:rsidR="00DC2B59" w:rsidRPr="00267445">
        <w:rPr>
          <w:rFonts w:cs="TimesNewRoman"/>
          <w:sz w:val="24"/>
          <w:szCs w:val="24"/>
          <w:lang w:val="en-GB"/>
        </w:rPr>
        <w:t xml:space="preserve"> depends</w:t>
      </w:r>
      <w:r w:rsidR="00BD4331" w:rsidRPr="00267445">
        <w:rPr>
          <w:rFonts w:cs="TimesNewRoman"/>
          <w:sz w:val="24"/>
          <w:szCs w:val="24"/>
          <w:lang w:val="en-GB"/>
        </w:rPr>
        <w:t xml:space="preserve"> on a number of factors</w:t>
      </w:r>
      <w:r w:rsidR="006C5A76" w:rsidRPr="00267445">
        <w:rPr>
          <w:rFonts w:cs="TimesNewRoman"/>
          <w:sz w:val="24"/>
          <w:szCs w:val="24"/>
          <w:lang w:val="en-GB"/>
        </w:rPr>
        <w:t xml:space="preserve">; </w:t>
      </w:r>
      <w:r w:rsidR="00A54276" w:rsidRPr="00267445">
        <w:rPr>
          <w:rFonts w:cs="TimesNewRoman"/>
          <w:sz w:val="24"/>
          <w:szCs w:val="24"/>
          <w:lang w:val="en-GB"/>
        </w:rPr>
        <w:t xml:space="preserve">maternal seroconversion, </w:t>
      </w:r>
      <w:r w:rsidR="006C5A76" w:rsidRPr="00267445">
        <w:rPr>
          <w:rFonts w:cs="TimesNewRoman"/>
          <w:sz w:val="24"/>
          <w:szCs w:val="24"/>
          <w:lang w:val="en-GB"/>
        </w:rPr>
        <w:t>c</w:t>
      </w:r>
      <w:r w:rsidR="003E231D" w:rsidRPr="00267445">
        <w:rPr>
          <w:rFonts w:cs="TimesNewRoman"/>
          <w:sz w:val="24"/>
          <w:szCs w:val="24"/>
          <w:lang w:val="en-GB"/>
        </w:rPr>
        <w:t xml:space="preserve">linical, immunological factors in mothers, as </w:t>
      </w:r>
      <w:r w:rsidR="006C5A76" w:rsidRPr="00267445">
        <w:rPr>
          <w:rFonts w:cs="TimesNewRoman"/>
          <w:sz w:val="24"/>
          <w:szCs w:val="24"/>
          <w:lang w:val="en-GB"/>
        </w:rPr>
        <w:t>well as infant feeding patterns</w:t>
      </w:r>
      <w:r w:rsidR="0097750A">
        <w:rPr>
          <w:rFonts w:cs="TimesNewRoman"/>
          <w:sz w:val="24"/>
          <w:szCs w:val="24"/>
          <w:lang w:val="en-GB"/>
        </w:rPr>
        <w:t xml:space="preserve"> </w:t>
      </w:r>
      <w:r w:rsidR="003F3185" w:rsidRPr="00267445">
        <w:rPr>
          <w:rFonts w:cs="TimesNewRoman"/>
          <w:sz w:val="24"/>
          <w:szCs w:val="24"/>
          <w:lang w:val="en-GB"/>
        </w:rPr>
        <w:fldChar w:fldCharType="begin" w:fldLock="1"/>
      </w:r>
      <w:r w:rsidR="00F52B46" w:rsidRPr="00267445">
        <w:rPr>
          <w:rFonts w:cs="TimesNewRoman"/>
          <w:sz w:val="24"/>
          <w:szCs w:val="24"/>
          <w:lang w:val="en-GB"/>
        </w:rPr>
        <w:instrText>ADDIN CSL_CITATION { "citationItems" : [ { "id" : "ITEM-1", "itemData" : { "ISBN" : "1549-1676 (Electronic)\r1549-1277 (Linking)", "PMID" : "24586123", "abstract" : "BACKGROUND: Women may have persistent risk of HIV acquisition during pregnancy and postpartum. Estimating risk of HIV during these periods is important to inform optimal prevention approaches. We performed a systematic review and meta-analysis to estimate maternal HIV incidence during pregnancy/postpartum and to compare mother-to-child HIV transmission (MTCT) risk among women with incident versus chronic infection. METHODS AND FINDINGS: We searched PubMed, Embase, and AIDS-related conference abstracts between January 1, 1980, and October 31, 2013, for articles and abstracts describing HIV acquisition during pregnancy/postpartum. The inclusion criterion was studies with data on recent HIV during pregnancy/postpartum. Random effects models were constructed to pool HIV incidence rates, cumulative HIV incidence, hazard ratios (HRs), or odds ratios (ORs) summarizing the association between pregnancy/postpartum status and HIV incidence, and MTCT risk and rates. Overall, 1,176 studies met the search criteria, of which 78 met the inclusion criterion, and 47 contributed data. Using data from 19 cohorts representing 22,803 total person-years, the pooled HIV incidence rate during pregnancy/postpartum was 3.8/100 person-years (95% CI 3.0-4.6): 4.7/100 person-years during pregnancy and 2.9/100 person-years postpartum (p = 0.18). Pooled cumulative HIV incidence was significantly higher in African than non-African countries (3.6% versus 0.3%, respectively; p&lt;0.001). Risk of HIV was not significantly higher among pregnant (HR 1.3, 95% CI 0.5-2.1) or postpartum women (HR 1.1, 95% CI 0.6-1.6) than among non-pregnant/non-postpartum women in five studies with available data. In African cohorts, MTCT risk was significantly higher among women with incident versus chronic HIV infection in the postpartum period (OR 2.9, 95% CI 2.2-3.9) or in pregnancy/postpartum periods combined (OR 2.3, 95% CI 1.2-4.4). However, the small number of studies limited power to detect associations and sources of heterogeneity. CONCLUSIONS: Pregnancy and the postpartum period are times of persistent HIV risk, at rates similar to \"high risk\" cohorts. MTCT risk was elevated among women with incident infections. Detection and prevention of incident HIV in pregnancy/postpartum should be prioritized, and is critical to decrease MTCT.", "author" : [ { "dropping-particle" : "", "family" : "Drake", "given" : "A L", "non-dropping-particle" : "", "parse-names" : false, "suffix" : "" }, { "dropping-particle" : "", "family" : "Wagner", "given" : "A", "non-dropping-particle" : "", "parse-names" : false, "suffix" : "" }, { "dropping-particle" : "", "family" : "Richardson", "given" : "B", "non-dropping-particle" : "", "parse-names" : false, "suffix" : "" }, { "dropping-particle" : "", "family" : "John-Stewart", "given" : "G", "non-dropping-particle" : "", "parse-names" : false, "suffix" : "" } ], "container-title" : "PLoS Med", "id" : "ITEM-1", "issue" : "2", "issued" : { "date-parts" : [ [ "2014" ] ] }, "language" : "eng", "page" : "e1001608", "title" : "Incident HIV during pregnancy and postpartum and risk of mother-to-child HIV transmission: a systematic review and meta-analysis", "type" : "article-journal", "volume" : "11" }, "uris" : [ "http://www.mendeley.com/documents/?uuid=355ce0bc-20f7-47e7-b9cd-18714d6d827f" ] } ], "mendeley" : { "formattedCitation" : "[14]", "plainTextFormattedCitation" : "[14]", "previouslyFormattedCitation" : "[13]" }, "properties" : { "noteIndex" : 0 }, "schema" : "https://github.com/citation-style-language/schema/raw/master/csl-citation.json" }</w:instrText>
      </w:r>
      <w:r w:rsidR="003F3185" w:rsidRPr="00267445">
        <w:rPr>
          <w:rFonts w:cs="TimesNewRoman"/>
          <w:sz w:val="24"/>
          <w:szCs w:val="24"/>
          <w:lang w:val="en-GB"/>
        </w:rPr>
        <w:fldChar w:fldCharType="separate"/>
      </w:r>
      <w:r w:rsidR="00F52B46" w:rsidRPr="00267445">
        <w:rPr>
          <w:rFonts w:cs="TimesNewRoman"/>
          <w:noProof/>
          <w:sz w:val="24"/>
          <w:szCs w:val="24"/>
          <w:lang w:val="en-GB"/>
        </w:rPr>
        <w:t>[14</w:t>
      </w:r>
      <w:r w:rsidR="003F3185" w:rsidRPr="00267445">
        <w:rPr>
          <w:rFonts w:cs="TimesNewRoman"/>
          <w:sz w:val="24"/>
          <w:szCs w:val="24"/>
          <w:lang w:val="en-GB"/>
        </w:rPr>
        <w:fldChar w:fldCharType="end"/>
      </w:r>
      <w:r w:rsidR="00197167">
        <w:rPr>
          <w:rFonts w:cs="TimesNewRoman"/>
          <w:sz w:val="24"/>
          <w:szCs w:val="24"/>
          <w:lang w:val="en-GB"/>
        </w:rPr>
        <w:t>,</w:t>
      </w:r>
      <w:r w:rsidR="003F3185" w:rsidRPr="00267445">
        <w:rPr>
          <w:rFonts w:cs="TimesNewRoman"/>
          <w:sz w:val="24"/>
          <w:szCs w:val="24"/>
          <w:lang w:val="en-GB"/>
        </w:rPr>
        <w:fldChar w:fldCharType="begin" w:fldLock="1"/>
      </w:r>
      <w:r w:rsidR="00F52B46" w:rsidRPr="00267445">
        <w:rPr>
          <w:rFonts w:cs="TimesNewRoman"/>
          <w:sz w:val="24"/>
          <w:szCs w:val="24"/>
          <w:lang w:val="en-GB"/>
        </w:rPr>
        <w:instrText>ADDIN CSL_CITATION { "citationItems" : [ { "id" : "ITEM-1", "itemData" : { "ISBN" : "0269-9370 (Print)\r0269-9370 (Linking)", "PMID" : "12824787", "abstract" : "BACKGROUND: To assess the postnatal transmission (PT) risk of HIV-1 after a maternal short-course zidovudine regimen in a breastfeeding population. METHODS: Data were pooled from two trials: ANRS 049a DITRAME (Abidjan, Cote d'Ivoire and Bobo-Dioulasso, Burkina-Faso) and RETROCI (Abidjan). Consenting HIV-1 seropositive women were randomized at 36-38 weeks' gestation between September 1995 and February 1998, to receive oral zidovudine or placebo: one tablet twice daily until delivery, and in DITRAME only, for 7 more days. A PT case was infection in a child with a negative HIV-1 PCR at age &gt;/= 30 days who later became infected as defined by a positive HIV-1 PCR, or if aged &gt;/= 15 months, a positive HIV serology. Cumulative risks (CR) of PT were computed using a competing risk approach with weaning as a competing event. FINDINGS: At age 24 months, CR for PT were similar in the zidovudine (9.8%, n = 254) and placebo groups (9.1%, n = 225). In a multivariate model of PT risk factors, the treatment effect was not significant, maternal CD4 cell count &lt; 500 x 10(6)/l at entry tripled the hazard compared to women with CD4 cell counts &gt;/= 500 x 10(6)/l [hazard ratio (HR), 3.14; 95% confidence interval (CI), 1.31-7.49] as well as an increased maternal plasma viral load at entry (HR, 2.65 for 1 log(10) increase; CI, 1.75-4.00). INTERPRETATION: PT occurred at a similar rate between arms and therefore reduced the long-term overall efficacy of this peripartum zidovudine regimen at age 24 months. The higher risk of PT among women with low CD4 cell count emphasizes the importance of identifying interventions to prevent PT for these women.", "author" : [ { "dropping-particle" : "", "family" : "Leroy", "given" : "V", "non-dropping-particle" : "", "parse-names" : false, "suffix" : "" }, { "dropping-particle" : "", "family" : "Karon", "given" : "J M", "non-dropping-particle" : "", "parse-names" : false, "suffix" : "" }, { "dropping-particle" : "", "family" : "Alioum", "given" : "A", "non-dropping-particle" : "", "parse-names" : false, "suffix" : "" }, { "dropping-particle" : "", "family" : "Ekpini", "given" : "E R", "non-dropping-particle" : "", "parse-names" : false, "suffix" : "" }, { "dropping-particle" : "", "family" : "Perre", "given" : "P", "non-dropping-particle" : "van de", "parse-names" : false, "suffix" : "" }, { "dropping-particle" : "", "family" : "Greenberg", "given" : "A E", "non-dropping-particle" : "", "parse-names" : false, "suffix" : "" }, { "dropping-particle" : "", "family" : "Msellati", "given" : "P", "non-dropping-particle" : "", "parse-names" : false, "suffix" : "" }, { "dropping-particle" : "", "family" : "Hudgens", "given" : "M", "non-dropping-particle" : "", "parse-names" : false, "suffix" : "" }, { "dropping-particle" : "", "family" : "Dabis", "given" : "F", "non-dropping-particle" : "", "parse-names" : false, "suffix" : "" }, { "dropping-particle" : "", "family" : "Wiktor", "given" : "S Z", "non-dropping-particle" : "", "parse-names" : false, "suffix" : "" } ], "container-title" : "Aids", "id" : "ITEM-1", "issue" : "10", "issued" : { "date-parts" : [ [ "2003" ] ] }, "language" : "eng", "page" : "1493-1501", "title" : "Postnatal transmission of HIV-1 after a maternal short-course zidovudine peripartum regimen in West Africa", "type" : "article-journal", "volume" : "17" }, "uris" : [ "http://www.mendeley.com/documents/?uuid=182806b9-95d1-4ec1-b858-7038ad4b5ea8" ] } ], "mendeley" : { "formattedCitation" : "[19]", "plainTextFormattedCitation" : "[19]", "previouslyFormattedCitation" : "[18]" }, "properties" : { "noteIndex" : 0 }, "schema" : "https://github.com/citation-style-language/schema/raw/master/csl-citation.json" }</w:instrText>
      </w:r>
      <w:r w:rsidR="003F3185" w:rsidRPr="00267445">
        <w:rPr>
          <w:rFonts w:cs="TimesNewRoman"/>
          <w:sz w:val="24"/>
          <w:szCs w:val="24"/>
          <w:lang w:val="en-GB"/>
        </w:rPr>
        <w:fldChar w:fldCharType="separate"/>
      </w:r>
      <w:r w:rsidR="00F52B46" w:rsidRPr="00267445">
        <w:rPr>
          <w:rFonts w:cs="TimesNewRoman"/>
          <w:noProof/>
          <w:sz w:val="24"/>
          <w:szCs w:val="24"/>
          <w:lang w:val="en-GB"/>
        </w:rPr>
        <w:t>19</w:t>
      </w:r>
      <w:r w:rsidR="003F3185" w:rsidRPr="00267445">
        <w:rPr>
          <w:rFonts w:cs="TimesNewRoman"/>
          <w:sz w:val="24"/>
          <w:szCs w:val="24"/>
          <w:lang w:val="en-GB"/>
        </w:rPr>
        <w:fldChar w:fldCharType="end"/>
      </w:r>
      <w:r w:rsidR="003F3185" w:rsidRPr="00267445">
        <w:rPr>
          <w:rFonts w:cs="TimesNewRoman"/>
          <w:sz w:val="24"/>
          <w:szCs w:val="24"/>
          <w:lang w:val="en-GB"/>
        </w:rPr>
        <w:fldChar w:fldCharType="begin" w:fldLock="1"/>
      </w:r>
      <w:r w:rsidR="00F52B46" w:rsidRPr="00267445">
        <w:rPr>
          <w:rFonts w:cs="TimesNewRoman"/>
          <w:sz w:val="24"/>
          <w:szCs w:val="24"/>
          <w:lang w:val="en-GB"/>
        </w:rPr>
        <w:instrText>ADDIN CSL_CITATION { "citationItems" : [ { "id" : "ITEM-1", "itemData" : { "ISBN" : "0269-9370 (Print)\r0269-9370 (Linking)", "PMID" : "11273218", "abstract" : "OBJECTIVE: To determine the risk of HIV transmission by infant feeding modality. DESIGN AND SETTING: A prospective study in two hospitals in Durban, South Africa. PARTICIPANTS: A total of 551 HIV-infected pregnant women enrolled in a randomized trial of vitamin A. INTERVENTIONS: Women self-selected to breastfeed or formula feed after being counselled. Breastfeeders were encouraged to practice exclusive breastfeeding for 3-6 months. MAIN OUTCOME MEASURES: Cumulative probabilities of detecting HIV over time were estimated using Kaplan-Meier methods and were compared in three groups: 157 formula-fed (never breastfed); 118 exclusively breastfed for 3 months or more; and 276 mixed breastfed. RESULTS: The three feeding groups did not differ in any risk factors for transmission, and the probability of detecting HIV at birth was similar. Cumulative probabilities of HIV detection remained similar among never and exclusive breastfeeders up to 6 months: 0.194 (95% CI 0.136-0.260) and 0.194 (95% CI 0.125-0.274), respectively, whereas the probabilities among mixed breastfeeders soon surpassed both groups reaching 0.261 (95% CI 0.205-0.319) by 6 months. By 15 months, the cumulative probability of HIV infection remained lower among those who exclusively breastfed for 3 months or more than among other breastfeeders (0.247 versus 0.359). CONCLUSION: Infants exclusively breastfed for 3 months or more had no excess risk of HIV infection over 6 months than those never breastfed. These findings, if confirmed elsewhere, can influence public health policies on feeding choices available to HIV-infected mothers in developing countries.", "author" : [ { "dropping-particle" : "", "family" : "Coutsoudis", "given" : "A", "non-dropping-particle" : "", "parse-names" : false, "suffix" : "" }, { "dropping-particle" : "", "family" : "Pillay", "given" : "K", "non-dropping-particle" : "", "parse-names" : false, "suffix" : "" }, { "dropping-particle" : "", "family" : "Kuhn", "given" : "L", "non-dropping-particle" : "", "parse-names" : false, "suffix" : "" }, { "dropping-particle" : "", "family" : "Spooner", "given" : "E", "non-dropping-particle" : "", "parse-names" : false, "suffix" : "" }, { "dropping-particle" : "", "family" : "Tsai", "given" : "W Y", "non-dropping-particle" : "", "parse-names" : false, "suffix" : "" }, { "dropping-particle" : "", "family" : "Coovadia", "given" : "H M", "non-dropping-particle" : "", "parse-names" : false, "suffix" : "" } ], "container-title" : "Aids", "id" : "ITEM-1", "issue" : "3", "issued" : { "date-parts" : [ [ "2001" ] ] }, "language" : "eng", "page" : "379-387", "title" : "Method of feeding and transmission of HIV-1 from mothers to children by 15 months of age: prospective cohort study from Durban, South Africa", "type" : "article-journal", "volume" : "15" }, "uris" : [ "http://www.mendeley.com/documents/?uuid=ed80e78c-14f6-4bc6-929f-3890e8483aea" ] } ], "mendeley" : { "formattedCitation" : "[21]", "plainTextFormattedCitation" : "[21]", "previouslyFormattedCitation" : "[20]" }, "properties" : { "noteIndex" : 0 }, "schema" : "https://github.com/citation-style-language/schema/raw/master/csl-citation.json" }</w:instrText>
      </w:r>
      <w:r w:rsidR="003F3185" w:rsidRPr="00267445">
        <w:rPr>
          <w:rFonts w:cs="TimesNewRoman"/>
          <w:sz w:val="24"/>
          <w:szCs w:val="24"/>
          <w:lang w:val="en-GB"/>
        </w:rPr>
        <w:fldChar w:fldCharType="separate"/>
      </w:r>
      <w:r w:rsidR="00197167">
        <w:rPr>
          <w:rFonts w:cs="TimesNewRoman"/>
          <w:noProof/>
          <w:sz w:val="24"/>
          <w:szCs w:val="24"/>
          <w:lang w:val="en-GB"/>
        </w:rPr>
        <w:t>-</w:t>
      </w:r>
      <w:r w:rsidR="00F52B46" w:rsidRPr="00267445">
        <w:rPr>
          <w:rFonts w:cs="TimesNewRoman"/>
          <w:noProof/>
          <w:sz w:val="24"/>
          <w:szCs w:val="24"/>
          <w:lang w:val="en-GB"/>
        </w:rPr>
        <w:t>21]</w:t>
      </w:r>
      <w:r w:rsidR="003F3185" w:rsidRPr="00267445">
        <w:rPr>
          <w:rFonts w:cs="TimesNewRoman"/>
          <w:sz w:val="24"/>
          <w:szCs w:val="24"/>
          <w:lang w:val="en-GB"/>
        </w:rPr>
        <w:fldChar w:fldCharType="end"/>
      </w:r>
      <w:r w:rsidR="003E231D" w:rsidRPr="00267445">
        <w:rPr>
          <w:rFonts w:cs="TimesNewRoman"/>
          <w:sz w:val="24"/>
          <w:szCs w:val="24"/>
          <w:lang w:val="en-GB"/>
        </w:rPr>
        <w:t xml:space="preserve">. </w:t>
      </w:r>
      <w:r w:rsidR="00CB1939" w:rsidRPr="00267445">
        <w:rPr>
          <w:rFonts w:cs="TimesNewRoman"/>
          <w:sz w:val="24"/>
          <w:szCs w:val="24"/>
          <w:lang w:val="en-GB"/>
        </w:rPr>
        <w:t>We also modelled different risks of MTCT based on b</w:t>
      </w:r>
      <w:proofErr w:type="spellStart"/>
      <w:r w:rsidR="00517397" w:rsidRPr="00267445">
        <w:rPr>
          <w:sz w:val="24"/>
          <w:szCs w:val="24"/>
          <w:lang w:val="en-US"/>
        </w:rPr>
        <w:t>reastfeeding</w:t>
      </w:r>
      <w:proofErr w:type="spellEnd"/>
      <w:r w:rsidR="00517397" w:rsidRPr="00267445">
        <w:rPr>
          <w:sz w:val="24"/>
          <w:szCs w:val="24"/>
          <w:lang w:val="en-US"/>
        </w:rPr>
        <w:t xml:space="preserve"> patterns and duration. </w:t>
      </w:r>
      <w:r w:rsidR="003135F9" w:rsidRPr="00267445">
        <w:rPr>
          <w:rFonts w:cs="TimesNewRoman"/>
          <w:sz w:val="24"/>
          <w:szCs w:val="24"/>
          <w:lang w:val="en-GB"/>
        </w:rPr>
        <w:t xml:space="preserve">Exclusive breastfeeding </w:t>
      </w:r>
      <w:r w:rsidR="00366301" w:rsidRPr="00267445">
        <w:rPr>
          <w:rFonts w:cs="TimesNewRoman"/>
          <w:sz w:val="24"/>
          <w:szCs w:val="24"/>
          <w:lang w:val="en-GB"/>
        </w:rPr>
        <w:t xml:space="preserve">has been reported to be associated with lower postnatal HIV transmission than </w:t>
      </w:r>
      <w:r w:rsidR="004F0A80" w:rsidRPr="00267445">
        <w:rPr>
          <w:rFonts w:cs="TimesNewRoman"/>
          <w:sz w:val="24"/>
          <w:szCs w:val="24"/>
          <w:lang w:val="en-GB"/>
        </w:rPr>
        <w:t>mixed breastfeeding</w:t>
      </w:r>
      <w:r w:rsidR="009B74D9" w:rsidRPr="00267445">
        <w:rPr>
          <w:lang w:val="en-US"/>
        </w:rPr>
        <w:t xml:space="preserve"> </w:t>
      </w:r>
      <w:r w:rsidR="004F63A5" w:rsidRPr="0097750A">
        <w:rPr>
          <w:sz w:val="24"/>
          <w:szCs w:val="24"/>
          <w:lang w:val="en-US"/>
        </w:rPr>
        <w:fldChar w:fldCharType="begin" w:fldLock="1"/>
      </w:r>
      <w:r w:rsidR="00F52B46" w:rsidRPr="0097750A">
        <w:rPr>
          <w:sz w:val="24"/>
          <w:szCs w:val="24"/>
          <w:lang w:val="en-US"/>
        </w:rPr>
        <w:instrText>ADDIN CSL_CITATION { "citationItems" : [ { "id" : "ITEM-1", "itemData" : { "ISBN" : "0269-9370 (Print)\r0269-9370 (Linking)", "PMID" : "15821396", "abstract" : "OBJECTIVES: The promotion of exclusive breastfeeding (EBF) to reduce the postnatal transmission (PNT) of HIV is based on limited data. In the context of a trial of postpartum vitamin A supplementation, we provided education and counseling about infant feeding and HIV, prospectively collected information on infant feeding practices, and measured associated infant infections and deaths. DESIGN AND METHODS: A total of 14 110 mother-newborn pairs were enrolled, randomly assigned to vitamin A treatment group after delivery, and followed for 2 years. At baseline, 6 weeks and 3 months, mothers were asked whether they were still breastfeeding, and whether any of 22 liquids or foods had been given to the infant. Breastfed infants were classified as exclusive, predominant, or mixed breastfed. RESULTS: A total of 4495 mothers tested HIV positive at baseline; 2060 of their babies were alive, polymerase chain reaction negative at 6 weeks, and provided complete feeding information. All infants initiated breastfeeding. Overall PNT (defined by a positive HIV test after the 6-week negative test) was 12.1%, 68.2% of which occurred after 6 months. Compared with EBF, early mixed breastfeeding was associated with a 4.03 (95% CI 0.98, 16.61), 3.79 (95% CI 1.40-10.29), and 2.60 (95% CI 1.21-5.55) greater risk of PNT at 6, 12, and 18 months, respectively. Predominant breastfeeding was associated with a 2.63 (95% CI 0.59-11.67), 2.69 (95% CI 0.95-7.63) and 1.61 (95% CI 0.72-3.64) trend towards greater PNT risk at 6, 12, and 18 months, compared with EBF. CONCLUSION: EBF may substantially reduce breastfeeding-associated HIV transmission.", "author" : [ { "dropping-particle" : "", "family" : "Iliff", "given" : "P J", "non-dropping-particle" : "", "parse-names" : false, "suffix" : "" }, { "dropping-particle" : "", "family" : "Piwoz", "given" : "E G", "non-dropping-particle" : "", "parse-names" : false, "suffix" : "" }, { "dropping-particle" : "V", "family" : "Tavengwa", "given" : "N", "non-dropping-particle" : "", "parse-names" : false, "suffix" : "" }, { "dropping-particle" : "", "family" : "Zunguza", "given" : "C D", "non-dropping-particle" : "", "parse-names" : false, "suffix" : "" }, { "dropping-particle" : "", "family" : "Marinda", "given" : "E T", "non-dropping-particle" : "", "parse-names" : false, "suffix" : "" }, { "dropping-particle" : "", "family" : "Nathoo", "given" : "K J", "non-dropping-particle" : "", "parse-names" : false, "suffix" : "" }, { "dropping-particle" : "", "family" : "Moulton", "given" : "L H", "non-dropping-particle" : "", "parse-names" : false, "suffix" : "" }, { "dropping-particle" : "", "family" : "Ward", "given" : "B J", "non-dropping-particle" : "", "parse-names" : false, "suffix" : "" }, { "dropping-particle" : "", "family" : "Humphrey", "given" : "J H", "non-dropping-particle" : "", "parse-names" : false, "suffix" : "" } ], "container-title" : "Aids", "id" : "ITEM-1", "issue" : "7", "issued" : { "date-parts" : [ [ "2005" ] ] }, "language" : "eng", "page" : "699-708", "title" : "Early exclusive breastfeeding reduces the risk of postnatal HIV-1 transmission and increases HIV-free survival", "type" : "article-journal", "volume" : "19" }, "uris" : [ "http://www.mendeley.com/documents/?uuid=e41f1188-8899-45cf-b80e-08c918bf6217" ] } ], "mendeley" : { "formattedCitation" : "[22]", "plainTextFormattedCitation" : "[22]", "previouslyFormattedCitation" : "[21]" }, "properties" : { "noteIndex" : 0 }, "schema" : "https://github.com/citation-style-language/schema/raw/master/csl-citation.json" }</w:instrText>
      </w:r>
      <w:r w:rsidR="004F63A5" w:rsidRPr="0097750A">
        <w:rPr>
          <w:sz w:val="24"/>
          <w:szCs w:val="24"/>
          <w:lang w:val="en-US"/>
        </w:rPr>
        <w:fldChar w:fldCharType="separate"/>
      </w:r>
      <w:r w:rsidR="00F52B46" w:rsidRPr="0097750A">
        <w:rPr>
          <w:noProof/>
          <w:sz w:val="24"/>
          <w:szCs w:val="24"/>
          <w:lang w:val="en-US"/>
        </w:rPr>
        <w:t>[22</w:t>
      </w:r>
      <w:r w:rsidR="004F63A5" w:rsidRPr="0097750A">
        <w:rPr>
          <w:sz w:val="24"/>
          <w:szCs w:val="24"/>
          <w:lang w:val="en-US"/>
        </w:rPr>
        <w:fldChar w:fldCharType="end"/>
      </w:r>
      <w:r w:rsidR="006758CF" w:rsidRPr="0097750A">
        <w:rPr>
          <w:sz w:val="24"/>
          <w:szCs w:val="24"/>
          <w:lang w:val="en-US"/>
        </w:rPr>
        <w:t>,</w:t>
      </w:r>
      <w:r w:rsidR="004F63A5" w:rsidRPr="0097750A">
        <w:rPr>
          <w:sz w:val="24"/>
          <w:szCs w:val="24"/>
          <w:lang w:val="en-US"/>
        </w:rPr>
        <w:fldChar w:fldCharType="begin" w:fldLock="1"/>
      </w:r>
      <w:r w:rsidR="00F52B46" w:rsidRPr="0097750A">
        <w:rPr>
          <w:sz w:val="24"/>
          <w:szCs w:val="24"/>
          <w:lang w:val="en-US"/>
        </w:rPr>
        <w:instrText>ADDIN CSL_CITATION { "citationItems" : [ { "id" : "ITEM-1", "itemData" : { "ISBN" : "0140-6736 (Print)\r0140-6736 (Linking)", "PMID" : "10465172", "abstract" : "BACKGROUND: The observation that mother-to-child transmission of HIV-1 can occur through breastfeeding has resulted in policies that recommend avoidance of breastfeeding by HIV-1-infected women in the developed world and under specific circumstances in developing countries. We compared transmission rates in exclusively breastfed, mixed-fed, and formula-fed (never breastfed) infants to assess whether the pattern of breastfeeding is a critical determinant of early mother-to-child transmission of HIV-1. METHODS: We prospectively assessed infant-feeding practices of 549 HIV-1-infected women who were part of a vitamin A intervention trial in Durban, South Africa. The proportions of HIV-1-infected infants at 3 months (estimated by use of Kaplan-Meier life tables) were compared in the three different feeding groups. HIV-1 infection was defined by a positive RNA-PCR test. FINDINGS: At 3 months, 18.8% (95% CI 12.6-24.9) of 156 never-breastfed children were estimated to be HIV-1 infected compared with 21.3% (17.2-25.5) of 393 breastfed children (p=0.5). The estimated proportion (Kaplan-Meier) of infants HIV-1 infected by 3 months was significantly lower for those exclusively breastfed to 3 months than in those who received mixed feeding before 3 months (14.6% [7.7-21.4] vs 24.1% [19.0-29.2], p=0.03). After adjustment for potential confounders (maternal CD4-cell/CD8-cell ratio, syphilis screening test results, and preterm delivery), exclusive breastfeeding carried a significantly lower risk of HIV-1 transmission than mixed feeding (hazard ratio 0.52 [0.28-0.98]) and a similar risk to no breastfeeding (0.85 [0.51-1.42]). INTERPRETATIONS: Our findings have important implications for prevention of HIV-1 infection and infant-feeding policies in developing countries and further research is essential. In the meantime, breastfeeding policies for HIV-1-infected women require urgent review. If our findings are confirmed, exclusive breastfeeding may offer HIV-1-infected women in developing countries an affordable, culturally acceptable, and effective means of reducing mother-to-child transmission of HIV-1 while maintaining the overwhelming benefits of breastfeeding.", "author" : [ { "dropping-particle" : "", "family" : "Coutsoudis", "given" : "A", "non-dropping-particle" : "", "parse-names" : false, "suffix" : "" }, { "dropping-particle" : "", "family" : "Pillay", "given" : "K", "non-dropping-particle" : "", "parse-names" : false, "suffix" : "" }, { "dropping-particle" : "", "family" : "Spooner", "given" : "E", "non-dropping-particle" : "", "parse-names" : false, "suffix" : "" }, { "dropping-particle" : "", "family" : "Kuhn", "given" : "L", "non-dropping-particle" : "", "parse-names" : false, "suffix" : "" }, { "dropping-particle" : "", "family" : "Coovadia", "given" : "H M", "non-dropping-particle" : "", "parse-names" : false, "suffix" : "" } ], "container-title" : "Lancet", "id" : "ITEM-1", "issue" : "9177", "issued" : { "date-parts" : [ [ "1999" ] ] }, "language" : "eng", "page" : "471-476", "title" : "Influence of infant-feeding patterns on early mother-to-child transmission of HIV-1 in Durban, South Africa: a prospective cohort study. South African Vitamin A Study Group", "type" : "article-journal", "volume" : "354" }, "uris" : [ "http://www.mendeley.com/documents/?uuid=7f4f447f-00e5-40d2-9d70-4b8a14e42f8a" ] } ], "mendeley" : { "formattedCitation" : "[23]", "plainTextFormattedCitation" : "[23]", "previouslyFormattedCitation" : "[22]" }, "properties" : { "noteIndex" : 0 }, "schema" : "https://github.com/citation-style-language/schema/raw/master/csl-citation.json" }</w:instrText>
      </w:r>
      <w:r w:rsidR="004F63A5" w:rsidRPr="0097750A">
        <w:rPr>
          <w:sz w:val="24"/>
          <w:szCs w:val="24"/>
          <w:lang w:val="en-US"/>
        </w:rPr>
        <w:fldChar w:fldCharType="separate"/>
      </w:r>
      <w:r w:rsidR="00F52B46" w:rsidRPr="0097750A">
        <w:rPr>
          <w:noProof/>
          <w:sz w:val="24"/>
          <w:szCs w:val="24"/>
          <w:lang w:val="en-US"/>
        </w:rPr>
        <w:t>23]</w:t>
      </w:r>
      <w:r w:rsidR="004F63A5" w:rsidRPr="0097750A">
        <w:rPr>
          <w:sz w:val="24"/>
          <w:szCs w:val="24"/>
          <w:lang w:val="en-US"/>
        </w:rPr>
        <w:fldChar w:fldCharType="end"/>
      </w:r>
      <w:r w:rsidR="009D50C2" w:rsidRPr="00267445">
        <w:rPr>
          <w:rFonts w:cs="TimesNewRoman"/>
          <w:sz w:val="24"/>
          <w:szCs w:val="24"/>
          <w:lang w:val="en-GB"/>
        </w:rPr>
        <w:t xml:space="preserve">. </w:t>
      </w:r>
      <w:r w:rsidR="005E6C65" w:rsidRPr="00267445">
        <w:rPr>
          <w:rFonts w:cs="TimesNewRoman"/>
          <w:sz w:val="24"/>
          <w:szCs w:val="24"/>
          <w:lang w:val="en-GB"/>
        </w:rPr>
        <w:t xml:space="preserve"> </w:t>
      </w:r>
      <w:r w:rsidR="001167D7" w:rsidRPr="00267445">
        <w:rPr>
          <w:rFonts w:cs="TimesNewRoman"/>
          <w:sz w:val="24"/>
          <w:szCs w:val="24"/>
          <w:lang w:val="en-GB"/>
        </w:rPr>
        <w:t>Mixed</w:t>
      </w:r>
      <w:r w:rsidR="00006C89" w:rsidRPr="00267445">
        <w:rPr>
          <w:rFonts w:cs="TimesNewRoman"/>
          <w:sz w:val="24"/>
          <w:szCs w:val="24"/>
          <w:lang w:val="en-GB"/>
        </w:rPr>
        <w:t xml:space="preserve"> breastfeeding wa</w:t>
      </w:r>
      <w:r w:rsidR="00F831C7" w:rsidRPr="00267445">
        <w:rPr>
          <w:rFonts w:cs="TimesNewRoman"/>
          <w:sz w:val="24"/>
          <w:szCs w:val="24"/>
          <w:lang w:val="en-GB"/>
        </w:rPr>
        <w:t xml:space="preserve">s associated with 2.9 times risk of </w:t>
      </w:r>
      <w:r w:rsidR="006939EA" w:rsidRPr="00267445">
        <w:rPr>
          <w:rFonts w:cs="TimesNewRoman"/>
          <w:sz w:val="24"/>
          <w:szCs w:val="24"/>
          <w:lang w:val="en-GB"/>
        </w:rPr>
        <w:t>MTCT compared</w:t>
      </w:r>
      <w:r w:rsidR="00F831C7" w:rsidRPr="00267445">
        <w:rPr>
          <w:rFonts w:cs="TimesNewRoman"/>
          <w:sz w:val="24"/>
          <w:szCs w:val="24"/>
          <w:lang w:val="en-GB"/>
        </w:rPr>
        <w:t xml:space="preserve"> to exclusive breastfeeding</w:t>
      </w:r>
      <w:r w:rsidR="009232A2" w:rsidRPr="00267445">
        <w:rPr>
          <w:lang w:val="en-US"/>
        </w:rPr>
        <w:t xml:space="preserve"> </w:t>
      </w:r>
      <w:r w:rsidR="004F63A5" w:rsidRPr="0097750A">
        <w:rPr>
          <w:sz w:val="24"/>
          <w:szCs w:val="24"/>
          <w:lang w:val="en-US"/>
        </w:rPr>
        <w:fldChar w:fldCharType="begin" w:fldLock="1"/>
      </w:r>
      <w:r w:rsidR="00F52B46" w:rsidRPr="0097750A">
        <w:rPr>
          <w:sz w:val="24"/>
          <w:szCs w:val="24"/>
          <w:lang w:val="en-US"/>
        </w:rPr>
        <w:instrText>ADDIN CSL_CITATION { "citationItems" : [ { "id" : "ITEM-1", "itemData" : { "ISBN" : "1932-6203 (Electronic)\r1932-6203 (Linking)", "PMID" : "19834601", "abstract" : "BACKGROUND: Both breastfeeding pattern and duration are associated with postnatal HIV acquisition; their relative contribution has not been reliably quantified. METHODOLOGY AND PRINCIPAL FINDINGS: Pooled data from 2 cohorts: in urban West Africa where breastfeeding cessation at 4 months was recommended but exclusive breastfeeding was rare (Ditrame Plus, DP); in rural South Africa where high rates of exclusive breastfeeding were achieved, but with longer duration (Vertical Transmission Study, VTS). 18-months HIV postnatal transmission (PT) was estimated by Kaplan-Meier in infants who were HIV negative, and assumed uninfected, at age &gt;1 month. Censoring with (to assess impact of mode of breastfeeding) and without (to assess effect of breastfeeding duration) breastfeeding cessation considered as a competing event. Of 1195 breastfed infants, not HIV-infected perinatally, 38% DP and 83% VTS children were still breastfed at age 6 months. By age 3 months, 66% of VTS children were exclusively breastfed since birth and 55% of DP infants predominantly breastfed (breastmilk+water-based drinks). 18-month PT risk (95%CI) in VTS was double that in DP: 9% (7-11) and 5% (3-8), respectively (p = 0.03). However, once duration of breastfeeding was allowed for in a competing risk analysis assuming that all children would have been breastfed for 18-month, the estimated PT risk was 16% (8-28) in DP and 14% (10-18) in VTS (p = 0.32). 18-months PT risk was 3.9% (2.3-6.5) among infants breastfed for less than 6 months, and 8.7% (6.8-11.0) among children breastfed for more than 6 months; crude hazard ratio (HR): 2.1 (1.2-3.7), p = 0.02; adjusted HR 1.8 (0.9-3.4), p = 0.06. In individual analyses of PT rates for specific breastfeeding durations, risks among children exclusively breastfed were very similar to those in children predominantly breastfed for the same period. Children exposed to solid foods during the first 2 months of life were 2.9 (1.1-8.0) times more likely to be infected postnatally than children never exposed to solids this early (adjusted competing risk analysis, p = 0.04). CONCLUSIONS: Breastfeeding duration is a major determinant of postnatal HIV transmission. The PT risk did not differ between exclusively and predominantly breastfed children; the negative effect of mixed breastfeeding with solids on PT were confirmed.", "author" : [ { "dropping-particle" : "", "family" : "Becquet", "given" : "R", "non-dropping-particle" : "", "parse-names" : false, "suffix" : "" }, { "dropping-particle" : "", "family" : "Bland", "given" : "R", "non-dropping-particle" : "", "parse-names" : false, "suffix" : "" }, { "dropping-particle" : "", "family" : "Leroy", "given" : "V", "non-dropping-particle" : "", "parse-names" : false, "suffix" : "" }, { "dropping-particle" : "", "family" : "Rollins", "given" : "N C", "non-dropping-particle" : "", "parse-names" : false, "suffix" : "" }, { "dropping-particle" : "", "family" : "Ekouevi", "given" : "D K", "non-dropping-particle" : "", "parse-names" : false, "suffix" : "" }, { "dropping-particle" : "", "family" : "Coutsoudis", "given" : "A", "non-dropping-particle" : "", "parse-names" : false, "suffix" : "" }, { "dropping-particle" : "", "family" : "Dabis", "given" : "F", "non-dropping-particle" : "", "parse-names" : false, "suffix" : "" }, { "dropping-particle" : "", "family" : "Coovadia", "given" : "H M", "non-dropping-particle" : "", "parse-names" : false, "suffix" : "" }, { "dropping-particle" : "", "family" : "Salamon", "given" : "R", "non-dropping-particle" : "", "parse-names" : false, "suffix" : "" }, { "dropping-particle" : "", "family" : "Newell", "given" : "M L", "non-dropping-particle" : "", "parse-names" : false, "suffix" : "" } ], "container-title" : "PLoS One", "id" : "ITEM-1", "issue" : "10", "issued" : { "date-parts" : [ [ "2009" ] ] }, "language" : "eng", "page" : "e7397", "title" : "Duration, pattern of breastfeeding and postnatal transmission of HIV: pooled analysis of individual data from West and South African cohorts", "type" : "article-journal", "volume" : "4" }, "uris" : [ "http://www.mendeley.com/documents/?uuid=7b1d8062-55d7-41be-9e73-306b658b053b" ] } ], "mendeley" : { "formattedCitation" : "[20]", "plainTextFormattedCitation" : "[20]", "previouslyFormattedCitation" : "[19]" }, "properties" : { "noteIndex" : 0 }, "schema" : "https://github.com/citation-style-language/schema/raw/master/csl-citation.json" }</w:instrText>
      </w:r>
      <w:r w:rsidR="004F63A5" w:rsidRPr="0097750A">
        <w:rPr>
          <w:sz w:val="24"/>
          <w:szCs w:val="24"/>
          <w:lang w:val="en-US"/>
        </w:rPr>
        <w:fldChar w:fldCharType="separate"/>
      </w:r>
      <w:r w:rsidR="00F52B46" w:rsidRPr="0097750A">
        <w:rPr>
          <w:noProof/>
          <w:sz w:val="24"/>
          <w:szCs w:val="24"/>
          <w:lang w:val="en-US"/>
        </w:rPr>
        <w:t>[20]</w:t>
      </w:r>
      <w:r w:rsidR="004F63A5" w:rsidRPr="0097750A">
        <w:rPr>
          <w:sz w:val="24"/>
          <w:szCs w:val="24"/>
          <w:lang w:val="en-US"/>
        </w:rPr>
        <w:fldChar w:fldCharType="end"/>
      </w:r>
      <w:r w:rsidR="009232A2" w:rsidRPr="00267445">
        <w:rPr>
          <w:rFonts w:cs="TimesNewRoman"/>
          <w:sz w:val="24"/>
          <w:szCs w:val="24"/>
          <w:lang w:val="en-GB"/>
        </w:rPr>
        <w:t xml:space="preserve">. </w:t>
      </w:r>
      <w:r w:rsidR="009B686F" w:rsidRPr="00267445">
        <w:rPr>
          <w:rFonts w:cs="TimesNewRoman"/>
          <w:sz w:val="24"/>
          <w:szCs w:val="24"/>
          <w:lang w:val="en-GB"/>
        </w:rPr>
        <w:t xml:space="preserve">WHO recommends </w:t>
      </w:r>
      <w:r w:rsidR="009B686F" w:rsidRPr="00267445">
        <w:rPr>
          <w:sz w:val="24"/>
          <w:szCs w:val="24"/>
          <w:lang w:val="en-US"/>
        </w:rPr>
        <w:t>exclusive breastfeeding is rec</w:t>
      </w:r>
      <w:r w:rsidR="004D0583" w:rsidRPr="00267445">
        <w:rPr>
          <w:sz w:val="24"/>
          <w:szCs w:val="24"/>
          <w:lang w:val="en-US"/>
        </w:rPr>
        <w:t>ommended up to 6 months of age to reduce HIV transmission from mother to child and increase the benefits of breast milk to infants.</w:t>
      </w:r>
    </w:p>
    <w:p w14:paraId="5C569C0A" w14:textId="77777777" w:rsidR="00DC149E" w:rsidRPr="00267445" w:rsidRDefault="00DC149E" w:rsidP="00127FA4">
      <w:pPr>
        <w:pStyle w:val="ListParagraph"/>
        <w:autoSpaceDE w:val="0"/>
        <w:autoSpaceDN w:val="0"/>
        <w:adjustRightInd w:val="0"/>
        <w:spacing w:after="0" w:line="360" w:lineRule="auto"/>
        <w:ind w:left="0"/>
        <w:jc w:val="both"/>
        <w:rPr>
          <w:rFonts w:ascii="TimesNewRoman" w:hAnsi="TimesNewRoman" w:cs="TimesNewRoman"/>
          <w:sz w:val="24"/>
          <w:szCs w:val="24"/>
          <w:lang w:val="en-US"/>
        </w:rPr>
      </w:pPr>
    </w:p>
    <w:p w14:paraId="01AD2027" w14:textId="2B876083" w:rsidR="002371FD" w:rsidRPr="00267445" w:rsidRDefault="00365393" w:rsidP="00517155">
      <w:pPr>
        <w:pStyle w:val="ListParagraph"/>
        <w:autoSpaceDE w:val="0"/>
        <w:autoSpaceDN w:val="0"/>
        <w:adjustRightInd w:val="0"/>
        <w:spacing w:after="0" w:line="360" w:lineRule="auto"/>
        <w:ind w:left="0"/>
        <w:rPr>
          <w:rFonts w:cs="Arial"/>
          <w:sz w:val="24"/>
          <w:szCs w:val="24"/>
          <w:lang w:val="en-GB"/>
        </w:rPr>
      </w:pPr>
      <w:r w:rsidRPr="00267445">
        <w:rPr>
          <w:rFonts w:cstheme="minorHAnsi"/>
          <w:sz w:val="24"/>
          <w:szCs w:val="24"/>
          <w:lang w:val="en-GB"/>
        </w:rPr>
        <w:t>We assumed that t</w:t>
      </w:r>
      <w:r w:rsidR="007A4B79" w:rsidRPr="00267445">
        <w:rPr>
          <w:rFonts w:cstheme="minorHAnsi"/>
          <w:sz w:val="24"/>
          <w:szCs w:val="24"/>
          <w:lang w:val="en-GB"/>
        </w:rPr>
        <w:t>he risk of HIV transmission i</w:t>
      </w:r>
      <w:r w:rsidR="000217CB" w:rsidRPr="00267445">
        <w:rPr>
          <w:rFonts w:cstheme="minorHAnsi"/>
          <w:sz w:val="24"/>
          <w:szCs w:val="24"/>
          <w:lang w:val="en-GB"/>
        </w:rPr>
        <w:t>s high</w:t>
      </w:r>
      <w:r w:rsidR="00C5598B" w:rsidRPr="00267445">
        <w:rPr>
          <w:rFonts w:cstheme="minorHAnsi"/>
          <w:sz w:val="24"/>
          <w:szCs w:val="24"/>
          <w:lang w:val="en-GB"/>
        </w:rPr>
        <w:t>er</w:t>
      </w:r>
      <w:r w:rsidR="000217CB" w:rsidRPr="00267445">
        <w:rPr>
          <w:rFonts w:cstheme="minorHAnsi"/>
          <w:sz w:val="24"/>
          <w:szCs w:val="24"/>
          <w:lang w:val="en-GB"/>
        </w:rPr>
        <w:t xml:space="preserve"> during the first </w:t>
      </w:r>
      <w:r w:rsidR="00965C4F" w:rsidRPr="00267445">
        <w:rPr>
          <w:rFonts w:cstheme="minorHAnsi"/>
          <w:sz w:val="24"/>
          <w:szCs w:val="24"/>
          <w:lang w:val="en-GB"/>
        </w:rPr>
        <w:t>three months</w:t>
      </w:r>
      <w:r w:rsidR="00C5598B" w:rsidRPr="00267445">
        <w:rPr>
          <w:rFonts w:cstheme="minorHAnsi"/>
          <w:sz w:val="24"/>
          <w:szCs w:val="24"/>
          <w:lang w:val="en-GB"/>
        </w:rPr>
        <w:t xml:space="preserve"> of breastfeeding than </w:t>
      </w:r>
      <w:r w:rsidR="00B25D3B" w:rsidRPr="00267445">
        <w:rPr>
          <w:rFonts w:cstheme="minorHAnsi"/>
          <w:sz w:val="24"/>
          <w:szCs w:val="24"/>
          <w:lang w:val="en-GB"/>
        </w:rPr>
        <w:t>thereafter</w:t>
      </w:r>
      <w:r w:rsidR="00550AFA" w:rsidRPr="00267445">
        <w:rPr>
          <w:rFonts w:cs="Arial"/>
          <w:sz w:val="24"/>
          <w:szCs w:val="24"/>
          <w:lang w:val="en-GB"/>
        </w:rPr>
        <w:t xml:space="preserve"> </w:t>
      </w:r>
      <w:r w:rsidR="002423C3" w:rsidRPr="00267445">
        <w:rPr>
          <w:rFonts w:cs="Arial"/>
          <w:sz w:val="24"/>
          <w:szCs w:val="24"/>
          <w:lang w:val="en-GB"/>
        </w:rPr>
        <w:t>(0.35</w:t>
      </w:r>
      <w:r w:rsidR="00550AFA" w:rsidRPr="00267445">
        <w:rPr>
          <w:rFonts w:cs="Arial"/>
          <w:sz w:val="24"/>
          <w:szCs w:val="24"/>
          <w:lang w:val="en-GB"/>
        </w:rPr>
        <w:t xml:space="preserve"> vs</w:t>
      </w:r>
      <w:r w:rsidR="00752D01" w:rsidRPr="00267445">
        <w:rPr>
          <w:rFonts w:cs="Arial"/>
          <w:sz w:val="24"/>
          <w:szCs w:val="24"/>
          <w:lang w:val="en-GB"/>
        </w:rPr>
        <w:t xml:space="preserve"> 0.091 per person-years</w:t>
      </w:r>
      <w:r w:rsidR="00A156D4">
        <w:rPr>
          <w:rFonts w:cs="Arial"/>
          <w:sz w:val="24"/>
          <w:szCs w:val="24"/>
          <w:lang w:val="en-GB"/>
        </w:rPr>
        <w:t>)</w:t>
      </w:r>
      <w:r w:rsidR="00A966A9" w:rsidRPr="00267445">
        <w:rPr>
          <w:lang w:val="en-US"/>
        </w:rPr>
        <w:t xml:space="preserve"> </w:t>
      </w:r>
      <w:r w:rsidR="001200C7" w:rsidRPr="0097750A">
        <w:rPr>
          <w:sz w:val="24"/>
          <w:szCs w:val="24"/>
          <w:lang w:val="en-US"/>
        </w:rPr>
        <w:fldChar w:fldCharType="begin" w:fldLock="1"/>
      </w:r>
      <w:r w:rsidR="00F52B46" w:rsidRPr="0097750A">
        <w:rPr>
          <w:sz w:val="24"/>
          <w:szCs w:val="24"/>
          <w:lang w:val="en-US"/>
        </w:rPr>
        <w:instrText>ADDIN CSL_CITATION { "citationItems" : [ { "id" : "ITEM-1", "itemData" : { "ISBN" : "0140-6736 (Print)\r0140-6736 (Linking)", "PMID" : "10465172", "abstract" : "BACKGROUND: The observation that mother-to-child transmission of HIV-1 can occur through breastfeeding has resulted in policies that recommend avoidance of breastfeeding by HIV-1-infected women in the developed world and under specific circumstances in developing countries. We compared transmission rates in exclusively breastfed, mixed-fed, and formula-fed (never breastfed) infants to assess whether the pattern of breastfeeding is a critical determinant of early mother-to-child transmission of HIV-1. METHODS: We prospectively assessed infant-feeding practices of 549 HIV-1-infected women who were part of a vitamin A intervention trial in Durban, South Africa. The proportions of HIV-1-infected infants at 3 months (estimated by use of Kaplan-Meier life tables) were compared in the three different feeding groups. HIV-1 infection was defined by a positive RNA-PCR test. FINDINGS: At 3 months, 18.8% (95% CI 12.6-24.9) of 156 never-breastfed children were estimated to be HIV-1 infected compared with 21.3% (17.2-25.5) of 393 breastfed children (p=0.5). The estimated proportion (Kaplan-Meier) of infants HIV-1 infected by 3 months was significantly lower for those exclusively breastfed to 3 months than in those who received mixed feeding before 3 months (14.6% [7.7-21.4] vs 24.1% [19.0-29.2], p=0.03). After adjustment for potential confounders (maternal CD4-cell/CD8-cell ratio, syphilis screening test results, and preterm delivery), exclusive breastfeeding carried a significantly lower risk of HIV-1 transmission than mixed feeding (hazard ratio 0.52 [0.28-0.98]) and a similar risk to no breastfeeding (0.85 [0.51-1.42]). INTERPRETATIONS: Our findings have important implications for prevention of HIV-1 infection and infant-feeding policies in developing countries and further research is essential. In the meantime, breastfeeding policies for HIV-1-infected women require urgent review. If our findings are confirmed, exclusive breastfeeding may offer HIV-1-infected women in developing countries an affordable, culturally acceptable, and effective means of reducing mother-to-child transmission of HIV-1 while maintaining the overwhelming benefits of breastfeeding.", "author" : [ { "dropping-particle" : "", "family" : "Coutsoudis", "given" : "A", "non-dropping-particle" : "", "parse-names" : false, "suffix" : "" }, { "dropping-particle" : "", "family" : "Pillay", "given" : "K", "non-dropping-particle" : "", "parse-names" : false, "suffix" : "" }, { "dropping-particle" : "", "family" : "Spooner", "given" : "E", "non-dropping-particle" : "", "parse-names" : false, "suffix" : "" }, { "dropping-particle" : "", "family" : "Kuhn", "given" : "L", "non-dropping-particle" : "", "parse-names" : false, "suffix" : "" }, { "dropping-particle" : "", "family" : "Coovadia", "given" : "H M", "non-dropping-particle" : "", "parse-names" : false, "suffix" : "" } ], "container-title" : "Lancet", "id" : "ITEM-1", "issue" : "9177", "issued" : { "date-parts" : [ [ "1999" ] ] }, "language" : "eng", "page" : "471-476", "title" : "Influence of infant-feeding patterns on early mother-to-child transmission of HIV-1 in Durban, South Africa: a prospective cohort study. South African Vitamin A Study Group", "type" : "article-journal", "volume" : "354" }, "uris" : [ "http://www.mendeley.com/documents/?uuid=7f4f447f-00e5-40d2-9d70-4b8a14e42f8a" ] } ], "mendeley" : { "formattedCitation" : "[23]", "plainTextFormattedCitation" : "[23]", "previouslyFormattedCitation" : "[22]" }, "properties" : { "noteIndex" : 0 }, "schema" : "https://github.com/citation-style-language/schema/raw/master/csl-citation.json" }</w:instrText>
      </w:r>
      <w:r w:rsidR="001200C7" w:rsidRPr="0097750A">
        <w:rPr>
          <w:sz w:val="24"/>
          <w:szCs w:val="24"/>
          <w:lang w:val="en-US"/>
        </w:rPr>
        <w:fldChar w:fldCharType="separate"/>
      </w:r>
      <w:r w:rsidR="00F52B46" w:rsidRPr="0097750A">
        <w:rPr>
          <w:noProof/>
          <w:sz w:val="24"/>
          <w:szCs w:val="24"/>
          <w:lang w:val="en-US"/>
        </w:rPr>
        <w:t>[23</w:t>
      </w:r>
      <w:r w:rsidR="00A156D4" w:rsidRPr="0097750A">
        <w:rPr>
          <w:noProof/>
          <w:sz w:val="24"/>
          <w:szCs w:val="24"/>
          <w:lang w:val="en-US"/>
        </w:rPr>
        <w:t>,</w:t>
      </w:r>
      <w:r w:rsidR="001200C7" w:rsidRPr="0097750A">
        <w:rPr>
          <w:sz w:val="24"/>
          <w:szCs w:val="24"/>
          <w:lang w:val="en-US"/>
        </w:rPr>
        <w:fldChar w:fldCharType="end"/>
      </w:r>
      <w:r w:rsidR="009F43B5" w:rsidRPr="0097750A">
        <w:rPr>
          <w:sz w:val="24"/>
          <w:szCs w:val="24"/>
          <w:lang w:val="en-US"/>
        </w:rPr>
        <w:t xml:space="preserve"> </w:t>
      </w:r>
      <w:r w:rsidR="001200C7" w:rsidRPr="0097750A">
        <w:rPr>
          <w:sz w:val="24"/>
          <w:szCs w:val="24"/>
          <w:lang w:val="en-US"/>
        </w:rPr>
        <w:fldChar w:fldCharType="begin" w:fldLock="1"/>
      </w:r>
      <w:r w:rsidR="00F52B46" w:rsidRPr="0097750A">
        <w:rPr>
          <w:sz w:val="24"/>
          <w:szCs w:val="24"/>
          <w:lang w:val="en-US"/>
        </w:rPr>
        <w:instrText>ADDIN CSL_CITATION { "citationItems" : [ { "id" : "ITEM-1", "itemData" : { "ISBN" : "1549-1676 (Electronic)\r1549-1277 (Linking)", "PMID" : "22253579", "abstract" : "BACKGROUND: The World Health Organization (WHO) has called for the \"virtual elimination\" of pediatric HIV: a mother-to-child HIV transmission (MTCT) risk of less than 5%. We investigated uptake of prevention of MTCT (PMTCT) services, infant feeding recommendations, and specific drug regimens necessary to achieve this goal in Zimbabwe. METHODS AND FINDINGS: We used a computer model to simulate a cohort of HIV-infected, pregnant/breastfeeding women (mean age, 24 y; mean CD4, 451/microl; breastfeeding duration, 12 mo). Three PMTCT regimens were evaluated: (1) single-dose nevirapine (sdNVP), (2) WHO 2010 guidelines' \"Option A\" (zidovudine in pregnancy, infant nevirapine throughout breastfeeding for women without advanced disease, lifelong combination antiretroviral therapy for women with advanced disease), and (3) WHO \"Option B\" (pregnancy/breastfeeding-limited combination antiretroviral drug regimens without advanced disease; lifelong antiretroviral therapy with advanced disease). We examined four levels of PMTCT uptake (proportion of pregnant women accessing and adhering to PMTCT services): reported rates in 2008 and 2009 (36% and 56%, respectively) and target goals in 2008 and 2009 (80% and 95%, respectively). The primary model outcome was MTCT risk at weaning. The 2008 sdNVP-based National PMTCT Program led to a projected 12-mo MTCT risk of 20.3%. Improved uptake in 2009 reduced projected risk to 18.0%. If sdNVP were replaced by more effective regimens, with 2009 (56%) uptake, estimated MTCT risk would be 14.4% (Option A) or 13.4% (Option B). Even with 95% uptake of Option A or B, projected transmission risks (6.1%-7.7%) would exceed the WHO goal of less than 5%. Only if the lowest published transmission risks were used for each drug regimen, or breastfeeding duration were shortened, would MTCT risks at 95% uptake fall below 5%. CONCLUSIONS: Implementation of the WHO PMTCT guidelines must be accompanied by efforts to improve access to PMTCT services, retain women in care, and support medication adherence throughout pregnancy and breastfeeding, to approach the \"virtual elimination\" of pediatric HIV in Zimbabwe. Please see later in the article for the Editors' Summary.", "author" : [ { "dropping-particle" : "", "family" : "Ciaranello", "given" : "A L", "non-dropping-particle" : "", "parse-names" : false, "suffix" : "" }, { "dropping-particle" : "", "family" : "Perez", "given" : "F", "non-dropping-particle" : "", "parse-names" : false, "suffix" : "" }, { "dropping-particle" : "", "family" : "Keatinge", "given" : "J", "non-dropping-particle" : "", "parse-names" : false, "suffix" : "" }, { "dropping-particle" : "", "family" : "Park", "given" : "J E", "non-dropping-particle" : "", "parse-names" : false, "suffix" : "" }, { "dropping-particle" : "", "family" : "Engelsmann", "given" : "B", "non-dropping-particle" : "", "parse-names" : false, "suffix" : "" }, { "dropping-particle" : "", "family" : "Maruva", "given" : "M", "non-dropping-particle" : "", "parse-names" : false, "suffix" : "" }, { "dropping-particle" : "", "family" : "Walensky", "given" : "R P", "non-dropping-particle" : "", "parse-names" : false, "suffix" : "" }, { "dropping-particle" : "", "family" : "Dabis", "given" : "F", "non-dropping-particle" : "", "parse-names" : false, "suffix" : "" }, { "dropping-particle" : "", "family" : "Chu", "given" : "J", "non-dropping-particle" : "", "parse-names" : false, "suffix" : "" }, { "dropping-particle" : "", "family" : "Rusibamayila", "given" : "A", "non-dropping-particle" : "", "parse-names" : false, "suffix" : "" }, { "dropping-particle" : "", "family" : "Mushavi", "given" : "A", "non-dropping-particle" : "", "parse-names" : false, "suffix" : "" }, { "dropping-particle" : "", "family" : "Freedberg", "given" : "K A", "non-dropping-particle" : "", "parse-names" : false, "suffix" : "" } ], "container-title" : "PLoS Med", "id" : "ITEM-1", "issue" : "1", "issued" : { "date-parts" : [ [ "2012" ] ] }, "language" : "eng", "page" : "e1001156", "title" : "What will it take to eliminate pediatric HIV? Reaching WHO target rates of mother-to-child HIV transmission in Zimbabwe: a model-based analysis", "type" : "article-journal", "volume" : "9" }, "uris" : [ "http://www.mendeley.com/documents/?uuid=3f16c5aa-ff10-474c-a82a-e9d8a424f5f8" ] } ], "mendeley" : { "formattedCitation" : "[24]", "plainTextFormattedCitation" : "[24]", "previouslyFormattedCitation" : "[23]" }, "properties" : { "noteIndex" : 0 }, "schema" : "https://github.com/citation-style-language/schema/raw/master/csl-citation.json" }</w:instrText>
      </w:r>
      <w:r w:rsidR="001200C7" w:rsidRPr="0097750A">
        <w:rPr>
          <w:sz w:val="24"/>
          <w:szCs w:val="24"/>
          <w:lang w:val="en-US"/>
        </w:rPr>
        <w:fldChar w:fldCharType="separate"/>
      </w:r>
      <w:r w:rsidR="00F52B46" w:rsidRPr="0097750A">
        <w:rPr>
          <w:noProof/>
          <w:sz w:val="24"/>
          <w:szCs w:val="24"/>
          <w:lang w:val="en-US"/>
        </w:rPr>
        <w:t>24]</w:t>
      </w:r>
      <w:r w:rsidR="001200C7" w:rsidRPr="0097750A">
        <w:rPr>
          <w:sz w:val="24"/>
          <w:szCs w:val="24"/>
          <w:lang w:val="en-US"/>
        </w:rPr>
        <w:fldChar w:fldCharType="end"/>
      </w:r>
      <w:r w:rsidR="00A156D4">
        <w:rPr>
          <w:lang w:val="en-US"/>
        </w:rPr>
        <w:t>.</w:t>
      </w:r>
      <w:r w:rsidR="001167D7" w:rsidRPr="00267445">
        <w:rPr>
          <w:rFonts w:cs="Arial"/>
          <w:sz w:val="24"/>
          <w:szCs w:val="24"/>
          <w:lang w:val="en-GB"/>
        </w:rPr>
        <w:t xml:space="preserve"> </w:t>
      </w:r>
      <w:r w:rsidR="006D6D70" w:rsidRPr="00267445">
        <w:rPr>
          <w:rFonts w:cs="Arial"/>
          <w:sz w:val="24"/>
          <w:szCs w:val="24"/>
          <w:lang w:val="en-GB"/>
        </w:rPr>
        <w:t>As for in-utero and intrapartum transmission, w</w:t>
      </w:r>
      <w:r w:rsidR="00121F4E" w:rsidRPr="00267445">
        <w:rPr>
          <w:rFonts w:cs="Arial"/>
          <w:sz w:val="24"/>
          <w:szCs w:val="24"/>
          <w:lang w:val="en-GB"/>
        </w:rPr>
        <w:t>e also assume</w:t>
      </w:r>
      <w:r w:rsidRPr="00267445">
        <w:rPr>
          <w:rFonts w:cs="Arial"/>
          <w:sz w:val="24"/>
          <w:szCs w:val="24"/>
          <w:lang w:val="en-GB"/>
        </w:rPr>
        <w:t>d</w:t>
      </w:r>
      <w:r w:rsidR="00121F4E" w:rsidRPr="00267445">
        <w:rPr>
          <w:rFonts w:cs="Arial"/>
          <w:sz w:val="24"/>
          <w:szCs w:val="24"/>
          <w:lang w:val="en-GB"/>
        </w:rPr>
        <w:t xml:space="preserve"> an increased risk of </w:t>
      </w:r>
      <w:r w:rsidR="001D24DA" w:rsidRPr="00267445">
        <w:rPr>
          <w:rFonts w:cs="Arial"/>
          <w:sz w:val="24"/>
          <w:szCs w:val="24"/>
          <w:lang w:val="en-GB"/>
        </w:rPr>
        <w:t>transmission if the mother is in</w:t>
      </w:r>
      <w:r w:rsidR="009B59D9" w:rsidRPr="00267445">
        <w:rPr>
          <w:rFonts w:cs="Arial"/>
          <w:sz w:val="24"/>
          <w:szCs w:val="24"/>
          <w:lang w:val="en-GB"/>
        </w:rPr>
        <w:t xml:space="preserve"> </w:t>
      </w:r>
      <w:r w:rsidR="001D24DA" w:rsidRPr="00267445">
        <w:rPr>
          <w:rFonts w:cs="Arial"/>
          <w:sz w:val="24"/>
          <w:szCs w:val="24"/>
          <w:lang w:val="en-GB"/>
        </w:rPr>
        <w:t>acute stage</w:t>
      </w:r>
      <w:r w:rsidRPr="00267445">
        <w:rPr>
          <w:rFonts w:cs="Arial"/>
          <w:sz w:val="24"/>
          <w:szCs w:val="24"/>
          <w:lang w:val="en-GB"/>
        </w:rPr>
        <w:t xml:space="preserve"> (hazard ratio 6 </w:t>
      </w:r>
      <w:r w:rsidR="00517155" w:rsidRPr="00267445">
        <w:rPr>
          <w:rFonts w:cs="Arial"/>
          <w:sz w:val="24"/>
          <w:szCs w:val="24"/>
          <w:lang w:val="en-GB"/>
        </w:rPr>
        <w:fldChar w:fldCharType="begin" w:fldLock="1"/>
      </w:r>
      <w:r w:rsidR="00F52B46" w:rsidRPr="00267445">
        <w:rPr>
          <w:rFonts w:cs="Arial"/>
          <w:sz w:val="24"/>
          <w:szCs w:val="24"/>
          <w:lang w:val="en-GB"/>
        </w:rPr>
        <w:instrText>ADDIN CSL_CITATION { "citationItems" : [ { "id" : "ITEM-1", "itemData" : { "ISBN" : "0269-9370 (Print)\r0269-9370 (Linking)", "PMID" : "11101065", "abstract" : "OBJECTIVE: To identify factors affecting HIV-1 breastfeeding transmission. DESIGN: Longitudinal observational cohort study. METHODS: HIV-1 seropositive pregnant women and seronegative controls were enrolled at a maternity hospital in Nairobi. Women and their children were followed from birth, and data on HIV-1 transmission, breastfeeding, clinical illness, and growth were collected. Specimens for HIV-1 serology and/or polymerase chain reaction were obtained at birth, 2, 6, and 14 weeks, 6, 9, 12, and 18 months, and every 6 months thereafter. Children were classified as HIV-1 uninfected, perinatally, or postnatally infected. Potentially breastfeeding transmission related risk factors were compared between postnatally infected and uninfected children. RESULTS: Among children born to seropositive or seroconverting mothers, 317 were uninfected, 51 infected perinatally and 42 infected postnatally. Identified risk factors for postnatal transmission were maternal nipple lesions (OR = 2.3, CI 95% 1.1-5.0), mastitis (OR = 2.7, CI 95% 1.1-6.7), maternal CD4 cell count &lt; 400 mm3 (OR = 4.4, CI 95% 1.9-9.9), maternal seroconversion while breastfeeding (OR = 6.0, CI 95% 1.8-19.8), infant oral thrush at &lt; 6 months of age (OR = 2.8, CI 95% 1.3-6.2) and breastfeeding longer than 15 months (OR = 2.4, CI 95% 1.2-5.1). All factors, except maternal seroconversion due to its rarity, were independently associated with an increased postnatal transmission risk by multivariate logistic regression analysis. CONCLUSION: In addition perinatal antiretroviral therapies, public health strategies should address: (i) prevention of maternal nipple lesions, mastitis and infant thrush; (ii) reduction of breastfeeding duration by all HIV-1-infected mothers; (iii) absolute avoidance of breastfeeding by those at high risk, and (iv) prevention of HIV-1 transmission to breastfeeding mothers.", "author" : [ { "dropping-particle" : "", "family" : "Embree", "given" : "J E", "non-dropping-particle" : "", "parse-names" : false, "suffix" : "" }, { "dropping-particle" : "", "family" : "Njenga", "given" : "S", "non-dropping-particle" : "", "parse-names" : false, "suffix" : "" }, { "dropping-particle" : "", "family" : "Datta", "given" : "P", "non-dropping-particle" : "", "parse-names" : false, "suffix" : "" }, { "dropping-particle" : "", "family" : "Nagelkerke", "given" : "N J", "non-dropping-particle" : "", "parse-names" : false, "suffix" : "" }, { "dropping-particle" : "", "family" : "Ndinya-Achola", "given" : "J O", "non-dropping-particle" : "", "parse-names" : false, "suffix" : "" }, { "dropping-particle" : "", "family" : "Mohammed", "given" : "Z", "non-dropping-particle" : "", "parse-names" : false, "suffix" : "" }, { "dropping-particle" : "", "family" : "Ramdahin", "given" : "S", "non-dropping-particle" : "", "parse-names" : false, "suffix" : "" }, { "dropping-particle" : "", "family" : "Bwayo", "given" : "J J", "non-dropping-particle" : "", "parse-names" : false, "suffix" : "" }, { "dropping-particle" : "", "family" : "Plummer", "given" : "F A", "non-dropping-particle" : "", "parse-names" : false, "suffix" : "" } ], "container-title" : "Aids", "id" : "ITEM-1", "issue" : "16", "issued" : { "date-parts" : [ [ "2000" ] ] }, "language" : "eng", "page" : "2535-2541", "title" : "Risk factors for postnatal mother-child transmission of HIV-1", "type" : "article-journal", "volume" : "14" }, "uris" : [ "http://www.mendeley.com/documents/?uuid=6b12b566-c2b9-489c-ac70-90b70cda63a5" ] } ], "mendeley" : { "formattedCitation" : "[15]", "plainTextFormattedCitation" : "[15]", "previouslyFormattedCitation" : "[14]" }, "properties" : { "noteIndex" : 0 }, "schema" : "https://github.com/citation-style-language/schema/raw/master/csl-citation.json" }</w:instrText>
      </w:r>
      <w:r w:rsidR="00517155" w:rsidRPr="00267445">
        <w:rPr>
          <w:rFonts w:cs="Arial"/>
          <w:sz w:val="24"/>
          <w:szCs w:val="24"/>
          <w:lang w:val="en-GB"/>
        </w:rPr>
        <w:fldChar w:fldCharType="separate"/>
      </w:r>
      <w:r w:rsidR="00F52B46" w:rsidRPr="00267445">
        <w:rPr>
          <w:rFonts w:cs="Arial"/>
          <w:noProof/>
          <w:sz w:val="24"/>
          <w:szCs w:val="24"/>
          <w:lang w:val="en-GB"/>
        </w:rPr>
        <w:t>[15]</w:t>
      </w:r>
      <w:r w:rsidR="00517155" w:rsidRPr="00267445">
        <w:rPr>
          <w:rFonts w:cs="Arial"/>
          <w:sz w:val="24"/>
          <w:szCs w:val="24"/>
          <w:lang w:val="en-GB"/>
        </w:rPr>
        <w:fldChar w:fldCharType="end"/>
      </w:r>
      <w:r w:rsidRPr="00267445">
        <w:rPr>
          <w:rFonts w:cs="Arial"/>
          <w:sz w:val="24"/>
          <w:szCs w:val="24"/>
          <w:lang w:val="en-GB"/>
        </w:rPr>
        <w:t>)</w:t>
      </w:r>
      <w:r w:rsidR="001D24DA" w:rsidRPr="00267445">
        <w:rPr>
          <w:rFonts w:cs="Arial"/>
          <w:sz w:val="24"/>
          <w:szCs w:val="24"/>
          <w:lang w:val="en-GB"/>
        </w:rPr>
        <w:t>, or, and reduced risk of transmission if she is on treatment</w:t>
      </w:r>
      <w:r w:rsidRPr="00267445">
        <w:rPr>
          <w:rFonts w:cs="Arial"/>
          <w:sz w:val="24"/>
          <w:szCs w:val="24"/>
          <w:lang w:val="en-GB"/>
        </w:rPr>
        <w:t xml:space="preserve"> (hazard ratio 0.04 </w:t>
      </w:r>
      <w:r w:rsidR="00517155" w:rsidRPr="00267445">
        <w:rPr>
          <w:rFonts w:cs="Arial"/>
          <w:sz w:val="24"/>
          <w:szCs w:val="24"/>
          <w:lang w:val="en-GB"/>
        </w:rPr>
        <w:fldChar w:fldCharType="begin" w:fldLock="1"/>
      </w:r>
      <w:r w:rsidR="00F52B46" w:rsidRPr="00267445">
        <w:rPr>
          <w:rFonts w:cs="Arial"/>
          <w:sz w:val="24"/>
          <w:szCs w:val="24"/>
          <w:lang w:val="en-GB"/>
        </w:rPr>
        <w:instrText>ADDIN CSL_CITATION { "citationItems" : [ { "id" : "ITEM-1", "itemData" : { "ISBN" : "0269-9370 (Print)\r0269-9370 (Linking)", "PMID" : "17620755", "abstract" : "BACKGROUND: The Drug Resource Enhancement against AIDS and Malnutrition (DREAM) program is a large antiretroviral therapy treatment program financed by the Treatment Acceleration Program (TAP) of the World Bank. In addition to provision of antiretroviral treatment to individuals infected with human immunodeficiency virus (HIV) in sub-Saharan Africa, one major aspect of the DREAM program is nutritional supplementation and prevention of mother-to-child transmission (PMTCT) of HIV. METHODS: HIV-positive pregnant women enrolled in the DREAM program receive highly active antiretroviral therapy (HAART) free of charge from the 25th week of gestation, irrespective of clinical stage, CD4 count, and viral load. Their infants receive post-exposure prophylaxis. From 2004 to 2006, women enrolled in the DREAM program in Mozambique, Tanzania, and Malawi received water filters and formula for the first 6 months of lactation. In a second cohort starting in 2005 until 2006 in Mozambique, women received HAART for up to 6 months after delivery and were given the option to breastfeed. We conducted a comparative analysis of the two cohorts of HIV-positive pregnant women followed prospectively and evaluated HIV-1 mother-to-child transmission rates, infant morbidity, and mortality in both cohorts. RESULTS: In the first cohort, 879 live-born children were delivered, with 809 evaluable infants at 1 and 6 months. In the second cohort, 341 infants were delivered and evaluable at 1 month, and 251 infants were evaluable at 6 months. At age 1 month, HIV-1 transmission rates were 4/341 (1.2%) among breastfed infants and 7/809 (0.8%) among formula-fed infants. At age 6 months, HIV-1 mother-to-child transmission rates were 2/251 (0.8%) among breastfed infants of women receiving HAART and 15/809 (1.8%) among formula-fed infants (chi = 0.77, P = 0.38 [NS]). The cumulative incidence rate at 6 months of age was 2.7% for formula-fed infants and 2.2% for breastfed infants (chi = 0.27, P = 0.60 [NS]). There was a trend for HIV-1 infection rates to be slightly greater among formula-fed infants, but overall mother-to-child transmission rates in both cohorts were extremely low. Most infants did relatively well on both feeding regimens. Observed Z scores were greater than among the general infant population in the community. Z scores &lt; or =2.0 for weight by age occurred in 92/809 formula-fed infants (11.4%) and in 28/251 breastfed infants (11.1%). The rates of anemia in the study infant population\u2026", "author" : [ { "dropping-particle" : "", "family" : "Palombi", "given" : "L", "non-dropping-particle" : "", "parse-names" : false, "suffix" : "" }, { "dropping-particle" : "", "family" : "Marazzi", "given" : "M C", "non-dropping-particle" : "", "parse-names" : false, "suffix" : "" }, { "dropping-particle" : "", "family" : "Voetberg", "given" : "A", "non-dropping-particle" : "", "parse-names" : false, "suffix" : "" }, { "dropping-particle" : "", "family" : "Magid", "given" : "N A", "non-dropping-particle" : "", "parse-names" : false, "suffix" : "" } ], "container-title" : "Aids", "id" : "ITEM-1", "issued" : { "date-parts" : [ [ "2007" ] ] }, "language" : "eng", "page" : "S65-71", "title" : "Treatment acceleration program and the experience of the DREAM program in prevention of mother-to-child transmission of HIV", "type" : "article-journal", "volume" : "21 Suppl 4" }, "uris" : [ "http://www.mendeley.com/documents/?uuid=8868c9e8-82f8-4b58-824e-c9fd987dac88" ] } ], "mendeley" : { "formattedCitation" : "[16]", "plainTextFormattedCitation" : "[16]", "previouslyFormattedCitation" : "[15]" }, "properties" : { "noteIndex" : 0 }, "schema" : "https://github.com/citation-style-language/schema/raw/master/csl-citation.json" }</w:instrText>
      </w:r>
      <w:r w:rsidR="00517155" w:rsidRPr="00267445">
        <w:rPr>
          <w:rFonts w:cs="Arial"/>
          <w:sz w:val="24"/>
          <w:szCs w:val="24"/>
          <w:lang w:val="en-GB"/>
        </w:rPr>
        <w:fldChar w:fldCharType="separate"/>
      </w:r>
      <w:r w:rsidR="00F52B46" w:rsidRPr="00267445">
        <w:rPr>
          <w:rFonts w:cs="Arial"/>
          <w:noProof/>
          <w:sz w:val="24"/>
          <w:szCs w:val="24"/>
          <w:lang w:val="en-GB"/>
        </w:rPr>
        <w:t>[16]</w:t>
      </w:r>
      <w:r w:rsidR="00517155" w:rsidRPr="00267445">
        <w:rPr>
          <w:rFonts w:cs="Arial"/>
          <w:sz w:val="24"/>
          <w:szCs w:val="24"/>
          <w:lang w:val="en-GB"/>
        </w:rPr>
        <w:fldChar w:fldCharType="end"/>
      </w:r>
      <w:r w:rsidR="0097750A">
        <w:rPr>
          <w:rFonts w:cs="Arial"/>
          <w:sz w:val="24"/>
          <w:szCs w:val="24"/>
          <w:lang w:val="en-GB"/>
        </w:rPr>
        <w:t>)</w:t>
      </w:r>
      <w:r w:rsidR="00EB0724" w:rsidRPr="00267445">
        <w:rPr>
          <w:rFonts w:cs="Arial"/>
          <w:sz w:val="24"/>
          <w:szCs w:val="24"/>
          <w:lang w:val="en-GB"/>
        </w:rPr>
        <w:t>.</w:t>
      </w:r>
      <w:r w:rsidR="00B84590" w:rsidRPr="00267445">
        <w:rPr>
          <w:rFonts w:cs="Arial"/>
          <w:sz w:val="24"/>
          <w:szCs w:val="24"/>
          <w:lang w:val="en-GB"/>
        </w:rPr>
        <w:t xml:space="preserve"> </w:t>
      </w:r>
    </w:p>
    <w:p w14:paraId="779F9A90" w14:textId="77777777" w:rsidR="0088553D" w:rsidRPr="00267445" w:rsidRDefault="0088553D" w:rsidP="00517155">
      <w:pPr>
        <w:pStyle w:val="ListParagraph"/>
        <w:autoSpaceDE w:val="0"/>
        <w:autoSpaceDN w:val="0"/>
        <w:adjustRightInd w:val="0"/>
        <w:spacing w:after="0" w:line="360" w:lineRule="auto"/>
        <w:ind w:left="0"/>
        <w:rPr>
          <w:rFonts w:cs="Arial"/>
          <w:sz w:val="24"/>
          <w:szCs w:val="24"/>
          <w:lang w:val="en-GB"/>
        </w:rPr>
      </w:pPr>
    </w:p>
    <w:p w14:paraId="40F972CF" w14:textId="77777777" w:rsidR="0088553D" w:rsidRPr="00267445" w:rsidRDefault="0088553D" w:rsidP="00517155">
      <w:pPr>
        <w:pStyle w:val="ListParagraph"/>
        <w:autoSpaceDE w:val="0"/>
        <w:autoSpaceDN w:val="0"/>
        <w:adjustRightInd w:val="0"/>
        <w:spacing w:after="0" w:line="360" w:lineRule="auto"/>
        <w:ind w:left="0"/>
        <w:rPr>
          <w:rFonts w:cs="Arial"/>
          <w:sz w:val="24"/>
          <w:szCs w:val="24"/>
          <w:lang w:val="en-GB"/>
        </w:rPr>
        <w:sectPr w:rsidR="0088553D" w:rsidRPr="00267445" w:rsidSect="00D6422E">
          <w:pgSz w:w="11906" w:h="16838"/>
          <w:pgMar w:top="1417" w:right="1416" w:bottom="1134" w:left="1417" w:header="708" w:footer="708" w:gutter="0"/>
          <w:cols w:space="708"/>
          <w:docGrid w:linePitch="360"/>
        </w:sectPr>
      </w:pPr>
    </w:p>
    <w:p w14:paraId="69B71696" w14:textId="77777777" w:rsidR="002371FD" w:rsidRPr="00267445" w:rsidRDefault="002371FD" w:rsidP="002371FD">
      <w:pPr>
        <w:rPr>
          <w:sz w:val="24"/>
          <w:szCs w:val="24"/>
          <w:lang w:val="en-US"/>
        </w:rPr>
      </w:pPr>
      <w:r w:rsidRPr="00267445">
        <w:rPr>
          <w:b/>
          <w:sz w:val="24"/>
          <w:szCs w:val="24"/>
          <w:lang w:val="en-US"/>
        </w:rPr>
        <w:lastRenderedPageBreak/>
        <w:t>Table S1. Input parameters for the mathematical model of scenarios to prevent mother-to-child transmission of HIV in Malawi. All rates are given per person-year.</w:t>
      </w:r>
    </w:p>
    <w:tbl>
      <w:tblPr>
        <w:tblStyle w:val="TableGrid"/>
        <w:tblW w:w="10665" w:type="dxa"/>
        <w:tblInd w:w="-459"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37"/>
        <w:gridCol w:w="1560"/>
        <w:gridCol w:w="2235"/>
        <w:gridCol w:w="33"/>
      </w:tblGrid>
      <w:tr w:rsidR="002371FD" w:rsidRPr="00267445" w14:paraId="5872E926" w14:textId="77777777" w:rsidTr="002371FD">
        <w:trPr>
          <w:trHeight w:val="340"/>
        </w:trPr>
        <w:tc>
          <w:tcPr>
            <w:tcW w:w="6837" w:type="dxa"/>
            <w:tcBorders>
              <w:top w:val="single" w:sz="12" w:space="0" w:color="auto"/>
              <w:left w:val="nil"/>
              <w:bottom w:val="single" w:sz="12" w:space="0" w:color="auto"/>
              <w:right w:val="nil"/>
            </w:tcBorders>
            <w:hideMark/>
          </w:tcPr>
          <w:p w14:paraId="2FEA6EF5" w14:textId="77777777" w:rsidR="002371FD" w:rsidRPr="00267445" w:rsidRDefault="002371FD">
            <w:pPr>
              <w:rPr>
                <w:b/>
              </w:rPr>
            </w:pPr>
            <w:r w:rsidRPr="00267445">
              <w:rPr>
                <w:b/>
              </w:rPr>
              <w:t>Variable</w:t>
            </w:r>
          </w:p>
        </w:tc>
        <w:tc>
          <w:tcPr>
            <w:tcW w:w="1560" w:type="dxa"/>
            <w:tcBorders>
              <w:top w:val="single" w:sz="12" w:space="0" w:color="auto"/>
              <w:left w:val="nil"/>
              <w:bottom w:val="single" w:sz="12" w:space="0" w:color="auto"/>
              <w:right w:val="nil"/>
            </w:tcBorders>
            <w:hideMark/>
          </w:tcPr>
          <w:p w14:paraId="4FAF7E27" w14:textId="77777777" w:rsidR="002371FD" w:rsidRPr="00267445" w:rsidRDefault="002371FD">
            <w:pPr>
              <w:jc w:val="center"/>
              <w:rPr>
                <w:b/>
                <w:color w:val="000000" w:themeColor="text1"/>
              </w:rPr>
            </w:pPr>
            <w:r w:rsidRPr="00267445">
              <w:rPr>
                <w:b/>
                <w:color w:val="000000" w:themeColor="text1"/>
              </w:rPr>
              <w:t>Value</w:t>
            </w:r>
          </w:p>
        </w:tc>
        <w:tc>
          <w:tcPr>
            <w:tcW w:w="2268" w:type="dxa"/>
            <w:gridSpan w:val="2"/>
            <w:tcBorders>
              <w:top w:val="single" w:sz="12" w:space="0" w:color="auto"/>
              <w:left w:val="nil"/>
              <w:bottom w:val="single" w:sz="12" w:space="0" w:color="auto"/>
              <w:right w:val="nil"/>
            </w:tcBorders>
            <w:hideMark/>
          </w:tcPr>
          <w:p w14:paraId="1A876D25" w14:textId="13D3220F" w:rsidR="002371FD" w:rsidRPr="00267445" w:rsidRDefault="002371FD" w:rsidP="008A5E7F">
            <w:pPr>
              <w:rPr>
                <w:b/>
                <w:color w:val="000000" w:themeColor="text1"/>
              </w:rPr>
            </w:pPr>
            <w:r w:rsidRPr="00267445">
              <w:rPr>
                <w:b/>
                <w:color w:val="000000" w:themeColor="text1"/>
              </w:rPr>
              <w:t>Dat</w:t>
            </w:r>
            <w:r w:rsidR="008A5E7F" w:rsidRPr="00267445">
              <w:rPr>
                <w:b/>
                <w:color w:val="000000" w:themeColor="text1"/>
              </w:rPr>
              <w:t>a</w:t>
            </w:r>
            <w:r w:rsidRPr="00267445">
              <w:rPr>
                <w:b/>
                <w:color w:val="000000" w:themeColor="text1"/>
              </w:rPr>
              <w:t xml:space="preserve"> source</w:t>
            </w:r>
          </w:p>
        </w:tc>
      </w:tr>
      <w:tr w:rsidR="002371FD" w:rsidRPr="0097750A" w14:paraId="5400B63D" w14:textId="77777777" w:rsidTr="002371FD">
        <w:trPr>
          <w:gridAfter w:val="1"/>
          <w:wAfter w:w="33" w:type="dxa"/>
          <w:trHeight w:val="340"/>
        </w:trPr>
        <w:tc>
          <w:tcPr>
            <w:tcW w:w="10632" w:type="dxa"/>
            <w:gridSpan w:val="3"/>
            <w:tcBorders>
              <w:top w:val="single" w:sz="12" w:space="0" w:color="auto"/>
              <w:left w:val="nil"/>
              <w:bottom w:val="nil"/>
              <w:right w:val="nil"/>
            </w:tcBorders>
            <w:hideMark/>
          </w:tcPr>
          <w:p w14:paraId="4B67464C" w14:textId="77777777" w:rsidR="002371FD" w:rsidRPr="00267445" w:rsidRDefault="002371FD">
            <w:pPr>
              <w:rPr>
                <w:color w:val="000000" w:themeColor="text1"/>
              </w:rPr>
            </w:pPr>
            <w:r w:rsidRPr="00267445">
              <w:rPr>
                <w:b/>
              </w:rPr>
              <w:t>Hazard ratios of access to ANC services for 2</w:t>
            </w:r>
            <w:r w:rsidRPr="00267445">
              <w:rPr>
                <w:b/>
                <w:vertAlign w:val="superscript"/>
              </w:rPr>
              <w:t>nd</w:t>
            </w:r>
            <w:r w:rsidRPr="00267445">
              <w:rPr>
                <w:b/>
              </w:rPr>
              <w:t xml:space="preserve"> pregnancy, compared to 1</w:t>
            </w:r>
            <w:r w:rsidRPr="00267445">
              <w:rPr>
                <w:b/>
                <w:vertAlign w:val="superscript"/>
              </w:rPr>
              <w:t>st</w:t>
            </w:r>
            <w:r w:rsidRPr="00267445">
              <w:rPr>
                <w:b/>
              </w:rPr>
              <w:t xml:space="preserve"> pregnancy</w:t>
            </w:r>
          </w:p>
        </w:tc>
      </w:tr>
      <w:tr w:rsidR="002371FD" w:rsidRPr="00267445" w14:paraId="2434B1B9" w14:textId="77777777" w:rsidTr="002371FD">
        <w:trPr>
          <w:trHeight w:val="340"/>
        </w:trPr>
        <w:tc>
          <w:tcPr>
            <w:tcW w:w="6837" w:type="dxa"/>
            <w:tcBorders>
              <w:top w:val="nil"/>
              <w:left w:val="nil"/>
              <w:bottom w:val="nil"/>
              <w:right w:val="nil"/>
            </w:tcBorders>
            <w:hideMark/>
          </w:tcPr>
          <w:p w14:paraId="3A5C19D4" w14:textId="77777777" w:rsidR="002371FD" w:rsidRPr="00267445" w:rsidRDefault="002371FD">
            <w:pPr>
              <w:ind w:left="720"/>
            </w:pPr>
            <w:r w:rsidRPr="00267445">
              <w:t>Hazard  ratio of returning to ANC for second pregnancy for those who were in ANC or had a test during postnatal compared to those who  were not in ANC or had not HIV test</w:t>
            </w:r>
          </w:p>
        </w:tc>
        <w:tc>
          <w:tcPr>
            <w:tcW w:w="1560" w:type="dxa"/>
            <w:tcBorders>
              <w:top w:val="nil"/>
              <w:left w:val="nil"/>
              <w:bottom w:val="nil"/>
              <w:right w:val="nil"/>
            </w:tcBorders>
            <w:vAlign w:val="center"/>
            <w:hideMark/>
          </w:tcPr>
          <w:p w14:paraId="7A57A16B" w14:textId="77777777" w:rsidR="002371FD" w:rsidRPr="00267445" w:rsidRDefault="002371FD">
            <w:pPr>
              <w:jc w:val="center"/>
              <w:rPr>
                <w:color w:val="000000" w:themeColor="text1"/>
              </w:rPr>
            </w:pPr>
            <w:r w:rsidRPr="00267445">
              <w:rPr>
                <w:color w:val="000000" w:themeColor="text1"/>
              </w:rPr>
              <w:t>1.5</w:t>
            </w:r>
          </w:p>
        </w:tc>
        <w:tc>
          <w:tcPr>
            <w:tcW w:w="2268" w:type="dxa"/>
            <w:gridSpan w:val="2"/>
            <w:tcBorders>
              <w:top w:val="nil"/>
              <w:left w:val="nil"/>
              <w:bottom w:val="nil"/>
              <w:right w:val="nil"/>
            </w:tcBorders>
            <w:vAlign w:val="center"/>
            <w:hideMark/>
          </w:tcPr>
          <w:p w14:paraId="0ED88A0C" w14:textId="77777777" w:rsidR="002371FD" w:rsidRPr="00267445" w:rsidRDefault="002371FD">
            <w:pPr>
              <w:rPr>
                <w:color w:val="000000" w:themeColor="text1"/>
              </w:rPr>
            </w:pPr>
            <w:r w:rsidRPr="00267445">
              <w:rPr>
                <w:color w:val="000000" w:themeColor="text1"/>
              </w:rPr>
              <w:t>Assumption</w:t>
            </w:r>
          </w:p>
        </w:tc>
      </w:tr>
      <w:tr w:rsidR="002371FD" w:rsidRPr="00267445" w14:paraId="0F5BE2A4" w14:textId="77777777" w:rsidTr="002371FD">
        <w:trPr>
          <w:trHeight w:val="340"/>
        </w:trPr>
        <w:tc>
          <w:tcPr>
            <w:tcW w:w="6837" w:type="dxa"/>
            <w:tcBorders>
              <w:top w:val="nil"/>
              <w:left w:val="nil"/>
              <w:bottom w:val="nil"/>
              <w:right w:val="nil"/>
            </w:tcBorders>
            <w:hideMark/>
          </w:tcPr>
          <w:p w14:paraId="1492C500" w14:textId="77777777" w:rsidR="002371FD" w:rsidRPr="00267445" w:rsidRDefault="002371FD">
            <w:pPr>
              <w:ind w:left="720"/>
            </w:pPr>
            <w:r w:rsidRPr="00267445">
              <w:t>Hazard ratio of accessing ANC for second pregnancy for HIV positive &amp; Advanced HIV status compared to those HIV infected or uninfected</w:t>
            </w:r>
          </w:p>
        </w:tc>
        <w:tc>
          <w:tcPr>
            <w:tcW w:w="1560" w:type="dxa"/>
            <w:tcBorders>
              <w:top w:val="nil"/>
              <w:left w:val="nil"/>
              <w:bottom w:val="nil"/>
              <w:right w:val="nil"/>
            </w:tcBorders>
            <w:vAlign w:val="center"/>
            <w:hideMark/>
          </w:tcPr>
          <w:p w14:paraId="5D9C4CB7" w14:textId="77777777" w:rsidR="002371FD" w:rsidRPr="00267445" w:rsidRDefault="002371FD">
            <w:pPr>
              <w:jc w:val="center"/>
              <w:rPr>
                <w:color w:val="000000" w:themeColor="text1"/>
              </w:rPr>
            </w:pPr>
            <w:r w:rsidRPr="00267445">
              <w:rPr>
                <w:color w:val="000000" w:themeColor="text1"/>
              </w:rPr>
              <w:t>3</w:t>
            </w:r>
          </w:p>
        </w:tc>
        <w:tc>
          <w:tcPr>
            <w:tcW w:w="2268" w:type="dxa"/>
            <w:gridSpan w:val="2"/>
            <w:tcBorders>
              <w:top w:val="nil"/>
              <w:left w:val="nil"/>
              <w:bottom w:val="nil"/>
              <w:right w:val="nil"/>
            </w:tcBorders>
            <w:vAlign w:val="center"/>
            <w:hideMark/>
          </w:tcPr>
          <w:p w14:paraId="5037FFC4" w14:textId="77777777" w:rsidR="002371FD" w:rsidRPr="00267445" w:rsidRDefault="002371FD">
            <w:pPr>
              <w:rPr>
                <w:color w:val="000000" w:themeColor="text1"/>
              </w:rPr>
            </w:pPr>
            <w:r w:rsidRPr="00267445">
              <w:rPr>
                <w:color w:val="000000" w:themeColor="text1"/>
              </w:rPr>
              <w:t>Assumption</w:t>
            </w:r>
          </w:p>
        </w:tc>
      </w:tr>
      <w:tr w:rsidR="002371FD" w:rsidRPr="0097750A" w14:paraId="76056926" w14:textId="77777777" w:rsidTr="002371FD">
        <w:trPr>
          <w:trHeight w:val="340"/>
        </w:trPr>
        <w:tc>
          <w:tcPr>
            <w:tcW w:w="6837" w:type="dxa"/>
            <w:tcBorders>
              <w:top w:val="nil"/>
              <w:left w:val="nil"/>
              <w:bottom w:val="nil"/>
              <w:right w:val="nil"/>
            </w:tcBorders>
            <w:hideMark/>
          </w:tcPr>
          <w:p w14:paraId="53125849" w14:textId="77777777" w:rsidR="002371FD" w:rsidRPr="00267445" w:rsidRDefault="002371FD">
            <w:pPr>
              <w:rPr>
                <w:b/>
                <w:vertAlign w:val="superscript"/>
              </w:rPr>
            </w:pPr>
            <w:r w:rsidRPr="00267445">
              <w:rPr>
                <w:b/>
              </w:rPr>
              <w:t>Preterm delivery rate</w:t>
            </w:r>
            <w:r w:rsidRPr="00267445">
              <w:rPr>
                <w:b/>
                <w:vertAlign w:val="superscript"/>
              </w:rPr>
              <w:t>¥</w:t>
            </w:r>
          </w:p>
        </w:tc>
        <w:tc>
          <w:tcPr>
            <w:tcW w:w="1560" w:type="dxa"/>
            <w:tcBorders>
              <w:top w:val="nil"/>
              <w:left w:val="nil"/>
              <w:bottom w:val="nil"/>
              <w:right w:val="nil"/>
            </w:tcBorders>
            <w:vAlign w:val="center"/>
            <w:hideMark/>
          </w:tcPr>
          <w:p w14:paraId="01D1D6E5" w14:textId="77777777" w:rsidR="002371FD" w:rsidRPr="00267445" w:rsidRDefault="002371FD">
            <w:pPr>
              <w:jc w:val="center"/>
              <w:rPr>
                <w:color w:val="000000" w:themeColor="text1"/>
              </w:rPr>
            </w:pPr>
            <w:r w:rsidRPr="00267445">
              <w:rPr>
                <w:color w:val="000000" w:themeColor="text1"/>
              </w:rPr>
              <w:t>0.29</w:t>
            </w:r>
          </w:p>
        </w:tc>
        <w:tc>
          <w:tcPr>
            <w:tcW w:w="2268" w:type="dxa"/>
            <w:gridSpan w:val="2"/>
            <w:tcBorders>
              <w:top w:val="nil"/>
              <w:left w:val="nil"/>
              <w:bottom w:val="nil"/>
              <w:right w:val="nil"/>
            </w:tcBorders>
            <w:vAlign w:val="center"/>
            <w:hideMark/>
          </w:tcPr>
          <w:p w14:paraId="6A2DB1A8" w14:textId="4408D66F" w:rsidR="002371FD" w:rsidRPr="00267445" w:rsidRDefault="007B0E48">
            <w:pPr>
              <w:rPr>
                <w:color w:val="000000" w:themeColor="text1"/>
              </w:rPr>
            </w:pPr>
            <w:r w:rsidRPr="00267445">
              <w:rPr>
                <w:color w:val="000000" w:themeColor="text1"/>
              </w:rPr>
              <w:fldChar w:fldCharType="begin" w:fldLock="1"/>
            </w:r>
            <w:r w:rsidR="00F52B46" w:rsidRPr="00267445">
              <w:rPr>
                <w:color w:val="000000" w:themeColor="text1"/>
              </w:rPr>
              <w:instrText>ADDIN CSL_CITATION { "citationItems" : [ { "id" : "ITEM-1", "itemData" : { "ISBN" : "1474-547X (Electronic)\r0140-6736 (Linking)", "PMID" : "22682464", "abstract" : "BACKGROUND: Preterm birth is the second largest direct cause of child deaths in children younger than 5 years. Yet, data regarding preterm birth (&lt;37 completed weeks of gestation) are not routinely collected by UN agencies, and no systematic country estimates nor time trend analyses have been done. We report worldwide, regional, and national estimates of preterm birth rates for 184 countries in 2010 with time trends for selected countries, and provide a quantitative assessment of the uncertainty surrounding these estimates. METHODS: We assessed various data sources according to prespecified inclusion criteria. National Registries (563 datapoints, 51 countries), Reproductive Health Surveys (13 datapoints, eight countries), and studies identified through systematic searches and unpublished data (162 datapoints, 40 countries) were included. 55 countries submitted additional data during WHO's country consultation process. For 13 countries with adequate quality and quantity of data, we estimated preterm birth rates using country-level loess regression for 2010. For 171 countries, two regional multilevel statistical models were developed to estimate preterm birth rates for 2010. We estimated time trends from 1990 to 2010 for 65 countries with reliable time trend data and more than 10,000 livebirths per year. We calculated uncertainty ranges for all countries. FINDINGS: In 2010, an estimated 14.9 million babies (uncertainty range 12.3-18.1 million) were born preterm, 11.1% of all livebirths worldwide, ranging from about 5% in several European countries to 18% in some African countries. More than 60% of preterm babies were born in south Asia and sub-Saharan Africa, where 52% of the global livebirths occur. Preterm birth also affects rich countries, for example, USA has high rates and is one of the ten countries with the highest numbers of preterm births. Of the 65 countries with estimated time trends, only three (Croatia, Ecuador, and Estonia), had reduced preterm birth rates 1990-2010. INTERPRETATION: The burden of preterm birth is substantial and is increasing in those regions with reliable data. Improved recording of all pregnancy outcomes and standard application of preterm definitions is important. We recommend the addition of a data-quality indicator of the per cent of all live preterm births that are under 28 weeks' gestation. Distinguishing preterm births that are spontaneous from those that are provider-initiated is important to monitor trends associat\u2026", "author" : [ { "dropping-particle" : "", "family" : "Blencowe", "given" : "H", "non-dropping-particle" : "", "parse-names" : false, "suffix" : "" }, { "dropping-particle" : "", "family" : "Cousens", "given" : "S", "non-dropping-particle" : "", "parse-names" : false, "suffix" : "" }, { "dropping-particle" : "", "family" : "Oestergaard", "given" : "M Z", "non-dropping-particle" : "", "parse-names" : false, "suffix" : "" }, { "dropping-particle" : "", "family" : "Chou", "given" : "D", "non-dropping-particle" : "", "parse-names" : false, "suffix" : "" }, { "dropping-particle" : "", "family" : "Moller", "given" : "A B", "non-dropping-particle" : "", "parse-names" : false, "suffix" : "" }, { "dropping-particle" : "", "family" : "Narwal", "given" : "R", "non-dropping-particle" : "", "parse-names" : false, "suffix" : "" }, { "dropping-particle" : "", "family" : "Adler", "given" : "A", "non-dropping-particle" : "", "parse-names" : false, "suffix" : "" }, { "dropping-particle" : "", "family" : "Vera Garcia", "given" : "C", "non-dropping-particle" : "", "parse-names" : false, "suffix" : "" }, { "dropping-particle" : "", "family" : "Rohde", "given" : "S", "non-dropping-particle" : "", "parse-names" : false, "suffix" : "" }, { "dropping-particle" : "", "family" : "Say", "given" : "L", "non-dropping-particle" : "", "parse-names" : false, "suffix" : "" }, { "dropping-particle" : "", "family" : "Lawn", "given" : "J E", "non-dropping-particle" : "", "parse-names" : false, "suffix" : "" } ], "container-title" : "Lancet", "id" : "ITEM-1", "issue" : "9832", "issued" : { "date-parts" : [ [ "2012" ] ] }, "language" : "eng", "page" : "2162-2172", "title" : "National, regional, and worldwide estimates of preterm birth rates in the year 2010 with time trends since 1990 for selected countries: a systematic analysis and implications", "type" : "article-journal", "volume" : "379" }, "uris" : [ "http://www.mendeley.com/documents/?uuid=49a167c6-20f2-47d7-bcd4-6d261a356df0" ] } ], "mendeley" : { "formattedCitation" : "[25]", "plainTextFormattedCitation" : "[25]", "previouslyFormattedCitation" : "[24]" }, "properties" : { "noteIndex" : 0 }, "schema" : "https://github.com/citation-style-language/schema/raw/master/csl-citation.json" }</w:instrText>
            </w:r>
            <w:r w:rsidRPr="00267445">
              <w:rPr>
                <w:color w:val="000000" w:themeColor="text1"/>
              </w:rPr>
              <w:fldChar w:fldCharType="separate"/>
            </w:r>
            <w:r w:rsidR="00F52B46" w:rsidRPr="00267445">
              <w:rPr>
                <w:noProof/>
                <w:color w:val="000000" w:themeColor="text1"/>
              </w:rPr>
              <w:t>[25]</w:t>
            </w:r>
            <w:r w:rsidRPr="00267445">
              <w:rPr>
                <w:color w:val="000000" w:themeColor="text1"/>
              </w:rPr>
              <w:fldChar w:fldCharType="end"/>
            </w:r>
          </w:p>
        </w:tc>
      </w:tr>
      <w:tr w:rsidR="002371FD" w:rsidRPr="0097750A" w14:paraId="300605B1" w14:textId="77777777" w:rsidTr="002371FD">
        <w:trPr>
          <w:trHeight w:val="340"/>
        </w:trPr>
        <w:tc>
          <w:tcPr>
            <w:tcW w:w="6837" w:type="dxa"/>
            <w:tcBorders>
              <w:top w:val="nil"/>
              <w:left w:val="nil"/>
              <w:bottom w:val="nil"/>
              <w:right w:val="nil"/>
            </w:tcBorders>
            <w:hideMark/>
          </w:tcPr>
          <w:p w14:paraId="489FD5F5" w14:textId="77777777" w:rsidR="002371FD" w:rsidRPr="00267445" w:rsidRDefault="002371FD">
            <w:pPr>
              <w:rPr>
                <w:b/>
                <w:lang w:val="en-US"/>
              </w:rPr>
            </w:pPr>
            <w:r w:rsidRPr="00267445">
              <w:rPr>
                <w:b/>
                <w:lang w:val="en-US"/>
              </w:rPr>
              <w:t>Probability of returning to care after delivery</w:t>
            </w:r>
          </w:p>
        </w:tc>
        <w:tc>
          <w:tcPr>
            <w:tcW w:w="1560" w:type="dxa"/>
            <w:tcBorders>
              <w:top w:val="nil"/>
              <w:left w:val="nil"/>
              <w:bottom w:val="nil"/>
              <w:right w:val="nil"/>
            </w:tcBorders>
            <w:vAlign w:val="center"/>
            <w:hideMark/>
          </w:tcPr>
          <w:p w14:paraId="36DFFB49" w14:textId="77777777" w:rsidR="002371FD" w:rsidRPr="00267445" w:rsidRDefault="002371FD">
            <w:pPr>
              <w:jc w:val="center"/>
              <w:rPr>
                <w:color w:val="000000" w:themeColor="text1"/>
              </w:rPr>
            </w:pPr>
            <w:r w:rsidRPr="00267445">
              <w:rPr>
                <w:color w:val="000000" w:themeColor="text1"/>
              </w:rPr>
              <w:t>90%</w:t>
            </w:r>
          </w:p>
        </w:tc>
        <w:tc>
          <w:tcPr>
            <w:tcW w:w="2268" w:type="dxa"/>
            <w:gridSpan w:val="2"/>
            <w:tcBorders>
              <w:top w:val="nil"/>
              <w:left w:val="nil"/>
              <w:bottom w:val="nil"/>
              <w:right w:val="nil"/>
            </w:tcBorders>
            <w:vAlign w:val="center"/>
            <w:hideMark/>
          </w:tcPr>
          <w:p w14:paraId="49B7ECD8" w14:textId="77777777" w:rsidR="002371FD" w:rsidRPr="00267445" w:rsidRDefault="002371FD">
            <w:pPr>
              <w:rPr>
                <w:color w:val="000000" w:themeColor="text1"/>
              </w:rPr>
            </w:pPr>
            <w:r w:rsidRPr="00267445">
              <w:rPr>
                <w:color w:val="000000" w:themeColor="text1"/>
              </w:rPr>
              <w:t>Assumption</w:t>
            </w:r>
          </w:p>
        </w:tc>
      </w:tr>
      <w:tr w:rsidR="002371FD" w:rsidRPr="0097750A" w14:paraId="55A299AC" w14:textId="77777777" w:rsidTr="002371FD">
        <w:trPr>
          <w:trHeight w:val="340"/>
        </w:trPr>
        <w:tc>
          <w:tcPr>
            <w:tcW w:w="6837" w:type="dxa"/>
            <w:tcBorders>
              <w:top w:val="nil"/>
              <w:left w:val="nil"/>
              <w:bottom w:val="nil"/>
              <w:right w:val="nil"/>
            </w:tcBorders>
            <w:hideMark/>
          </w:tcPr>
          <w:p w14:paraId="72152E5D" w14:textId="77777777" w:rsidR="002371FD" w:rsidRPr="00267445" w:rsidRDefault="002371FD">
            <w:pPr>
              <w:rPr>
                <w:b/>
              </w:rPr>
            </w:pPr>
            <w:r w:rsidRPr="00267445">
              <w:rPr>
                <w:b/>
              </w:rPr>
              <w:t>Return rate from lost to follow-up</w:t>
            </w:r>
          </w:p>
        </w:tc>
        <w:tc>
          <w:tcPr>
            <w:tcW w:w="1560" w:type="dxa"/>
            <w:tcBorders>
              <w:top w:val="nil"/>
              <w:left w:val="nil"/>
              <w:bottom w:val="nil"/>
              <w:right w:val="nil"/>
            </w:tcBorders>
            <w:vAlign w:val="center"/>
            <w:hideMark/>
          </w:tcPr>
          <w:p w14:paraId="31A0A889" w14:textId="77777777" w:rsidR="002371FD" w:rsidRPr="00267445" w:rsidRDefault="002371FD">
            <w:pPr>
              <w:jc w:val="center"/>
              <w:rPr>
                <w:color w:val="000000" w:themeColor="text1"/>
              </w:rPr>
            </w:pPr>
            <w:r w:rsidRPr="00267445">
              <w:rPr>
                <w:color w:val="000000" w:themeColor="text1"/>
              </w:rPr>
              <w:t>0.33</w:t>
            </w:r>
          </w:p>
        </w:tc>
        <w:tc>
          <w:tcPr>
            <w:tcW w:w="2268" w:type="dxa"/>
            <w:gridSpan w:val="2"/>
            <w:tcBorders>
              <w:top w:val="nil"/>
              <w:left w:val="nil"/>
              <w:bottom w:val="nil"/>
              <w:right w:val="nil"/>
            </w:tcBorders>
            <w:vAlign w:val="center"/>
            <w:hideMark/>
          </w:tcPr>
          <w:p w14:paraId="7B6E6842" w14:textId="212C4D07" w:rsidR="002371FD" w:rsidRPr="00267445" w:rsidRDefault="0097750A">
            <w:pPr>
              <w:rPr>
                <w:color w:val="000000" w:themeColor="text1"/>
              </w:rPr>
            </w:pPr>
            <w:r>
              <w:rPr>
                <w:color w:val="000000" w:themeColor="text1"/>
              </w:rPr>
              <w:t>[26]</w:t>
            </w:r>
          </w:p>
        </w:tc>
      </w:tr>
      <w:tr w:rsidR="002371FD" w:rsidRPr="0097750A" w14:paraId="04F9961D" w14:textId="77777777" w:rsidTr="002371FD">
        <w:trPr>
          <w:trHeight w:val="340"/>
        </w:trPr>
        <w:tc>
          <w:tcPr>
            <w:tcW w:w="6837" w:type="dxa"/>
            <w:tcBorders>
              <w:top w:val="nil"/>
              <w:left w:val="nil"/>
              <w:bottom w:val="nil"/>
              <w:right w:val="nil"/>
            </w:tcBorders>
            <w:hideMark/>
          </w:tcPr>
          <w:p w14:paraId="59EE3253" w14:textId="77777777" w:rsidR="002371FD" w:rsidRPr="00267445" w:rsidRDefault="002371FD">
            <w:pPr>
              <w:rPr>
                <w:b/>
              </w:rPr>
            </w:pPr>
            <w:r w:rsidRPr="00267445">
              <w:rPr>
                <w:b/>
              </w:rPr>
              <w:t>Rate of changing from exclusive to mixed breastfeeding</w:t>
            </w:r>
          </w:p>
        </w:tc>
        <w:tc>
          <w:tcPr>
            <w:tcW w:w="1560" w:type="dxa"/>
            <w:tcBorders>
              <w:top w:val="nil"/>
              <w:left w:val="nil"/>
              <w:bottom w:val="nil"/>
              <w:right w:val="nil"/>
            </w:tcBorders>
            <w:vAlign w:val="center"/>
          </w:tcPr>
          <w:p w14:paraId="220D8800" w14:textId="77777777" w:rsidR="002371FD" w:rsidRPr="00267445" w:rsidRDefault="002371FD">
            <w:pPr>
              <w:jc w:val="center"/>
              <w:rPr>
                <w:color w:val="000000" w:themeColor="text1"/>
              </w:rPr>
            </w:pPr>
          </w:p>
        </w:tc>
        <w:tc>
          <w:tcPr>
            <w:tcW w:w="2268" w:type="dxa"/>
            <w:gridSpan w:val="2"/>
            <w:tcBorders>
              <w:top w:val="nil"/>
              <w:left w:val="nil"/>
              <w:bottom w:val="nil"/>
              <w:right w:val="nil"/>
            </w:tcBorders>
            <w:vAlign w:val="center"/>
          </w:tcPr>
          <w:p w14:paraId="7C272669" w14:textId="77777777" w:rsidR="002371FD" w:rsidRPr="00267445" w:rsidRDefault="002371FD">
            <w:pPr>
              <w:jc w:val="center"/>
              <w:rPr>
                <w:color w:val="000000" w:themeColor="text1"/>
              </w:rPr>
            </w:pPr>
          </w:p>
        </w:tc>
      </w:tr>
      <w:tr w:rsidR="002371FD" w:rsidRPr="0097750A" w14:paraId="7701E507" w14:textId="77777777" w:rsidTr="002371FD">
        <w:trPr>
          <w:trHeight w:val="340"/>
        </w:trPr>
        <w:tc>
          <w:tcPr>
            <w:tcW w:w="6837" w:type="dxa"/>
            <w:tcBorders>
              <w:top w:val="nil"/>
              <w:left w:val="nil"/>
              <w:bottom w:val="nil"/>
              <w:right w:val="nil"/>
            </w:tcBorders>
            <w:hideMark/>
          </w:tcPr>
          <w:p w14:paraId="760095B2" w14:textId="77777777" w:rsidR="002371FD" w:rsidRPr="00267445" w:rsidRDefault="002371FD">
            <w:pPr>
              <w:ind w:left="720"/>
            </w:pPr>
            <w:r w:rsidRPr="00267445">
              <w:t>During months 1-3</w:t>
            </w:r>
          </w:p>
        </w:tc>
        <w:tc>
          <w:tcPr>
            <w:tcW w:w="1560" w:type="dxa"/>
            <w:tcBorders>
              <w:top w:val="nil"/>
              <w:left w:val="nil"/>
              <w:bottom w:val="nil"/>
              <w:right w:val="nil"/>
            </w:tcBorders>
            <w:vAlign w:val="center"/>
            <w:hideMark/>
          </w:tcPr>
          <w:p w14:paraId="0F7BD297" w14:textId="77777777" w:rsidR="002371FD" w:rsidRPr="00267445" w:rsidRDefault="002371FD">
            <w:pPr>
              <w:jc w:val="center"/>
              <w:rPr>
                <w:color w:val="000000" w:themeColor="text1"/>
              </w:rPr>
            </w:pPr>
            <w:r w:rsidRPr="00267445">
              <w:rPr>
                <w:color w:val="000000" w:themeColor="text1"/>
              </w:rPr>
              <w:t>0.40</w:t>
            </w:r>
          </w:p>
        </w:tc>
        <w:tc>
          <w:tcPr>
            <w:tcW w:w="2268" w:type="dxa"/>
            <w:gridSpan w:val="2"/>
            <w:tcBorders>
              <w:top w:val="nil"/>
              <w:left w:val="nil"/>
              <w:bottom w:val="nil"/>
              <w:right w:val="nil"/>
            </w:tcBorders>
            <w:hideMark/>
          </w:tcPr>
          <w:p w14:paraId="1C4AA753" w14:textId="77777777" w:rsidR="002371FD" w:rsidRPr="00267445" w:rsidRDefault="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2371FD" w:rsidRPr="00267445" w14:paraId="6BB2BC5B" w14:textId="77777777" w:rsidTr="002371FD">
        <w:trPr>
          <w:trHeight w:val="340"/>
        </w:trPr>
        <w:tc>
          <w:tcPr>
            <w:tcW w:w="6837" w:type="dxa"/>
            <w:tcBorders>
              <w:top w:val="nil"/>
              <w:left w:val="nil"/>
              <w:bottom w:val="nil"/>
              <w:right w:val="nil"/>
            </w:tcBorders>
            <w:hideMark/>
          </w:tcPr>
          <w:p w14:paraId="1EBC417E" w14:textId="77777777" w:rsidR="002371FD" w:rsidRPr="00267445" w:rsidRDefault="002371FD">
            <w:pPr>
              <w:ind w:left="720"/>
            </w:pPr>
            <w:r w:rsidRPr="00267445">
              <w:t>During months 4-6</w:t>
            </w:r>
          </w:p>
        </w:tc>
        <w:tc>
          <w:tcPr>
            <w:tcW w:w="1560" w:type="dxa"/>
            <w:tcBorders>
              <w:top w:val="nil"/>
              <w:left w:val="nil"/>
              <w:bottom w:val="nil"/>
              <w:right w:val="nil"/>
            </w:tcBorders>
            <w:vAlign w:val="center"/>
            <w:hideMark/>
          </w:tcPr>
          <w:p w14:paraId="372953AB" w14:textId="77777777" w:rsidR="002371FD" w:rsidRPr="00267445" w:rsidRDefault="002371FD">
            <w:pPr>
              <w:jc w:val="center"/>
              <w:rPr>
                <w:color w:val="000000" w:themeColor="text1"/>
              </w:rPr>
            </w:pPr>
            <w:r w:rsidRPr="00267445">
              <w:rPr>
                <w:color w:val="000000" w:themeColor="text1"/>
              </w:rPr>
              <w:t>4.60</w:t>
            </w:r>
          </w:p>
        </w:tc>
        <w:tc>
          <w:tcPr>
            <w:tcW w:w="2268" w:type="dxa"/>
            <w:gridSpan w:val="2"/>
            <w:tcBorders>
              <w:top w:val="nil"/>
              <w:left w:val="nil"/>
              <w:bottom w:val="nil"/>
              <w:right w:val="nil"/>
            </w:tcBorders>
            <w:hideMark/>
          </w:tcPr>
          <w:p w14:paraId="477B993E" w14:textId="77777777" w:rsidR="002371FD" w:rsidRPr="00267445" w:rsidRDefault="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2371FD" w:rsidRPr="00267445" w14:paraId="6DA0892A" w14:textId="77777777" w:rsidTr="002371FD">
        <w:trPr>
          <w:trHeight w:val="340"/>
        </w:trPr>
        <w:tc>
          <w:tcPr>
            <w:tcW w:w="6837" w:type="dxa"/>
            <w:tcBorders>
              <w:top w:val="nil"/>
              <w:left w:val="nil"/>
              <w:bottom w:val="nil"/>
              <w:right w:val="nil"/>
            </w:tcBorders>
            <w:hideMark/>
          </w:tcPr>
          <w:p w14:paraId="42F0F149" w14:textId="77777777" w:rsidR="002371FD" w:rsidRPr="00267445" w:rsidRDefault="002371FD">
            <w:pPr>
              <w:ind w:left="720"/>
            </w:pPr>
            <w:r w:rsidRPr="00267445">
              <w:t>During months 7-11</w:t>
            </w:r>
          </w:p>
        </w:tc>
        <w:tc>
          <w:tcPr>
            <w:tcW w:w="1560" w:type="dxa"/>
            <w:tcBorders>
              <w:top w:val="nil"/>
              <w:left w:val="nil"/>
              <w:bottom w:val="nil"/>
              <w:right w:val="nil"/>
            </w:tcBorders>
            <w:vAlign w:val="center"/>
            <w:hideMark/>
          </w:tcPr>
          <w:p w14:paraId="30654BAC" w14:textId="77777777" w:rsidR="002371FD" w:rsidRPr="00267445" w:rsidRDefault="002371FD">
            <w:pPr>
              <w:jc w:val="center"/>
              <w:rPr>
                <w:color w:val="000000" w:themeColor="text1"/>
              </w:rPr>
            </w:pPr>
            <w:r w:rsidRPr="00267445">
              <w:rPr>
                <w:color w:val="000000" w:themeColor="text1"/>
              </w:rPr>
              <w:t>6.94</w:t>
            </w:r>
          </w:p>
        </w:tc>
        <w:tc>
          <w:tcPr>
            <w:tcW w:w="2268" w:type="dxa"/>
            <w:gridSpan w:val="2"/>
            <w:tcBorders>
              <w:top w:val="nil"/>
              <w:left w:val="nil"/>
              <w:bottom w:val="nil"/>
              <w:right w:val="nil"/>
            </w:tcBorders>
            <w:hideMark/>
          </w:tcPr>
          <w:p w14:paraId="3914CA45" w14:textId="77777777" w:rsidR="002371FD" w:rsidRPr="00267445" w:rsidRDefault="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9250F9" w:rsidRPr="00267445" w14:paraId="6EDA3822" w14:textId="77777777" w:rsidTr="002371FD">
        <w:trPr>
          <w:trHeight w:val="340"/>
        </w:trPr>
        <w:tc>
          <w:tcPr>
            <w:tcW w:w="6837" w:type="dxa"/>
            <w:tcBorders>
              <w:top w:val="nil"/>
              <w:left w:val="nil"/>
              <w:bottom w:val="nil"/>
              <w:right w:val="nil"/>
            </w:tcBorders>
            <w:hideMark/>
          </w:tcPr>
          <w:p w14:paraId="42BAF0C4" w14:textId="77777777" w:rsidR="009250F9" w:rsidRPr="00267445" w:rsidRDefault="009250F9" w:rsidP="009250F9">
            <w:pPr>
              <w:ind w:left="720"/>
            </w:pPr>
            <w:r w:rsidRPr="00267445">
              <w:t>During months 12-23</w:t>
            </w:r>
          </w:p>
        </w:tc>
        <w:tc>
          <w:tcPr>
            <w:tcW w:w="1560" w:type="dxa"/>
            <w:tcBorders>
              <w:top w:val="nil"/>
              <w:left w:val="nil"/>
              <w:bottom w:val="nil"/>
              <w:right w:val="nil"/>
            </w:tcBorders>
            <w:vAlign w:val="center"/>
            <w:hideMark/>
          </w:tcPr>
          <w:p w14:paraId="18B3673F" w14:textId="77777777" w:rsidR="009250F9" w:rsidRPr="00267445" w:rsidRDefault="009250F9" w:rsidP="009250F9">
            <w:pPr>
              <w:jc w:val="center"/>
              <w:rPr>
                <w:color w:val="000000" w:themeColor="text1"/>
              </w:rPr>
            </w:pPr>
            <w:r w:rsidRPr="00267445">
              <w:rPr>
                <w:color w:val="000000" w:themeColor="text1"/>
              </w:rPr>
              <w:t>6.21</w:t>
            </w:r>
          </w:p>
        </w:tc>
        <w:tc>
          <w:tcPr>
            <w:tcW w:w="2268" w:type="dxa"/>
            <w:gridSpan w:val="2"/>
            <w:tcBorders>
              <w:top w:val="nil"/>
              <w:left w:val="nil"/>
              <w:bottom w:val="nil"/>
              <w:right w:val="nil"/>
            </w:tcBorders>
            <w:hideMark/>
          </w:tcPr>
          <w:p w14:paraId="358C9FC6" w14:textId="77777777" w:rsidR="009250F9" w:rsidRPr="00267445" w:rsidRDefault="009250F9" w:rsidP="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9250F9" w:rsidRPr="00267445" w14:paraId="2776369D" w14:textId="77777777" w:rsidTr="007A1FAD">
        <w:trPr>
          <w:trHeight w:val="340"/>
        </w:trPr>
        <w:tc>
          <w:tcPr>
            <w:tcW w:w="6837" w:type="dxa"/>
            <w:tcBorders>
              <w:top w:val="nil"/>
              <w:left w:val="nil"/>
              <w:bottom w:val="nil"/>
              <w:right w:val="nil"/>
            </w:tcBorders>
            <w:hideMark/>
          </w:tcPr>
          <w:p w14:paraId="44A85BF3" w14:textId="77777777" w:rsidR="009250F9" w:rsidRPr="00267445" w:rsidRDefault="009250F9" w:rsidP="009250F9">
            <w:pPr>
              <w:rPr>
                <w:b/>
              </w:rPr>
            </w:pPr>
            <w:r w:rsidRPr="00267445">
              <w:rPr>
                <w:b/>
              </w:rPr>
              <w:t>Rate of stopping breastfeeding (from mixed breastfeeding)</w:t>
            </w:r>
          </w:p>
        </w:tc>
        <w:tc>
          <w:tcPr>
            <w:tcW w:w="1560" w:type="dxa"/>
            <w:tcBorders>
              <w:top w:val="nil"/>
              <w:left w:val="nil"/>
              <w:bottom w:val="nil"/>
              <w:right w:val="nil"/>
            </w:tcBorders>
            <w:vAlign w:val="center"/>
            <w:hideMark/>
          </w:tcPr>
          <w:p w14:paraId="09DC4CD3" w14:textId="77777777" w:rsidR="009250F9" w:rsidRPr="00267445" w:rsidRDefault="009250F9" w:rsidP="009250F9">
            <w:pPr>
              <w:jc w:val="center"/>
              <w:rPr>
                <w:color w:val="000000" w:themeColor="text1"/>
              </w:rPr>
            </w:pPr>
            <w:r w:rsidRPr="00267445">
              <w:rPr>
                <w:color w:val="000000" w:themeColor="text1"/>
              </w:rPr>
              <w:t>0.114</w:t>
            </w:r>
          </w:p>
        </w:tc>
        <w:tc>
          <w:tcPr>
            <w:tcW w:w="2268" w:type="dxa"/>
            <w:gridSpan w:val="2"/>
            <w:tcBorders>
              <w:top w:val="nil"/>
              <w:left w:val="nil"/>
              <w:bottom w:val="nil"/>
              <w:right w:val="nil"/>
            </w:tcBorders>
            <w:hideMark/>
          </w:tcPr>
          <w:p w14:paraId="637C026F" w14:textId="77777777" w:rsidR="009250F9" w:rsidRPr="00267445" w:rsidRDefault="009250F9" w:rsidP="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2371FD" w:rsidRPr="00267445" w14:paraId="59A95912" w14:textId="77777777" w:rsidTr="002371FD">
        <w:trPr>
          <w:trHeight w:val="340"/>
        </w:trPr>
        <w:tc>
          <w:tcPr>
            <w:tcW w:w="6837" w:type="dxa"/>
            <w:tcBorders>
              <w:top w:val="nil"/>
              <w:left w:val="nil"/>
              <w:bottom w:val="nil"/>
              <w:right w:val="nil"/>
            </w:tcBorders>
            <w:hideMark/>
          </w:tcPr>
          <w:p w14:paraId="7D19FA26" w14:textId="77777777" w:rsidR="002371FD" w:rsidRPr="00267445" w:rsidRDefault="002371FD">
            <w:pPr>
              <w:rPr>
                <w:b/>
              </w:rPr>
            </w:pPr>
            <w:r w:rsidRPr="00267445">
              <w:rPr>
                <w:b/>
              </w:rPr>
              <w:t>Mortality in women</w:t>
            </w:r>
          </w:p>
        </w:tc>
        <w:tc>
          <w:tcPr>
            <w:tcW w:w="1560" w:type="dxa"/>
            <w:tcBorders>
              <w:top w:val="nil"/>
              <w:left w:val="nil"/>
              <w:bottom w:val="nil"/>
              <w:right w:val="nil"/>
            </w:tcBorders>
            <w:vAlign w:val="center"/>
          </w:tcPr>
          <w:p w14:paraId="689E9131" w14:textId="77777777" w:rsidR="002371FD" w:rsidRPr="00267445" w:rsidRDefault="002371FD">
            <w:pPr>
              <w:jc w:val="center"/>
              <w:rPr>
                <w:color w:val="000000" w:themeColor="text1"/>
              </w:rPr>
            </w:pPr>
          </w:p>
        </w:tc>
        <w:tc>
          <w:tcPr>
            <w:tcW w:w="2268" w:type="dxa"/>
            <w:gridSpan w:val="2"/>
            <w:tcBorders>
              <w:top w:val="nil"/>
              <w:left w:val="nil"/>
              <w:bottom w:val="nil"/>
              <w:right w:val="nil"/>
            </w:tcBorders>
            <w:vAlign w:val="center"/>
          </w:tcPr>
          <w:p w14:paraId="2634FBB7" w14:textId="77777777" w:rsidR="002371FD" w:rsidRPr="00267445" w:rsidRDefault="002371FD">
            <w:pPr>
              <w:jc w:val="center"/>
              <w:rPr>
                <w:color w:val="000000" w:themeColor="text1"/>
              </w:rPr>
            </w:pPr>
          </w:p>
        </w:tc>
      </w:tr>
      <w:tr w:rsidR="002371FD" w:rsidRPr="0097750A" w14:paraId="4243EA88" w14:textId="77777777" w:rsidTr="002371FD">
        <w:trPr>
          <w:trHeight w:val="340"/>
        </w:trPr>
        <w:tc>
          <w:tcPr>
            <w:tcW w:w="6837" w:type="dxa"/>
            <w:tcBorders>
              <w:top w:val="nil"/>
              <w:left w:val="nil"/>
              <w:bottom w:val="nil"/>
              <w:right w:val="nil"/>
            </w:tcBorders>
            <w:hideMark/>
          </w:tcPr>
          <w:p w14:paraId="50CAED37" w14:textId="77777777" w:rsidR="002371FD" w:rsidRPr="00267445" w:rsidRDefault="002371FD">
            <w:pPr>
              <w:ind w:left="720"/>
            </w:pPr>
            <w:r w:rsidRPr="00267445">
              <w:t>HIV free mortality</w:t>
            </w:r>
          </w:p>
        </w:tc>
        <w:tc>
          <w:tcPr>
            <w:tcW w:w="1560" w:type="dxa"/>
            <w:tcBorders>
              <w:top w:val="nil"/>
              <w:left w:val="nil"/>
              <w:bottom w:val="nil"/>
              <w:right w:val="nil"/>
            </w:tcBorders>
            <w:vAlign w:val="center"/>
            <w:hideMark/>
          </w:tcPr>
          <w:p w14:paraId="13FB437B" w14:textId="77777777" w:rsidR="002371FD" w:rsidRPr="00267445" w:rsidRDefault="0019075A">
            <w:pPr>
              <w:jc w:val="center"/>
              <w:rPr>
                <w:color w:val="000000" w:themeColor="text1"/>
              </w:rPr>
            </w:pPr>
            <w:r w:rsidRPr="00267445">
              <w:rPr>
                <w:color w:val="000000" w:themeColor="text1"/>
              </w:rPr>
              <w:t>*</w:t>
            </w:r>
          </w:p>
        </w:tc>
        <w:tc>
          <w:tcPr>
            <w:tcW w:w="2268" w:type="dxa"/>
            <w:gridSpan w:val="2"/>
            <w:tcBorders>
              <w:top w:val="nil"/>
              <w:left w:val="nil"/>
              <w:bottom w:val="nil"/>
              <w:right w:val="nil"/>
            </w:tcBorders>
            <w:vAlign w:val="center"/>
          </w:tcPr>
          <w:p w14:paraId="295879C3" w14:textId="77777777" w:rsidR="002371FD" w:rsidRPr="00267445" w:rsidRDefault="009250F9" w:rsidP="009250F9">
            <w:pPr>
              <w:rPr>
                <w:color w:val="000000" w:themeColor="text1"/>
              </w:rPr>
            </w:pPr>
            <w:r w:rsidRPr="00267445">
              <w:rPr>
                <w:color w:val="000000" w:themeColor="text1"/>
              </w:rPr>
              <w:fldChar w:fldCharType="begin" w:fldLock="1"/>
            </w:r>
            <w:r w:rsidRPr="00267445">
              <w:rPr>
                <w:color w:val="000000" w:themeColor="text1"/>
              </w:rPr>
              <w:instrText>ADDIN CSL_CITATION { "citationItems" : [ { "id" : "ITEM-1", "itemData" : { "DOI" : "10.1371/journal.pone.0005790", "ISBN" : "1932-6203 (Electronic)\\n1932-6203 (Linking)", "ISSN" : "19326203", "PMID" : "19495419", "abstract" : "BACKGROUND: The retention of patients in antiretroviral therapy (ART) programmes is an important issue in resource-limited settings. Loss to follow up can be substantial, but it is unclear what the outcomes are in patients who are lost to programmes. METHODS AND FINDINGS: We searched the PubMed, EMBASE, Latin American and Caribbean Health Sciences Literature (LILACS), Indian Medlars Centre (IndMed) and African Index Medicus (AIM) databases and the abstracts of three conferences for studies that traced patients lost to follow up to ascertain their vital status. Main outcomes were the proportion of patients traced, the proportion found to be alive and the proportion that had died. Where available, we also examined the reasons why some patients could not be traced, why patients found to be alive did not return to the clinic, and the causes of death. We combined mortality data from several studies using random-effects meta-analysis. Seventeen studies were eligible. All were from sub-Saharan Africa, except one study from India, and none were conducted in children. A total of 6420 patients (range 44 to 1343 patients) were included. Patients were traced using telephone calls, home visits and through social networks. Overall the vital status of 4021 patients could be ascertained (63%, range across studies: 45% to 86%); 1602 patients had died. The combined mortality was 40% (95% confidence interval 33%-48%), with substantial heterogeneity between studies (P&lt;0.0001). Mortality in African programmes ranged from 12% to 87% of patients lost to follow-up. Mortality was inversely associated with the rate of loss to follow up in the programme: it declined from around 60% to 20% as the percentage of patients lost to the programme increased from 5% to 50%. Among patients not found, telephone numbers and addresses were frequently incorrect or missing. Common reasons for not returning to the clinic were transfer to another programme, financial problems and improving or deteriorating health. Causes of death were available for 47 deaths: 29 (62%) died of an AIDS defining illness. CONCLUSIONS: In ART programmes in resource-limited settings a substantial minority of adults lost to follow up cannot be traced, and among those traced 20% to 60% had died. Our findings have implications both for patient care and the monitoring and evaluation of programmes.", "author" : [ { "dropping-particle" : "", "family" : "Brinkhof", "given" : "M. W G", "non-dropping-particle" : "", "parse-names" : false, "suffix" : "" }, { "dropping-particle" : "", "family" : "Pujades-Rodriguez", "given" : "Mar", "non-dropping-particle" : "", "parse-names" : false, "suffix" : "" }, { "dropping-particle" : "", "family" : "Egger", "given" : "Matthias", "non-dropping-particle" : "", "parse-names" : false, "suffix" : "" } ], "container-title" : "PLoS ONE", "id" : "ITEM-1", "issue" : "6", "issued" : { "date-parts" : [ [ "2009" ] ] }, "title" : "Mortality of patients lost to follow-up in antiretroviral treatment programmes in resource-limited settings: Systematic review and meta-analysis", "type" : "article-journal", "volume" : "4" }, "uris" : [ "http://www.mendeley.com/documents/?uuid=8dcfa8e9-159f-4d5d-9101-8683c1eb917e" ] } ], "mendeley" : { "formattedCitation" : "[4]", "plainTextFormattedCitation" : "[4]", "previouslyFormattedCitation" : "[4]" }, "properties" : { "noteIndex" : 0 }, "schema" : "https://github.com/citation-style-language/schema/raw/master/csl-citation.json" }</w:instrText>
            </w:r>
            <w:r w:rsidRPr="00267445">
              <w:rPr>
                <w:color w:val="000000" w:themeColor="text1"/>
              </w:rPr>
              <w:fldChar w:fldCharType="separate"/>
            </w:r>
            <w:r w:rsidRPr="00267445">
              <w:rPr>
                <w:noProof/>
                <w:color w:val="000000" w:themeColor="text1"/>
              </w:rPr>
              <w:t>[4]</w:t>
            </w:r>
            <w:r w:rsidRPr="00267445">
              <w:rPr>
                <w:color w:val="000000" w:themeColor="text1"/>
              </w:rPr>
              <w:fldChar w:fldCharType="end"/>
            </w:r>
          </w:p>
        </w:tc>
      </w:tr>
      <w:tr w:rsidR="002371FD" w:rsidRPr="0097750A" w14:paraId="234E5337" w14:textId="77777777" w:rsidTr="002371FD">
        <w:trPr>
          <w:trHeight w:val="340"/>
        </w:trPr>
        <w:tc>
          <w:tcPr>
            <w:tcW w:w="6837" w:type="dxa"/>
            <w:tcBorders>
              <w:top w:val="nil"/>
              <w:left w:val="nil"/>
              <w:bottom w:val="nil"/>
              <w:right w:val="nil"/>
            </w:tcBorders>
            <w:hideMark/>
          </w:tcPr>
          <w:p w14:paraId="42894231" w14:textId="77777777" w:rsidR="002371FD" w:rsidRPr="00267445" w:rsidRDefault="002371FD">
            <w:pPr>
              <w:ind w:left="720"/>
            </w:pPr>
            <w:r w:rsidRPr="00267445">
              <w:t>Probability of death at delivery</w:t>
            </w:r>
          </w:p>
        </w:tc>
        <w:tc>
          <w:tcPr>
            <w:tcW w:w="1560" w:type="dxa"/>
            <w:tcBorders>
              <w:top w:val="nil"/>
              <w:left w:val="nil"/>
              <w:bottom w:val="nil"/>
              <w:right w:val="nil"/>
            </w:tcBorders>
            <w:vAlign w:val="center"/>
            <w:hideMark/>
          </w:tcPr>
          <w:p w14:paraId="26BD2306" w14:textId="77777777" w:rsidR="002371FD" w:rsidRPr="00267445" w:rsidRDefault="002371FD">
            <w:pPr>
              <w:jc w:val="center"/>
              <w:rPr>
                <w:color w:val="000000" w:themeColor="text1"/>
              </w:rPr>
            </w:pPr>
            <w:r w:rsidRPr="00267445">
              <w:rPr>
                <w:color w:val="000000" w:themeColor="text1"/>
              </w:rPr>
              <w:t>0.2%</w:t>
            </w:r>
          </w:p>
        </w:tc>
        <w:tc>
          <w:tcPr>
            <w:tcW w:w="2268" w:type="dxa"/>
            <w:gridSpan w:val="2"/>
            <w:tcBorders>
              <w:top w:val="nil"/>
              <w:left w:val="nil"/>
              <w:bottom w:val="nil"/>
              <w:right w:val="nil"/>
            </w:tcBorders>
            <w:vAlign w:val="center"/>
            <w:hideMark/>
          </w:tcPr>
          <w:p w14:paraId="40F5731F" w14:textId="2F52CDCA" w:rsidR="002371FD" w:rsidRPr="00267445" w:rsidRDefault="009250F9">
            <w:pPr>
              <w:rPr>
                <w:color w:val="000000" w:themeColor="text1"/>
              </w:rPr>
            </w:pPr>
            <w:r w:rsidRPr="00267445">
              <w:rPr>
                <w:color w:val="000000" w:themeColor="text1"/>
              </w:rPr>
              <w:fldChar w:fldCharType="begin" w:fldLock="1"/>
            </w:r>
            <w:r w:rsidR="00F52B46" w:rsidRPr="00267445">
              <w:rPr>
                <w:color w:val="000000" w:themeColor="text1"/>
              </w:rPr>
              <w:instrText>ADDIN CSL_CITATION { "citationItems" : [ { "id" : "ITEM-1", "itemData" : { "author" : [ { "dropping-particle" : "", "family" : "Health", "given" : "Malawi Ministry of", "non-dropping-particle" : "", "parse-names" : false, "suffix" : "" } ], "id" : "ITEM-1", "issued" : { "date-parts" : [ [ "2013" ] ] }, "publisher-place" : "Lilongwe, Malawi", "title" : "Integrated HIV Program Report July -September 2013", "type" : "report" }, "uris" : [ "http://www.mendeley.com/documents/?uuid=55569cc7-15e1-4c03-8488-3ea97e643d1d" ] } ], "mendeley" : { "formattedCitation" : "[26]", "plainTextFormattedCitation" : "[26]", "previouslyFormattedCitation" : "[25]" }, "properties" : { "noteIndex" : 0 }, "schema" : "https://github.com/citation-style-language/schema/raw/master/csl-citation.json" }</w:instrText>
            </w:r>
            <w:r w:rsidRPr="00267445">
              <w:rPr>
                <w:color w:val="000000" w:themeColor="text1"/>
              </w:rPr>
              <w:fldChar w:fldCharType="separate"/>
            </w:r>
            <w:r w:rsidR="0097750A">
              <w:rPr>
                <w:noProof/>
                <w:color w:val="000000" w:themeColor="text1"/>
              </w:rPr>
              <w:t>[27</w:t>
            </w:r>
            <w:r w:rsidR="00F52B46" w:rsidRPr="00267445">
              <w:rPr>
                <w:noProof/>
                <w:color w:val="000000" w:themeColor="text1"/>
              </w:rPr>
              <w:t>]</w:t>
            </w:r>
            <w:r w:rsidRPr="00267445">
              <w:rPr>
                <w:color w:val="000000" w:themeColor="text1"/>
              </w:rPr>
              <w:fldChar w:fldCharType="end"/>
            </w:r>
          </w:p>
        </w:tc>
      </w:tr>
      <w:tr w:rsidR="002371FD" w:rsidRPr="0097750A" w14:paraId="39A33980" w14:textId="77777777" w:rsidTr="002371FD">
        <w:trPr>
          <w:trHeight w:val="340"/>
        </w:trPr>
        <w:tc>
          <w:tcPr>
            <w:tcW w:w="6837" w:type="dxa"/>
            <w:tcBorders>
              <w:top w:val="nil"/>
              <w:left w:val="nil"/>
              <w:bottom w:val="nil"/>
              <w:right w:val="nil"/>
            </w:tcBorders>
            <w:hideMark/>
          </w:tcPr>
          <w:p w14:paraId="0EDB2E7D" w14:textId="101212CB" w:rsidR="002371FD" w:rsidRPr="00267445" w:rsidRDefault="002371FD">
            <w:pPr>
              <w:ind w:left="720"/>
              <w:rPr>
                <w:vertAlign w:val="superscript"/>
              </w:rPr>
            </w:pPr>
            <w:r w:rsidRPr="00267445">
              <w:t>HIV related mortality (Weibull shape)</w:t>
            </w:r>
          </w:p>
        </w:tc>
        <w:tc>
          <w:tcPr>
            <w:tcW w:w="1560" w:type="dxa"/>
            <w:tcBorders>
              <w:top w:val="nil"/>
              <w:left w:val="nil"/>
              <w:bottom w:val="nil"/>
              <w:right w:val="nil"/>
            </w:tcBorders>
            <w:vAlign w:val="center"/>
            <w:hideMark/>
          </w:tcPr>
          <w:p w14:paraId="09932C28" w14:textId="77777777" w:rsidR="002371FD" w:rsidRPr="00267445" w:rsidRDefault="002371FD">
            <w:pPr>
              <w:jc w:val="center"/>
              <w:rPr>
                <w:color w:val="000000" w:themeColor="text1"/>
              </w:rPr>
            </w:pPr>
            <w:r w:rsidRPr="00267445">
              <w:rPr>
                <w:color w:val="000000" w:themeColor="text1"/>
              </w:rPr>
              <w:t>5</w:t>
            </w:r>
          </w:p>
        </w:tc>
        <w:tc>
          <w:tcPr>
            <w:tcW w:w="2268" w:type="dxa"/>
            <w:gridSpan w:val="2"/>
            <w:tcBorders>
              <w:top w:val="nil"/>
              <w:left w:val="nil"/>
              <w:bottom w:val="nil"/>
              <w:right w:val="nil"/>
            </w:tcBorders>
            <w:vAlign w:val="center"/>
          </w:tcPr>
          <w:p w14:paraId="6E11BD97" w14:textId="77777777" w:rsidR="002371FD" w:rsidRPr="00267445" w:rsidRDefault="009258CF" w:rsidP="009250F9">
            <w:pPr>
              <w:rPr>
                <w:color w:val="000000" w:themeColor="text1"/>
              </w:rPr>
            </w:pPr>
            <w:r w:rsidRPr="00267445">
              <w:rPr>
                <w:color w:val="000000" w:themeColor="text1"/>
              </w:rPr>
              <w:t>**</w:t>
            </w:r>
          </w:p>
        </w:tc>
      </w:tr>
      <w:tr w:rsidR="002371FD" w:rsidRPr="0097750A" w14:paraId="608E81E0" w14:textId="77777777" w:rsidTr="002371FD">
        <w:trPr>
          <w:trHeight w:val="340"/>
        </w:trPr>
        <w:tc>
          <w:tcPr>
            <w:tcW w:w="6837" w:type="dxa"/>
            <w:tcBorders>
              <w:top w:val="nil"/>
              <w:left w:val="nil"/>
              <w:bottom w:val="nil"/>
              <w:right w:val="nil"/>
            </w:tcBorders>
            <w:hideMark/>
          </w:tcPr>
          <w:p w14:paraId="45E1AFDA" w14:textId="2067BEF4" w:rsidR="002371FD" w:rsidRPr="00267445" w:rsidRDefault="002371FD">
            <w:pPr>
              <w:ind w:left="720"/>
              <w:rPr>
                <w:b/>
              </w:rPr>
            </w:pPr>
            <w:r w:rsidRPr="00267445">
              <w:t>HIV related mortality (Weibull scale (years))</w:t>
            </w:r>
          </w:p>
        </w:tc>
        <w:tc>
          <w:tcPr>
            <w:tcW w:w="1560" w:type="dxa"/>
            <w:tcBorders>
              <w:top w:val="nil"/>
              <w:left w:val="nil"/>
              <w:bottom w:val="nil"/>
              <w:right w:val="nil"/>
            </w:tcBorders>
            <w:vAlign w:val="center"/>
            <w:hideMark/>
          </w:tcPr>
          <w:p w14:paraId="7E241B8D" w14:textId="77777777" w:rsidR="002371FD" w:rsidRPr="00267445" w:rsidRDefault="002371FD">
            <w:pPr>
              <w:jc w:val="center"/>
              <w:rPr>
                <w:color w:val="000000" w:themeColor="text1"/>
              </w:rPr>
            </w:pPr>
            <w:r w:rsidRPr="00267445">
              <w:rPr>
                <w:color w:val="000000" w:themeColor="text1"/>
              </w:rPr>
              <w:t>11</w:t>
            </w:r>
          </w:p>
        </w:tc>
        <w:tc>
          <w:tcPr>
            <w:tcW w:w="2268" w:type="dxa"/>
            <w:gridSpan w:val="2"/>
            <w:tcBorders>
              <w:top w:val="nil"/>
              <w:left w:val="nil"/>
              <w:bottom w:val="nil"/>
              <w:right w:val="nil"/>
            </w:tcBorders>
            <w:vAlign w:val="center"/>
          </w:tcPr>
          <w:p w14:paraId="4A41FCDD" w14:textId="77777777" w:rsidR="002371FD" w:rsidRPr="00267445" w:rsidRDefault="009258CF" w:rsidP="009250F9">
            <w:pPr>
              <w:rPr>
                <w:color w:val="000000" w:themeColor="text1"/>
              </w:rPr>
            </w:pPr>
            <w:r w:rsidRPr="00267445">
              <w:rPr>
                <w:color w:val="000000" w:themeColor="text1"/>
              </w:rPr>
              <w:t>**</w:t>
            </w:r>
          </w:p>
        </w:tc>
      </w:tr>
      <w:tr w:rsidR="002371FD" w:rsidRPr="0097750A" w14:paraId="18FDCFC1" w14:textId="77777777" w:rsidTr="002371FD">
        <w:trPr>
          <w:trHeight w:val="340"/>
        </w:trPr>
        <w:tc>
          <w:tcPr>
            <w:tcW w:w="6837" w:type="dxa"/>
            <w:tcBorders>
              <w:top w:val="nil"/>
              <w:left w:val="nil"/>
              <w:bottom w:val="nil"/>
              <w:right w:val="nil"/>
            </w:tcBorders>
            <w:hideMark/>
          </w:tcPr>
          <w:p w14:paraId="5619552D" w14:textId="77777777" w:rsidR="002371FD" w:rsidRPr="00267445" w:rsidRDefault="002371FD">
            <w:pPr>
              <w:rPr>
                <w:b/>
                <w:lang w:val="en-US"/>
              </w:rPr>
            </w:pPr>
            <w:r w:rsidRPr="00267445">
              <w:rPr>
                <w:b/>
                <w:lang w:val="en-US"/>
              </w:rPr>
              <w:t>Probability of starting ART after a confirmed positive HIV test</w:t>
            </w:r>
          </w:p>
        </w:tc>
        <w:tc>
          <w:tcPr>
            <w:tcW w:w="1560" w:type="dxa"/>
            <w:tcBorders>
              <w:top w:val="nil"/>
              <w:left w:val="nil"/>
              <w:bottom w:val="nil"/>
              <w:right w:val="nil"/>
            </w:tcBorders>
          </w:tcPr>
          <w:p w14:paraId="24E58148" w14:textId="77777777" w:rsidR="002371FD" w:rsidRPr="00267445" w:rsidRDefault="002371FD">
            <w:pPr>
              <w:jc w:val="center"/>
              <w:rPr>
                <w:color w:val="000000" w:themeColor="text1"/>
                <w:lang w:val="en-US"/>
              </w:rPr>
            </w:pPr>
          </w:p>
        </w:tc>
        <w:tc>
          <w:tcPr>
            <w:tcW w:w="2268" w:type="dxa"/>
            <w:gridSpan w:val="2"/>
            <w:tcBorders>
              <w:top w:val="nil"/>
              <w:left w:val="nil"/>
              <w:bottom w:val="nil"/>
              <w:right w:val="nil"/>
            </w:tcBorders>
          </w:tcPr>
          <w:p w14:paraId="139D6A25" w14:textId="77777777" w:rsidR="002371FD" w:rsidRPr="00267445" w:rsidRDefault="002371FD">
            <w:pPr>
              <w:jc w:val="center"/>
              <w:rPr>
                <w:b/>
                <w:color w:val="000000" w:themeColor="text1"/>
                <w:lang w:val="en-US"/>
              </w:rPr>
            </w:pPr>
          </w:p>
        </w:tc>
      </w:tr>
      <w:tr w:rsidR="002371FD" w:rsidRPr="00267445" w14:paraId="5B63EE9D" w14:textId="77777777" w:rsidTr="002371FD">
        <w:trPr>
          <w:trHeight w:val="340"/>
        </w:trPr>
        <w:tc>
          <w:tcPr>
            <w:tcW w:w="6837" w:type="dxa"/>
            <w:tcBorders>
              <w:top w:val="nil"/>
              <w:left w:val="nil"/>
              <w:bottom w:val="nil"/>
              <w:right w:val="nil"/>
            </w:tcBorders>
            <w:hideMark/>
          </w:tcPr>
          <w:p w14:paraId="5C17EF6F" w14:textId="77777777" w:rsidR="002371FD" w:rsidRPr="00267445" w:rsidRDefault="002371FD">
            <w:pPr>
              <w:ind w:left="720"/>
            </w:pPr>
            <w:r w:rsidRPr="00267445">
              <w:t>At ANC</w:t>
            </w:r>
          </w:p>
        </w:tc>
        <w:tc>
          <w:tcPr>
            <w:tcW w:w="1560" w:type="dxa"/>
            <w:tcBorders>
              <w:top w:val="nil"/>
              <w:left w:val="nil"/>
              <w:bottom w:val="nil"/>
              <w:right w:val="nil"/>
            </w:tcBorders>
            <w:hideMark/>
          </w:tcPr>
          <w:p w14:paraId="1D496ABD" w14:textId="77777777" w:rsidR="002371FD" w:rsidRPr="00267445" w:rsidRDefault="002371FD">
            <w:pPr>
              <w:jc w:val="center"/>
              <w:rPr>
                <w:color w:val="000000" w:themeColor="text1"/>
              </w:rPr>
            </w:pPr>
            <w:r w:rsidRPr="00267445">
              <w:rPr>
                <w:color w:val="000000" w:themeColor="text1"/>
              </w:rPr>
              <w:t>93%</w:t>
            </w:r>
          </w:p>
        </w:tc>
        <w:tc>
          <w:tcPr>
            <w:tcW w:w="2268" w:type="dxa"/>
            <w:gridSpan w:val="2"/>
            <w:tcBorders>
              <w:top w:val="nil"/>
              <w:left w:val="nil"/>
              <w:bottom w:val="nil"/>
              <w:right w:val="nil"/>
            </w:tcBorders>
            <w:hideMark/>
          </w:tcPr>
          <w:p w14:paraId="2490A057" w14:textId="77777777" w:rsidR="002371FD" w:rsidRPr="00267445" w:rsidRDefault="009250F9">
            <w:pPr>
              <w:rPr>
                <w:b/>
                <w:color w:val="000000" w:themeColor="text1"/>
              </w:rPr>
            </w:pPr>
            <w:r w:rsidRPr="00267445">
              <w:rPr>
                <w:color w:val="000000" w:themeColor="text1"/>
              </w:rPr>
              <w:fldChar w:fldCharType="begin" w:fldLock="1"/>
            </w:r>
            <w:r w:rsidRPr="00267445">
              <w:rPr>
                <w:color w:val="000000" w:themeColor="text1"/>
              </w:rPr>
              <w:instrText>ADDIN CSL_CITATION { "citationItems" : [ { "id" : "ITEM-1", "itemData" : { "author" : [ { "dropping-particle" : "", "family" : "Health", "given" : "Malawi Ministry of", "non-dropping-particle" : "", "parse-names" : false, "suffix" : "" } ], "id" : "ITEM-1", "issued" : { "date-parts" : [ [ "2014" ] ] }, "publisher-place" : "Lilongwe, Malawi", "title" : "Integrated HIV Program Report July -September 2014 ", "type" : "report" }, "uris" : [ "http://www.mendeley.com/documents/?uuid=aa515a14-37f7-4138-8dc6-e87ccded1781" ] } ], "mendeley" : { "formattedCitation" : "[3]", "plainTextFormattedCitation" : "[3]", "previouslyFormattedCitation" : "[3]" }, "properties" : { "noteIndex" : 0 }, "schema" : "https://github.com/citation-style-language/schema/raw/master/csl-citation.json" }</w:instrText>
            </w:r>
            <w:r w:rsidRPr="00267445">
              <w:rPr>
                <w:color w:val="000000" w:themeColor="text1"/>
              </w:rPr>
              <w:fldChar w:fldCharType="separate"/>
            </w:r>
            <w:r w:rsidRPr="00267445">
              <w:rPr>
                <w:noProof/>
                <w:color w:val="000000" w:themeColor="text1"/>
              </w:rPr>
              <w:t>[3]</w:t>
            </w:r>
            <w:r w:rsidRPr="00267445">
              <w:rPr>
                <w:color w:val="000000" w:themeColor="text1"/>
              </w:rPr>
              <w:fldChar w:fldCharType="end"/>
            </w:r>
          </w:p>
        </w:tc>
      </w:tr>
      <w:tr w:rsidR="002371FD" w:rsidRPr="00267445" w14:paraId="1EF41C57" w14:textId="77777777" w:rsidTr="002371FD">
        <w:trPr>
          <w:trHeight w:val="340"/>
        </w:trPr>
        <w:tc>
          <w:tcPr>
            <w:tcW w:w="6837" w:type="dxa"/>
            <w:tcBorders>
              <w:top w:val="nil"/>
              <w:left w:val="nil"/>
              <w:bottom w:val="nil"/>
              <w:right w:val="nil"/>
            </w:tcBorders>
            <w:hideMark/>
          </w:tcPr>
          <w:p w14:paraId="23C5E20A" w14:textId="77777777" w:rsidR="002371FD" w:rsidRPr="00267445" w:rsidRDefault="002371FD">
            <w:pPr>
              <w:ind w:left="720"/>
            </w:pPr>
            <w:r w:rsidRPr="00267445">
              <w:t>At postnatal care</w:t>
            </w:r>
          </w:p>
        </w:tc>
        <w:tc>
          <w:tcPr>
            <w:tcW w:w="1560" w:type="dxa"/>
            <w:tcBorders>
              <w:top w:val="nil"/>
              <w:left w:val="nil"/>
              <w:bottom w:val="nil"/>
              <w:right w:val="nil"/>
            </w:tcBorders>
            <w:vAlign w:val="center"/>
            <w:hideMark/>
          </w:tcPr>
          <w:p w14:paraId="797D6DC6" w14:textId="77777777" w:rsidR="002371FD" w:rsidRPr="00267445" w:rsidRDefault="002371FD">
            <w:pPr>
              <w:jc w:val="center"/>
              <w:rPr>
                <w:color w:val="000000" w:themeColor="text1"/>
              </w:rPr>
            </w:pPr>
            <w:r w:rsidRPr="00267445">
              <w:rPr>
                <w:color w:val="000000" w:themeColor="text1"/>
              </w:rPr>
              <w:t>66%</w:t>
            </w:r>
          </w:p>
        </w:tc>
        <w:tc>
          <w:tcPr>
            <w:tcW w:w="2268" w:type="dxa"/>
            <w:gridSpan w:val="2"/>
            <w:tcBorders>
              <w:top w:val="nil"/>
              <w:left w:val="nil"/>
              <w:bottom w:val="nil"/>
              <w:right w:val="nil"/>
            </w:tcBorders>
            <w:vAlign w:val="center"/>
            <w:hideMark/>
          </w:tcPr>
          <w:p w14:paraId="5BE94475" w14:textId="77777777" w:rsidR="002371FD" w:rsidRPr="00267445" w:rsidRDefault="002371FD">
            <w:pPr>
              <w:rPr>
                <w:color w:val="000000" w:themeColor="text1"/>
              </w:rPr>
            </w:pPr>
            <w:r w:rsidRPr="00267445">
              <w:rPr>
                <w:color w:val="000000" w:themeColor="text1"/>
              </w:rPr>
              <w:t xml:space="preserve">Assumption </w:t>
            </w:r>
          </w:p>
        </w:tc>
      </w:tr>
      <w:tr w:rsidR="002371FD" w:rsidRPr="00267445" w14:paraId="63DB420F" w14:textId="77777777" w:rsidTr="002371FD">
        <w:trPr>
          <w:trHeight w:val="340"/>
        </w:trPr>
        <w:tc>
          <w:tcPr>
            <w:tcW w:w="6837" w:type="dxa"/>
            <w:tcBorders>
              <w:top w:val="nil"/>
              <w:left w:val="nil"/>
              <w:bottom w:val="nil"/>
              <w:right w:val="nil"/>
            </w:tcBorders>
            <w:hideMark/>
          </w:tcPr>
          <w:p w14:paraId="15EFF54C" w14:textId="77777777" w:rsidR="002371FD" w:rsidRPr="00267445" w:rsidRDefault="002371FD">
            <w:pPr>
              <w:rPr>
                <w:b/>
              </w:rPr>
            </w:pPr>
            <w:r w:rsidRPr="00267445">
              <w:rPr>
                <w:b/>
              </w:rPr>
              <w:t>HIV testing</w:t>
            </w:r>
          </w:p>
        </w:tc>
        <w:tc>
          <w:tcPr>
            <w:tcW w:w="1560" w:type="dxa"/>
            <w:tcBorders>
              <w:top w:val="nil"/>
              <w:left w:val="nil"/>
              <w:bottom w:val="nil"/>
              <w:right w:val="nil"/>
            </w:tcBorders>
            <w:vAlign w:val="center"/>
          </w:tcPr>
          <w:p w14:paraId="31A22739" w14:textId="77777777" w:rsidR="002371FD" w:rsidRPr="00267445" w:rsidRDefault="002371FD">
            <w:pPr>
              <w:jc w:val="center"/>
              <w:rPr>
                <w:color w:val="000000" w:themeColor="text1"/>
              </w:rPr>
            </w:pPr>
          </w:p>
        </w:tc>
        <w:tc>
          <w:tcPr>
            <w:tcW w:w="2268" w:type="dxa"/>
            <w:gridSpan w:val="2"/>
            <w:tcBorders>
              <w:top w:val="nil"/>
              <w:left w:val="nil"/>
              <w:bottom w:val="nil"/>
              <w:right w:val="nil"/>
            </w:tcBorders>
            <w:vAlign w:val="center"/>
          </w:tcPr>
          <w:p w14:paraId="34C77B8B" w14:textId="77777777" w:rsidR="002371FD" w:rsidRPr="00267445" w:rsidRDefault="002371FD">
            <w:pPr>
              <w:jc w:val="center"/>
              <w:rPr>
                <w:color w:val="000000" w:themeColor="text1"/>
              </w:rPr>
            </w:pPr>
          </w:p>
        </w:tc>
      </w:tr>
      <w:tr w:rsidR="002371FD" w:rsidRPr="00267445" w14:paraId="6209C177" w14:textId="77777777" w:rsidTr="002371FD">
        <w:trPr>
          <w:trHeight w:val="340"/>
        </w:trPr>
        <w:tc>
          <w:tcPr>
            <w:tcW w:w="6837" w:type="dxa"/>
            <w:tcBorders>
              <w:top w:val="nil"/>
              <w:left w:val="nil"/>
              <w:bottom w:val="nil"/>
              <w:right w:val="nil"/>
            </w:tcBorders>
            <w:hideMark/>
          </w:tcPr>
          <w:p w14:paraId="6D822CFC" w14:textId="77777777" w:rsidR="002371FD" w:rsidRPr="00267445" w:rsidRDefault="002371FD">
            <w:pPr>
              <w:ind w:left="720"/>
            </w:pPr>
            <w:r w:rsidRPr="00267445">
              <w:t>Probability during delivery  if woman was not in care</w:t>
            </w:r>
          </w:p>
        </w:tc>
        <w:tc>
          <w:tcPr>
            <w:tcW w:w="1560" w:type="dxa"/>
            <w:tcBorders>
              <w:top w:val="nil"/>
              <w:left w:val="nil"/>
              <w:bottom w:val="nil"/>
              <w:right w:val="nil"/>
            </w:tcBorders>
            <w:vAlign w:val="center"/>
            <w:hideMark/>
          </w:tcPr>
          <w:p w14:paraId="3604C332" w14:textId="77777777" w:rsidR="002371FD" w:rsidRPr="00267445" w:rsidRDefault="002371FD">
            <w:pPr>
              <w:jc w:val="center"/>
              <w:rPr>
                <w:color w:val="000000" w:themeColor="text1"/>
              </w:rPr>
            </w:pPr>
            <w:r w:rsidRPr="00267445">
              <w:rPr>
                <w:color w:val="000000" w:themeColor="text1"/>
              </w:rPr>
              <w:t>48%</w:t>
            </w:r>
          </w:p>
        </w:tc>
        <w:tc>
          <w:tcPr>
            <w:tcW w:w="2268" w:type="dxa"/>
            <w:gridSpan w:val="2"/>
            <w:tcBorders>
              <w:top w:val="nil"/>
              <w:left w:val="nil"/>
              <w:bottom w:val="nil"/>
              <w:right w:val="nil"/>
            </w:tcBorders>
            <w:vAlign w:val="center"/>
            <w:hideMark/>
          </w:tcPr>
          <w:p w14:paraId="6FC1348C" w14:textId="77777777" w:rsidR="002371FD" w:rsidRPr="00267445" w:rsidRDefault="009250F9">
            <w:pPr>
              <w:rPr>
                <w:color w:val="000000" w:themeColor="text1"/>
              </w:rPr>
            </w:pPr>
            <w:r w:rsidRPr="00267445">
              <w:rPr>
                <w:color w:val="000000" w:themeColor="text1"/>
              </w:rPr>
              <w:fldChar w:fldCharType="begin" w:fldLock="1"/>
            </w:r>
            <w:r w:rsidRPr="00267445">
              <w:rPr>
                <w:color w:val="000000" w:themeColor="text1"/>
              </w:rPr>
              <w:instrText>ADDIN CSL_CITATION { "citationItems" : [ { "id" : "ITEM-1", "itemData" : { "author" : [ { "dropping-particle" : "", "family" : "Health", "given" : "Malawi Ministry of", "non-dropping-particle" : "", "parse-names" : false, "suffix" : "" } ], "id" : "ITEM-1", "issued" : { "date-parts" : [ [ "2014" ] ] }, "publisher-place" : "Lilongwe, Malawi", "title" : "Integrated HIV Program Report July -September 2014 ", "type" : "report" }, "uris" : [ "http://www.mendeley.com/documents/?uuid=aa515a14-37f7-4138-8dc6-e87ccded1781" ] } ], "mendeley" : { "formattedCitation" : "[3]", "plainTextFormattedCitation" : "[3]", "previouslyFormattedCitation" : "[3]" }, "properties" : { "noteIndex" : 0 }, "schema" : "https://github.com/citation-style-language/schema/raw/master/csl-citation.json" }</w:instrText>
            </w:r>
            <w:r w:rsidRPr="00267445">
              <w:rPr>
                <w:color w:val="000000" w:themeColor="text1"/>
              </w:rPr>
              <w:fldChar w:fldCharType="separate"/>
            </w:r>
            <w:r w:rsidRPr="00267445">
              <w:rPr>
                <w:noProof/>
                <w:color w:val="000000" w:themeColor="text1"/>
              </w:rPr>
              <w:t>[3]</w:t>
            </w:r>
            <w:r w:rsidRPr="00267445">
              <w:rPr>
                <w:color w:val="000000" w:themeColor="text1"/>
              </w:rPr>
              <w:fldChar w:fldCharType="end"/>
            </w:r>
          </w:p>
        </w:tc>
      </w:tr>
      <w:tr w:rsidR="002371FD" w:rsidRPr="00267445" w14:paraId="52F68C02" w14:textId="77777777" w:rsidTr="002371FD">
        <w:trPr>
          <w:trHeight w:val="340"/>
        </w:trPr>
        <w:tc>
          <w:tcPr>
            <w:tcW w:w="6837" w:type="dxa"/>
            <w:tcBorders>
              <w:top w:val="nil"/>
              <w:left w:val="nil"/>
              <w:bottom w:val="nil"/>
              <w:right w:val="nil"/>
            </w:tcBorders>
            <w:hideMark/>
          </w:tcPr>
          <w:p w14:paraId="2B4FCD92" w14:textId="77777777" w:rsidR="002371FD" w:rsidRPr="00267445" w:rsidRDefault="002371FD">
            <w:pPr>
              <w:ind w:left="720"/>
            </w:pPr>
            <w:r w:rsidRPr="00267445">
              <w:t>Probability during delivery  if woman was in care</w:t>
            </w:r>
          </w:p>
        </w:tc>
        <w:tc>
          <w:tcPr>
            <w:tcW w:w="1560" w:type="dxa"/>
            <w:tcBorders>
              <w:top w:val="nil"/>
              <w:left w:val="nil"/>
              <w:bottom w:val="nil"/>
              <w:right w:val="nil"/>
            </w:tcBorders>
            <w:vAlign w:val="center"/>
            <w:hideMark/>
          </w:tcPr>
          <w:p w14:paraId="2F8E1DA0" w14:textId="77777777" w:rsidR="002371FD" w:rsidRPr="00267445" w:rsidRDefault="002371FD">
            <w:pPr>
              <w:jc w:val="center"/>
              <w:rPr>
                <w:color w:val="000000" w:themeColor="text1"/>
              </w:rPr>
            </w:pPr>
            <w:r w:rsidRPr="00267445">
              <w:rPr>
                <w:color w:val="000000" w:themeColor="text1"/>
              </w:rPr>
              <w:t>3%</w:t>
            </w:r>
          </w:p>
        </w:tc>
        <w:tc>
          <w:tcPr>
            <w:tcW w:w="2268" w:type="dxa"/>
            <w:gridSpan w:val="2"/>
            <w:tcBorders>
              <w:top w:val="nil"/>
              <w:left w:val="nil"/>
              <w:bottom w:val="nil"/>
              <w:right w:val="nil"/>
            </w:tcBorders>
            <w:vAlign w:val="center"/>
            <w:hideMark/>
          </w:tcPr>
          <w:p w14:paraId="7A1356D1" w14:textId="77777777" w:rsidR="002371FD" w:rsidRPr="00267445" w:rsidRDefault="009250F9">
            <w:pPr>
              <w:rPr>
                <w:color w:val="000000" w:themeColor="text1"/>
              </w:rPr>
            </w:pPr>
            <w:r w:rsidRPr="00267445">
              <w:rPr>
                <w:color w:val="000000" w:themeColor="text1"/>
              </w:rPr>
              <w:fldChar w:fldCharType="begin" w:fldLock="1"/>
            </w:r>
            <w:r w:rsidRPr="00267445">
              <w:rPr>
                <w:color w:val="000000" w:themeColor="text1"/>
              </w:rPr>
              <w:instrText>ADDIN CSL_CITATION { "citationItems" : [ { "id" : "ITEM-1", "itemData" : { "author" : [ { "dropping-particle" : "", "family" : "Health", "given" : "Malawi Ministry of", "non-dropping-particle" : "", "parse-names" : false, "suffix" : "" } ], "id" : "ITEM-1", "issued" : { "date-parts" : [ [ "2014" ] ] }, "publisher-place" : "Lilongwe, Malawi", "title" : "Integrated HIV Program Report July -September 2014 ", "type" : "report" }, "uris" : [ "http://www.mendeley.com/documents/?uuid=aa515a14-37f7-4138-8dc6-e87ccded1781" ] } ], "mendeley" : { "formattedCitation" : "[3]", "plainTextFormattedCitation" : "[3]", "previouslyFormattedCitation" : "[3]" }, "properties" : { "noteIndex" : 0 }, "schema" : "https://github.com/citation-style-language/schema/raw/master/csl-citation.json" }</w:instrText>
            </w:r>
            <w:r w:rsidRPr="00267445">
              <w:rPr>
                <w:color w:val="000000" w:themeColor="text1"/>
              </w:rPr>
              <w:fldChar w:fldCharType="separate"/>
            </w:r>
            <w:r w:rsidRPr="00267445">
              <w:rPr>
                <w:noProof/>
                <w:color w:val="000000" w:themeColor="text1"/>
              </w:rPr>
              <w:t>[3]</w:t>
            </w:r>
            <w:r w:rsidRPr="00267445">
              <w:rPr>
                <w:color w:val="000000" w:themeColor="text1"/>
              </w:rPr>
              <w:fldChar w:fldCharType="end"/>
            </w:r>
          </w:p>
        </w:tc>
      </w:tr>
      <w:tr w:rsidR="002371FD" w:rsidRPr="00267445" w14:paraId="4FAEFB6B" w14:textId="77777777" w:rsidTr="002371FD">
        <w:trPr>
          <w:trHeight w:val="340"/>
        </w:trPr>
        <w:tc>
          <w:tcPr>
            <w:tcW w:w="6837" w:type="dxa"/>
            <w:tcBorders>
              <w:top w:val="nil"/>
              <w:left w:val="nil"/>
              <w:bottom w:val="nil"/>
              <w:right w:val="nil"/>
            </w:tcBorders>
            <w:hideMark/>
          </w:tcPr>
          <w:p w14:paraId="5765FAC6" w14:textId="77777777" w:rsidR="002371FD" w:rsidRPr="00267445" w:rsidRDefault="002371FD">
            <w:pPr>
              <w:rPr>
                <w:b/>
              </w:rPr>
            </w:pPr>
            <w:r w:rsidRPr="00267445">
              <w:rPr>
                <w:b/>
              </w:rPr>
              <w:t>Probability of false positive test result</w:t>
            </w:r>
          </w:p>
        </w:tc>
        <w:tc>
          <w:tcPr>
            <w:tcW w:w="1560" w:type="dxa"/>
            <w:tcBorders>
              <w:top w:val="nil"/>
              <w:left w:val="nil"/>
              <w:bottom w:val="nil"/>
              <w:right w:val="nil"/>
            </w:tcBorders>
            <w:vAlign w:val="center"/>
            <w:hideMark/>
          </w:tcPr>
          <w:p w14:paraId="7E5253CB" w14:textId="77777777" w:rsidR="002371FD" w:rsidRPr="00267445" w:rsidRDefault="002371FD">
            <w:pPr>
              <w:jc w:val="center"/>
              <w:rPr>
                <w:color w:val="000000" w:themeColor="text1"/>
              </w:rPr>
            </w:pPr>
            <w:r w:rsidRPr="00267445">
              <w:rPr>
                <w:color w:val="000000" w:themeColor="text1"/>
              </w:rPr>
              <w:t>0. 1%</w:t>
            </w:r>
          </w:p>
        </w:tc>
        <w:tc>
          <w:tcPr>
            <w:tcW w:w="2268" w:type="dxa"/>
            <w:gridSpan w:val="2"/>
            <w:tcBorders>
              <w:top w:val="nil"/>
              <w:left w:val="nil"/>
              <w:bottom w:val="nil"/>
              <w:right w:val="nil"/>
            </w:tcBorders>
            <w:vAlign w:val="center"/>
            <w:hideMark/>
          </w:tcPr>
          <w:p w14:paraId="37659918" w14:textId="77777777" w:rsidR="002371FD" w:rsidRPr="00267445" w:rsidRDefault="002371FD">
            <w:pPr>
              <w:rPr>
                <w:color w:val="000000" w:themeColor="text1"/>
              </w:rPr>
            </w:pPr>
            <w:r w:rsidRPr="00267445">
              <w:rPr>
                <w:color w:val="000000" w:themeColor="text1"/>
              </w:rPr>
              <w:t>Assumption</w:t>
            </w:r>
          </w:p>
        </w:tc>
      </w:tr>
      <w:tr w:rsidR="002371FD" w:rsidRPr="00267445" w14:paraId="09DBB9AC" w14:textId="77777777" w:rsidTr="002371FD">
        <w:trPr>
          <w:trHeight w:val="340"/>
        </w:trPr>
        <w:tc>
          <w:tcPr>
            <w:tcW w:w="6837" w:type="dxa"/>
            <w:tcBorders>
              <w:top w:val="nil"/>
              <w:left w:val="nil"/>
              <w:bottom w:val="nil"/>
              <w:right w:val="nil"/>
            </w:tcBorders>
            <w:hideMark/>
          </w:tcPr>
          <w:p w14:paraId="06F01F93" w14:textId="77777777" w:rsidR="002371FD" w:rsidRPr="00267445" w:rsidRDefault="002371FD">
            <w:pPr>
              <w:rPr>
                <w:b/>
              </w:rPr>
            </w:pPr>
            <w:r w:rsidRPr="00267445">
              <w:rPr>
                <w:b/>
              </w:rPr>
              <w:t>Probability of false negative test result</w:t>
            </w:r>
          </w:p>
        </w:tc>
        <w:tc>
          <w:tcPr>
            <w:tcW w:w="1560" w:type="dxa"/>
            <w:tcBorders>
              <w:top w:val="nil"/>
              <w:left w:val="nil"/>
              <w:bottom w:val="nil"/>
              <w:right w:val="nil"/>
            </w:tcBorders>
            <w:vAlign w:val="center"/>
            <w:hideMark/>
          </w:tcPr>
          <w:p w14:paraId="44F80CDD" w14:textId="77777777" w:rsidR="002371FD" w:rsidRPr="00267445" w:rsidRDefault="002371FD">
            <w:pPr>
              <w:jc w:val="center"/>
              <w:rPr>
                <w:color w:val="000000" w:themeColor="text1"/>
              </w:rPr>
            </w:pPr>
            <w:r w:rsidRPr="00267445">
              <w:rPr>
                <w:color w:val="000000" w:themeColor="text1"/>
              </w:rPr>
              <w:t>1%</w:t>
            </w:r>
          </w:p>
        </w:tc>
        <w:tc>
          <w:tcPr>
            <w:tcW w:w="2268" w:type="dxa"/>
            <w:gridSpan w:val="2"/>
            <w:tcBorders>
              <w:top w:val="nil"/>
              <w:left w:val="nil"/>
              <w:bottom w:val="nil"/>
              <w:right w:val="nil"/>
            </w:tcBorders>
            <w:vAlign w:val="center"/>
            <w:hideMark/>
          </w:tcPr>
          <w:p w14:paraId="7B12588B" w14:textId="77777777" w:rsidR="002371FD" w:rsidRPr="00267445" w:rsidRDefault="002371FD">
            <w:pPr>
              <w:rPr>
                <w:color w:val="000000" w:themeColor="text1"/>
              </w:rPr>
            </w:pPr>
            <w:r w:rsidRPr="00267445">
              <w:rPr>
                <w:color w:val="000000" w:themeColor="text1"/>
              </w:rPr>
              <w:t>Assumption</w:t>
            </w:r>
          </w:p>
        </w:tc>
      </w:tr>
      <w:tr w:rsidR="002371FD" w:rsidRPr="00267445" w14:paraId="43B91250" w14:textId="77777777" w:rsidTr="002371FD">
        <w:trPr>
          <w:trHeight w:val="340"/>
        </w:trPr>
        <w:tc>
          <w:tcPr>
            <w:tcW w:w="6837" w:type="dxa"/>
            <w:tcBorders>
              <w:top w:val="nil"/>
              <w:left w:val="nil"/>
              <w:bottom w:val="nil"/>
              <w:right w:val="nil"/>
            </w:tcBorders>
            <w:hideMark/>
          </w:tcPr>
          <w:p w14:paraId="4D6EA19F" w14:textId="77777777" w:rsidR="002371FD" w:rsidRPr="00267445" w:rsidRDefault="002371FD">
            <w:pPr>
              <w:rPr>
                <w:vertAlign w:val="superscript"/>
              </w:rPr>
            </w:pPr>
            <w:r w:rsidRPr="00267445">
              <w:rPr>
                <w:b/>
              </w:rPr>
              <w:t>Median birth interval</w:t>
            </w:r>
            <w:r w:rsidRPr="00267445">
              <w:rPr>
                <w:b/>
                <w:vertAlign w:val="superscript"/>
              </w:rPr>
              <w:t>€</w:t>
            </w:r>
          </w:p>
        </w:tc>
        <w:tc>
          <w:tcPr>
            <w:tcW w:w="1560" w:type="dxa"/>
            <w:tcBorders>
              <w:top w:val="nil"/>
              <w:left w:val="nil"/>
              <w:bottom w:val="nil"/>
              <w:right w:val="nil"/>
            </w:tcBorders>
            <w:vAlign w:val="center"/>
            <w:hideMark/>
          </w:tcPr>
          <w:p w14:paraId="283B3C10" w14:textId="77777777" w:rsidR="002371FD" w:rsidRPr="00267445" w:rsidRDefault="002371FD">
            <w:pPr>
              <w:jc w:val="center"/>
              <w:rPr>
                <w:color w:val="000000" w:themeColor="text1"/>
              </w:rPr>
            </w:pPr>
            <w:r w:rsidRPr="00267445">
              <w:rPr>
                <w:color w:val="000000" w:themeColor="text1"/>
              </w:rPr>
              <w:t>3</w:t>
            </w:r>
          </w:p>
        </w:tc>
        <w:tc>
          <w:tcPr>
            <w:tcW w:w="2268" w:type="dxa"/>
            <w:gridSpan w:val="2"/>
            <w:tcBorders>
              <w:top w:val="nil"/>
              <w:left w:val="nil"/>
              <w:bottom w:val="nil"/>
              <w:right w:val="nil"/>
            </w:tcBorders>
            <w:vAlign w:val="center"/>
            <w:hideMark/>
          </w:tcPr>
          <w:p w14:paraId="037BE97D" w14:textId="77777777" w:rsidR="002371FD" w:rsidRPr="00267445" w:rsidRDefault="009250F9">
            <w:pPr>
              <w:rPr>
                <w:color w:val="000000" w:themeColor="text1"/>
              </w:rPr>
            </w:pPr>
            <w:r w:rsidRPr="00267445">
              <w:fldChar w:fldCharType="begin" w:fldLock="1"/>
            </w:r>
            <w:r w:rsidRPr="00267445">
              <w:instrText>ADDIN CSL_CITATION { "citationItems" : [ { "id" : "ITEM-1", "itemData" : { "author" : [ { "dropping-particle" : "", "family" : "Macro.2011", "given" : "Malawi National Statistical Office and I C F", "non-dropping-particle" : "", "parse-names" : false, "suffix" : "" } ], "id" : "ITEM-1", "issued" : { "date-parts" : [ [ "0" ] ] }, "number-of-pages" : "136", "publisher" : "NSO and ICF Macro", "publisher-place" : "Calverton,Maryland, USA:", "title" : "2010 Malawi Demographic and Health Survey", "type" : "report" }, "uris" : [ "http://www.mendeley.com/documents/?uuid=ba530224-ab35-4964-8b58-044baca39c8f" ] } ], "mendeley" : { "formattedCitation" : "[1]", "plainTextFormattedCitation" : "[1]", "previouslyFormattedCitation" : "[1]" }, "properties" : { "noteIndex" : 0 }, "schema" : "https://github.com/citation-style-language/schema/raw/master/csl-citation.json" }</w:instrText>
            </w:r>
            <w:r w:rsidRPr="00267445">
              <w:fldChar w:fldCharType="separate"/>
            </w:r>
            <w:r w:rsidRPr="00267445">
              <w:rPr>
                <w:noProof/>
              </w:rPr>
              <w:t>[1]</w:t>
            </w:r>
            <w:r w:rsidRPr="00267445">
              <w:fldChar w:fldCharType="end"/>
            </w:r>
          </w:p>
        </w:tc>
      </w:tr>
      <w:tr w:rsidR="002371FD" w:rsidRPr="00267445" w14:paraId="0C1C3547" w14:textId="77777777" w:rsidTr="002371FD">
        <w:trPr>
          <w:trHeight w:val="340"/>
        </w:trPr>
        <w:tc>
          <w:tcPr>
            <w:tcW w:w="6837" w:type="dxa"/>
            <w:tcBorders>
              <w:top w:val="nil"/>
              <w:left w:val="nil"/>
              <w:bottom w:val="nil"/>
              <w:right w:val="nil"/>
            </w:tcBorders>
            <w:hideMark/>
          </w:tcPr>
          <w:p w14:paraId="2E005FDB" w14:textId="77777777" w:rsidR="002371FD" w:rsidRPr="00267445" w:rsidRDefault="002371FD">
            <w:pPr>
              <w:rPr>
                <w:b/>
              </w:rPr>
            </w:pPr>
            <w:r w:rsidRPr="00267445">
              <w:rPr>
                <w:b/>
              </w:rPr>
              <w:t>Probability of having a second pregnancy</w:t>
            </w:r>
          </w:p>
        </w:tc>
        <w:tc>
          <w:tcPr>
            <w:tcW w:w="1560" w:type="dxa"/>
            <w:tcBorders>
              <w:top w:val="nil"/>
              <w:left w:val="nil"/>
              <w:bottom w:val="nil"/>
              <w:right w:val="nil"/>
            </w:tcBorders>
            <w:hideMark/>
          </w:tcPr>
          <w:p w14:paraId="5F6A1166" w14:textId="77777777" w:rsidR="002371FD" w:rsidRPr="00267445" w:rsidRDefault="002371FD">
            <w:pPr>
              <w:jc w:val="center"/>
              <w:rPr>
                <w:color w:val="000000" w:themeColor="text1"/>
              </w:rPr>
            </w:pPr>
            <w:r w:rsidRPr="00267445">
              <w:rPr>
                <w:color w:val="000000" w:themeColor="text1"/>
              </w:rPr>
              <w:t>98%</w:t>
            </w:r>
          </w:p>
        </w:tc>
        <w:tc>
          <w:tcPr>
            <w:tcW w:w="2268" w:type="dxa"/>
            <w:gridSpan w:val="2"/>
            <w:tcBorders>
              <w:top w:val="nil"/>
              <w:left w:val="nil"/>
              <w:bottom w:val="nil"/>
              <w:right w:val="nil"/>
            </w:tcBorders>
            <w:hideMark/>
          </w:tcPr>
          <w:p w14:paraId="032A62C8" w14:textId="19AA976E" w:rsidR="002371FD" w:rsidRPr="00267445" w:rsidRDefault="009250F9">
            <w:pPr>
              <w:rPr>
                <w:b/>
                <w:color w:val="000000" w:themeColor="text1"/>
              </w:rPr>
            </w:pPr>
            <w:r w:rsidRPr="00267445">
              <w:rPr>
                <w:color w:val="000000" w:themeColor="text1"/>
              </w:rPr>
              <w:fldChar w:fldCharType="begin" w:fldLock="1"/>
            </w:r>
            <w:r w:rsidR="00F52B46" w:rsidRPr="00267445">
              <w:rPr>
                <w:color w:val="000000" w:themeColor="text1"/>
              </w:rPr>
              <w:instrText>ADDIN CSL_CITATION { "citationItems" : [ { "id" : "ITEM-1", "itemData" : { "URL" : "Available on http://data.worldbank.org/indicator.", "author" : [ { "dropping-particle" : "", "family" : "Bank", "given" : "World", "non-dropping-particle" : "", "parse-names" : false, "suffix" : "" } ], "id" : "ITEM-1", "issue" : "09 April 2015", "issued" : { "date-parts" : [ [ "0" ] ] }, "title" : "World development indicators. ", "type" : "webpage" }, "uris" : [ "http://www.mendeley.com/documents/?uuid=3076b822-1228-4ba1-b4dc-8a968506873c" ] } ], "mendeley" : { "formattedCitation" : "[27]", "plainTextFormattedCitation" : "[27]", "previouslyFormattedCitation" : "[26]" }, "properties" : { "noteIndex" : 0 }, "schema" : "https://github.com/citation-style-language/schema/raw/master/csl-citation.json" }</w:instrText>
            </w:r>
            <w:r w:rsidRPr="00267445">
              <w:rPr>
                <w:color w:val="000000" w:themeColor="text1"/>
              </w:rPr>
              <w:fldChar w:fldCharType="separate"/>
            </w:r>
            <w:r w:rsidR="00F52B46" w:rsidRPr="00267445">
              <w:rPr>
                <w:noProof/>
                <w:color w:val="000000" w:themeColor="text1"/>
              </w:rPr>
              <w:t>[</w:t>
            </w:r>
            <w:r w:rsidR="0043001C">
              <w:rPr>
                <w:noProof/>
                <w:color w:val="000000" w:themeColor="text1"/>
              </w:rPr>
              <w:t>1,</w:t>
            </w:r>
            <w:r w:rsidR="0097750A">
              <w:rPr>
                <w:noProof/>
                <w:color w:val="000000" w:themeColor="text1"/>
              </w:rPr>
              <w:t>28</w:t>
            </w:r>
            <w:r w:rsidR="00F52B46" w:rsidRPr="00267445">
              <w:rPr>
                <w:noProof/>
                <w:color w:val="000000" w:themeColor="text1"/>
              </w:rPr>
              <w:t>]</w:t>
            </w:r>
            <w:r w:rsidRPr="00267445">
              <w:rPr>
                <w:color w:val="000000" w:themeColor="text1"/>
              </w:rPr>
              <w:fldChar w:fldCharType="end"/>
            </w:r>
          </w:p>
        </w:tc>
      </w:tr>
      <w:tr w:rsidR="002371FD" w:rsidRPr="0097750A" w14:paraId="462C7FA6" w14:textId="77777777" w:rsidTr="002371FD">
        <w:trPr>
          <w:trHeight w:val="340"/>
        </w:trPr>
        <w:tc>
          <w:tcPr>
            <w:tcW w:w="6837" w:type="dxa"/>
            <w:tcBorders>
              <w:top w:val="nil"/>
              <w:left w:val="nil"/>
              <w:bottom w:val="nil"/>
              <w:right w:val="nil"/>
            </w:tcBorders>
            <w:hideMark/>
          </w:tcPr>
          <w:p w14:paraId="31349520" w14:textId="77777777" w:rsidR="002371FD" w:rsidRPr="00267445" w:rsidRDefault="002371FD">
            <w:pPr>
              <w:rPr>
                <w:b/>
              </w:rPr>
            </w:pPr>
            <w:r w:rsidRPr="00267445">
              <w:rPr>
                <w:b/>
              </w:rPr>
              <w:t>Retention probability per year in ART care for women started ART for their health/ PMTCT but are now ART eligible</w:t>
            </w:r>
          </w:p>
        </w:tc>
        <w:tc>
          <w:tcPr>
            <w:tcW w:w="1560" w:type="dxa"/>
            <w:tcBorders>
              <w:top w:val="nil"/>
              <w:left w:val="nil"/>
              <w:bottom w:val="nil"/>
              <w:right w:val="nil"/>
            </w:tcBorders>
            <w:hideMark/>
          </w:tcPr>
          <w:p w14:paraId="4949BD2A" w14:textId="77777777" w:rsidR="002371FD" w:rsidRPr="00267445" w:rsidRDefault="002371FD">
            <w:pPr>
              <w:jc w:val="center"/>
              <w:rPr>
                <w:color w:val="000000" w:themeColor="text1"/>
              </w:rPr>
            </w:pPr>
            <w:r w:rsidRPr="00267445">
              <w:rPr>
                <w:color w:val="000000" w:themeColor="text1"/>
              </w:rPr>
              <w:t>90%</w:t>
            </w:r>
          </w:p>
        </w:tc>
        <w:tc>
          <w:tcPr>
            <w:tcW w:w="2268" w:type="dxa"/>
            <w:gridSpan w:val="2"/>
            <w:tcBorders>
              <w:top w:val="nil"/>
              <w:left w:val="nil"/>
              <w:bottom w:val="nil"/>
              <w:right w:val="nil"/>
            </w:tcBorders>
            <w:hideMark/>
          </w:tcPr>
          <w:p w14:paraId="2CEAC8F7" w14:textId="0BAFD5C4" w:rsidR="002371FD" w:rsidRPr="00267445" w:rsidRDefault="009250F9">
            <w:pPr>
              <w:rPr>
                <w:color w:val="000000" w:themeColor="text1"/>
              </w:rPr>
            </w:pPr>
            <w:r w:rsidRPr="00267445">
              <w:rPr>
                <w:color w:val="000000" w:themeColor="text1"/>
              </w:rPr>
              <w:fldChar w:fldCharType="begin" w:fldLock="1"/>
            </w:r>
            <w:r w:rsidR="00F52B46" w:rsidRPr="00267445">
              <w:rPr>
                <w:color w:val="000000" w:themeColor="text1"/>
              </w:rPr>
              <w:instrText>ADDIN CSL_CITATION { "citationItems" : [ { "id" : "ITEM-1", "itemData" : { "ISBN" : "1473-5571 (Electronic)\r0269-9370 (Linking)", "PMID" : "22095194", "abstract" : "OBJECTIVES: To analyse mortality, loss to follow-up (LTFU) and retention on antiretroviral treatment (ART) in the first year of ART across all age groups in the Malawi national ART programme. DESIGN: Cohort study including all patients who started ART in Malawi's public sector clinics between 2004 and 2007. METHODS: ART registers were photographed, information entered into a database and merged with data from clinics with electronic records. Rates per 100 patient-years and cumulative incidence of retention were calculated. Subhazard ratios (sHRs) of outcomes adjusted for patient and clinic-level characteristics were calculated in multivariable analysis, applying competing risk models. RESULTS: A total of 117,945 patients contributed 85,246 person-years: 1.0% were infants below 2 years, 7.4% children 2-14, 7.5% young people 15-24, and 84.2% adults 25 years and above. Sixty percent of patients were female: women outnumbered men from age 14 to 35 years. Mortality and LTFU were higher in men from age 20 years. Infants and young people had the highest rates per 100 person-years for mortality (23.0 and 19.4) and LTFU (24.7 and 19.3), and the highest adjusted relative risks compared to age group 25-34 years: sHRs were 1.37 [95% confidence interval (CI) 1.17-1.60] and 1.17 (95% CI 1.10-1.25) for death and 1.37 (95% CI 1.18-1.59) and 1.27 (95% CI 1.19-1.35) for LTFU, respectively. CONCLUSION: In this country-wide study patients aged 0-1 and 15-24 years had the highest risk of death and LTFU, and from age 20 men were at higher risk than women. Interventions to improve outcomes in these patient groups are required.", "author" : [ { "dropping-particle" : "", "family" : "Weigel", "given" : "R", "non-dropping-particle" : "", "parse-names" : false, "suffix" : "" }, { "dropping-particle" : "", "family" : "Estill", "given" : "J", "non-dropping-particle" : "", "parse-names" : false, "suffix" : "" }, { "dropping-particle" : "", "family" : "Egger", "given" : "M", "non-dropping-particle" : "", "parse-names" : false, "suffix" : "" }, { "dropping-particle" : "", "family" : "Harries", "given" : "A D", "non-dropping-particle" : "", "parse-names" : false, "suffix" : "" }, { "dropping-particle" : "", "family" : "Makombe", "given" : "S", "non-dropping-particle" : "", "parse-names" : false, "suffix" : "" }, { "dropping-particle" : "", "family" : "Tweya", "given" : "H", "non-dropping-particle" : "", "parse-names" : false, "suffix" : "" }, { "dropping-particle" : "", "family" : "Jahn", "given" : "A", "non-dropping-particle" : "", "parse-names" : false, "suffix" : "" }, { "dropping-particle" : "", "family" : "Keiser", "given" : "O", "non-dropping-particle" : "", "parse-names" : false, "suffix" : "" } ], "container-title" : "Aids", "id" : "ITEM-1", "issue" : "3", "issued" : { "date-parts" : [ [ "2012" ] ] }, "language" : "eng", "page" : "365-373", "title" : "Mortality and loss to follow-up in the first year of ART: Malawi national ART programme", "type" : "article-journal", "volume" : "26" }, "uris" : [ "http://www.mendeley.com/documents/?uuid=777a0f4b-aa1f-41b5-83cf-c326ac3dbbb4" ] } ], "mendeley" : { "formattedCitation" : "[28]", "plainTextFormattedCitation" : "[28]", "previouslyFormattedCitation" : "[27]" }, "properties" : { "noteIndex" : 0 }, "schema" : "https://github.com/citation-style-language/schema/raw/master/csl-citation.json" }</w:instrText>
            </w:r>
            <w:r w:rsidRPr="00267445">
              <w:rPr>
                <w:color w:val="000000" w:themeColor="text1"/>
              </w:rPr>
              <w:fldChar w:fldCharType="separate"/>
            </w:r>
            <w:r w:rsidR="0097750A">
              <w:rPr>
                <w:noProof/>
                <w:color w:val="000000" w:themeColor="text1"/>
              </w:rPr>
              <w:t>[29</w:t>
            </w:r>
            <w:r w:rsidR="00F52B46" w:rsidRPr="00267445">
              <w:rPr>
                <w:noProof/>
                <w:color w:val="000000" w:themeColor="text1"/>
              </w:rPr>
              <w:t>]</w:t>
            </w:r>
            <w:r w:rsidRPr="00267445">
              <w:rPr>
                <w:color w:val="000000" w:themeColor="text1"/>
              </w:rPr>
              <w:fldChar w:fldCharType="end"/>
            </w:r>
          </w:p>
        </w:tc>
      </w:tr>
      <w:tr w:rsidR="002371FD" w:rsidRPr="0097750A" w14:paraId="7408A2BD" w14:textId="77777777" w:rsidTr="002371FD">
        <w:trPr>
          <w:trHeight w:val="340"/>
        </w:trPr>
        <w:tc>
          <w:tcPr>
            <w:tcW w:w="6837" w:type="dxa"/>
            <w:tcBorders>
              <w:top w:val="nil"/>
              <w:left w:val="nil"/>
              <w:bottom w:val="nil"/>
              <w:right w:val="nil"/>
            </w:tcBorders>
            <w:hideMark/>
          </w:tcPr>
          <w:p w14:paraId="3429EDEE" w14:textId="77777777" w:rsidR="002371FD" w:rsidRPr="00267445" w:rsidRDefault="002371FD">
            <w:pPr>
              <w:rPr>
                <w:b/>
              </w:rPr>
            </w:pPr>
            <w:r w:rsidRPr="00267445">
              <w:rPr>
                <w:b/>
              </w:rPr>
              <w:t>ART retention per year for non-ART eligible women per year</w:t>
            </w:r>
          </w:p>
        </w:tc>
        <w:tc>
          <w:tcPr>
            <w:tcW w:w="1560" w:type="dxa"/>
            <w:tcBorders>
              <w:top w:val="nil"/>
              <w:left w:val="nil"/>
              <w:bottom w:val="nil"/>
              <w:right w:val="nil"/>
            </w:tcBorders>
            <w:hideMark/>
          </w:tcPr>
          <w:p w14:paraId="47998925" w14:textId="77777777" w:rsidR="002371FD" w:rsidRPr="00267445" w:rsidRDefault="0019075A">
            <w:pPr>
              <w:jc w:val="center"/>
              <w:rPr>
                <w:color w:val="000000" w:themeColor="text1"/>
              </w:rPr>
            </w:pPr>
            <w:r w:rsidRPr="00267445">
              <w:rPr>
                <w:color w:val="000000" w:themeColor="text1"/>
              </w:rPr>
              <w:t>80</w:t>
            </w:r>
            <w:r w:rsidR="002371FD" w:rsidRPr="00267445">
              <w:rPr>
                <w:color w:val="000000" w:themeColor="text1"/>
              </w:rPr>
              <w:t>%</w:t>
            </w:r>
          </w:p>
        </w:tc>
        <w:tc>
          <w:tcPr>
            <w:tcW w:w="2268" w:type="dxa"/>
            <w:gridSpan w:val="2"/>
            <w:tcBorders>
              <w:top w:val="nil"/>
              <w:left w:val="nil"/>
              <w:bottom w:val="nil"/>
              <w:right w:val="nil"/>
            </w:tcBorders>
            <w:hideMark/>
          </w:tcPr>
          <w:p w14:paraId="682F276E" w14:textId="2358EA21" w:rsidR="002371FD" w:rsidRPr="00267445" w:rsidRDefault="009250F9">
            <w:pPr>
              <w:rPr>
                <w:color w:val="000000" w:themeColor="text1"/>
              </w:rPr>
            </w:pPr>
            <w:r w:rsidRPr="00267445">
              <w:rPr>
                <w:color w:val="000000" w:themeColor="text1"/>
              </w:rPr>
              <w:fldChar w:fldCharType="begin" w:fldLock="1"/>
            </w:r>
            <w:r w:rsidR="00F52B46" w:rsidRPr="00267445">
              <w:rPr>
                <w:color w:val="000000" w:themeColor="text1"/>
              </w:rPr>
              <w:instrText>ADDIN CSL_CITATION { "citationItems" : [ { "id" : "ITEM-1", "itemData" : { "ISBN" : "1365-3156 (Electronic)\r1360-2276 (Linking)", "PMID" : "25087778", "abstract" : "OBJECTIVE: To assess factors, outcomes and reasons for loss to follow-up (LTFU) among pregnant and breastfeeding women initiated on a lifelong antiretroviral therapy (ART) for PMTCT in a large antenatal clinic in Malawi. METHODS: We identified all pregnant and breastfeeding women who were initiated on ART between September 2011 and September 2013 and had missed their clinic appointment by at least 3 weeks at Bwaila Hospital, the largest antenatal clinic in Malawi. These women were traced by phone or home visits. Their true status and reasons for ART discontinuation were documented during tracing. RESULTS: A total of 2930 women started ART for PMTCT; 2458 (84%) pregnant and 472 (16%) breastfeeding, of which, 577 (20%) missed a scheduled clinic appointment. LTFU was associated with younger age, being pregnant, and earlier year of ART initiation. We successfully traced 229 (40%), of whom, 10 (4%) had died. Of the 219 women found alive, 118 (54%) had stopped taking ARV drugs, 67 (30%) had self-transferred to another ART clinic, 13 (6%) had collected drugs from other sources, 9 (4%) had treatment interruptions and 12 (5%) had other outcomes. Reasons cited for stopping ART were travel (38%), lack of transport money (16%), not understanding the initial ARV education session (10%), being too weak/sick (10%), ARV side effects (10%) and other reasons. CONCLUSION: Approximately half of the women who were traced were taking ARVs. The study emphasises the need for enhanced post-test counselling strategies, ongoing psychosocial support, provision of incentives and further decentralisation efforts of PMTCT services.", "author" : [ { "dropping-particle" : "", "family" : "Tweya", "given" : "H", "non-dropping-particle" : "", "parse-names" : false, "suffix" : "" }, { "dropping-particle" : "", "family" : "Gugsa", "given" : "S", "non-dropping-particle" : "", "parse-names" : false, "suffix" : "" }, { "dropping-particle" : "", "family" : "Hosseinipour", "given" : "M", "non-dropping-particle" : "", "parse-names" : false, "suffix" : "" }, { "dropping-particle" : "", "family" : "Speight", "given" : "C", "non-dropping-particle" : "", "parse-names" : false, "suffix" : "" }, { "dropping-particle" : "", "family" : "Ng'ambi", "given" : "W", "non-dropping-particle" : "", "parse-names" : false, "suffix" : "" }, { "dropping-particle" : "", "family" : "Bokosi", "given" : "M", "non-dropping-particle" : "", "parse-names" : false, "suffix" : "" }, { "dropping-particle" : "", "family" : "Chikonda", "given" : "J", "non-dropping-particle" : "", "parse-names" : false, "suffix" : "" }, { "dropping-particle" : "", "family" : "Chauma", "given" : "A", "non-dropping-particle" : "", "parse-names" : false, "suffix" : "" }, { "dropping-particle" : "", "family" : "Khomani", "given" : "P", "non-dropping-particle" : "", "parse-names" : false, "suffix" : "" }, { "dropping-particle" : "", "family" : "Phoso", "given" : "M", "non-dropping-particle" : "", "parse-names" : false, "suffix" : "" }, { "dropping-particle" : "", "family" : "Mtande", "given" : "T", "non-dropping-particle" : "", "parse-names" : false, "suffix" : "" }, { "dropping-particle" : "", "family" : "Phiri", "given" : "S", "non-dropping-particle" : "", "parse-names" : false, "suffix" : "" } ], "container-title" : "Trop Med Int Health", "id" : "ITEM-1", "issue" : "11", "issued" : { "date-parts" : [ [ "2014" ] ] }, "language" : "eng", "page" : "1360-1366", "title" : "Understanding factors, outcomes and reasons for loss to follow-up among women in Option B+ PMTCT programme in Lilongwe, Malawi", "type" : "article-journal", "volume" : "19" }, "uris" : [ "http://www.mendeley.com/documents/?uuid=78c2d333-3d70-4edc-8c35-732ba38871eb" ] } ], "mendeley" : { "formattedCitation" : "[29]", "plainTextFormattedCitation" : "[29]", "previouslyFormattedCitation" : "[28]" }, "properties" : { "noteIndex" : 0 }, "schema" : "https://github.com/citation-style-language/schema/raw/master/csl-citation.json" }</w:instrText>
            </w:r>
            <w:r w:rsidRPr="00267445">
              <w:rPr>
                <w:color w:val="000000" w:themeColor="text1"/>
              </w:rPr>
              <w:fldChar w:fldCharType="separate"/>
            </w:r>
            <w:r w:rsidR="0097750A">
              <w:rPr>
                <w:noProof/>
                <w:color w:val="000000" w:themeColor="text1"/>
              </w:rPr>
              <w:t>[30</w:t>
            </w:r>
            <w:r w:rsidR="00F52B46" w:rsidRPr="00267445">
              <w:rPr>
                <w:noProof/>
                <w:color w:val="000000" w:themeColor="text1"/>
              </w:rPr>
              <w:t>]</w:t>
            </w:r>
            <w:r w:rsidRPr="00267445">
              <w:rPr>
                <w:color w:val="000000" w:themeColor="text1"/>
              </w:rPr>
              <w:fldChar w:fldCharType="end"/>
            </w:r>
          </w:p>
        </w:tc>
      </w:tr>
      <w:tr w:rsidR="002371FD" w:rsidRPr="0097750A" w14:paraId="281B7542" w14:textId="77777777" w:rsidTr="002371FD">
        <w:trPr>
          <w:trHeight w:val="340"/>
        </w:trPr>
        <w:tc>
          <w:tcPr>
            <w:tcW w:w="6837" w:type="dxa"/>
            <w:tcBorders>
              <w:top w:val="nil"/>
              <w:left w:val="nil"/>
              <w:bottom w:val="single" w:sz="12" w:space="0" w:color="auto"/>
              <w:right w:val="nil"/>
            </w:tcBorders>
            <w:hideMark/>
          </w:tcPr>
          <w:p w14:paraId="0A582F90" w14:textId="77777777" w:rsidR="002371FD" w:rsidRPr="00267445" w:rsidRDefault="002371FD">
            <w:pPr>
              <w:rPr>
                <w:b/>
              </w:rPr>
            </w:pPr>
            <w:r w:rsidRPr="00267445">
              <w:rPr>
                <w:b/>
              </w:rPr>
              <w:t>Probability of seeking care for women eligible for ART per year</w:t>
            </w:r>
          </w:p>
        </w:tc>
        <w:tc>
          <w:tcPr>
            <w:tcW w:w="1560" w:type="dxa"/>
            <w:tcBorders>
              <w:top w:val="nil"/>
              <w:left w:val="nil"/>
              <w:bottom w:val="single" w:sz="12" w:space="0" w:color="auto"/>
              <w:right w:val="nil"/>
            </w:tcBorders>
            <w:hideMark/>
          </w:tcPr>
          <w:p w14:paraId="74256760" w14:textId="77777777" w:rsidR="002371FD" w:rsidRPr="00267445" w:rsidRDefault="002371FD">
            <w:pPr>
              <w:jc w:val="center"/>
              <w:rPr>
                <w:color w:val="000000" w:themeColor="text1"/>
              </w:rPr>
            </w:pPr>
            <w:r w:rsidRPr="00267445">
              <w:rPr>
                <w:color w:val="000000" w:themeColor="text1"/>
              </w:rPr>
              <w:t>35%</w:t>
            </w:r>
          </w:p>
        </w:tc>
        <w:tc>
          <w:tcPr>
            <w:tcW w:w="2268" w:type="dxa"/>
            <w:gridSpan w:val="2"/>
            <w:tcBorders>
              <w:top w:val="nil"/>
              <w:left w:val="nil"/>
              <w:bottom w:val="single" w:sz="12" w:space="0" w:color="auto"/>
              <w:right w:val="nil"/>
            </w:tcBorders>
            <w:hideMark/>
          </w:tcPr>
          <w:p w14:paraId="59FBB354" w14:textId="21FEA0F4" w:rsidR="002371FD" w:rsidRPr="00267445" w:rsidRDefault="00E95FBE" w:rsidP="0047119F">
            <w:pPr>
              <w:rPr>
                <w:b/>
                <w:color w:val="000000" w:themeColor="text1"/>
              </w:rPr>
            </w:pPr>
            <w:r w:rsidRPr="00267445">
              <w:rPr>
                <w:color w:val="000000" w:themeColor="text1"/>
              </w:rPr>
              <w:t>Assumption</w:t>
            </w:r>
            <w:r w:rsidR="0047119F" w:rsidRPr="00267445">
              <w:rPr>
                <w:color w:val="000000" w:themeColor="text1"/>
              </w:rPr>
              <w:t>,</w:t>
            </w:r>
            <w:r w:rsidR="00F52B46" w:rsidRPr="00267445">
              <w:rPr>
                <w:color w:val="000000" w:themeColor="text1"/>
              </w:rPr>
              <w:t xml:space="preserve"> </w:t>
            </w:r>
            <w:r w:rsidR="00F52B46" w:rsidRPr="00267445">
              <w:rPr>
                <w:color w:val="000000" w:themeColor="text1"/>
              </w:rPr>
              <w:fldChar w:fldCharType="begin" w:fldLock="1"/>
            </w:r>
            <w:r w:rsidR="00F52B46" w:rsidRPr="00267445">
              <w:rPr>
                <w:color w:val="000000" w:themeColor="text1"/>
              </w:rPr>
              <w:instrText>ADDIN CSL_CITATION { "citationItems" : [ { "id" : "ITEM-1", "itemData" : { "DOI" : "10.1371/journal.pmed.0050053", "ISBN" : "1549-1676 (Electronic)", "ISSN" : "15491277", "PMID" : "18336064", "abstract" : "BACKGROUND: The roll-out of antiretroviral treatment (ART) in developing countries concentrates on finding patients currently in need, but over time many HIV-infected individuals will be identified who will require treatment in the future. We investigated the potential influence of alternative patient management and ART initiation strategies on the impact of ART programmes in sub-Saharan Africa. METHODS AND FINDINGS: We developed a stochastic mathematical model representing disease progression, diagnosis, clinical monitoring, and survival in a cohort of 1,000 hypothetical HIV-infected individuals in Africa. If individuals primarily enter ART programmes when symptomatic, the model predicts that only 25% will start treatment and, on average, 6 life-years will be saved per person treated. If individuals are recruited to programmes while still healthy and are frequently monitored, and CD4(+) cell counts are used to help decide when to initiate ART, three times as many are expected to be treated, and average life-years saved among those treated increases to 15. The impact of programmes can be improved further by performing a second CD4(+) cell count when the initial value is close to the threshold for starting treatment, maintaining high patient follow-up rates, and prioritising monitoring the oldest (&gt; or = 35 y) and most immune-suppressed patients (CD4(+) cell count &lt; or = 350). Initiating ART at higher CD4(+) cell counts than WHO recommends leads to more life-years saved, but disproportionately more years spent on ART. CONCLUSIONS: The overall impact of ART programmes will be limited if rates of diagnosis are low and individuals enter care too late. Frequently monitoring individuals at all stages of HIV infection and using CD4 cell count information to determine when to start treatment can maximise the impact of ART.", "author" : [ { "dropping-particle" : "", "family" : "Hallett", "given" : "Timothy B.", "non-dropping-particle" : "", "parse-names" : false, "suffix" : "" }, { "dropping-particle" : "", "family" : "Gregson", "given" : "Simon", "non-dropping-particle" : "", "parse-names" : false, "suffix" : "" }, { "dropping-particle" : "", "family" : "Dube", "given" : "Sabada", "non-dropping-particle" : "", "parse-names" : false, "suffix" : "" }, { "dropping-particle" : "", "family" : "Garnett", "given" : "Geoff P.", "non-dropping-particle" : "", "parse-names" : false, "suffix" : "" } ], "container-title" : "PLoS Medicine", "id" : "ITEM-1", "issue" : "3", "issued" : { "date-parts" : [ [ "2008" ] ] }, "page" : "0403-0412", "title" : "The impact of monitoring HIV patients prior to treatment in resource-poor settings: Insights from mathematical modelling", "type" : "article-journal", "volume" : "5" }, "uris" : [ "http://www.mendeley.com/documents/?uuid=f11c37e0-5611-43e2-aa5e-860abbc8a500" ] } ], "mendeley" : { "formattedCitation" : "[5]", "plainTextFormattedCitation" : "[5]", "previouslyFormattedCitation" : "[29]" }, "properties" : { "noteIndex" : 0 }, "schema" : "https://github.com/citation-style-language/schema/raw/master/csl-citation.json" }</w:instrText>
            </w:r>
            <w:r w:rsidR="00F52B46" w:rsidRPr="00267445">
              <w:rPr>
                <w:color w:val="000000" w:themeColor="text1"/>
              </w:rPr>
              <w:fldChar w:fldCharType="separate"/>
            </w:r>
            <w:r w:rsidR="00F52B46" w:rsidRPr="00267445">
              <w:rPr>
                <w:noProof/>
                <w:color w:val="000000" w:themeColor="text1"/>
              </w:rPr>
              <w:t>[5]</w:t>
            </w:r>
            <w:r w:rsidR="00F52B46" w:rsidRPr="00267445">
              <w:rPr>
                <w:color w:val="000000" w:themeColor="text1"/>
              </w:rPr>
              <w:fldChar w:fldCharType="end"/>
            </w:r>
          </w:p>
        </w:tc>
      </w:tr>
    </w:tbl>
    <w:p w14:paraId="406E335A" w14:textId="251ACC08" w:rsidR="002371FD" w:rsidRPr="00267445" w:rsidRDefault="002371FD" w:rsidP="002371FD">
      <w:pPr>
        <w:spacing w:line="240" w:lineRule="auto"/>
        <w:rPr>
          <w:rFonts w:cs="Times New Roman"/>
          <w:sz w:val="16"/>
          <w:szCs w:val="16"/>
          <w:lang w:val="en-US"/>
        </w:rPr>
      </w:pPr>
      <w:r w:rsidRPr="00267445">
        <w:rPr>
          <w:b/>
          <w:sz w:val="16"/>
          <w:szCs w:val="16"/>
          <w:vertAlign w:val="superscript"/>
          <w:lang w:val="en-US"/>
        </w:rPr>
        <w:t xml:space="preserve">¥ </w:t>
      </w:r>
      <w:r w:rsidRPr="00267445">
        <w:rPr>
          <w:sz w:val="16"/>
          <w:szCs w:val="16"/>
          <w:lang w:val="en-US"/>
        </w:rPr>
        <w:t>Preterm delivery was defined as any delivery occurring between 24 weeks and 34 weeks of gestation age.</w:t>
      </w:r>
      <w:r w:rsidRPr="00267445">
        <w:rPr>
          <w:b/>
          <w:sz w:val="16"/>
          <w:szCs w:val="16"/>
          <w:lang w:val="en-US"/>
        </w:rPr>
        <w:t xml:space="preserve">  </w:t>
      </w:r>
      <w:r w:rsidRPr="00267445">
        <w:rPr>
          <w:sz w:val="16"/>
          <w:szCs w:val="16"/>
          <w:vertAlign w:val="superscript"/>
          <w:lang w:val="en-US"/>
        </w:rPr>
        <w:t>€</w:t>
      </w:r>
      <w:r w:rsidRPr="00267445">
        <w:rPr>
          <w:rFonts w:cs="Times New Roman"/>
          <w:sz w:val="16"/>
          <w:szCs w:val="16"/>
          <w:lang w:val="en-US"/>
        </w:rPr>
        <w:t xml:space="preserve"> A birth interval is defined as the period of time between two successive live births. </w:t>
      </w:r>
      <w:r w:rsidR="00866626" w:rsidRPr="00267445">
        <w:rPr>
          <w:rFonts w:cs="Times New Roman"/>
          <w:sz w:val="16"/>
          <w:szCs w:val="16"/>
          <w:lang w:val="en-US"/>
        </w:rPr>
        <w:t xml:space="preserve">*Age- and gender-specific  rates (see Table S1 by </w:t>
      </w:r>
      <w:proofErr w:type="spellStart"/>
      <w:r w:rsidR="00866626" w:rsidRPr="00267445">
        <w:rPr>
          <w:rFonts w:cs="Times New Roman"/>
          <w:sz w:val="16"/>
          <w:szCs w:val="16"/>
          <w:lang w:val="en-US"/>
        </w:rPr>
        <w:t>Brinkhof</w:t>
      </w:r>
      <w:proofErr w:type="spellEnd"/>
      <w:r w:rsidR="00866626" w:rsidRPr="00267445">
        <w:rPr>
          <w:rFonts w:cs="Times New Roman"/>
          <w:sz w:val="16"/>
          <w:szCs w:val="16"/>
          <w:lang w:val="en-US"/>
        </w:rPr>
        <w:t xml:space="preserve"> </w:t>
      </w:r>
      <w:r w:rsidR="00866626" w:rsidRPr="00267445">
        <w:rPr>
          <w:rFonts w:cs="Times New Roman"/>
          <w:i/>
          <w:sz w:val="16"/>
          <w:szCs w:val="16"/>
          <w:lang w:val="en-US"/>
        </w:rPr>
        <w:t>et al</w:t>
      </w:r>
      <w:r w:rsidR="00866626" w:rsidRPr="00267445">
        <w:rPr>
          <w:rFonts w:cs="Times New Roman"/>
          <w:sz w:val="16"/>
          <w:szCs w:val="16"/>
          <w:lang w:val="en-US"/>
        </w:rPr>
        <w:t xml:space="preserve"> )</w:t>
      </w:r>
      <w:r w:rsidR="0019075A" w:rsidRPr="00267445">
        <w:rPr>
          <w:rFonts w:cs="Times New Roman"/>
          <w:sz w:val="16"/>
          <w:szCs w:val="16"/>
          <w:lang w:val="en-US"/>
        </w:rPr>
        <w:t xml:space="preserve"> </w:t>
      </w:r>
      <w:r w:rsidR="00AE307B" w:rsidRPr="00267445">
        <w:rPr>
          <w:rFonts w:cs="Times New Roman"/>
          <w:sz w:val="16"/>
          <w:szCs w:val="16"/>
          <w:lang w:val="en-US"/>
        </w:rPr>
        <w:fldChar w:fldCharType="begin" w:fldLock="1"/>
      </w:r>
      <w:r w:rsidR="002A292C" w:rsidRPr="00267445">
        <w:rPr>
          <w:rFonts w:cs="Times New Roman"/>
          <w:sz w:val="16"/>
          <w:szCs w:val="16"/>
          <w:lang w:val="en-US"/>
        </w:rPr>
        <w:instrText>ADDIN CSL_CITATION { "citationItems" : [ { "id" : "ITEM-1", "itemData" : { "DOI" : "10.1371/journal.pone.0005790", "ISBN" : "1932-6203 (Electronic)\\n1932-6203 (Linking)", "ISSN" : "19326203", "PMID" : "19495419", "abstract" : "BACKGROUND: The retention of patients in antiretroviral therapy (ART) programmes is an important issue in resource-limited settings. Loss to follow up can be substantial, but it is unclear what the outcomes are in patients who are lost to programmes. METHODS AND FINDINGS: We searched the PubMed, EMBASE, Latin American and Caribbean Health Sciences Literature (LILACS), Indian Medlars Centre (IndMed) and African Index Medicus (AIM) databases and the abstracts of three conferences for studies that traced patients lost to follow up to ascertain their vital status. Main outcomes were the proportion of patients traced, the proportion found to be alive and the proportion that had died. Where available, we also examined the reasons why some patients could not be traced, why patients found to be alive did not return to the clinic, and the causes of death. We combined mortality data from several studies using random-effects meta-analysis. Seventeen studies were eligible. All were from sub-Saharan Africa, except one study from India, and none were conducted in children. A total of 6420 patients (range 44 to 1343 patients) were included. Patients were traced using telephone calls, home visits and through social networks. Overall the vital status of 4021 patients could be ascertained (63%, range across studies: 45% to 86%); 1602 patients had died. The combined mortality was 40% (95% confidence interval 33%-48%), with substantial heterogeneity between studies (P&lt;0.0001). Mortality in African programmes ranged from 12% to 87% of patients lost to follow-up. Mortality was inversely associated with the rate of loss to follow up in the programme: it declined from around 60% to 20% as the percentage of patients lost to the programme increased from 5% to 50%. Among patients not found, telephone numbers and addresses were frequently incorrect or missing. Common reasons for not returning to the clinic were transfer to another programme, financial problems and improving or deteriorating health. Causes of death were available for 47 deaths: 29 (62%) died of an AIDS defining illness. CONCLUSIONS: In ART programmes in resource-limited settings a substantial minority of adults lost to follow up cannot be traced, and among those traced 20% to 60% had died. Our findings have implications both for patient care and the monitoring and evaluation of programmes.", "author" : [ { "dropping-particle" : "", "family" : "Brinkhof", "given" : "M. W G", "non-dropping-particle" : "", "parse-names" : false, "suffix" : "" }, { "dropping-particle" : "", "family" : "Pujades-Rodriguez", "given" : "Mar", "non-dropping-particle" : "", "parse-names" : false, "suffix" : "" }, { "dropping-particle" : "", "family" : "Egger", "given" : "Matthias", "non-dropping-particle" : "", "parse-names" : false, "suffix" : "" } ], "container-title" : "PLoS ONE", "id" : "ITEM-1", "issue" : "6", "issued" : { "date-parts" : [ [ "2009" ] ] }, "title" : "Mortality of patients lost to follow-up in antiretroviral treatment programmes in resource-limited settings: Systematic review and meta-analysis", "type" : "article-journal", "volume" : "4" }, "uris" : [ "http://www.mendeley.com/documents/?uuid=8dcfa8e9-159f-4d5d-9101-8683c1eb917e" ] } ], "mendeley" : { "formattedCitation" : "[4]", "plainTextFormattedCitation" : "[4]", "previouslyFormattedCitation" : "[4]" }, "properties" : { "noteIndex" : 0 }, "schema" : "https://github.com/citation-style-language/schema/raw/master/csl-citation.json" }</w:instrText>
      </w:r>
      <w:r w:rsidR="00AE307B" w:rsidRPr="00267445">
        <w:rPr>
          <w:rFonts w:cs="Times New Roman"/>
          <w:sz w:val="16"/>
          <w:szCs w:val="16"/>
          <w:lang w:val="en-US"/>
        </w:rPr>
        <w:fldChar w:fldCharType="separate"/>
      </w:r>
      <w:r w:rsidR="00AE307B" w:rsidRPr="00267445">
        <w:rPr>
          <w:rFonts w:cs="Times New Roman"/>
          <w:noProof/>
          <w:sz w:val="16"/>
          <w:szCs w:val="16"/>
          <w:lang w:val="en-US"/>
        </w:rPr>
        <w:t>[4]</w:t>
      </w:r>
      <w:r w:rsidR="00AE307B" w:rsidRPr="00267445">
        <w:rPr>
          <w:rFonts w:cs="Times New Roman"/>
          <w:sz w:val="16"/>
          <w:szCs w:val="16"/>
          <w:lang w:val="en-US"/>
        </w:rPr>
        <w:fldChar w:fldCharType="end"/>
      </w:r>
      <w:r w:rsidR="0019075A" w:rsidRPr="00267445">
        <w:rPr>
          <w:rFonts w:cs="Times New Roman"/>
          <w:sz w:val="16"/>
          <w:szCs w:val="16"/>
          <w:lang w:val="en-US"/>
        </w:rPr>
        <w:t>** The median time from HIV infection to death (between 10 and 11 years) is based on the literature</w:t>
      </w:r>
      <w:r w:rsidR="002A292C" w:rsidRPr="00267445">
        <w:rPr>
          <w:rFonts w:cs="Times New Roman"/>
          <w:sz w:val="16"/>
          <w:szCs w:val="16"/>
          <w:lang w:val="en-US"/>
        </w:rPr>
        <w:fldChar w:fldCharType="begin" w:fldLock="1"/>
      </w:r>
      <w:r w:rsidR="00F52B46" w:rsidRPr="00267445">
        <w:rPr>
          <w:rFonts w:cs="Times New Roman"/>
          <w:sz w:val="16"/>
          <w:szCs w:val="16"/>
          <w:lang w:val="en-US"/>
        </w:rPr>
        <w:instrText>ADDIN CSL_CITATION { "citationItems" : [ { "id" : "ITEM-1", "itemData" : { "DOI" : "10.1371/journal.pmed.0050053", "ISBN" : "1549-1676 (Electronic)", "ISSN" : "15491277", "PMID" : "18336064", "abstract" : "BACKGROUND: The roll-out of antiretroviral treatment (ART) in developing countries concentrates on finding patients currently in need, but over time many HIV-infected individuals will be identified who will require treatment in the future. We investigated the potential influence of alternative patient management and ART initiation strategies on the impact of ART programmes in sub-Saharan Africa. METHODS AND FINDINGS: We developed a stochastic mathematical model representing disease progression, diagnosis, clinical monitoring, and survival in a cohort of 1,000 hypothetical HIV-infected individuals in Africa. If individuals primarily enter ART programmes when symptomatic, the model predicts that only 25% will start treatment and, on average, 6 life-years will be saved per person treated. If individuals are recruited to programmes while still healthy and are frequently monitored, and CD4(+) cell counts are used to help decide when to initiate ART, three times as many are expected to be treated, and average life-years saved among those treated increases to 15. The impact of programmes can be improved further by performing a second CD4(+) cell count when the initial value is close to the threshold for starting treatment, maintaining high patient follow-up rates, and prioritising monitoring the oldest (&gt; or = 35 y) and most immune-suppressed patients (CD4(+) cell count &lt; or = 350). Initiating ART at higher CD4(+) cell counts than WHO recommends leads to more life-years saved, but disproportionately more years spent on ART. CONCLUSIONS: The overall impact of ART programmes will be limited if rates of diagnosis are low and individuals enter care too late. Frequently monitoring individuals at all stages of HIV infection and using CD4 cell count information to determine when to start treatment can maximise the impact of ART.", "author" : [ { "dropping-particle" : "", "family" : "Hallett", "given" : "Timothy B.", "non-dropping-particle" : "", "parse-names" : false, "suffix" : "" }, { "dropping-particle" : "", "family" : "Gregson", "given" : "Simon", "non-dropping-particle" : "", "parse-names" : false, "suffix" : "" }, { "dropping-particle" : "", "family" : "Dube", "given" : "Sabada", "non-dropping-particle" : "", "parse-names" : false, "suffix" : "" }, { "dropping-particle" : "", "family" : "Garnett", "given" : "Geoff P.", "non-dropping-particle" : "", "parse-names" : false, "suffix" : "" } ], "container-title" : "PLoS Medicine", "id" : "ITEM-1", "issue" : "3", "issued" : { "date-parts" : [ [ "2008" ] ] }, "page" : "0403-0412", "title" : "The impact of monitoring HIV patients prior to treatment in resource-poor settings: Insights from mathematical modelling", "type" : "article-journal", "volume" : "5" }, "uris" : [ "http://www.mendeley.com/documents/?uuid=f11c37e0-5611-43e2-aa5e-860abbc8a500" ] } ], "mendeley" : { "formattedCitation" : "[5]", "plainTextFormattedCitation" : "[5]", "previouslyFormattedCitation" : "[29]" }, "properties" : { "noteIndex" : 0 }, "schema" : "https://github.com/citation-style-language/schema/raw/master/csl-citation.json" }</w:instrText>
      </w:r>
      <w:r w:rsidR="002A292C" w:rsidRPr="00267445">
        <w:rPr>
          <w:rFonts w:cs="Times New Roman"/>
          <w:sz w:val="16"/>
          <w:szCs w:val="16"/>
          <w:lang w:val="en-US"/>
        </w:rPr>
        <w:fldChar w:fldCharType="separate"/>
      </w:r>
      <w:r w:rsidR="00F52B46" w:rsidRPr="00267445">
        <w:rPr>
          <w:rFonts w:cs="Times New Roman"/>
          <w:noProof/>
          <w:sz w:val="16"/>
          <w:szCs w:val="16"/>
          <w:lang w:val="en-US"/>
        </w:rPr>
        <w:t>[5]</w:t>
      </w:r>
      <w:r w:rsidR="002A292C" w:rsidRPr="00267445">
        <w:rPr>
          <w:rFonts w:cs="Times New Roman"/>
          <w:sz w:val="16"/>
          <w:szCs w:val="16"/>
          <w:lang w:val="en-US"/>
        </w:rPr>
        <w:fldChar w:fldCharType="end"/>
      </w:r>
      <w:r w:rsidR="0019075A" w:rsidRPr="00267445">
        <w:rPr>
          <w:rFonts w:cs="Times New Roman"/>
          <w:sz w:val="16"/>
          <w:szCs w:val="16"/>
          <w:lang w:val="en-US"/>
        </w:rPr>
        <w:t>. Because we wanted to exclude women who would have been ART eligible for their own health at the beginning of the first pregnancy, we chose a shape parameter that decreases the risk of death in the early years.</w:t>
      </w:r>
    </w:p>
    <w:p w14:paraId="5EB4DD62" w14:textId="77777777" w:rsidR="002371FD" w:rsidRPr="00267445" w:rsidRDefault="002371FD" w:rsidP="002371FD">
      <w:pPr>
        <w:spacing w:line="240" w:lineRule="auto"/>
        <w:rPr>
          <w:rFonts w:cs="Times New Roman"/>
          <w:sz w:val="16"/>
          <w:szCs w:val="16"/>
          <w:lang w:val="en-US"/>
        </w:rPr>
      </w:pPr>
    </w:p>
    <w:p w14:paraId="5B9DE2B3" w14:textId="77777777" w:rsidR="002371FD" w:rsidRPr="00267445" w:rsidRDefault="002371FD">
      <w:pPr>
        <w:spacing w:after="0" w:line="240" w:lineRule="auto"/>
        <w:rPr>
          <w:rFonts w:ascii="Calibri" w:eastAsia="Times New Roman" w:hAnsi="Calibri" w:cs="Times New Roman"/>
          <w:b/>
          <w:bCs/>
          <w:color w:val="000000"/>
          <w:sz w:val="24"/>
          <w:szCs w:val="24"/>
          <w:lang w:val="en-US" w:eastAsia="de-CH"/>
        </w:rPr>
        <w:sectPr w:rsidR="002371FD" w:rsidRPr="00267445" w:rsidSect="00D6422E">
          <w:pgSz w:w="11906" w:h="16838"/>
          <w:pgMar w:top="1417" w:right="1416" w:bottom="1134" w:left="1417" w:header="708" w:footer="708" w:gutter="0"/>
          <w:cols w:space="708"/>
          <w:docGrid w:linePitch="360"/>
        </w:sectPr>
      </w:pPr>
    </w:p>
    <w:tbl>
      <w:tblPr>
        <w:tblW w:w="14281" w:type="dxa"/>
        <w:tblCellMar>
          <w:left w:w="70" w:type="dxa"/>
          <w:right w:w="70" w:type="dxa"/>
        </w:tblCellMar>
        <w:tblLook w:val="04A0" w:firstRow="1" w:lastRow="0" w:firstColumn="1" w:lastColumn="0" w:noHBand="0" w:noVBand="1"/>
      </w:tblPr>
      <w:tblGrid>
        <w:gridCol w:w="1258"/>
        <w:gridCol w:w="3758"/>
        <w:gridCol w:w="3206"/>
        <w:gridCol w:w="389"/>
        <w:gridCol w:w="190"/>
        <w:gridCol w:w="1720"/>
        <w:gridCol w:w="2237"/>
        <w:gridCol w:w="1523"/>
      </w:tblGrid>
      <w:tr w:rsidR="002371FD" w:rsidRPr="0097750A" w14:paraId="7A1AF6DE" w14:textId="77777777" w:rsidTr="002371FD">
        <w:trPr>
          <w:trHeight w:val="480"/>
        </w:trPr>
        <w:tc>
          <w:tcPr>
            <w:tcW w:w="14281" w:type="dxa"/>
            <w:gridSpan w:val="8"/>
            <w:tcBorders>
              <w:top w:val="nil"/>
              <w:left w:val="nil"/>
              <w:bottom w:val="single" w:sz="12" w:space="0" w:color="auto"/>
              <w:right w:val="nil"/>
            </w:tcBorders>
            <w:noWrap/>
            <w:vAlign w:val="bottom"/>
            <w:hideMark/>
          </w:tcPr>
          <w:p w14:paraId="530ECEA8" w14:textId="77777777" w:rsidR="002371FD" w:rsidRPr="00267445" w:rsidRDefault="002371FD">
            <w:pPr>
              <w:spacing w:after="0" w:line="240" w:lineRule="auto"/>
              <w:rPr>
                <w:rFonts w:ascii="Times New Roman" w:eastAsia="Times New Roman" w:hAnsi="Times New Roman" w:cs="Times New Roman"/>
                <w:sz w:val="24"/>
                <w:szCs w:val="24"/>
                <w:lang w:val="en-US" w:eastAsia="de-CH"/>
              </w:rPr>
            </w:pPr>
            <w:r w:rsidRPr="00267445">
              <w:rPr>
                <w:rFonts w:ascii="Calibri" w:eastAsia="Times New Roman" w:hAnsi="Calibri" w:cs="Times New Roman"/>
                <w:b/>
                <w:bCs/>
                <w:color w:val="000000"/>
                <w:sz w:val="24"/>
                <w:szCs w:val="24"/>
                <w:lang w:val="en-US" w:eastAsia="de-CH"/>
              </w:rPr>
              <w:lastRenderedPageBreak/>
              <w:t>Table S2. Description of states and possible transitions for women in the prevention of mother-to-child transmission of HIV mathematical model</w:t>
            </w:r>
          </w:p>
        </w:tc>
      </w:tr>
      <w:tr w:rsidR="002371FD" w:rsidRPr="0097750A" w14:paraId="752F9E14" w14:textId="77777777" w:rsidTr="002371FD">
        <w:trPr>
          <w:trHeight w:val="336"/>
        </w:trPr>
        <w:tc>
          <w:tcPr>
            <w:tcW w:w="8222" w:type="dxa"/>
            <w:gridSpan w:val="3"/>
            <w:tcBorders>
              <w:top w:val="single" w:sz="12" w:space="0" w:color="auto"/>
              <w:left w:val="nil"/>
              <w:bottom w:val="single" w:sz="12" w:space="0" w:color="auto"/>
              <w:right w:val="nil"/>
            </w:tcBorders>
            <w:noWrap/>
            <w:vAlign w:val="bottom"/>
            <w:hideMark/>
          </w:tcPr>
          <w:p w14:paraId="777D9BCE" w14:textId="77777777" w:rsidR="002371FD" w:rsidRPr="00267445" w:rsidRDefault="002371FD">
            <w:pPr>
              <w:spacing w:after="0" w:line="240" w:lineRule="auto"/>
              <w:jc w:val="center"/>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State</w:t>
            </w:r>
          </w:p>
        </w:tc>
        <w:tc>
          <w:tcPr>
            <w:tcW w:w="389" w:type="dxa"/>
            <w:vAlign w:val="bottom"/>
          </w:tcPr>
          <w:p w14:paraId="28CF231A" w14:textId="77777777" w:rsidR="002371FD" w:rsidRPr="00267445" w:rsidRDefault="002371FD">
            <w:pPr>
              <w:spacing w:after="0" w:line="240" w:lineRule="auto"/>
              <w:jc w:val="center"/>
              <w:rPr>
                <w:rFonts w:ascii="Calibri" w:eastAsia="Times New Roman" w:hAnsi="Calibri" w:cs="Times New Roman"/>
                <w:b/>
                <w:bCs/>
                <w:color w:val="000000"/>
                <w:sz w:val="20"/>
                <w:szCs w:val="20"/>
                <w:lang w:eastAsia="de-CH"/>
              </w:rPr>
            </w:pPr>
          </w:p>
        </w:tc>
        <w:tc>
          <w:tcPr>
            <w:tcW w:w="190" w:type="dxa"/>
            <w:tcBorders>
              <w:top w:val="single" w:sz="12" w:space="0" w:color="auto"/>
              <w:left w:val="nil"/>
              <w:bottom w:val="single" w:sz="12" w:space="0" w:color="auto"/>
              <w:right w:val="nil"/>
            </w:tcBorders>
            <w:noWrap/>
            <w:vAlign w:val="bottom"/>
            <w:hideMark/>
          </w:tcPr>
          <w:p w14:paraId="2D825A4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5480" w:type="dxa"/>
            <w:gridSpan w:val="3"/>
            <w:tcBorders>
              <w:top w:val="single" w:sz="12" w:space="0" w:color="auto"/>
              <w:left w:val="nil"/>
              <w:bottom w:val="single" w:sz="12" w:space="0" w:color="auto"/>
              <w:right w:val="nil"/>
            </w:tcBorders>
            <w:noWrap/>
            <w:vAlign w:val="bottom"/>
            <w:hideMark/>
          </w:tcPr>
          <w:p w14:paraId="7CCD908E" w14:textId="77777777" w:rsidR="002371FD" w:rsidRPr="00267445" w:rsidRDefault="002371FD">
            <w:pPr>
              <w:spacing w:after="0" w:line="240" w:lineRule="auto"/>
              <w:jc w:val="center"/>
              <w:rPr>
                <w:rFonts w:ascii="Calibri" w:eastAsia="Times New Roman" w:hAnsi="Calibri" w:cs="Times New Roman"/>
                <w:b/>
                <w:bCs/>
                <w:color w:val="000000"/>
                <w:sz w:val="20"/>
                <w:szCs w:val="20"/>
                <w:lang w:val="en-US" w:eastAsia="de-CH"/>
              </w:rPr>
            </w:pPr>
            <w:r w:rsidRPr="00267445">
              <w:rPr>
                <w:rFonts w:ascii="Calibri" w:eastAsia="Times New Roman" w:hAnsi="Calibri" w:cs="Times New Roman"/>
                <w:b/>
                <w:bCs/>
                <w:color w:val="000000"/>
                <w:sz w:val="20"/>
                <w:szCs w:val="20"/>
                <w:lang w:val="en-US" w:eastAsia="de-CH"/>
              </w:rPr>
              <w:t>States to which transition is possible</w:t>
            </w:r>
          </w:p>
        </w:tc>
      </w:tr>
      <w:tr w:rsidR="002371FD" w:rsidRPr="00267445" w14:paraId="27350CF7" w14:textId="77777777" w:rsidTr="002371FD">
        <w:trPr>
          <w:trHeight w:val="336"/>
        </w:trPr>
        <w:tc>
          <w:tcPr>
            <w:tcW w:w="1258" w:type="dxa"/>
            <w:tcBorders>
              <w:top w:val="nil"/>
              <w:left w:val="nil"/>
              <w:bottom w:val="single" w:sz="12" w:space="0" w:color="auto"/>
              <w:right w:val="nil"/>
            </w:tcBorders>
            <w:noWrap/>
            <w:vAlign w:val="bottom"/>
            <w:hideMark/>
          </w:tcPr>
          <w:p w14:paraId="3ED06744" w14:textId="77777777" w:rsidR="002371FD" w:rsidRPr="00267445" w:rsidRDefault="002371FD">
            <w:pPr>
              <w:spacing w:after="0" w:line="240" w:lineRule="auto"/>
              <w:jc w:val="center"/>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State no.</w:t>
            </w:r>
          </w:p>
        </w:tc>
        <w:tc>
          <w:tcPr>
            <w:tcW w:w="3758" w:type="dxa"/>
            <w:tcBorders>
              <w:top w:val="nil"/>
              <w:left w:val="nil"/>
              <w:bottom w:val="single" w:sz="12" w:space="0" w:color="auto"/>
              <w:right w:val="nil"/>
            </w:tcBorders>
            <w:noWrap/>
            <w:vAlign w:val="bottom"/>
            <w:hideMark/>
          </w:tcPr>
          <w:p w14:paraId="5C167B3C"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Motherhood</w:t>
            </w:r>
          </w:p>
        </w:tc>
        <w:tc>
          <w:tcPr>
            <w:tcW w:w="3206" w:type="dxa"/>
            <w:tcBorders>
              <w:top w:val="nil"/>
              <w:left w:val="nil"/>
              <w:bottom w:val="single" w:sz="12" w:space="0" w:color="auto"/>
              <w:right w:val="nil"/>
            </w:tcBorders>
            <w:noWrap/>
            <w:vAlign w:val="bottom"/>
            <w:hideMark/>
          </w:tcPr>
          <w:p w14:paraId="65829D56" w14:textId="77777777" w:rsidR="002371FD" w:rsidRPr="00267445" w:rsidRDefault="002371FD">
            <w:pPr>
              <w:spacing w:after="0" w:line="240" w:lineRule="auto"/>
              <w:rPr>
                <w:rFonts w:ascii="Calibri" w:eastAsia="Times New Roman" w:hAnsi="Calibri" w:cs="Times New Roman"/>
                <w:b/>
                <w:bCs/>
                <w:color w:val="000000"/>
                <w:sz w:val="20"/>
                <w:szCs w:val="20"/>
                <w:lang w:val="en-GB" w:eastAsia="de-CH"/>
              </w:rPr>
            </w:pPr>
            <w:r w:rsidRPr="00267445">
              <w:rPr>
                <w:rFonts w:ascii="Calibri" w:eastAsia="Times New Roman" w:hAnsi="Calibri" w:cs="Times New Roman"/>
                <w:b/>
                <w:bCs/>
                <w:color w:val="000000"/>
                <w:sz w:val="20"/>
                <w:szCs w:val="20"/>
                <w:lang w:val="en-GB" w:eastAsia="de-CH"/>
              </w:rPr>
              <w:t>HIV testing status, treatment and care</w:t>
            </w:r>
          </w:p>
        </w:tc>
        <w:tc>
          <w:tcPr>
            <w:tcW w:w="389" w:type="dxa"/>
            <w:tcBorders>
              <w:top w:val="nil"/>
              <w:left w:val="nil"/>
              <w:bottom w:val="single" w:sz="12" w:space="0" w:color="auto"/>
              <w:right w:val="nil"/>
            </w:tcBorders>
            <w:vAlign w:val="bottom"/>
          </w:tcPr>
          <w:p w14:paraId="5EDAE5B3" w14:textId="77777777" w:rsidR="002371FD" w:rsidRPr="00267445" w:rsidRDefault="002371FD">
            <w:pPr>
              <w:spacing w:after="0" w:line="240" w:lineRule="auto"/>
              <w:rPr>
                <w:rFonts w:ascii="Calibri" w:eastAsia="Times New Roman" w:hAnsi="Calibri" w:cs="Times New Roman"/>
                <w:b/>
                <w:bCs/>
                <w:color w:val="000000"/>
                <w:sz w:val="20"/>
                <w:szCs w:val="20"/>
                <w:lang w:val="en-GB" w:eastAsia="de-CH"/>
              </w:rPr>
            </w:pPr>
          </w:p>
        </w:tc>
        <w:tc>
          <w:tcPr>
            <w:tcW w:w="190" w:type="dxa"/>
            <w:tcBorders>
              <w:top w:val="nil"/>
              <w:left w:val="nil"/>
              <w:bottom w:val="single" w:sz="12" w:space="0" w:color="auto"/>
              <w:right w:val="nil"/>
            </w:tcBorders>
            <w:noWrap/>
            <w:vAlign w:val="bottom"/>
            <w:hideMark/>
          </w:tcPr>
          <w:p w14:paraId="0EAAEEBB"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 </w:t>
            </w:r>
          </w:p>
        </w:tc>
        <w:tc>
          <w:tcPr>
            <w:tcW w:w="1720" w:type="dxa"/>
            <w:tcBorders>
              <w:top w:val="nil"/>
              <w:left w:val="nil"/>
              <w:bottom w:val="single" w:sz="12" w:space="0" w:color="auto"/>
              <w:right w:val="nil"/>
            </w:tcBorders>
            <w:noWrap/>
            <w:vAlign w:val="bottom"/>
            <w:hideMark/>
          </w:tcPr>
          <w:p w14:paraId="4E952239"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Within same HIV status</w:t>
            </w:r>
          </w:p>
        </w:tc>
        <w:tc>
          <w:tcPr>
            <w:tcW w:w="2237" w:type="dxa"/>
            <w:tcBorders>
              <w:top w:val="nil"/>
              <w:left w:val="nil"/>
              <w:bottom w:val="single" w:sz="12" w:space="0" w:color="auto"/>
              <w:right w:val="nil"/>
            </w:tcBorders>
            <w:noWrap/>
            <w:vAlign w:val="bottom"/>
            <w:hideMark/>
          </w:tcPr>
          <w:p w14:paraId="4A4EB794" w14:textId="77777777" w:rsidR="002371FD" w:rsidRPr="00267445" w:rsidRDefault="002371FD">
            <w:pPr>
              <w:spacing w:after="0" w:line="240" w:lineRule="auto"/>
              <w:jc w:val="center"/>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HIV infection</w:t>
            </w:r>
          </w:p>
        </w:tc>
        <w:tc>
          <w:tcPr>
            <w:tcW w:w="1523" w:type="dxa"/>
            <w:tcBorders>
              <w:top w:val="nil"/>
              <w:left w:val="nil"/>
              <w:bottom w:val="single" w:sz="12" w:space="0" w:color="auto"/>
              <w:right w:val="nil"/>
            </w:tcBorders>
            <w:noWrap/>
            <w:vAlign w:val="bottom"/>
            <w:hideMark/>
          </w:tcPr>
          <w:p w14:paraId="48E57E8F"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Death</w:t>
            </w:r>
          </w:p>
        </w:tc>
      </w:tr>
      <w:tr w:rsidR="002371FD" w:rsidRPr="00267445" w14:paraId="73433F45" w14:textId="77777777" w:rsidTr="002371FD">
        <w:trPr>
          <w:trHeight w:val="300"/>
        </w:trPr>
        <w:tc>
          <w:tcPr>
            <w:tcW w:w="8611" w:type="dxa"/>
            <w:gridSpan w:val="4"/>
            <w:tcBorders>
              <w:top w:val="single" w:sz="12" w:space="0" w:color="auto"/>
              <w:left w:val="nil"/>
              <w:bottom w:val="nil"/>
              <w:right w:val="nil"/>
            </w:tcBorders>
            <w:noWrap/>
            <w:vAlign w:val="bottom"/>
            <w:hideMark/>
          </w:tcPr>
          <w:p w14:paraId="393F317A"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HIV uninfected</w:t>
            </w:r>
          </w:p>
        </w:tc>
        <w:tc>
          <w:tcPr>
            <w:tcW w:w="190" w:type="dxa"/>
            <w:noWrap/>
            <w:vAlign w:val="bottom"/>
            <w:hideMark/>
          </w:tcPr>
          <w:p w14:paraId="4859F5AE" w14:textId="77777777" w:rsidR="002371FD" w:rsidRPr="00267445" w:rsidRDefault="002371FD">
            <w:pPr>
              <w:spacing w:after="0" w:line="256" w:lineRule="auto"/>
            </w:pPr>
          </w:p>
        </w:tc>
        <w:tc>
          <w:tcPr>
            <w:tcW w:w="1720" w:type="dxa"/>
            <w:noWrap/>
            <w:vAlign w:val="bottom"/>
            <w:hideMark/>
          </w:tcPr>
          <w:p w14:paraId="3E32DE51" w14:textId="77777777" w:rsidR="002371FD" w:rsidRPr="00267445" w:rsidRDefault="002371FD">
            <w:pPr>
              <w:spacing w:after="0" w:line="256" w:lineRule="auto"/>
            </w:pPr>
          </w:p>
        </w:tc>
        <w:tc>
          <w:tcPr>
            <w:tcW w:w="2237" w:type="dxa"/>
            <w:noWrap/>
            <w:vAlign w:val="bottom"/>
            <w:hideMark/>
          </w:tcPr>
          <w:p w14:paraId="4087958E" w14:textId="77777777" w:rsidR="002371FD" w:rsidRPr="00267445" w:rsidRDefault="002371FD">
            <w:pPr>
              <w:spacing w:after="0" w:line="256" w:lineRule="auto"/>
            </w:pPr>
          </w:p>
        </w:tc>
        <w:tc>
          <w:tcPr>
            <w:tcW w:w="1523" w:type="dxa"/>
            <w:noWrap/>
            <w:vAlign w:val="bottom"/>
            <w:hideMark/>
          </w:tcPr>
          <w:p w14:paraId="2C81310B" w14:textId="77777777" w:rsidR="002371FD" w:rsidRPr="00267445" w:rsidRDefault="002371FD">
            <w:pPr>
              <w:spacing w:after="0" w:line="256" w:lineRule="auto"/>
            </w:pPr>
          </w:p>
        </w:tc>
      </w:tr>
      <w:tr w:rsidR="002371FD" w:rsidRPr="00267445" w14:paraId="5E6530AA" w14:textId="77777777" w:rsidTr="002371FD">
        <w:trPr>
          <w:trHeight w:val="288"/>
        </w:trPr>
        <w:tc>
          <w:tcPr>
            <w:tcW w:w="1258" w:type="dxa"/>
            <w:noWrap/>
            <w:vAlign w:val="bottom"/>
            <w:hideMark/>
          </w:tcPr>
          <w:p w14:paraId="75DF36D2"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w:t>
            </w:r>
          </w:p>
        </w:tc>
        <w:tc>
          <w:tcPr>
            <w:tcW w:w="3758" w:type="dxa"/>
            <w:noWrap/>
            <w:vAlign w:val="bottom"/>
            <w:hideMark/>
          </w:tcPr>
          <w:p w14:paraId="0F4700C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31F51707"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not in care</w:t>
            </w:r>
          </w:p>
        </w:tc>
        <w:tc>
          <w:tcPr>
            <w:tcW w:w="190" w:type="dxa"/>
            <w:noWrap/>
            <w:vAlign w:val="bottom"/>
            <w:hideMark/>
          </w:tcPr>
          <w:p w14:paraId="22812762" w14:textId="77777777" w:rsidR="002371FD" w:rsidRPr="00267445" w:rsidRDefault="002371FD">
            <w:pPr>
              <w:spacing w:after="0" w:line="256" w:lineRule="auto"/>
            </w:pPr>
          </w:p>
        </w:tc>
        <w:tc>
          <w:tcPr>
            <w:tcW w:w="1720" w:type="dxa"/>
            <w:noWrap/>
            <w:vAlign w:val="bottom"/>
            <w:hideMark/>
          </w:tcPr>
          <w:p w14:paraId="4FD0AB2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2,5,7,8,9</w:t>
            </w:r>
          </w:p>
        </w:tc>
        <w:tc>
          <w:tcPr>
            <w:tcW w:w="2237" w:type="dxa"/>
            <w:noWrap/>
            <w:vAlign w:val="bottom"/>
            <w:hideMark/>
          </w:tcPr>
          <w:p w14:paraId="1342B4C3"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28</w:t>
            </w:r>
          </w:p>
        </w:tc>
        <w:tc>
          <w:tcPr>
            <w:tcW w:w="1523" w:type="dxa"/>
            <w:noWrap/>
            <w:vAlign w:val="bottom"/>
            <w:hideMark/>
          </w:tcPr>
          <w:p w14:paraId="011D5C2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53CEF1F4" w14:textId="77777777" w:rsidTr="002371FD">
        <w:trPr>
          <w:trHeight w:val="288"/>
        </w:trPr>
        <w:tc>
          <w:tcPr>
            <w:tcW w:w="1258" w:type="dxa"/>
            <w:noWrap/>
            <w:vAlign w:val="bottom"/>
            <w:hideMark/>
          </w:tcPr>
          <w:p w14:paraId="6B08C432"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w:t>
            </w:r>
          </w:p>
        </w:tc>
        <w:tc>
          <w:tcPr>
            <w:tcW w:w="3758" w:type="dxa"/>
            <w:noWrap/>
            <w:vAlign w:val="bottom"/>
            <w:hideMark/>
          </w:tcPr>
          <w:p w14:paraId="4A5BA0A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3830306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at antenatal clinic</w:t>
            </w:r>
          </w:p>
        </w:tc>
        <w:tc>
          <w:tcPr>
            <w:tcW w:w="190" w:type="dxa"/>
            <w:noWrap/>
            <w:vAlign w:val="bottom"/>
            <w:hideMark/>
          </w:tcPr>
          <w:p w14:paraId="2BBE405B" w14:textId="77777777" w:rsidR="002371FD" w:rsidRPr="00267445" w:rsidRDefault="002371FD">
            <w:pPr>
              <w:spacing w:after="0" w:line="256" w:lineRule="auto"/>
            </w:pPr>
          </w:p>
        </w:tc>
        <w:tc>
          <w:tcPr>
            <w:tcW w:w="1720" w:type="dxa"/>
            <w:noWrap/>
            <w:vAlign w:val="bottom"/>
            <w:hideMark/>
          </w:tcPr>
          <w:p w14:paraId="3CB7A17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3,4,6,7,8,9</w:t>
            </w:r>
          </w:p>
        </w:tc>
        <w:tc>
          <w:tcPr>
            <w:tcW w:w="2237" w:type="dxa"/>
            <w:noWrap/>
            <w:vAlign w:val="bottom"/>
            <w:hideMark/>
          </w:tcPr>
          <w:p w14:paraId="6BBA848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29</w:t>
            </w:r>
          </w:p>
        </w:tc>
        <w:tc>
          <w:tcPr>
            <w:tcW w:w="1523" w:type="dxa"/>
            <w:noWrap/>
            <w:vAlign w:val="bottom"/>
            <w:hideMark/>
          </w:tcPr>
          <w:p w14:paraId="6D7C477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07D2A346" w14:textId="77777777" w:rsidTr="002371FD">
        <w:trPr>
          <w:trHeight w:val="288"/>
        </w:trPr>
        <w:tc>
          <w:tcPr>
            <w:tcW w:w="1258" w:type="dxa"/>
            <w:noWrap/>
            <w:vAlign w:val="bottom"/>
            <w:hideMark/>
          </w:tcPr>
          <w:p w14:paraId="4525075D"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w:t>
            </w:r>
          </w:p>
        </w:tc>
        <w:tc>
          <w:tcPr>
            <w:tcW w:w="3758" w:type="dxa"/>
            <w:noWrap/>
            <w:vAlign w:val="bottom"/>
            <w:hideMark/>
          </w:tcPr>
          <w:p w14:paraId="38985FF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48A55C4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tested correctly</w:t>
            </w:r>
          </w:p>
        </w:tc>
        <w:tc>
          <w:tcPr>
            <w:tcW w:w="190" w:type="dxa"/>
            <w:noWrap/>
            <w:vAlign w:val="bottom"/>
            <w:hideMark/>
          </w:tcPr>
          <w:p w14:paraId="0AD193FE" w14:textId="77777777" w:rsidR="002371FD" w:rsidRPr="00267445" w:rsidRDefault="002371FD">
            <w:pPr>
              <w:spacing w:after="0" w:line="256" w:lineRule="auto"/>
            </w:pPr>
          </w:p>
        </w:tc>
        <w:tc>
          <w:tcPr>
            <w:tcW w:w="1720" w:type="dxa"/>
            <w:noWrap/>
            <w:vAlign w:val="bottom"/>
            <w:hideMark/>
          </w:tcPr>
          <w:p w14:paraId="2527315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4,6,7,8,9</w:t>
            </w:r>
          </w:p>
        </w:tc>
        <w:tc>
          <w:tcPr>
            <w:tcW w:w="2237" w:type="dxa"/>
            <w:noWrap/>
            <w:vAlign w:val="bottom"/>
            <w:hideMark/>
          </w:tcPr>
          <w:p w14:paraId="6B9CCE0A"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30</w:t>
            </w:r>
          </w:p>
        </w:tc>
        <w:tc>
          <w:tcPr>
            <w:tcW w:w="1523" w:type="dxa"/>
            <w:noWrap/>
            <w:vAlign w:val="bottom"/>
            <w:hideMark/>
          </w:tcPr>
          <w:p w14:paraId="7999440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4B0131A2" w14:textId="77777777" w:rsidTr="002371FD">
        <w:trPr>
          <w:trHeight w:val="288"/>
        </w:trPr>
        <w:tc>
          <w:tcPr>
            <w:tcW w:w="1258" w:type="dxa"/>
            <w:noWrap/>
            <w:vAlign w:val="bottom"/>
            <w:hideMark/>
          </w:tcPr>
          <w:p w14:paraId="36CE5DD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w:t>
            </w:r>
          </w:p>
        </w:tc>
        <w:tc>
          <w:tcPr>
            <w:tcW w:w="3758" w:type="dxa"/>
            <w:noWrap/>
            <w:vAlign w:val="bottom"/>
            <w:hideMark/>
          </w:tcPr>
          <w:p w14:paraId="25F3D24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15D6FCA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tested, false positive</w:t>
            </w:r>
          </w:p>
        </w:tc>
        <w:tc>
          <w:tcPr>
            <w:tcW w:w="190" w:type="dxa"/>
            <w:noWrap/>
            <w:vAlign w:val="bottom"/>
            <w:hideMark/>
          </w:tcPr>
          <w:p w14:paraId="73A887F5" w14:textId="77777777" w:rsidR="002371FD" w:rsidRPr="00267445" w:rsidRDefault="002371FD">
            <w:pPr>
              <w:spacing w:after="0" w:line="256" w:lineRule="auto"/>
            </w:pPr>
          </w:p>
        </w:tc>
        <w:tc>
          <w:tcPr>
            <w:tcW w:w="1720" w:type="dxa"/>
            <w:noWrap/>
            <w:vAlign w:val="bottom"/>
            <w:hideMark/>
          </w:tcPr>
          <w:p w14:paraId="2374BFA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5,6,7,8,9</w:t>
            </w:r>
          </w:p>
        </w:tc>
        <w:tc>
          <w:tcPr>
            <w:tcW w:w="2237" w:type="dxa"/>
            <w:noWrap/>
            <w:vAlign w:val="bottom"/>
            <w:hideMark/>
          </w:tcPr>
          <w:p w14:paraId="50E98166"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31</w:t>
            </w:r>
          </w:p>
        </w:tc>
        <w:tc>
          <w:tcPr>
            <w:tcW w:w="1523" w:type="dxa"/>
            <w:noWrap/>
            <w:vAlign w:val="bottom"/>
            <w:hideMark/>
          </w:tcPr>
          <w:p w14:paraId="2915F91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7641903A" w14:textId="77777777" w:rsidTr="002371FD">
        <w:trPr>
          <w:trHeight w:val="288"/>
        </w:trPr>
        <w:tc>
          <w:tcPr>
            <w:tcW w:w="1258" w:type="dxa"/>
            <w:noWrap/>
            <w:vAlign w:val="bottom"/>
            <w:hideMark/>
          </w:tcPr>
          <w:p w14:paraId="07D9E4A1"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w:t>
            </w:r>
          </w:p>
        </w:tc>
        <w:tc>
          <w:tcPr>
            <w:tcW w:w="3758" w:type="dxa"/>
            <w:noWrap/>
            <w:vAlign w:val="bottom"/>
            <w:hideMark/>
          </w:tcPr>
          <w:p w14:paraId="4D24A09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1132CD14"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false positive on ART</w:t>
            </w:r>
          </w:p>
        </w:tc>
        <w:tc>
          <w:tcPr>
            <w:tcW w:w="190" w:type="dxa"/>
            <w:noWrap/>
            <w:vAlign w:val="bottom"/>
            <w:hideMark/>
          </w:tcPr>
          <w:p w14:paraId="64F23F85" w14:textId="77777777" w:rsidR="002371FD" w:rsidRPr="00267445" w:rsidRDefault="002371FD">
            <w:pPr>
              <w:spacing w:after="0" w:line="256" w:lineRule="auto"/>
            </w:pPr>
          </w:p>
        </w:tc>
        <w:tc>
          <w:tcPr>
            <w:tcW w:w="1720" w:type="dxa"/>
            <w:noWrap/>
            <w:vAlign w:val="bottom"/>
            <w:hideMark/>
          </w:tcPr>
          <w:p w14:paraId="3C7BC78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6,7</w:t>
            </w:r>
          </w:p>
        </w:tc>
        <w:tc>
          <w:tcPr>
            <w:tcW w:w="2237" w:type="dxa"/>
            <w:noWrap/>
            <w:vAlign w:val="bottom"/>
            <w:hideMark/>
          </w:tcPr>
          <w:p w14:paraId="73A35E3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32</w:t>
            </w:r>
          </w:p>
        </w:tc>
        <w:tc>
          <w:tcPr>
            <w:tcW w:w="1523" w:type="dxa"/>
            <w:noWrap/>
            <w:vAlign w:val="bottom"/>
            <w:hideMark/>
          </w:tcPr>
          <w:p w14:paraId="5D613BD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145BABB0" w14:textId="77777777" w:rsidTr="002371FD">
        <w:trPr>
          <w:trHeight w:val="288"/>
        </w:trPr>
        <w:tc>
          <w:tcPr>
            <w:tcW w:w="1258" w:type="dxa"/>
            <w:noWrap/>
            <w:vAlign w:val="bottom"/>
            <w:hideMark/>
          </w:tcPr>
          <w:p w14:paraId="4C46FB3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6</w:t>
            </w:r>
          </w:p>
        </w:tc>
        <w:tc>
          <w:tcPr>
            <w:tcW w:w="3758" w:type="dxa"/>
            <w:noWrap/>
            <w:vAlign w:val="bottom"/>
            <w:hideMark/>
          </w:tcPr>
          <w:p w14:paraId="5A1FD6B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noWrap/>
            <w:vAlign w:val="bottom"/>
            <w:hideMark/>
          </w:tcPr>
          <w:p w14:paraId="127D796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72A86552" w14:textId="77777777" w:rsidR="002371FD" w:rsidRPr="00267445" w:rsidRDefault="002371FD">
            <w:pPr>
              <w:spacing w:after="0" w:line="256" w:lineRule="auto"/>
            </w:pPr>
          </w:p>
        </w:tc>
        <w:tc>
          <w:tcPr>
            <w:tcW w:w="1720" w:type="dxa"/>
            <w:noWrap/>
            <w:vAlign w:val="bottom"/>
            <w:hideMark/>
          </w:tcPr>
          <w:p w14:paraId="4143FE5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7,8,9</w:t>
            </w:r>
          </w:p>
        </w:tc>
        <w:tc>
          <w:tcPr>
            <w:tcW w:w="2237" w:type="dxa"/>
            <w:noWrap/>
            <w:vAlign w:val="bottom"/>
            <w:hideMark/>
          </w:tcPr>
          <w:p w14:paraId="68820E2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33</w:t>
            </w:r>
          </w:p>
        </w:tc>
        <w:tc>
          <w:tcPr>
            <w:tcW w:w="1523" w:type="dxa"/>
            <w:noWrap/>
            <w:vAlign w:val="bottom"/>
            <w:hideMark/>
          </w:tcPr>
          <w:p w14:paraId="6064C16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45CD9F57" w14:textId="77777777" w:rsidTr="002371FD">
        <w:trPr>
          <w:trHeight w:val="288"/>
        </w:trPr>
        <w:tc>
          <w:tcPr>
            <w:tcW w:w="1258" w:type="dxa"/>
            <w:noWrap/>
            <w:vAlign w:val="bottom"/>
            <w:hideMark/>
          </w:tcPr>
          <w:p w14:paraId="1BD645AC"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7</w:t>
            </w:r>
          </w:p>
        </w:tc>
        <w:tc>
          <w:tcPr>
            <w:tcW w:w="3758" w:type="dxa"/>
            <w:noWrap/>
            <w:vAlign w:val="bottom"/>
            <w:hideMark/>
          </w:tcPr>
          <w:p w14:paraId="063B9CF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noWrap/>
            <w:vAlign w:val="bottom"/>
            <w:hideMark/>
          </w:tcPr>
          <w:p w14:paraId="3800B20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no test</w:t>
            </w:r>
          </w:p>
        </w:tc>
        <w:tc>
          <w:tcPr>
            <w:tcW w:w="190" w:type="dxa"/>
            <w:noWrap/>
            <w:vAlign w:val="bottom"/>
            <w:hideMark/>
          </w:tcPr>
          <w:p w14:paraId="0DB98BC9" w14:textId="77777777" w:rsidR="002371FD" w:rsidRPr="00267445" w:rsidRDefault="002371FD">
            <w:pPr>
              <w:spacing w:after="0" w:line="256" w:lineRule="auto"/>
            </w:pPr>
          </w:p>
        </w:tc>
        <w:tc>
          <w:tcPr>
            <w:tcW w:w="1720" w:type="dxa"/>
            <w:noWrap/>
            <w:vAlign w:val="bottom"/>
            <w:hideMark/>
          </w:tcPr>
          <w:p w14:paraId="2234531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10,11,12,13,14</w:t>
            </w:r>
          </w:p>
        </w:tc>
        <w:tc>
          <w:tcPr>
            <w:tcW w:w="2237" w:type="dxa"/>
            <w:noWrap/>
            <w:vAlign w:val="bottom"/>
            <w:hideMark/>
          </w:tcPr>
          <w:p w14:paraId="4C63A41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34</w:t>
            </w:r>
          </w:p>
        </w:tc>
        <w:tc>
          <w:tcPr>
            <w:tcW w:w="1523" w:type="dxa"/>
            <w:noWrap/>
            <w:vAlign w:val="bottom"/>
            <w:hideMark/>
          </w:tcPr>
          <w:p w14:paraId="259AFC4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38E04647" w14:textId="77777777" w:rsidTr="002371FD">
        <w:trPr>
          <w:trHeight w:val="288"/>
        </w:trPr>
        <w:tc>
          <w:tcPr>
            <w:tcW w:w="1258" w:type="dxa"/>
            <w:noWrap/>
            <w:vAlign w:val="bottom"/>
            <w:hideMark/>
          </w:tcPr>
          <w:p w14:paraId="7C669B21"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8</w:t>
            </w:r>
          </w:p>
        </w:tc>
        <w:tc>
          <w:tcPr>
            <w:tcW w:w="3758" w:type="dxa"/>
            <w:noWrap/>
            <w:vAlign w:val="bottom"/>
            <w:hideMark/>
          </w:tcPr>
          <w:p w14:paraId="075A289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noWrap/>
            <w:vAlign w:val="bottom"/>
            <w:hideMark/>
          </w:tcPr>
          <w:p w14:paraId="28D4F0F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test (correct)</w:t>
            </w:r>
          </w:p>
        </w:tc>
        <w:tc>
          <w:tcPr>
            <w:tcW w:w="190" w:type="dxa"/>
            <w:noWrap/>
            <w:vAlign w:val="bottom"/>
            <w:hideMark/>
          </w:tcPr>
          <w:p w14:paraId="0C2D1D15" w14:textId="77777777" w:rsidR="002371FD" w:rsidRPr="00267445" w:rsidRDefault="002371FD">
            <w:pPr>
              <w:spacing w:after="0" w:line="256" w:lineRule="auto"/>
            </w:pPr>
          </w:p>
        </w:tc>
        <w:tc>
          <w:tcPr>
            <w:tcW w:w="1720" w:type="dxa"/>
            <w:noWrap/>
            <w:vAlign w:val="bottom"/>
            <w:hideMark/>
          </w:tcPr>
          <w:p w14:paraId="39C170F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12</w:t>
            </w:r>
          </w:p>
        </w:tc>
        <w:tc>
          <w:tcPr>
            <w:tcW w:w="2237" w:type="dxa"/>
            <w:noWrap/>
            <w:vAlign w:val="bottom"/>
            <w:hideMark/>
          </w:tcPr>
          <w:p w14:paraId="4D169DE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35</w:t>
            </w:r>
          </w:p>
        </w:tc>
        <w:tc>
          <w:tcPr>
            <w:tcW w:w="1523" w:type="dxa"/>
            <w:noWrap/>
            <w:vAlign w:val="bottom"/>
            <w:hideMark/>
          </w:tcPr>
          <w:p w14:paraId="77B3696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7ED810EA" w14:textId="77777777" w:rsidTr="002371FD">
        <w:trPr>
          <w:trHeight w:val="288"/>
        </w:trPr>
        <w:tc>
          <w:tcPr>
            <w:tcW w:w="1258" w:type="dxa"/>
            <w:noWrap/>
            <w:vAlign w:val="bottom"/>
            <w:hideMark/>
          </w:tcPr>
          <w:p w14:paraId="0EF4D6F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9</w:t>
            </w:r>
          </w:p>
        </w:tc>
        <w:tc>
          <w:tcPr>
            <w:tcW w:w="3758" w:type="dxa"/>
            <w:noWrap/>
            <w:vAlign w:val="bottom"/>
            <w:hideMark/>
          </w:tcPr>
          <w:p w14:paraId="61E71B3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noWrap/>
            <w:vAlign w:val="bottom"/>
            <w:hideMark/>
          </w:tcPr>
          <w:p w14:paraId="7A0BFF3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test (false)</w:t>
            </w:r>
          </w:p>
        </w:tc>
        <w:tc>
          <w:tcPr>
            <w:tcW w:w="190" w:type="dxa"/>
            <w:noWrap/>
            <w:vAlign w:val="bottom"/>
            <w:hideMark/>
          </w:tcPr>
          <w:p w14:paraId="394BEDCD" w14:textId="77777777" w:rsidR="002371FD" w:rsidRPr="00267445" w:rsidRDefault="002371FD">
            <w:pPr>
              <w:spacing w:after="0" w:line="256" w:lineRule="auto"/>
            </w:pPr>
          </w:p>
        </w:tc>
        <w:tc>
          <w:tcPr>
            <w:tcW w:w="1720" w:type="dxa"/>
            <w:noWrap/>
            <w:vAlign w:val="bottom"/>
            <w:hideMark/>
          </w:tcPr>
          <w:p w14:paraId="30EEAA1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13</w:t>
            </w:r>
          </w:p>
        </w:tc>
        <w:tc>
          <w:tcPr>
            <w:tcW w:w="2237" w:type="dxa"/>
            <w:noWrap/>
            <w:vAlign w:val="bottom"/>
            <w:hideMark/>
          </w:tcPr>
          <w:p w14:paraId="4F00EFC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36</w:t>
            </w:r>
          </w:p>
        </w:tc>
        <w:tc>
          <w:tcPr>
            <w:tcW w:w="1523" w:type="dxa"/>
            <w:noWrap/>
            <w:vAlign w:val="bottom"/>
            <w:hideMark/>
          </w:tcPr>
          <w:p w14:paraId="71FC806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0C238133" w14:textId="77777777" w:rsidTr="002371FD">
        <w:trPr>
          <w:trHeight w:val="288"/>
        </w:trPr>
        <w:tc>
          <w:tcPr>
            <w:tcW w:w="1258" w:type="dxa"/>
            <w:noWrap/>
            <w:vAlign w:val="bottom"/>
            <w:hideMark/>
          </w:tcPr>
          <w:p w14:paraId="420DE51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10</w:t>
            </w:r>
          </w:p>
        </w:tc>
        <w:tc>
          <w:tcPr>
            <w:tcW w:w="3758" w:type="dxa"/>
            <w:noWrap/>
            <w:vAlign w:val="bottom"/>
            <w:hideMark/>
          </w:tcPr>
          <w:p w14:paraId="2A1B1FA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6D99A07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39AD8617" w14:textId="77777777" w:rsidR="002371FD" w:rsidRPr="00267445" w:rsidRDefault="002371FD">
            <w:pPr>
              <w:spacing w:after="0" w:line="256" w:lineRule="auto"/>
            </w:pPr>
          </w:p>
        </w:tc>
        <w:tc>
          <w:tcPr>
            <w:tcW w:w="1720" w:type="dxa"/>
            <w:noWrap/>
            <w:vAlign w:val="bottom"/>
            <w:hideMark/>
          </w:tcPr>
          <w:p w14:paraId="50FDF54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11,12,13,14,16</w:t>
            </w:r>
          </w:p>
        </w:tc>
        <w:tc>
          <w:tcPr>
            <w:tcW w:w="2237" w:type="dxa"/>
            <w:noWrap/>
            <w:vAlign w:val="bottom"/>
            <w:hideMark/>
          </w:tcPr>
          <w:p w14:paraId="39B66A5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37</w:t>
            </w:r>
          </w:p>
        </w:tc>
        <w:tc>
          <w:tcPr>
            <w:tcW w:w="1523" w:type="dxa"/>
            <w:noWrap/>
            <w:vAlign w:val="bottom"/>
            <w:hideMark/>
          </w:tcPr>
          <w:p w14:paraId="261B9B5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2663F302" w14:textId="77777777" w:rsidTr="002371FD">
        <w:trPr>
          <w:trHeight w:val="288"/>
        </w:trPr>
        <w:tc>
          <w:tcPr>
            <w:tcW w:w="1258" w:type="dxa"/>
            <w:noWrap/>
            <w:vAlign w:val="bottom"/>
            <w:hideMark/>
          </w:tcPr>
          <w:p w14:paraId="4920292A"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11</w:t>
            </w:r>
          </w:p>
        </w:tc>
        <w:tc>
          <w:tcPr>
            <w:tcW w:w="3758" w:type="dxa"/>
            <w:noWrap/>
            <w:vAlign w:val="bottom"/>
            <w:hideMark/>
          </w:tcPr>
          <w:p w14:paraId="71D80D7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08898CF0"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no ART, unknown HIV status</w:t>
            </w:r>
          </w:p>
        </w:tc>
        <w:tc>
          <w:tcPr>
            <w:tcW w:w="190" w:type="dxa"/>
            <w:noWrap/>
            <w:vAlign w:val="bottom"/>
            <w:hideMark/>
          </w:tcPr>
          <w:p w14:paraId="1FF08CA9" w14:textId="77777777" w:rsidR="002371FD" w:rsidRPr="00267445" w:rsidRDefault="002371FD">
            <w:pPr>
              <w:spacing w:after="0" w:line="256" w:lineRule="auto"/>
              <w:rPr>
                <w:lang w:val="en-GB"/>
              </w:rPr>
            </w:pPr>
          </w:p>
        </w:tc>
        <w:tc>
          <w:tcPr>
            <w:tcW w:w="1720" w:type="dxa"/>
            <w:noWrap/>
            <w:vAlign w:val="bottom"/>
            <w:hideMark/>
          </w:tcPr>
          <w:p w14:paraId="6A50EF1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12,13,15,17</w:t>
            </w:r>
          </w:p>
        </w:tc>
        <w:tc>
          <w:tcPr>
            <w:tcW w:w="2237" w:type="dxa"/>
            <w:noWrap/>
            <w:vAlign w:val="bottom"/>
            <w:hideMark/>
          </w:tcPr>
          <w:p w14:paraId="3DF0E19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38</w:t>
            </w:r>
          </w:p>
        </w:tc>
        <w:tc>
          <w:tcPr>
            <w:tcW w:w="1523" w:type="dxa"/>
            <w:noWrap/>
            <w:vAlign w:val="bottom"/>
            <w:hideMark/>
          </w:tcPr>
          <w:p w14:paraId="5D0BBD2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668574F2" w14:textId="77777777" w:rsidTr="002371FD">
        <w:trPr>
          <w:trHeight w:val="288"/>
        </w:trPr>
        <w:tc>
          <w:tcPr>
            <w:tcW w:w="1258" w:type="dxa"/>
            <w:noWrap/>
            <w:vAlign w:val="bottom"/>
            <w:hideMark/>
          </w:tcPr>
          <w:p w14:paraId="636E60E7"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12</w:t>
            </w:r>
          </w:p>
        </w:tc>
        <w:tc>
          <w:tcPr>
            <w:tcW w:w="3758" w:type="dxa"/>
            <w:noWrap/>
            <w:vAlign w:val="bottom"/>
            <w:hideMark/>
          </w:tcPr>
          <w:p w14:paraId="1C885B3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361FB933"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noWrap/>
            <w:vAlign w:val="bottom"/>
            <w:hideMark/>
          </w:tcPr>
          <w:p w14:paraId="7A10B529" w14:textId="77777777" w:rsidR="002371FD" w:rsidRPr="00267445" w:rsidRDefault="002371FD">
            <w:pPr>
              <w:spacing w:after="0" w:line="256" w:lineRule="auto"/>
            </w:pPr>
          </w:p>
        </w:tc>
        <w:tc>
          <w:tcPr>
            <w:tcW w:w="1720" w:type="dxa"/>
            <w:noWrap/>
            <w:vAlign w:val="bottom"/>
            <w:hideMark/>
          </w:tcPr>
          <w:p w14:paraId="6E02EBB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13,15,18</w:t>
            </w:r>
          </w:p>
        </w:tc>
        <w:tc>
          <w:tcPr>
            <w:tcW w:w="2237" w:type="dxa"/>
            <w:noWrap/>
            <w:vAlign w:val="bottom"/>
            <w:hideMark/>
          </w:tcPr>
          <w:p w14:paraId="0119B53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39</w:t>
            </w:r>
          </w:p>
        </w:tc>
        <w:tc>
          <w:tcPr>
            <w:tcW w:w="1523" w:type="dxa"/>
            <w:noWrap/>
            <w:vAlign w:val="bottom"/>
            <w:hideMark/>
          </w:tcPr>
          <w:p w14:paraId="5249711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6584CA7B" w14:textId="77777777" w:rsidTr="002371FD">
        <w:trPr>
          <w:trHeight w:val="288"/>
        </w:trPr>
        <w:tc>
          <w:tcPr>
            <w:tcW w:w="1258" w:type="dxa"/>
            <w:noWrap/>
            <w:vAlign w:val="bottom"/>
            <w:hideMark/>
          </w:tcPr>
          <w:p w14:paraId="28E4668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13</w:t>
            </w:r>
          </w:p>
        </w:tc>
        <w:tc>
          <w:tcPr>
            <w:tcW w:w="3758" w:type="dxa"/>
            <w:noWrap/>
            <w:vAlign w:val="bottom"/>
            <w:hideMark/>
          </w:tcPr>
          <w:p w14:paraId="5D3EBB4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4AA3C2B9"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noWrap/>
            <w:vAlign w:val="bottom"/>
            <w:hideMark/>
          </w:tcPr>
          <w:p w14:paraId="07721FEF" w14:textId="77777777" w:rsidR="002371FD" w:rsidRPr="00267445" w:rsidRDefault="002371FD">
            <w:pPr>
              <w:spacing w:after="0" w:line="256" w:lineRule="auto"/>
            </w:pPr>
          </w:p>
        </w:tc>
        <w:tc>
          <w:tcPr>
            <w:tcW w:w="1720" w:type="dxa"/>
            <w:noWrap/>
            <w:vAlign w:val="bottom"/>
            <w:hideMark/>
          </w:tcPr>
          <w:p w14:paraId="403FB67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14,15,19</w:t>
            </w:r>
          </w:p>
        </w:tc>
        <w:tc>
          <w:tcPr>
            <w:tcW w:w="2237" w:type="dxa"/>
            <w:noWrap/>
            <w:vAlign w:val="bottom"/>
            <w:hideMark/>
          </w:tcPr>
          <w:p w14:paraId="6746E3B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40</w:t>
            </w:r>
          </w:p>
        </w:tc>
        <w:tc>
          <w:tcPr>
            <w:tcW w:w="1523" w:type="dxa"/>
            <w:noWrap/>
            <w:vAlign w:val="bottom"/>
            <w:hideMark/>
          </w:tcPr>
          <w:p w14:paraId="259BCFE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2E22204C" w14:textId="77777777" w:rsidTr="002371FD">
        <w:trPr>
          <w:trHeight w:val="288"/>
        </w:trPr>
        <w:tc>
          <w:tcPr>
            <w:tcW w:w="1258" w:type="dxa"/>
            <w:noWrap/>
            <w:vAlign w:val="bottom"/>
            <w:hideMark/>
          </w:tcPr>
          <w:p w14:paraId="3258B58A"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14</w:t>
            </w:r>
          </w:p>
        </w:tc>
        <w:tc>
          <w:tcPr>
            <w:tcW w:w="3758" w:type="dxa"/>
            <w:noWrap/>
            <w:vAlign w:val="bottom"/>
            <w:hideMark/>
          </w:tcPr>
          <w:p w14:paraId="1039355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7DC02C02"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false posit on ART</w:t>
            </w:r>
          </w:p>
        </w:tc>
        <w:tc>
          <w:tcPr>
            <w:tcW w:w="190" w:type="dxa"/>
            <w:noWrap/>
            <w:vAlign w:val="bottom"/>
            <w:hideMark/>
          </w:tcPr>
          <w:p w14:paraId="50654E06" w14:textId="77777777" w:rsidR="002371FD" w:rsidRPr="00267445" w:rsidRDefault="002371FD">
            <w:pPr>
              <w:spacing w:after="0" w:line="256" w:lineRule="auto"/>
            </w:pPr>
          </w:p>
        </w:tc>
        <w:tc>
          <w:tcPr>
            <w:tcW w:w="1720" w:type="dxa"/>
            <w:noWrap/>
            <w:vAlign w:val="bottom"/>
            <w:hideMark/>
          </w:tcPr>
          <w:p w14:paraId="596F1B6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15,20</w:t>
            </w:r>
          </w:p>
        </w:tc>
        <w:tc>
          <w:tcPr>
            <w:tcW w:w="2237" w:type="dxa"/>
            <w:noWrap/>
            <w:vAlign w:val="bottom"/>
            <w:hideMark/>
          </w:tcPr>
          <w:p w14:paraId="167B862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41</w:t>
            </w:r>
          </w:p>
        </w:tc>
        <w:tc>
          <w:tcPr>
            <w:tcW w:w="1523" w:type="dxa"/>
            <w:noWrap/>
            <w:vAlign w:val="bottom"/>
            <w:hideMark/>
          </w:tcPr>
          <w:p w14:paraId="1BD74FE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366275CE" w14:textId="77777777" w:rsidTr="002371FD">
        <w:trPr>
          <w:trHeight w:val="288"/>
        </w:trPr>
        <w:tc>
          <w:tcPr>
            <w:tcW w:w="1258" w:type="dxa"/>
            <w:noWrap/>
            <w:vAlign w:val="bottom"/>
            <w:hideMark/>
          </w:tcPr>
          <w:p w14:paraId="6E3DDE5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15</w:t>
            </w:r>
          </w:p>
        </w:tc>
        <w:tc>
          <w:tcPr>
            <w:tcW w:w="3758" w:type="dxa"/>
            <w:noWrap/>
            <w:vAlign w:val="bottom"/>
            <w:hideMark/>
          </w:tcPr>
          <w:p w14:paraId="5687D4E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noWrap/>
            <w:vAlign w:val="bottom"/>
            <w:hideMark/>
          </w:tcPr>
          <w:p w14:paraId="33FF4A0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63C6E905" w14:textId="77777777" w:rsidR="002371FD" w:rsidRPr="00267445" w:rsidRDefault="002371FD">
            <w:pPr>
              <w:spacing w:after="0" w:line="256" w:lineRule="auto"/>
            </w:pPr>
          </w:p>
        </w:tc>
        <w:tc>
          <w:tcPr>
            <w:tcW w:w="1720" w:type="dxa"/>
            <w:noWrap/>
            <w:vAlign w:val="bottom"/>
            <w:hideMark/>
          </w:tcPr>
          <w:p w14:paraId="60E64AC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16</w:t>
            </w:r>
          </w:p>
        </w:tc>
        <w:tc>
          <w:tcPr>
            <w:tcW w:w="2237" w:type="dxa"/>
            <w:noWrap/>
            <w:vAlign w:val="bottom"/>
            <w:hideMark/>
          </w:tcPr>
          <w:p w14:paraId="7DD02FC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42</w:t>
            </w:r>
          </w:p>
        </w:tc>
        <w:tc>
          <w:tcPr>
            <w:tcW w:w="1523" w:type="dxa"/>
            <w:noWrap/>
            <w:vAlign w:val="bottom"/>
            <w:hideMark/>
          </w:tcPr>
          <w:p w14:paraId="36C4C91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5946F7CF" w14:textId="77777777" w:rsidTr="002371FD">
        <w:trPr>
          <w:trHeight w:val="288"/>
        </w:trPr>
        <w:tc>
          <w:tcPr>
            <w:tcW w:w="1258" w:type="dxa"/>
            <w:noWrap/>
            <w:vAlign w:val="bottom"/>
            <w:hideMark/>
          </w:tcPr>
          <w:p w14:paraId="7A4E378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16</w:t>
            </w:r>
          </w:p>
        </w:tc>
        <w:tc>
          <w:tcPr>
            <w:tcW w:w="3758" w:type="dxa"/>
            <w:noWrap/>
            <w:vAlign w:val="bottom"/>
            <w:hideMark/>
          </w:tcPr>
          <w:p w14:paraId="25B4174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08ED8FF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1CB84DF9" w14:textId="77777777" w:rsidR="002371FD" w:rsidRPr="00267445" w:rsidRDefault="002371FD">
            <w:pPr>
              <w:spacing w:after="0" w:line="256" w:lineRule="auto"/>
            </w:pPr>
          </w:p>
        </w:tc>
        <w:tc>
          <w:tcPr>
            <w:tcW w:w="1720" w:type="dxa"/>
            <w:noWrap/>
            <w:vAlign w:val="bottom"/>
            <w:hideMark/>
          </w:tcPr>
          <w:p w14:paraId="6594042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17,18,19,20,22</w:t>
            </w:r>
          </w:p>
        </w:tc>
        <w:tc>
          <w:tcPr>
            <w:tcW w:w="2237" w:type="dxa"/>
            <w:noWrap/>
            <w:vAlign w:val="bottom"/>
            <w:hideMark/>
          </w:tcPr>
          <w:p w14:paraId="7A6F221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43</w:t>
            </w:r>
          </w:p>
        </w:tc>
        <w:tc>
          <w:tcPr>
            <w:tcW w:w="1523" w:type="dxa"/>
            <w:noWrap/>
            <w:vAlign w:val="bottom"/>
            <w:hideMark/>
          </w:tcPr>
          <w:p w14:paraId="147B4D0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6D797304" w14:textId="77777777" w:rsidTr="002371FD">
        <w:trPr>
          <w:trHeight w:val="288"/>
        </w:trPr>
        <w:tc>
          <w:tcPr>
            <w:tcW w:w="1258" w:type="dxa"/>
            <w:noWrap/>
            <w:vAlign w:val="bottom"/>
            <w:hideMark/>
          </w:tcPr>
          <w:p w14:paraId="129D9A1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17</w:t>
            </w:r>
          </w:p>
        </w:tc>
        <w:tc>
          <w:tcPr>
            <w:tcW w:w="3758" w:type="dxa"/>
            <w:noWrap/>
            <w:vAlign w:val="bottom"/>
            <w:hideMark/>
          </w:tcPr>
          <w:p w14:paraId="432E232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5C084A9D"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no ART, unknown HIV status</w:t>
            </w:r>
          </w:p>
        </w:tc>
        <w:tc>
          <w:tcPr>
            <w:tcW w:w="190" w:type="dxa"/>
            <w:noWrap/>
            <w:vAlign w:val="bottom"/>
            <w:hideMark/>
          </w:tcPr>
          <w:p w14:paraId="45235E00" w14:textId="77777777" w:rsidR="002371FD" w:rsidRPr="00267445" w:rsidRDefault="002371FD">
            <w:pPr>
              <w:spacing w:after="0" w:line="256" w:lineRule="auto"/>
              <w:rPr>
                <w:lang w:val="en-GB"/>
              </w:rPr>
            </w:pPr>
          </w:p>
        </w:tc>
        <w:tc>
          <w:tcPr>
            <w:tcW w:w="1720" w:type="dxa"/>
            <w:noWrap/>
            <w:vAlign w:val="bottom"/>
            <w:hideMark/>
          </w:tcPr>
          <w:p w14:paraId="78D9EE3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18,19,21,23</w:t>
            </w:r>
          </w:p>
        </w:tc>
        <w:tc>
          <w:tcPr>
            <w:tcW w:w="2237" w:type="dxa"/>
            <w:noWrap/>
            <w:vAlign w:val="bottom"/>
            <w:hideMark/>
          </w:tcPr>
          <w:p w14:paraId="5B952B2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44</w:t>
            </w:r>
          </w:p>
        </w:tc>
        <w:tc>
          <w:tcPr>
            <w:tcW w:w="1523" w:type="dxa"/>
            <w:noWrap/>
            <w:vAlign w:val="bottom"/>
            <w:hideMark/>
          </w:tcPr>
          <w:p w14:paraId="04A5F37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7209595D" w14:textId="77777777" w:rsidTr="002371FD">
        <w:trPr>
          <w:trHeight w:val="288"/>
        </w:trPr>
        <w:tc>
          <w:tcPr>
            <w:tcW w:w="1258" w:type="dxa"/>
            <w:noWrap/>
            <w:vAlign w:val="bottom"/>
            <w:hideMark/>
          </w:tcPr>
          <w:p w14:paraId="673E6466"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18</w:t>
            </w:r>
          </w:p>
        </w:tc>
        <w:tc>
          <w:tcPr>
            <w:tcW w:w="3758" w:type="dxa"/>
            <w:noWrap/>
            <w:vAlign w:val="bottom"/>
            <w:hideMark/>
          </w:tcPr>
          <w:p w14:paraId="5F9E984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6246072F"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noWrap/>
            <w:vAlign w:val="bottom"/>
            <w:hideMark/>
          </w:tcPr>
          <w:p w14:paraId="338E72E9" w14:textId="77777777" w:rsidR="002371FD" w:rsidRPr="00267445" w:rsidRDefault="002371FD">
            <w:pPr>
              <w:spacing w:after="0" w:line="256" w:lineRule="auto"/>
            </w:pPr>
          </w:p>
        </w:tc>
        <w:tc>
          <w:tcPr>
            <w:tcW w:w="1720" w:type="dxa"/>
            <w:noWrap/>
            <w:vAlign w:val="bottom"/>
            <w:hideMark/>
          </w:tcPr>
          <w:p w14:paraId="7ADB308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19,21,24</w:t>
            </w:r>
          </w:p>
        </w:tc>
        <w:tc>
          <w:tcPr>
            <w:tcW w:w="2237" w:type="dxa"/>
            <w:noWrap/>
            <w:vAlign w:val="bottom"/>
            <w:hideMark/>
          </w:tcPr>
          <w:p w14:paraId="45E0B93A"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45</w:t>
            </w:r>
          </w:p>
        </w:tc>
        <w:tc>
          <w:tcPr>
            <w:tcW w:w="1523" w:type="dxa"/>
            <w:noWrap/>
            <w:vAlign w:val="bottom"/>
            <w:hideMark/>
          </w:tcPr>
          <w:p w14:paraId="592EC35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3FA12260" w14:textId="77777777" w:rsidTr="002371FD">
        <w:trPr>
          <w:trHeight w:val="288"/>
        </w:trPr>
        <w:tc>
          <w:tcPr>
            <w:tcW w:w="1258" w:type="dxa"/>
            <w:noWrap/>
            <w:vAlign w:val="bottom"/>
            <w:hideMark/>
          </w:tcPr>
          <w:p w14:paraId="6BB646C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19</w:t>
            </w:r>
          </w:p>
        </w:tc>
        <w:tc>
          <w:tcPr>
            <w:tcW w:w="3758" w:type="dxa"/>
            <w:noWrap/>
            <w:vAlign w:val="bottom"/>
            <w:hideMark/>
          </w:tcPr>
          <w:p w14:paraId="4AC66C8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393F4DD7"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noWrap/>
            <w:vAlign w:val="bottom"/>
            <w:hideMark/>
          </w:tcPr>
          <w:p w14:paraId="4C9A0B2B" w14:textId="77777777" w:rsidR="002371FD" w:rsidRPr="00267445" w:rsidRDefault="002371FD">
            <w:pPr>
              <w:spacing w:after="0" w:line="256" w:lineRule="auto"/>
            </w:pPr>
          </w:p>
        </w:tc>
        <w:tc>
          <w:tcPr>
            <w:tcW w:w="1720" w:type="dxa"/>
            <w:noWrap/>
            <w:vAlign w:val="bottom"/>
            <w:hideMark/>
          </w:tcPr>
          <w:p w14:paraId="4CAB573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20,21,25</w:t>
            </w:r>
          </w:p>
        </w:tc>
        <w:tc>
          <w:tcPr>
            <w:tcW w:w="2237" w:type="dxa"/>
            <w:noWrap/>
            <w:vAlign w:val="bottom"/>
            <w:hideMark/>
          </w:tcPr>
          <w:p w14:paraId="643D0C8D"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46</w:t>
            </w:r>
          </w:p>
        </w:tc>
        <w:tc>
          <w:tcPr>
            <w:tcW w:w="1523" w:type="dxa"/>
            <w:noWrap/>
            <w:vAlign w:val="bottom"/>
            <w:hideMark/>
          </w:tcPr>
          <w:p w14:paraId="151772F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7990E23A" w14:textId="77777777" w:rsidTr="002371FD">
        <w:trPr>
          <w:trHeight w:val="288"/>
        </w:trPr>
        <w:tc>
          <w:tcPr>
            <w:tcW w:w="1258" w:type="dxa"/>
            <w:noWrap/>
            <w:vAlign w:val="bottom"/>
            <w:hideMark/>
          </w:tcPr>
          <w:p w14:paraId="23B097C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20</w:t>
            </w:r>
          </w:p>
        </w:tc>
        <w:tc>
          <w:tcPr>
            <w:tcW w:w="3758" w:type="dxa"/>
            <w:noWrap/>
            <w:vAlign w:val="bottom"/>
            <w:hideMark/>
          </w:tcPr>
          <w:p w14:paraId="48BAFA5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4822C807"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false posit on ART</w:t>
            </w:r>
          </w:p>
        </w:tc>
        <w:tc>
          <w:tcPr>
            <w:tcW w:w="190" w:type="dxa"/>
            <w:noWrap/>
            <w:vAlign w:val="bottom"/>
            <w:hideMark/>
          </w:tcPr>
          <w:p w14:paraId="79608803" w14:textId="77777777" w:rsidR="002371FD" w:rsidRPr="00267445" w:rsidRDefault="002371FD">
            <w:pPr>
              <w:spacing w:after="0" w:line="256" w:lineRule="auto"/>
            </w:pPr>
          </w:p>
        </w:tc>
        <w:tc>
          <w:tcPr>
            <w:tcW w:w="1720" w:type="dxa"/>
            <w:noWrap/>
            <w:vAlign w:val="bottom"/>
            <w:hideMark/>
          </w:tcPr>
          <w:p w14:paraId="074EC24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21,26,47</w:t>
            </w:r>
          </w:p>
        </w:tc>
        <w:tc>
          <w:tcPr>
            <w:tcW w:w="2237" w:type="dxa"/>
            <w:noWrap/>
            <w:vAlign w:val="bottom"/>
            <w:hideMark/>
          </w:tcPr>
          <w:p w14:paraId="737F892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47</w:t>
            </w:r>
          </w:p>
        </w:tc>
        <w:tc>
          <w:tcPr>
            <w:tcW w:w="1523" w:type="dxa"/>
            <w:noWrap/>
            <w:vAlign w:val="bottom"/>
            <w:hideMark/>
          </w:tcPr>
          <w:p w14:paraId="7EBED22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1ADF742E" w14:textId="77777777" w:rsidTr="002371FD">
        <w:trPr>
          <w:trHeight w:val="288"/>
        </w:trPr>
        <w:tc>
          <w:tcPr>
            <w:tcW w:w="1258" w:type="dxa"/>
            <w:noWrap/>
            <w:vAlign w:val="bottom"/>
            <w:hideMark/>
          </w:tcPr>
          <w:p w14:paraId="4643D6F6"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21</w:t>
            </w:r>
          </w:p>
        </w:tc>
        <w:tc>
          <w:tcPr>
            <w:tcW w:w="3758" w:type="dxa"/>
            <w:noWrap/>
            <w:vAlign w:val="bottom"/>
            <w:hideMark/>
          </w:tcPr>
          <w:p w14:paraId="339A7A0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noWrap/>
            <w:vAlign w:val="bottom"/>
            <w:hideMark/>
          </w:tcPr>
          <w:p w14:paraId="48473BA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6FC82D7D" w14:textId="77777777" w:rsidR="002371FD" w:rsidRPr="00267445" w:rsidRDefault="002371FD">
            <w:pPr>
              <w:spacing w:after="0" w:line="256" w:lineRule="auto"/>
            </w:pPr>
          </w:p>
        </w:tc>
        <w:tc>
          <w:tcPr>
            <w:tcW w:w="1720" w:type="dxa"/>
            <w:noWrap/>
            <w:vAlign w:val="bottom"/>
            <w:hideMark/>
          </w:tcPr>
          <w:p w14:paraId="6D85FA9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22</w:t>
            </w:r>
          </w:p>
        </w:tc>
        <w:tc>
          <w:tcPr>
            <w:tcW w:w="2237" w:type="dxa"/>
            <w:noWrap/>
            <w:vAlign w:val="bottom"/>
            <w:hideMark/>
          </w:tcPr>
          <w:p w14:paraId="47EC299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48</w:t>
            </w:r>
          </w:p>
        </w:tc>
        <w:tc>
          <w:tcPr>
            <w:tcW w:w="1523" w:type="dxa"/>
            <w:noWrap/>
            <w:vAlign w:val="bottom"/>
            <w:hideMark/>
          </w:tcPr>
          <w:p w14:paraId="4A041D2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136C4FCC" w14:textId="77777777" w:rsidTr="002371FD">
        <w:trPr>
          <w:trHeight w:val="288"/>
        </w:trPr>
        <w:tc>
          <w:tcPr>
            <w:tcW w:w="1258" w:type="dxa"/>
            <w:noWrap/>
            <w:vAlign w:val="bottom"/>
            <w:hideMark/>
          </w:tcPr>
          <w:p w14:paraId="0978CABA"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22</w:t>
            </w:r>
          </w:p>
        </w:tc>
        <w:tc>
          <w:tcPr>
            <w:tcW w:w="3758" w:type="dxa"/>
            <w:noWrap/>
            <w:vAlign w:val="bottom"/>
            <w:hideMark/>
          </w:tcPr>
          <w:p w14:paraId="7A05F60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51BBFD5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33F32FF3" w14:textId="77777777" w:rsidR="002371FD" w:rsidRPr="00267445" w:rsidRDefault="002371FD">
            <w:pPr>
              <w:spacing w:after="0" w:line="256" w:lineRule="auto"/>
            </w:pPr>
          </w:p>
        </w:tc>
        <w:tc>
          <w:tcPr>
            <w:tcW w:w="1720" w:type="dxa"/>
            <w:noWrap/>
            <w:vAlign w:val="bottom"/>
            <w:hideMark/>
          </w:tcPr>
          <w:p w14:paraId="1383575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23,24,25,26</w:t>
            </w:r>
          </w:p>
        </w:tc>
        <w:tc>
          <w:tcPr>
            <w:tcW w:w="2237" w:type="dxa"/>
            <w:noWrap/>
            <w:vAlign w:val="bottom"/>
            <w:hideMark/>
          </w:tcPr>
          <w:p w14:paraId="30BA8B2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49</w:t>
            </w:r>
          </w:p>
        </w:tc>
        <w:tc>
          <w:tcPr>
            <w:tcW w:w="1523" w:type="dxa"/>
            <w:noWrap/>
            <w:vAlign w:val="bottom"/>
            <w:hideMark/>
          </w:tcPr>
          <w:p w14:paraId="7F7A571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44002590" w14:textId="77777777" w:rsidTr="002371FD">
        <w:trPr>
          <w:trHeight w:val="288"/>
        </w:trPr>
        <w:tc>
          <w:tcPr>
            <w:tcW w:w="1258" w:type="dxa"/>
            <w:noWrap/>
            <w:vAlign w:val="bottom"/>
            <w:hideMark/>
          </w:tcPr>
          <w:p w14:paraId="3D3E065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23</w:t>
            </w:r>
          </w:p>
        </w:tc>
        <w:tc>
          <w:tcPr>
            <w:tcW w:w="3758" w:type="dxa"/>
            <w:noWrap/>
            <w:vAlign w:val="bottom"/>
            <w:hideMark/>
          </w:tcPr>
          <w:p w14:paraId="0F874C5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54899487"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no ART, unknown HIV status</w:t>
            </w:r>
          </w:p>
        </w:tc>
        <w:tc>
          <w:tcPr>
            <w:tcW w:w="190" w:type="dxa"/>
            <w:noWrap/>
            <w:vAlign w:val="bottom"/>
            <w:hideMark/>
          </w:tcPr>
          <w:p w14:paraId="3D13EBD7" w14:textId="77777777" w:rsidR="002371FD" w:rsidRPr="00267445" w:rsidRDefault="002371FD">
            <w:pPr>
              <w:spacing w:after="0" w:line="256" w:lineRule="auto"/>
              <w:rPr>
                <w:lang w:val="en-GB"/>
              </w:rPr>
            </w:pPr>
          </w:p>
        </w:tc>
        <w:tc>
          <w:tcPr>
            <w:tcW w:w="1720" w:type="dxa"/>
            <w:noWrap/>
            <w:vAlign w:val="bottom"/>
            <w:hideMark/>
          </w:tcPr>
          <w:p w14:paraId="404B670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24,25,27</w:t>
            </w:r>
          </w:p>
        </w:tc>
        <w:tc>
          <w:tcPr>
            <w:tcW w:w="2237" w:type="dxa"/>
            <w:noWrap/>
            <w:vAlign w:val="bottom"/>
            <w:hideMark/>
          </w:tcPr>
          <w:p w14:paraId="27BD56A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50</w:t>
            </w:r>
          </w:p>
        </w:tc>
        <w:tc>
          <w:tcPr>
            <w:tcW w:w="1523" w:type="dxa"/>
            <w:noWrap/>
            <w:vAlign w:val="bottom"/>
            <w:hideMark/>
          </w:tcPr>
          <w:p w14:paraId="25B24B5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2D007857" w14:textId="77777777" w:rsidTr="002371FD">
        <w:trPr>
          <w:trHeight w:val="288"/>
        </w:trPr>
        <w:tc>
          <w:tcPr>
            <w:tcW w:w="1258" w:type="dxa"/>
            <w:noWrap/>
            <w:vAlign w:val="bottom"/>
            <w:hideMark/>
          </w:tcPr>
          <w:p w14:paraId="54ADD58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24</w:t>
            </w:r>
          </w:p>
        </w:tc>
        <w:tc>
          <w:tcPr>
            <w:tcW w:w="3758" w:type="dxa"/>
            <w:noWrap/>
            <w:vAlign w:val="bottom"/>
            <w:hideMark/>
          </w:tcPr>
          <w:p w14:paraId="2BE6BD6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4DFC9B7D"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noWrap/>
            <w:vAlign w:val="bottom"/>
            <w:hideMark/>
          </w:tcPr>
          <w:p w14:paraId="6EE5F568" w14:textId="77777777" w:rsidR="002371FD" w:rsidRPr="00267445" w:rsidRDefault="002371FD">
            <w:pPr>
              <w:spacing w:after="0" w:line="256" w:lineRule="auto"/>
            </w:pPr>
          </w:p>
        </w:tc>
        <w:tc>
          <w:tcPr>
            <w:tcW w:w="1720" w:type="dxa"/>
            <w:noWrap/>
            <w:vAlign w:val="bottom"/>
            <w:hideMark/>
          </w:tcPr>
          <w:p w14:paraId="07047F4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25,27</w:t>
            </w:r>
          </w:p>
        </w:tc>
        <w:tc>
          <w:tcPr>
            <w:tcW w:w="2237" w:type="dxa"/>
            <w:noWrap/>
            <w:vAlign w:val="bottom"/>
            <w:hideMark/>
          </w:tcPr>
          <w:p w14:paraId="5294BC2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51</w:t>
            </w:r>
          </w:p>
        </w:tc>
        <w:tc>
          <w:tcPr>
            <w:tcW w:w="1523" w:type="dxa"/>
            <w:noWrap/>
            <w:vAlign w:val="bottom"/>
            <w:hideMark/>
          </w:tcPr>
          <w:p w14:paraId="2F034F2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071A2122" w14:textId="77777777" w:rsidTr="002371FD">
        <w:trPr>
          <w:trHeight w:val="288"/>
        </w:trPr>
        <w:tc>
          <w:tcPr>
            <w:tcW w:w="1258" w:type="dxa"/>
            <w:noWrap/>
            <w:vAlign w:val="bottom"/>
            <w:hideMark/>
          </w:tcPr>
          <w:p w14:paraId="06156E0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25</w:t>
            </w:r>
          </w:p>
        </w:tc>
        <w:tc>
          <w:tcPr>
            <w:tcW w:w="3758" w:type="dxa"/>
            <w:noWrap/>
            <w:vAlign w:val="bottom"/>
            <w:hideMark/>
          </w:tcPr>
          <w:p w14:paraId="7F2B0D3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31A798F4"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noWrap/>
            <w:vAlign w:val="bottom"/>
            <w:hideMark/>
          </w:tcPr>
          <w:p w14:paraId="05A3A0AF" w14:textId="77777777" w:rsidR="002371FD" w:rsidRPr="00267445" w:rsidRDefault="002371FD">
            <w:pPr>
              <w:spacing w:after="0" w:line="256" w:lineRule="auto"/>
            </w:pPr>
          </w:p>
        </w:tc>
        <w:tc>
          <w:tcPr>
            <w:tcW w:w="1720" w:type="dxa"/>
            <w:noWrap/>
            <w:vAlign w:val="bottom"/>
            <w:hideMark/>
          </w:tcPr>
          <w:p w14:paraId="71581D7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26,27</w:t>
            </w:r>
          </w:p>
        </w:tc>
        <w:tc>
          <w:tcPr>
            <w:tcW w:w="2237" w:type="dxa"/>
            <w:noWrap/>
            <w:vAlign w:val="bottom"/>
            <w:hideMark/>
          </w:tcPr>
          <w:p w14:paraId="5C6F0112"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52</w:t>
            </w:r>
          </w:p>
        </w:tc>
        <w:tc>
          <w:tcPr>
            <w:tcW w:w="1523" w:type="dxa"/>
            <w:noWrap/>
            <w:vAlign w:val="bottom"/>
            <w:hideMark/>
          </w:tcPr>
          <w:p w14:paraId="2988FB3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2E1643F3" w14:textId="77777777" w:rsidTr="002371FD">
        <w:trPr>
          <w:trHeight w:val="288"/>
        </w:trPr>
        <w:tc>
          <w:tcPr>
            <w:tcW w:w="1258" w:type="dxa"/>
            <w:noWrap/>
            <w:vAlign w:val="bottom"/>
            <w:hideMark/>
          </w:tcPr>
          <w:p w14:paraId="1075D90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lastRenderedPageBreak/>
              <w:t>26</w:t>
            </w:r>
          </w:p>
        </w:tc>
        <w:tc>
          <w:tcPr>
            <w:tcW w:w="3758" w:type="dxa"/>
            <w:noWrap/>
            <w:vAlign w:val="bottom"/>
            <w:hideMark/>
          </w:tcPr>
          <w:p w14:paraId="141322C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3D2917B6"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false posit on ART</w:t>
            </w:r>
          </w:p>
        </w:tc>
        <w:tc>
          <w:tcPr>
            <w:tcW w:w="190" w:type="dxa"/>
            <w:noWrap/>
            <w:vAlign w:val="bottom"/>
            <w:hideMark/>
          </w:tcPr>
          <w:p w14:paraId="6C7F7389" w14:textId="77777777" w:rsidR="002371FD" w:rsidRPr="00267445" w:rsidRDefault="002371FD">
            <w:pPr>
              <w:spacing w:after="0" w:line="256" w:lineRule="auto"/>
            </w:pPr>
          </w:p>
        </w:tc>
        <w:tc>
          <w:tcPr>
            <w:tcW w:w="1720" w:type="dxa"/>
            <w:noWrap/>
            <w:vAlign w:val="bottom"/>
            <w:hideMark/>
          </w:tcPr>
          <w:p w14:paraId="7080477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27</w:t>
            </w:r>
          </w:p>
        </w:tc>
        <w:tc>
          <w:tcPr>
            <w:tcW w:w="2237" w:type="dxa"/>
            <w:noWrap/>
            <w:vAlign w:val="bottom"/>
            <w:hideMark/>
          </w:tcPr>
          <w:p w14:paraId="0443052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53</w:t>
            </w:r>
          </w:p>
        </w:tc>
        <w:tc>
          <w:tcPr>
            <w:tcW w:w="1523" w:type="dxa"/>
            <w:noWrap/>
            <w:vAlign w:val="bottom"/>
            <w:hideMark/>
          </w:tcPr>
          <w:p w14:paraId="1A28E64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55,57</w:t>
            </w:r>
          </w:p>
        </w:tc>
      </w:tr>
      <w:tr w:rsidR="002371FD" w:rsidRPr="00267445" w14:paraId="54DDF3FC" w14:textId="77777777" w:rsidTr="002371FD">
        <w:trPr>
          <w:trHeight w:val="288"/>
        </w:trPr>
        <w:tc>
          <w:tcPr>
            <w:tcW w:w="1258" w:type="dxa"/>
            <w:noWrap/>
            <w:vAlign w:val="bottom"/>
            <w:hideMark/>
          </w:tcPr>
          <w:p w14:paraId="2739902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27</w:t>
            </w:r>
          </w:p>
        </w:tc>
        <w:tc>
          <w:tcPr>
            <w:tcW w:w="3758" w:type="dxa"/>
            <w:noWrap/>
            <w:vAlign w:val="bottom"/>
            <w:hideMark/>
          </w:tcPr>
          <w:p w14:paraId="665CF27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noWrap/>
            <w:vAlign w:val="bottom"/>
            <w:hideMark/>
          </w:tcPr>
          <w:p w14:paraId="16CE196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noWrap/>
            <w:vAlign w:val="bottom"/>
            <w:hideMark/>
          </w:tcPr>
          <w:p w14:paraId="7BB0F594" w14:textId="77777777" w:rsidR="002371FD" w:rsidRPr="00267445" w:rsidRDefault="002371FD">
            <w:pPr>
              <w:spacing w:after="0" w:line="256" w:lineRule="auto"/>
            </w:pPr>
          </w:p>
        </w:tc>
        <w:tc>
          <w:tcPr>
            <w:tcW w:w="1720" w:type="dxa"/>
            <w:noWrap/>
            <w:vAlign w:val="bottom"/>
            <w:hideMark/>
          </w:tcPr>
          <w:p w14:paraId="4ECA3051" w14:textId="77777777" w:rsidR="002371FD" w:rsidRPr="00267445" w:rsidRDefault="002371FD">
            <w:pPr>
              <w:spacing w:after="0" w:line="256" w:lineRule="auto"/>
            </w:pPr>
          </w:p>
        </w:tc>
        <w:tc>
          <w:tcPr>
            <w:tcW w:w="2237" w:type="dxa"/>
            <w:noWrap/>
            <w:vAlign w:val="bottom"/>
            <w:hideMark/>
          </w:tcPr>
          <w:p w14:paraId="3DAC6F83"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54</w:t>
            </w:r>
          </w:p>
        </w:tc>
        <w:tc>
          <w:tcPr>
            <w:tcW w:w="1523" w:type="dxa"/>
            <w:noWrap/>
            <w:vAlign w:val="bottom"/>
            <w:hideMark/>
          </w:tcPr>
          <w:p w14:paraId="1B3ED77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w:t>
            </w:r>
          </w:p>
        </w:tc>
      </w:tr>
      <w:tr w:rsidR="002371FD" w:rsidRPr="00267445" w14:paraId="4733CA20" w14:textId="77777777" w:rsidTr="002371FD">
        <w:trPr>
          <w:trHeight w:val="288"/>
        </w:trPr>
        <w:tc>
          <w:tcPr>
            <w:tcW w:w="8611" w:type="dxa"/>
            <w:gridSpan w:val="4"/>
            <w:noWrap/>
            <w:vAlign w:val="bottom"/>
            <w:hideMark/>
          </w:tcPr>
          <w:p w14:paraId="61E5E402"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HIV infected</w:t>
            </w:r>
          </w:p>
        </w:tc>
        <w:tc>
          <w:tcPr>
            <w:tcW w:w="190" w:type="dxa"/>
            <w:noWrap/>
            <w:vAlign w:val="bottom"/>
            <w:hideMark/>
          </w:tcPr>
          <w:p w14:paraId="4B691C48" w14:textId="77777777" w:rsidR="002371FD" w:rsidRPr="00267445" w:rsidRDefault="002371FD">
            <w:pPr>
              <w:spacing w:after="0" w:line="256" w:lineRule="auto"/>
            </w:pPr>
          </w:p>
        </w:tc>
        <w:tc>
          <w:tcPr>
            <w:tcW w:w="1720" w:type="dxa"/>
            <w:noWrap/>
            <w:vAlign w:val="bottom"/>
            <w:hideMark/>
          </w:tcPr>
          <w:p w14:paraId="1A6EE427" w14:textId="77777777" w:rsidR="002371FD" w:rsidRPr="00267445" w:rsidRDefault="002371FD">
            <w:pPr>
              <w:spacing w:after="0" w:line="256" w:lineRule="auto"/>
            </w:pPr>
          </w:p>
        </w:tc>
        <w:tc>
          <w:tcPr>
            <w:tcW w:w="2237" w:type="dxa"/>
            <w:noWrap/>
            <w:vAlign w:val="bottom"/>
            <w:hideMark/>
          </w:tcPr>
          <w:p w14:paraId="2B337886" w14:textId="77777777" w:rsidR="002371FD" w:rsidRPr="00267445" w:rsidRDefault="002371FD">
            <w:pPr>
              <w:spacing w:after="0" w:line="256" w:lineRule="auto"/>
            </w:pPr>
          </w:p>
        </w:tc>
        <w:tc>
          <w:tcPr>
            <w:tcW w:w="1523" w:type="dxa"/>
            <w:noWrap/>
            <w:vAlign w:val="bottom"/>
            <w:hideMark/>
          </w:tcPr>
          <w:p w14:paraId="70A363AD" w14:textId="77777777" w:rsidR="002371FD" w:rsidRPr="00267445" w:rsidRDefault="002371FD">
            <w:pPr>
              <w:spacing w:after="0" w:line="256" w:lineRule="auto"/>
            </w:pPr>
          </w:p>
        </w:tc>
      </w:tr>
      <w:tr w:rsidR="002371FD" w:rsidRPr="00267445" w14:paraId="2564A95E" w14:textId="77777777" w:rsidTr="002371FD">
        <w:trPr>
          <w:trHeight w:val="288"/>
        </w:trPr>
        <w:tc>
          <w:tcPr>
            <w:tcW w:w="1258" w:type="dxa"/>
            <w:shd w:val="clear" w:color="auto" w:fill="F2F2F2"/>
            <w:noWrap/>
            <w:vAlign w:val="bottom"/>
            <w:hideMark/>
          </w:tcPr>
          <w:p w14:paraId="28DE053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28</w:t>
            </w:r>
          </w:p>
        </w:tc>
        <w:tc>
          <w:tcPr>
            <w:tcW w:w="3758" w:type="dxa"/>
            <w:shd w:val="clear" w:color="auto" w:fill="F2F2F2"/>
            <w:noWrap/>
            <w:vAlign w:val="bottom"/>
            <w:hideMark/>
          </w:tcPr>
          <w:p w14:paraId="687AF5C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5033DB96"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not in care</w:t>
            </w:r>
          </w:p>
        </w:tc>
        <w:tc>
          <w:tcPr>
            <w:tcW w:w="190" w:type="dxa"/>
            <w:shd w:val="clear" w:color="auto" w:fill="F2F2F2"/>
            <w:noWrap/>
            <w:vAlign w:val="bottom"/>
            <w:hideMark/>
          </w:tcPr>
          <w:p w14:paraId="707BF2D7"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5E200AC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29,32,34,35,36</w:t>
            </w:r>
          </w:p>
        </w:tc>
        <w:tc>
          <w:tcPr>
            <w:tcW w:w="2237" w:type="dxa"/>
            <w:shd w:val="clear" w:color="auto" w:fill="F2F2F2"/>
            <w:noWrap/>
            <w:vAlign w:val="bottom"/>
            <w:hideMark/>
          </w:tcPr>
          <w:p w14:paraId="0E4A6B0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57F9CE1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EE3D128" w14:textId="77777777" w:rsidTr="002371FD">
        <w:trPr>
          <w:trHeight w:val="288"/>
        </w:trPr>
        <w:tc>
          <w:tcPr>
            <w:tcW w:w="1258" w:type="dxa"/>
            <w:shd w:val="clear" w:color="auto" w:fill="F2F2F2"/>
            <w:noWrap/>
            <w:vAlign w:val="bottom"/>
            <w:hideMark/>
          </w:tcPr>
          <w:p w14:paraId="21C2408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29</w:t>
            </w:r>
          </w:p>
        </w:tc>
        <w:tc>
          <w:tcPr>
            <w:tcW w:w="3758" w:type="dxa"/>
            <w:shd w:val="clear" w:color="auto" w:fill="F2F2F2"/>
            <w:noWrap/>
            <w:vAlign w:val="bottom"/>
            <w:hideMark/>
          </w:tcPr>
          <w:p w14:paraId="343282E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10D4245F"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at antenatal clinic, unknown HIV status</w:t>
            </w:r>
          </w:p>
        </w:tc>
        <w:tc>
          <w:tcPr>
            <w:tcW w:w="190" w:type="dxa"/>
            <w:shd w:val="clear" w:color="auto" w:fill="F2F2F2"/>
            <w:noWrap/>
            <w:vAlign w:val="bottom"/>
            <w:hideMark/>
          </w:tcPr>
          <w:p w14:paraId="35840530"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 </w:t>
            </w:r>
          </w:p>
        </w:tc>
        <w:tc>
          <w:tcPr>
            <w:tcW w:w="1720" w:type="dxa"/>
            <w:shd w:val="clear" w:color="auto" w:fill="F2F2F2"/>
            <w:noWrap/>
            <w:vAlign w:val="bottom"/>
            <w:hideMark/>
          </w:tcPr>
          <w:p w14:paraId="24C7D08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30,31, 33,34,35,36</w:t>
            </w:r>
          </w:p>
        </w:tc>
        <w:tc>
          <w:tcPr>
            <w:tcW w:w="2237" w:type="dxa"/>
            <w:shd w:val="clear" w:color="auto" w:fill="F2F2F2"/>
            <w:noWrap/>
            <w:vAlign w:val="bottom"/>
            <w:hideMark/>
          </w:tcPr>
          <w:p w14:paraId="209715C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5F2AFAC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27713FAC" w14:textId="77777777" w:rsidTr="002371FD">
        <w:trPr>
          <w:trHeight w:val="288"/>
        </w:trPr>
        <w:tc>
          <w:tcPr>
            <w:tcW w:w="1258" w:type="dxa"/>
            <w:shd w:val="clear" w:color="auto" w:fill="F2F2F2"/>
            <w:noWrap/>
            <w:vAlign w:val="bottom"/>
            <w:hideMark/>
          </w:tcPr>
          <w:p w14:paraId="54DBA0B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30</w:t>
            </w:r>
          </w:p>
        </w:tc>
        <w:tc>
          <w:tcPr>
            <w:tcW w:w="3758" w:type="dxa"/>
            <w:shd w:val="clear" w:color="auto" w:fill="F2F2F2"/>
            <w:noWrap/>
            <w:vAlign w:val="bottom"/>
            <w:hideMark/>
          </w:tcPr>
          <w:p w14:paraId="08B1FE6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2F7A62E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tested, false negative</w:t>
            </w:r>
          </w:p>
        </w:tc>
        <w:tc>
          <w:tcPr>
            <w:tcW w:w="190" w:type="dxa"/>
            <w:shd w:val="clear" w:color="auto" w:fill="F2F2F2"/>
            <w:noWrap/>
            <w:vAlign w:val="bottom"/>
            <w:hideMark/>
          </w:tcPr>
          <w:p w14:paraId="05321B4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6E4E46D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31,33,34,35,36</w:t>
            </w:r>
          </w:p>
        </w:tc>
        <w:tc>
          <w:tcPr>
            <w:tcW w:w="2237" w:type="dxa"/>
            <w:shd w:val="clear" w:color="auto" w:fill="F2F2F2"/>
            <w:noWrap/>
            <w:vAlign w:val="bottom"/>
            <w:hideMark/>
          </w:tcPr>
          <w:p w14:paraId="4BFFA4B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95E731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EF2F79A" w14:textId="77777777" w:rsidTr="002371FD">
        <w:trPr>
          <w:trHeight w:val="288"/>
        </w:trPr>
        <w:tc>
          <w:tcPr>
            <w:tcW w:w="1258" w:type="dxa"/>
            <w:shd w:val="clear" w:color="auto" w:fill="F2F2F2"/>
            <w:noWrap/>
            <w:vAlign w:val="bottom"/>
            <w:hideMark/>
          </w:tcPr>
          <w:p w14:paraId="3EA483EC"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31</w:t>
            </w:r>
          </w:p>
        </w:tc>
        <w:tc>
          <w:tcPr>
            <w:tcW w:w="3758" w:type="dxa"/>
            <w:shd w:val="clear" w:color="auto" w:fill="F2F2F2"/>
            <w:noWrap/>
            <w:vAlign w:val="bottom"/>
            <w:hideMark/>
          </w:tcPr>
          <w:p w14:paraId="4865D7C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06143F2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tested correctly</w:t>
            </w:r>
          </w:p>
        </w:tc>
        <w:tc>
          <w:tcPr>
            <w:tcW w:w="190" w:type="dxa"/>
            <w:shd w:val="clear" w:color="auto" w:fill="F2F2F2"/>
            <w:noWrap/>
            <w:vAlign w:val="bottom"/>
            <w:hideMark/>
          </w:tcPr>
          <w:p w14:paraId="51C825D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0660A56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32,33,34</w:t>
            </w:r>
          </w:p>
        </w:tc>
        <w:tc>
          <w:tcPr>
            <w:tcW w:w="2237" w:type="dxa"/>
            <w:shd w:val="clear" w:color="auto" w:fill="F2F2F2"/>
            <w:noWrap/>
            <w:vAlign w:val="bottom"/>
            <w:hideMark/>
          </w:tcPr>
          <w:p w14:paraId="44B6941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B5C4C9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63617403" w14:textId="77777777" w:rsidTr="002371FD">
        <w:trPr>
          <w:trHeight w:val="288"/>
        </w:trPr>
        <w:tc>
          <w:tcPr>
            <w:tcW w:w="1258" w:type="dxa"/>
            <w:shd w:val="clear" w:color="auto" w:fill="F2F2F2"/>
            <w:noWrap/>
            <w:vAlign w:val="bottom"/>
            <w:hideMark/>
          </w:tcPr>
          <w:p w14:paraId="1A119202"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32</w:t>
            </w:r>
          </w:p>
        </w:tc>
        <w:tc>
          <w:tcPr>
            <w:tcW w:w="3758" w:type="dxa"/>
            <w:shd w:val="clear" w:color="auto" w:fill="F2F2F2"/>
            <w:noWrap/>
            <w:vAlign w:val="bottom"/>
            <w:hideMark/>
          </w:tcPr>
          <w:p w14:paraId="2F1B200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3EA7B8E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on ART</w:t>
            </w:r>
          </w:p>
        </w:tc>
        <w:tc>
          <w:tcPr>
            <w:tcW w:w="190" w:type="dxa"/>
            <w:shd w:val="clear" w:color="auto" w:fill="F2F2F2"/>
            <w:noWrap/>
            <w:vAlign w:val="bottom"/>
            <w:hideMark/>
          </w:tcPr>
          <w:p w14:paraId="436E51E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7A48399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33,34</w:t>
            </w:r>
          </w:p>
        </w:tc>
        <w:tc>
          <w:tcPr>
            <w:tcW w:w="2237" w:type="dxa"/>
            <w:shd w:val="clear" w:color="auto" w:fill="F2F2F2"/>
            <w:noWrap/>
            <w:vAlign w:val="bottom"/>
            <w:hideMark/>
          </w:tcPr>
          <w:p w14:paraId="3FD75F8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4478A51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2724F8F1" w14:textId="77777777" w:rsidTr="002371FD">
        <w:trPr>
          <w:trHeight w:val="288"/>
        </w:trPr>
        <w:tc>
          <w:tcPr>
            <w:tcW w:w="1258" w:type="dxa"/>
            <w:shd w:val="clear" w:color="auto" w:fill="F2F2F2"/>
            <w:noWrap/>
            <w:vAlign w:val="bottom"/>
            <w:hideMark/>
          </w:tcPr>
          <w:p w14:paraId="2CAC741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33</w:t>
            </w:r>
          </w:p>
        </w:tc>
        <w:tc>
          <w:tcPr>
            <w:tcW w:w="3758" w:type="dxa"/>
            <w:shd w:val="clear" w:color="auto" w:fill="F2F2F2"/>
            <w:noWrap/>
            <w:vAlign w:val="bottom"/>
            <w:hideMark/>
          </w:tcPr>
          <w:p w14:paraId="6EEDE6B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Pregnancy</w:t>
            </w:r>
          </w:p>
        </w:tc>
        <w:tc>
          <w:tcPr>
            <w:tcW w:w="3595" w:type="dxa"/>
            <w:gridSpan w:val="2"/>
            <w:shd w:val="clear" w:color="auto" w:fill="F2F2F2"/>
            <w:noWrap/>
            <w:vAlign w:val="bottom"/>
            <w:hideMark/>
          </w:tcPr>
          <w:p w14:paraId="37B84D2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347488D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75B2785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34,35,36</w:t>
            </w:r>
          </w:p>
        </w:tc>
        <w:tc>
          <w:tcPr>
            <w:tcW w:w="2237" w:type="dxa"/>
            <w:shd w:val="clear" w:color="auto" w:fill="F2F2F2"/>
            <w:noWrap/>
            <w:vAlign w:val="bottom"/>
            <w:hideMark/>
          </w:tcPr>
          <w:p w14:paraId="5AC0AD4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CC5464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43ED9408" w14:textId="77777777" w:rsidTr="002371FD">
        <w:trPr>
          <w:trHeight w:val="288"/>
        </w:trPr>
        <w:tc>
          <w:tcPr>
            <w:tcW w:w="1258" w:type="dxa"/>
            <w:shd w:val="clear" w:color="auto" w:fill="F2F2F2"/>
            <w:noWrap/>
            <w:vAlign w:val="bottom"/>
            <w:hideMark/>
          </w:tcPr>
          <w:p w14:paraId="506EFA6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34</w:t>
            </w:r>
          </w:p>
        </w:tc>
        <w:tc>
          <w:tcPr>
            <w:tcW w:w="3758" w:type="dxa"/>
            <w:shd w:val="clear" w:color="auto" w:fill="F2F2F2"/>
            <w:noWrap/>
            <w:vAlign w:val="bottom"/>
            <w:hideMark/>
          </w:tcPr>
          <w:p w14:paraId="4C89653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shd w:val="clear" w:color="auto" w:fill="F2F2F2"/>
            <w:noWrap/>
            <w:vAlign w:val="bottom"/>
            <w:hideMark/>
          </w:tcPr>
          <w:p w14:paraId="4DFCA50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no test</w:t>
            </w:r>
          </w:p>
        </w:tc>
        <w:tc>
          <w:tcPr>
            <w:tcW w:w="190" w:type="dxa"/>
            <w:shd w:val="clear" w:color="auto" w:fill="F2F2F2"/>
            <w:noWrap/>
            <w:vAlign w:val="bottom"/>
            <w:hideMark/>
          </w:tcPr>
          <w:p w14:paraId="7052EFC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38C58C0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37,38,39,40,41</w:t>
            </w:r>
          </w:p>
        </w:tc>
        <w:tc>
          <w:tcPr>
            <w:tcW w:w="2237" w:type="dxa"/>
            <w:shd w:val="clear" w:color="auto" w:fill="F2F2F2"/>
            <w:noWrap/>
            <w:vAlign w:val="bottom"/>
            <w:hideMark/>
          </w:tcPr>
          <w:p w14:paraId="0D9976D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53717DA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23894D8" w14:textId="77777777" w:rsidTr="002371FD">
        <w:trPr>
          <w:trHeight w:val="288"/>
        </w:trPr>
        <w:tc>
          <w:tcPr>
            <w:tcW w:w="1258" w:type="dxa"/>
            <w:shd w:val="clear" w:color="auto" w:fill="F2F2F2"/>
            <w:noWrap/>
            <w:vAlign w:val="bottom"/>
            <w:hideMark/>
          </w:tcPr>
          <w:p w14:paraId="0C54CB21"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35</w:t>
            </w:r>
          </w:p>
        </w:tc>
        <w:tc>
          <w:tcPr>
            <w:tcW w:w="3758" w:type="dxa"/>
            <w:shd w:val="clear" w:color="auto" w:fill="F2F2F2"/>
            <w:noWrap/>
            <w:vAlign w:val="bottom"/>
            <w:hideMark/>
          </w:tcPr>
          <w:p w14:paraId="2C016AC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shd w:val="clear" w:color="auto" w:fill="F2F2F2"/>
            <w:noWrap/>
            <w:vAlign w:val="bottom"/>
            <w:hideMark/>
          </w:tcPr>
          <w:p w14:paraId="4D69700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test (false)</w:t>
            </w:r>
          </w:p>
        </w:tc>
        <w:tc>
          <w:tcPr>
            <w:tcW w:w="190" w:type="dxa"/>
            <w:shd w:val="clear" w:color="auto" w:fill="F2F2F2"/>
            <w:noWrap/>
            <w:vAlign w:val="bottom"/>
            <w:hideMark/>
          </w:tcPr>
          <w:p w14:paraId="60FC081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3FD07AF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39</w:t>
            </w:r>
          </w:p>
        </w:tc>
        <w:tc>
          <w:tcPr>
            <w:tcW w:w="2237" w:type="dxa"/>
            <w:shd w:val="clear" w:color="auto" w:fill="F2F2F2"/>
            <w:noWrap/>
            <w:vAlign w:val="bottom"/>
            <w:hideMark/>
          </w:tcPr>
          <w:p w14:paraId="3C09DFD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1DD4F5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29E0B177" w14:textId="77777777" w:rsidTr="002371FD">
        <w:trPr>
          <w:trHeight w:val="288"/>
        </w:trPr>
        <w:tc>
          <w:tcPr>
            <w:tcW w:w="1258" w:type="dxa"/>
            <w:shd w:val="clear" w:color="auto" w:fill="F2F2F2"/>
            <w:noWrap/>
            <w:vAlign w:val="bottom"/>
            <w:hideMark/>
          </w:tcPr>
          <w:p w14:paraId="4FB2E1B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36</w:t>
            </w:r>
          </w:p>
        </w:tc>
        <w:tc>
          <w:tcPr>
            <w:tcW w:w="3758" w:type="dxa"/>
            <w:shd w:val="clear" w:color="auto" w:fill="F2F2F2"/>
            <w:noWrap/>
            <w:vAlign w:val="bottom"/>
            <w:hideMark/>
          </w:tcPr>
          <w:p w14:paraId="1C89C24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Delivery</w:t>
            </w:r>
          </w:p>
        </w:tc>
        <w:tc>
          <w:tcPr>
            <w:tcW w:w="3595" w:type="dxa"/>
            <w:gridSpan w:val="2"/>
            <w:shd w:val="clear" w:color="auto" w:fill="F2F2F2"/>
            <w:noWrap/>
            <w:vAlign w:val="bottom"/>
            <w:hideMark/>
          </w:tcPr>
          <w:p w14:paraId="6BEF39B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test (correct)</w:t>
            </w:r>
          </w:p>
        </w:tc>
        <w:tc>
          <w:tcPr>
            <w:tcW w:w="190" w:type="dxa"/>
            <w:shd w:val="clear" w:color="auto" w:fill="F2F2F2"/>
            <w:noWrap/>
            <w:vAlign w:val="bottom"/>
            <w:hideMark/>
          </w:tcPr>
          <w:p w14:paraId="5386217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5BBE68A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40</w:t>
            </w:r>
          </w:p>
        </w:tc>
        <w:tc>
          <w:tcPr>
            <w:tcW w:w="2237" w:type="dxa"/>
            <w:shd w:val="clear" w:color="auto" w:fill="F2F2F2"/>
            <w:noWrap/>
            <w:vAlign w:val="bottom"/>
            <w:hideMark/>
          </w:tcPr>
          <w:p w14:paraId="32C0F49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F74AB6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539F0669" w14:textId="77777777" w:rsidTr="002371FD">
        <w:trPr>
          <w:trHeight w:val="288"/>
        </w:trPr>
        <w:tc>
          <w:tcPr>
            <w:tcW w:w="1258" w:type="dxa"/>
            <w:shd w:val="clear" w:color="auto" w:fill="F2F2F2"/>
            <w:noWrap/>
            <w:vAlign w:val="bottom"/>
            <w:hideMark/>
          </w:tcPr>
          <w:p w14:paraId="2C04DF4C"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37</w:t>
            </w:r>
          </w:p>
        </w:tc>
        <w:tc>
          <w:tcPr>
            <w:tcW w:w="3758" w:type="dxa"/>
            <w:shd w:val="clear" w:color="auto" w:fill="F2F2F2"/>
            <w:noWrap/>
            <w:vAlign w:val="bottom"/>
            <w:hideMark/>
          </w:tcPr>
          <w:p w14:paraId="51F741D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15A6EAF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3F91EA1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5BCE49B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38,39,40,41,43</w:t>
            </w:r>
          </w:p>
        </w:tc>
        <w:tc>
          <w:tcPr>
            <w:tcW w:w="2237" w:type="dxa"/>
            <w:shd w:val="clear" w:color="auto" w:fill="F2F2F2"/>
            <w:noWrap/>
            <w:vAlign w:val="bottom"/>
            <w:hideMark/>
          </w:tcPr>
          <w:p w14:paraId="13EE2D9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33580AB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360CA78B" w14:textId="77777777" w:rsidTr="002371FD">
        <w:trPr>
          <w:trHeight w:val="288"/>
        </w:trPr>
        <w:tc>
          <w:tcPr>
            <w:tcW w:w="1258" w:type="dxa"/>
            <w:shd w:val="clear" w:color="auto" w:fill="F2F2F2"/>
            <w:noWrap/>
            <w:vAlign w:val="bottom"/>
            <w:hideMark/>
          </w:tcPr>
          <w:p w14:paraId="16C5C962"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38</w:t>
            </w:r>
          </w:p>
        </w:tc>
        <w:tc>
          <w:tcPr>
            <w:tcW w:w="3758" w:type="dxa"/>
            <w:shd w:val="clear" w:color="auto" w:fill="F2F2F2"/>
            <w:noWrap/>
            <w:vAlign w:val="bottom"/>
            <w:hideMark/>
          </w:tcPr>
          <w:p w14:paraId="3CCB62E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619E41DC"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no ART, unknown HIV status</w:t>
            </w:r>
          </w:p>
        </w:tc>
        <w:tc>
          <w:tcPr>
            <w:tcW w:w="190" w:type="dxa"/>
            <w:shd w:val="clear" w:color="auto" w:fill="F2F2F2"/>
            <w:noWrap/>
            <w:vAlign w:val="bottom"/>
            <w:hideMark/>
          </w:tcPr>
          <w:p w14:paraId="0F517E20"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 </w:t>
            </w:r>
          </w:p>
        </w:tc>
        <w:tc>
          <w:tcPr>
            <w:tcW w:w="1720" w:type="dxa"/>
            <w:shd w:val="clear" w:color="auto" w:fill="F2F2F2"/>
            <w:noWrap/>
            <w:vAlign w:val="bottom"/>
            <w:hideMark/>
          </w:tcPr>
          <w:p w14:paraId="4460460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39,40,42,44</w:t>
            </w:r>
          </w:p>
        </w:tc>
        <w:tc>
          <w:tcPr>
            <w:tcW w:w="2237" w:type="dxa"/>
            <w:shd w:val="clear" w:color="auto" w:fill="F2F2F2"/>
            <w:noWrap/>
            <w:vAlign w:val="bottom"/>
            <w:hideMark/>
          </w:tcPr>
          <w:p w14:paraId="3C6A469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5421F6F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44B0ADBB" w14:textId="77777777" w:rsidTr="002371FD">
        <w:trPr>
          <w:trHeight w:val="288"/>
        </w:trPr>
        <w:tc>
          <w:tcPr>
            <w:tcW w:w="1258" w:type="dxa"/>
            <w:shd w:val="clear" w:color="auto" w:fill="F2F2F2"/>
            <w:noWrap/>
            <w:vAlign w:val="bottom"/>
            <w:hideMark/>
          </w:tcPr>
          <w:p w14:paraId="1E84475B"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39</w:t>
            </w:r>
          </w:p>
        </w:tc>
        <w:tc>
          <w:tcPr>
            <w:tcW w:w="3758" w:type="dxa"/>
            <w:shd w:val="clear" w:color="auto" w:fill="F2F2F2"/>
            <w:noWrap/>
            <w:vAlign w:val="bottom"/>
            <w:hideMark/>
          </w:tcPr>
          <w:p w14:paraId="53B228F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74D9E9A3"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shd w:val="clear" w:color="auto" w:fill="F2F2F2"/>
            <w:noWrap/>
            <w:vAlign w:val="bottom"/>
            <w:hideMark/>
          </w:tcPr>
          <w:p w14:paraId="66E4F99D"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7948EF5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40,42,45</w:t>
            </w:r>
          </w:p>
        </w:tc>
        <w:tc>
          <w:tcPr>
            <w:tcW w:w="2237" w:type="dxa"/>
            <w:shd w:val="clear" w:color="auto" w:fill="F2F2F2"/>
            <w:noWrap/>
            <w:vAlign w:val="bottom"/>
            <w:hideMark/>
          </w:tcPr>
          <w:p w14:paraId="7E13181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3D8F7CB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D9CDB59" w14:textId="77777777" w:rsidTr="002371FD">
        <w:trPr>
          <w:trHeight w:val="288"/>
        </w:trPr>
        <w:tc>
          <w:tcPr>
            <w:tcW w:w="1258" w:type="dxa"/>
            <w:shd w:val="clear" w:color="auto" w:fill="F2F2F2"/>
            <w:noWrap/>
            <w:vAlign w:val="bottom"/>
            <w:hideMark/>
          </w:tcPr>
          <w:p w14:paraId="4905C7AF"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40</w:t>
            </w:r>
          </w:p>
        </w:tc>
        <w:tc>
          <w:tcPr>
            <w:tcW w:w="3758" w:type="dxa"/>
            <w:shd w:val="clear" w:color="auto" w:fill="F2F2F2"/>
            <w:noWrap/>
            <w:vAlign w:val="bottom"/>
            <w:hideMark/>
          </w:tcPr>
          <w:p w14:paraId="7DCA5BD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57331E93"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shd w:val="clear" w:color="auto" w:fill="F2F2F2"/>
            <w:noWrap/>
            <w:vAlign w:val="bottom"/>
            <w:hideMark/>
          </w:tcPr>
          <w:p w14:paraId="5F28DFD1"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3E1F3CC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41,42,46</w:t>
            </w:r>
          </w:p>
        </w:tc>
        <w:tc>
          <w:tcPr>
            <w:tcW w:w="2237" w:type="dxa"/>
            <w:shd w:val="clear" w:color="auto" w:fill="F2F2F2"/>
            <w:noWrap/>
            <w:vAlign w:val="bottom"/>
            <w:hideMark/>
          </w:tcPr>
          <w:p w14:paraId="4F6B6EB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782525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4CF65849" w14:textId="77777777" w:rsidTr="002371FD">
        <w:trPr>
          <w:trHeight w:val="288"/>
        </w:trPr>
        <w:tc>
          <w:tcPr>
            <w:tcW w:w="1258" w:type="dxa"/>
            <w:shd w:val="clear" w:color="auto" w:fill="F2F2F2"/>
            <w:noWrap/>
            <w:vAlign w:val="bottom"/>
            <w:hideMark/>
          </w:tcPr>
          <w:p w14:paraId="5597AAB7"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41</w:t>
            </w:r>
          </w:p>
        </w:tc>
        <w:tc>
          <w:tcPr>
            <w:tcW w:w="3758" w:type="dxa"/>
            <w:shd w:val="clear" w:color="auto" w:fill="F2F2F2"/>
            <w:noWrap/>
            <w:vAlign w:val="bottom"/>
            <w:hideMark/>
          </w:tcPr>
          <w:p w14:paraId="367D0FF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76DA364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on ART</w:t>
            </w:r>
          </w:p>
        </w:tc>
        <w:tc>
          <w:tcPr>
            <w:tcW w:w="190" w:type="dxa"/>
            <w:shd w:val="clear" w:color="auto" w:fill="F2F2F2"/>
            <w:noWrap/>
            <w:vAlign w:val="bottom"/>
            <w:hideMark/>
          </w:tcPr>
          <w:p w14:paraId="2C60D01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191C69F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42,47</w:t>
            </w:r>
          </w:p>
        </w:tc>
        <w:tc>
          <w:tcPr>
            <w:tcW w:w="2237" w:type="dxa"/>
            <w:shd w:val="clear" w:color="auto" w:fill="F2F2F2"/>
            <w:noWrap/>
            <w:vAlign w:val="bottom"/>
            <w:hideMark/>
          </w:tcPr>
          <w:p w14:paraId="7219C72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1F9F34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75FECD62" w14:textId="77777777" w:rsidTr="002371FD">
        <w:trPr>
          <w:trHeight w:val="288"/>
        </w:trPr>
        <w:tc>
          <w:tcPr>
            <w:tcW w:w="1258" w:type="dxa"/>
            <w:shd w:val="clear" w:color="auto" w:fill="F2F2F2"/>
            <w:noWrap/>
            <w:vAlign w:val="bottom"/>
            <w:hideMark/>
          </w:tcPr>
          <w:p w14:paraId="21A5C78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42</w:t>
            </w:r>
          </w:p>
        </w:tc>
        <w:tc>
          <w:tcPr>
            <w:tcW w:w="3758" w:type="dxa"/>
            <w:shd w:val="clear" w:color="auto" w:fill="F2F2F2"/>
            <w:noWrap/>
            <w:vAlign w:val="bottom"/>
            <w:hideMark/>
          </w:tcPr>
          <w:p w14:paraId="6FE46C2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Excl. breastfeeding</w:t>
            </w:r>
          </w:p>
        </w:tc>
        <w:tc>
          <w:tcPr>
            <w:tcW w:w="3595" w:type="dxa"/>
            <w:gridSpan w:val="2"/>
            <w:shd w:val="clear" w:color="auto" w:fill="F2F2F2"/>
            <w:noWrap/>
            <w:vAlign w:val="bottom"/>
            <w:hideMark/>
          </w:tcPr>
          <w:p w14:paraId="29169D9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63A7858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2CBACC0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43</w:t>
            </w:r>
          </w:p>
        </w:tc>
        <w:tc>
          <w:tcPr>
            <w:tcW w:w="2237" w:type="dxa"/>
            <w:shd w:val="clear" w:color="auto" w:fill="F2F2F2"/>
            <w:noWrap/>
            <w:vAlign w:val="bottom"/>
            <w:hideMark/>
          </w:tcPr>
          <w:p w14:paraId="1531508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1FEA2E4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6E9766C2" w14:textId="77777777" w:rsidTr="002371FD">
        <w:trPr>
          <w:trHeight w:val="288"/>
        </w:trPr>
        <w:tc>
          <w:tcPr>
            <w:tcW w:w="1258" w:type="dxa"/>
            <w:shd w:val="clear" w:color="auto" w:fill="F2F2F2"/>
            <w:noWrap/>
            <w:vAlign w:val="bottom"/>
            <w:hideMark/>
          </w:tcPr>
          <w:p w14:paraId="4B1A162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43</w:t>
            </w:r>
          </w:p>
        </w:tc>
        <w:tc>
          <w:tcPr>
            <w:tcW w:w="3758" w:type="dxa"/>
            <w:shd w:val="clear" w:color="auto" w:fill="F2F2F2"/>
            <w:noWrap/>
            <w:vAlign w:val="bottom"/>
            <w:hideMark/>
          </w:tcPr>
          <w:p w14:paraId="42D078D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52B96D9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2EADC8E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5C01A66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44,45,46,47,49</w:t>
            </w:r>
          </w:p>
        </w:tc>
        <w:tc>
          <w:tcPr>
            <w:tcW w:w="2237" w:type="dxa"/>
            <w:shd w:val="clear" w:color="auto" w:fill="F2F2F2"/>
            <w:noWrap/>
            <w:vAlign w:val="bottom"/>
            <w:hideMark/>
          </w:tcPr>
          <w:p w14:paraId="46599EC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772C03B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55592C99" w14:textId="77777777" w:rsidTr="002371FD">
        <w:trPr>
          <w:trHeight w:val="288"/>
        </w:trPr>
        <w:tc>
          <w:tcPr>
            <w:tcW w:w="1258" w:type="dxa"/>
            <w:shd w:val="clear" w:color="auto" w:fill="F2F2F2"/>
            <w:noWrap/>
            <w:vAlign w:val="bottom"/>
            <w:hideMark/>
          </w:tcPr>
          <w:p w14:paraId="414E143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44</w:t>
            </w:r>
          </w:p>
        </w:tc>
        <w:tc>
          <w:tcPr>
            <w:tcW w:w="3758" w:type="dxa"/>
            <w:shd w:val="clear" w:color="auto" w:fill="F2F2F2"/>
            <w:noWrap/>
            <w:vAlign w:val="bottom"/>
            <w:hideMark/>
          </w:tcPr>
          <w:p w14:paraId="6B6B5A6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1078E184"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no ART, unknown HIV status</w:t>
            </w:r>
          </w:p>
        </w:tc>
        <w:tc>
          <w:tcPr>
            <w:tcW w:w="190" w:type="dxa"/>
            <w:shd w:val="clear" w:color="auto" w:fill="F2F2F2"/>
            <w:noWrap/>
            <w:vAlign w:val="bottom"/>
            <w:hideMark/>
          </w:tcPr>
          <w:p w14:paraId="0870373C" w14:textId="77777777" w:rsidR="002371FD" w:rsidRPr="00267445" w:rsidRDefault="002371FD">
            <w:pPr>
              <w:spacing w:after="0" w:line="240" w:lineRule="auto"/>
              <w:rPr>
                <w:rFonts w:ascii="Calibri" w:eastAsia="Times New Roman" w:hAnsi="Calibri" w:cs="Times New Roman"/>
                <w:color w:val="000000"/>
                <w:sz w:val="20"/>
                <w:szCs w:val="20"/>
                <w:lang w:val="en-GB" w:eastAsia="de-CH"/>
              </w:rPr>
            </w:pPr>
            <w:r w:rsidRPr="00267445">
              <w:rPr>
                <w:rFonts w:ascii="Calibri" w:eastAsia="Times New Roman" w:hAnsi="Calibri" w:cs="Times New Roman"/>
                <w:color w:val="000000"/>
                <w:sz w:val="20"/>
                <w:szCs w:val="20"/>
                <w:lang w:val="en-GB" w:eastAsia="de-CH"/>
              </w:rPr>
              <w:t> </w:t>
            </w:r>
          </w:p>
        </w:tc>
        <w:tc>
          <w:tcPr>
            <w:tcW w:w="1720" w:type="dxa"/>
            <w:shd w:val="clear" w:color="auto" w:fill="F2F2F2"/>
            <w:noWrap/>
            <w:vAlign w:val="bottom"/>
            <w:hideMark/>
          </w:tcPr>
          <w:p w14:paraId="5403A7B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45,46,48,50</w:t>
            </w:r>
          </w:p>
        </w:tc>
        <w:tc>
          <w:tcPr>
            <w:tcW w:w="2237" w:type="dxa"/>
            <w:shd w:val="clear" w:color="auto" w:fill="F2F2F2"/>
            <w:noWrap/>
            <w:vAlign w:val="bottom"/>
            <w:hideMark/>
          </w:tcPr>
          <w:p w14:paraId="2B4572F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259428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3AEACAFC" w14:textId="77777777" w:rsidTr="002371FD">
        <w:trPr>
          <w:trHeight w:val="288"/>
        </w:trPr>
        <w:tc>
          <w:tcPr>
            <w:tcW w:w="1258" w:type="dxa"/>
            <w:shd w:val="clear" w:color="auto" w:fill="F2F2F2"/>
            <w:noWrap/>
            <w:vAlign w:val="bottom"/>
            <w:hideMark/>
          </w:tcPr>
          <w:p w14:paraId="5910CC56"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45</w:t>
            </w:r>
          </w:p>
        </w:tc>
        <w:tc>
          <w:tcPr>
            <w:tcW w:w="3758" w:type="dxa"/>
            <w:shd w:val="clear" w:color="auto" w:fill="F2F2F2"/>
            <w:noWrap/>
            <w:vAlign w:val="bottom"/>
            <w:hideMark/>
          </w:tcPr>
          <w:p w14:paraId="747BE88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5093F1A9"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shd w:val="clear" w:color="auto" w:fill="F2F2F2"/>
            <w:noWrap/>
            <w:vAlign w:val="bottom"/>
            <w:hideMark/>
          </w:tcPr>
          <w:p w14:paraId="56AAB4D6"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6DE86AC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46,48,51</w:t>
            </w:r>
          </w:p>
        </w:tc>
        <w:tc>
          <w:tcPr>
            <w:tcW w:w="2237" w:type="dxa"/>
            <w:shd w:val="clear" w:color="auto" w:fill="F2F2F2"/>
            <w:noWrap/>
            <w:vAlign w:val="bottom"/>
            <w:hideMark/>
          </w:tcPr>
          <w:p w14:paraId="085549D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4AFF303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EE6576C" w14:textId="77777777" w:rsidTr="002371FD">
        <w:trPr>
          <w:trHeight w:val="288"/>
        </w:trPr>
        <w:tc>
          <w:tcPr>
            <w:tcW w:w="1258" w:type="dxa"/>
            <w:shd w:val="clear" w:color="auto" w:fill="F2F2F2"/>
            <w:noWrap/>
            <w:vAlign w:val="bottom"/>
            <w:hideMark/>
          </w:tcPr>
          <w:p w14:paraId="5C7A072D"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46</w:t>
            </w:r>
          </w:p>
        </w:tc>
        <w:tc>
          <w:tcPr>
            <w:tcW w:w="3758" w:type="dxa"/>
            <w:shd w:val="clear" w:color="auto" w:fill="F2F2F2"/>
            <w:noWrap/>
            <w:vAlign w:val="bottom"/>
            <w:hideMark/>
          </w:tcPr>
          <w:p w14:paraId="50723D3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49A22D3C"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shd w:val="clear" w:color="auto" w:fill="F2F2F2"/>
            <w:noWrap/>
            <w:vAlign w:val="bottom"/>
            <w:hideMark/>
          </w:tcPr>
          <w:p w14:paraId="6DAE259E"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4CE621E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47,48,52</w:t>
            </w:r>
          </w:p>
        </w:tc>
        <w:tc>
          <w:tcPr>
            <w:tcW w:w="2237" w:type="dxa"/>
            <w:shd w:val="clear" w:color="auto" w:fill="F2F2F2"/>
            <w:noWrap/>
            <w:vAlign w:val="bottom"/>
            <w:hideMark/>
          </w:tcPr>
          <w:p w14:paraId="33AF460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61D58D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1CB70F51" w14:textId="77777777" w:rsidTr="002371FD">
        <w:trPr>
          <w:trHeight w:val="288"/>
        </w:trPr>
        <w:tc>
          <w:tcPr>
            <w:tcW w:w="1258" w:type="dxa"/>
            <w:shd w:val="clear" w:color="auto" w:fill="F2F2F2"/>
            <w:noWrap/>
            <w:vAlign w:val="bottom"/>
            <w:hideMark/>
          </w:tcPr>
          <w:p w14:paraId="35B494DD"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47</w:t>
            </w:r>
          </w:p>
        </w:tc>
        <w:tc>
          <w:tcPr>
            <w:tcW w:w="3758" w:type="dxa"/>
            <w:shd w:val="clear" w:color="auto" w:fill="F2F2F2"/>
            <w:noWrap/>
            <w:vAlign w:val="bottom"/>
            <w:hideMark/>
          </w:tcPr>
          <w:p w14:paraId="6BBFB8D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35226EF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on ART</w:t>
            </w:r>
          </w:p>
        </w:tc>
        <w:tc>
          <w:tcPr>
            <w:tcW w:w="190" w:type="dxa"/>
            <w:shd w:val="clear" w:color="auto" w:fill="F2F2F2"/>
            <w:noWrap/>
            <w:vAlign w:val="bottom"/>
            <w:hideMark/>
          </w:tcPr>
          <w:p w14:paraId="0508AEF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392CDF0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48,53</w:t>
            </w:r>
          </w:p>
        </w:tc>
        <w:tc>
          <w:tcPr>
            <w:tcW w:w="2237" w:type="dxa"/>
            <w:shd w:val="clear" w:color="auto" w:fill="F2F2F2"/>
            <w:noWrap/>
            <w:vAlign w:val="bottom"/>
            <w:hideMark/>
          </w:tcPr>
          <w:p w14:paraId="0975945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7EC9BF2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12161F0C" w14:textId="77777777" w:rsidTr="002371FD">
        <w:trPr>
          <w:trHeight w:val="288"/>
        </w:trPr>
        <w:tc>
          <w:tcPr>
            <w:tcW w:w="1258" w:type="dxa"/>
            <w:shd w:val="clear" w:color="auto" w:fill="F2F2F2"/>
            <w:noWrap/>
            <w:vAlign w:val="bottom"/>
            <w:hideMark/>
          </w:tcPr>
          <w:p w14:paraId="35D3494E"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48</w:t>
            </w:r>
          </w:p>
        </w:tc>
        <w:tc>
          <w:tcPr>
            <w:tcW w:w="3758" w:type="dxa"/>
            <w:shd w:val="clear" w:color="auto" w:fill="F2F2F2"/>
            <w:noWrap/>
            <w:vAlign w:val="bottom"/>
            <w:hideMark/>
          </w:tcPr>
          <w:p w14:paraId="05AFF5A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Mixed breastfeeding</w:t>
            </w:r>
          </w:p>
        </w:tc>
        <w:tc>
          <w:tcPr>
            <w:tcW w:w="3595" w:type="dxa"/>
            <w:gridSpan w:val="2"/>
            <w:shd w:val="clear" w:color="auto" w:fill="F2F2F2"/>
            <w:noWrap/>
            <w:vAlign w:val="bottom"/>
            <w:hideMark/>
          </w:tcPr>
          <w:p w14:paraId="4A6ECF1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180CA37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37E8DA5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49</w:t>
            </w:r>
          </w:p>
        </w:tc>
        <w:tc>
          <w:tcPr>
            <w:tcW w:w="2237" w:type="dxa"/>
            <w:shd w:val="clear" w:color="auto" w:fill="F2F2F2"/>
            <w:noWrap/>
            <w:vAlign w:val="bottom"/>
            <w:hideMark/>
          </w:tcPr>
          <w:p w14:paraId="7B0CEC9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39DDEE9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667EF8F3" w14:textId="77777777" w:rsidTr="002371FD">
        <w:trPr>
          <w:trHeight w:val="288"/>
        </w:trPr>
        <w:tc>
          <w:tcPr>
            <w:tcW w:w="1258" w:type="dxa"/>
            <w:shd w:val="clear" w:color="auto" w:fill="F2F2F2"/>
            <w:noWrap/>
            <w:vAlign w:val="bottom"/>
            <w:hideMark/>
          </w:tcPr>
          <w:p w14:paraId="75B1D830"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49</w:t>
            </w:r>
          </w:p>
        </w:tc>
        <w:tc>
          <w:tcPr>
            <w:tcW w:w="3758" w:type="dxa"/>
            <w:shd w:val="clear" w:color="auto" w:fill="F2F2F2"/>
            <w:noWrap/>
            <w:vAlign w:val="bottom"/>
            <w:hideMark/>
          </w:tcPr>
          <w:p w14:paraId="42BF988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4B4C67D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4D37637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60EEA77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50,51,52,53</w:t>
            </w:r>
          </w:p>
        </w:tc>
        <w:tc>
          <w:tcPr>
            <w:tcW w:w="2237" w:type="dxa"/>
            <w:shd w:val="clear" w:color="auto" w:fill="F2F2F2"/>
            <w:noWrap/>
            <w:vAlign w:val="bottom"/>
            <w:hideMark/>
          </w:tcPr>
          <w:p w14:paraId="3E9B49A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665B28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509D2DE0" w14:textId="77777777" w:rsidTr="002371FD">
        <w:trPr>
          <w:trHeight w:val="288"/>
        </w:trPr>
        <w:tc>
          <w:tcPr>
            <w:tcW w:w="1258" w:type="dxa"/>
            <w:shd w:val="clear" w:color="auto" w:fill="F2F2F2"/>
            <w:noWrap/>
            <w:vAlign w:val="bottom"/>
            <w:hideMark/>
          </w:tcPr>
          <w:p w14:paraId="3021718C"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50</w:t>
            </w:r>
          </w:p>
        </w:tc>
        <w:tc>
          <w:tcPr>
            <w:tcW w:w="3758" w:type="dxa"/>
            <w:shd w:val="clear" w:color="auto" w:fill="F2F2F2"/>
            <w:noWrap/>
            <w:vAlign w:val="bottom"/>
            <w:hideMark/>
          </w:tcPr>
          <w:p w14:paraId="0E0DD79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4414532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no ART, unknown</w:t>
            </w:r>
          </w:p>
        </w:tc>
        <w:tc>
          <w:tcPr>
            <w:tcW w:w="190" w:type="dxa"/>
            <w:shd w:val="clear" w:color="auto" w:fill="F2F2F2"/>
            <w:noWrap/>
            <w:vAlign w:val="bottom"/>
            <w:hideMark/>
          </w:tcPr>
          <w:p w14:paraId="5AC7122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221130B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51,52,54</w:t>
            </w:r>
          </w:p>
        </w:tc>
        <w:tc>
          <w:tcPr>
            <w:tcW w:w="2237" w:type="dxa"/>
            <w:shd w:val="clear" w:color="auto" w:fill="F2F2F2"/>
            <w:noWrap/>
            <w:vAlign w:val="bottom"/>
            <w:hideMark/>
          </w:tcPr>
          <w:p w14:paraId="0887040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3EB2135A"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64A373E9" w14:textId="77777777" w:rsidTr="002371FD">
        <w:trPr>
          <w:trHeight w:val="288"/>
        </w:trPr>
        <w:tc>
          <w:tcPr>
            <w:tcW w:w="1258" w:type="dxa"/>
            <w:shd w:val="clear" w:color="auto" w:fill="F2F2F2"/>
            <w:noWrap/>
            <w:vAlign w:val="bottom"/>
            <w:hideMark/>
          </w:tcPr>
          <w:p w14:paraId="38F5BD7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51</w:t>
            </w:r>
          </w:p>
        </w:tc>
        <w:tc>
          <w:tcPr>
            <w:tcW w:w="3758" w:type="dxa"/>
            <w:shd w:val="clear" w:color="auto" w:fill="F2F2F2"/>
            <w:noWrap/>
            <w:vAlign w:val="bottom"/>
            <w:hideMark/>
          </w:tcPr>
          <w:p w14:paraId="46728F4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33EFFCE6"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(false)</w:t>
            </w:r>
          </w:p>
        </w:tc>
        <w:tc>
          <w:tcPr>
            <w:tcW w:w="190" w:type="dxa"/>
            <w:shd w:val="clear" w:color="auto" w:fill="F2F2F2"/>
            <w:noWrap/>
            <w:vAlign w:val="bottom"/>
            <w:hideMark/>
          </w:tcPr>
          <w:p w14:paraId="18C5D66E"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78BFE96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52,54</w:t>
            </w:r>
          </w:p>
        </w:tc>
        <w:tc>
          <w:tcPr>
            <w:tcW w:w="2237" w:type="dxa"/>
            <w:shd w:val="clear" w:color="auto" w:fill="F2F2F2"/>
            <w:noWrap/>
            <w:vAlign w:val="bottom"/>
            <w:hideMark/>
          </w:tcPr>
          <w:p w14:paraId="75697A5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A8753B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34ECB5DA" w14:textId="77777777" w:rsidTr="002371FD">
        <w:trPr>
          <w:trHeight w:val="288"/>
        </w:trPr>
        <w:tc>
          <w:tcPr>
            <w:tcW w:w="1258" w:type="dxa"/>
            <w:shd w:val="clear" w:color="auto" w:fill="F2F2F2"/>
            <w:noWrap/>
            <w:vAlign w:val="bottom"/>
            <w:hideMark/>
          </w:tcPr>
          <w:p w14:paraId="6DA2A91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52</w:t>
            </w:r>
          </w:p>
        </w:tc>
        <w:tc>
          <w:tcPr>
            <w:tcW w:w="3758" w:type="dxa"/>
            <w:shd w:val="clear" w:color="auto" w:fill="F2F2F2"/>
            <w:noWrap/>
            <w:vAlign w:val="bottom"/>
            <w:hideMark/>
          </w:tcPr>
          <w:p w14:paraId="143D52A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0F980020"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no ART, + test (correct)</w:t>
            </w:r>
          </w:p>
        </w:tc>
        <w:tc>
          <w:tcPr>
            <w:tcW w:w="190" w:type="dxa"/>
            <w:shd w:val="clear" w:color="auto" w:fill="F2F2F2"/>
            <w:noWrap/>
            <w:vAlign w:val="bottom"/>
            <w:hideMark/>
          </w:tcPr>
          <w:p w14:paraId="554974FC" w14:textId="77777777" w:rsidR="002371FD" w:rsidRPr="00267445" w:rsidRDefault="002371FD">
            <w:pPr>
              <w:spacing w:after="0" w:line="240" w:lineRule="auto"/>
              <w:rPr>
                <w:rFonts w:ascii="Calibri" w:eastAsia="Times New Roman" w:hAnsi="Calibri" w:cs="Times New Roman"/>
                <w:color w:val="000000"/>
                <w:sz w:val="20"/>
                <w:szCs w:val="20"/>
                <w:lang w:val="en-US" w:eastAsia="de-CH"/>
              </w:rPr>
            </w:pPr>
            <w:r w:rsidRPr="00267445">
              <w:rPr>
                <w:rFonts w:ascii="Calibri" w:eastAsia="Times New Roman" w:hAnsi="Calibri" w:cs="Times New Roman"/>
                <w:color w:val="000000"/>
                <w:sz w:val="20"/>
                <w:szCs w:val="20"/>
                <w:lang w:val="en-US" w:eastAsia="de-CH"/>
              </w:rPr>
              <w:t> </w:t>
            </w:r>
          </w:p>
        </w:tc>
        <w:tc>
          <w:tcPr>
            <w:tcW w:w="1720" w:type="dxa"/>
            <w:shd w:val="clear" w:color="auto" w:fill="F2F2F2"/>
            <w:noWrap/>
            <w:vAlign w:val="bottom"/>
            <w:hideMark/>
          </w:tcPr>
          <w:p w14:paraId="7E19CB9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53,54</w:t>
            </w:r>
          </w:p>
        </w:tc>
        <w:tc>
          <w:tcPr>
            <w:tcW w:w="2237" w:type="dxa"/>
            <w:shd w:val="clear" w:color="auto" w:fill="F2F2F2"/>
            <w:noWrap/>
            <w:vAlign w:val="bottom"/>
            <w:hideMark/>
          </w:tcPr>
          <w:p w14:paraId="3EA3B30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918BBE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0CBABBC3" w14:textId="77777777" w:rsidTr="002371FD">
        <w:trPr>
          <w:trHeight w:val="288"/>
        </w:trPr>
        <w:tc>
          <w:tcPr>
            <w:tcW w:w="1258" w:type="dxa"/>
            <w:shd w:val="clear" w:color="auto" w:fill="F2F2F2"/>
            <w:noWrap/>
            <w:vAlign w:val="bottom"/>
            <w:hideMark/>
          </w:tcPr>
          <w:p w14:paraId="7809437C"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53</w:t>
            </w:r>
          </w:p>
        </w:tc>
        <w:tc>
          <w:tcPr>
            <w:tcW w:w="3758" w:type="dxa"/>
            <w:shd w:val="clear" w:color="auto" w:fill="F2F2F2"/>
            <w:noWrap/>
            <w:vAlign w:val="bottom"/>
            <w:hideMark/>
          </w:tcPr>
          <w:p w14:paraId="166EDD5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362E1EA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on ART</w:t>
            </w:r>
          </w:p>
        </w:tc>
        <w:tc>
          <w:tcPr>
            <w:tcW w:w="190" w:type="dxa"/>
            <w:shd w:val="clear" w:color="auto" w:fill="F2F2F2"/>
            <w:noWrap/>
            <w:vAlign w:val="bottom"/>
            <w:hideMark/>
          </w:tcPr>
          <w:p w14:paraId="225AFAE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1757808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54</w:t>
            </w:r>
          </w:p>
        </w:tc>
        <w:tc>
          <w:tcPr>
            <w:tcW w:w="2237" w:type="dxa"/>
            <w:shd w:val="clear" w:color="auto" w:fill="F2F2F2"/>
            <w:noWrap/>
            <w:vAlign w:val="bottom"/>
            <w:hideMark/>
          </w:tcPr>
          <w:p w14:paraId="12E9848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238DA9E0"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55,56,57,58</w:t>
            </w:r>
          </w:p>
        </w:tc>
      </w:tr>
      <w:tr w:rsidR="002371FD" w:rsidRPr="00267445" w14:paraId="20441049" w14:textId="77777777" w:rsidTr="002371FD">
        <w:trPr>
          <w:trHeight w:val="288"/>
        </w:trPr>
        <w:tc>
          <w:tcPr>
            <w:tcW w:w="1258" w:type="dxa"/>
            <w:shd w:val="clear" w:color="auto" w:fill="F2F2F2"/>
            <w:noWrap/>
            <w:vAlign w:val="bottom"/>
            <w:hideMark/>
          </w:tcPr>
          <w:p w14:paraId="72C1E2F5"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54</w:t>
            </w:r>
          </w:p>
        </w:tc>
        <w:tc>
          <w:tcPr>
            <w:tcW w:w="3758" w:type="dxa"/>
            <w:shd w:val="clear" w:color="auto" w:fill="F2F2F2"/>
            <w:noWrap/>
            <w:vAlign w:val="bottom"/>
            <w:hideMark/>
          </w:tcPr>
          <w:p w14:paraId="132CB6E9"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Postnatal No breastfeeding</w:t>
            </w:r>
          </w:p>
        </w:tc>
        <w:tc>
          <w:tcPr>
            <w:tcW w:w="3595" w:type="dxa"/>
            <w:gridSpan w:val="2"/>
            <w:shd w:val="clear" w:color="auto" w:fill="F2F2F2"/>
            <w:noWrap/>
            <w:vAlign w:val="bottom"/>
            <w:hideMark/>
          </w:tcPr>
          <w:p w14:paraId="3571BD5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LTFU</w:t>
            </w:r>
          </w:p>
        </w:tc>
        <w:tc>
          <w:tcPr>
            <w:tcW w:w="190" w:type="dxa"/>
            <w:shd w:val="clear" w:color="auto" w:fill="F2F2F2"/>
            <w:noWrap/>
            <w:vAlign w:val="bottom"/>
            <w:hideMark/>
          </w:tcPr>
          <w:p w14:paraId="6778C0DD"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2F2F2"/>
            <w:noWrap/>
            <w:vAlign w:val="bottom"/>
            <w:hideMark/>
          </w:tcPr>
          <w:p w14:paraId="1E8BC27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2237" w:type="dxa"/>
            <w:shd w:val="clear" w:color="auto" w:fill="F2F2F2"/>
            <w:noWrap/>
            <w:vAlign w:val="bottom"/>
            <w:hideMark/>
          </w:tcPr>
          <w:p w14:paraId="72B0237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2F2F2"/>
            <w:noWrap/>
            <w:vAlign w:val="bottom"/>
            <w:hideMark/>
          </w:tcPr>
          <w:p w14:paraId="6A4CD2E8"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55,56</w:t>
            </w:r>
          </w:p>
        </w:tc>
      </w:tr>
      <w:tr w:rsidR="002371FD" w:rsidRPr="00267445" w14:paraId="1062F570" w14:textId="77777777" w:rsidTr="002371FD">
        <w:trPr>
          <w:trHeight w:val="288"/>
        </w:trPr>
        <w:tc>
          <w:tcPr>
            <w:tcW w:w="1258" w:type="dxa"/>
            <w:shd w:val="clear" w:color="auto" w:fill="FFFFFF" w:themeFill="background1"/>
            <w:noWrap/>
            <w:vAlign w:val="bottom"/>
          </w:tcPr>
          <w:p w14:paraId="6E31799D"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p>
          <w:p w14:paraId="7B13659B" w14:textId="77777777" w:rsidR="002371FD" w:rsidRPr="00267445" w:rsidRDefault="002371FD">
            <w:pPr>
              <w:spacing w:after="0" w:line="240" w:lineRule="auto"/>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lastRenderedPageBreak/>
              <w:t>Death</w:t>
            </w:r>
          </w:p>
        </w:tc>
        <w:tc>
          <w:tcPr>
            <w:tcW w:w="3758" w:type="dxa"/>
            <w:shd w:val="clear" w:color="auto" w:fill="FFFFFF" w:themeFill="background1"/>
            <w:noWrap/>
            <w:vAlign w:val="bottom"/>
            <w:hideMark/>
          </w:tcPr>
          <w:p w14:paraId="322DE8F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lastRenderedPageBreak/>
              <w:t> </w:t>
            </w:r>
          </w:p>
        </w:tc>
        <w:tc>
          <w:tcPr>
            <w:tcW w:w="3595" w:type="dxa"/>
            <w:gridSpan w:val="2"/>
            <w:shd w:val="clear" w:color="auto" w:fill="FFFFFF" w:themeFill="background1"/>
            <w:noWrap/>
            <w:vAlign w:val="bottom"/>
            <w:hideMark/>
          </w:tcPr>
          <w:p w14:paraId="264F16B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90" w:type="dxa"/>
            <w:shd w:val="clear" w:color="auto" w:fill="FFFFFF" w:themeFill="background1"/>
            <w:noWrap/>
            <w:vAlign w:val="bottom"/>
            <w:hideMark/>
          </w:tcPr>
          <w:p w14:paraId="4327FD5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shd w:val="clear" w:color="auto" w:fill="FFFFFF" w:themeFill="background1"/>
            <w:noWrap/>
            <w:vAlign w:val="bottom"/>
            <w:hideMark/>
          </w:tcPr>
          <w:p w14:paraId="702DF02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2237" w:type="dxa"/>
            <w:shd w:val="clear" w:color="auto" w:fill="FFFFFF" w:themeFill="background1"/>
            <w:noWrap/>
            <w:vAlign w:val="bottom"/>
            <w:hideMark/>
          </w:tcPr>
          <w:p w14:paraId="2D62FF4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shd w:val="clear" w:color="auto" w:fill="FFFFFF" w:themeFill="background1"/>
            <w:noWrap/>
            <w:vAlign w:val="bottom"/>
            <w:hideMark/>
          </w:tcPr>
          <w:p w14:paraId="49E925F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r>
      <w:tr w:rsidR="002371FD" w:rsidRPr="00267445" w14:paraId="20808A53" w14:textId="77777777" w:rsidTr="002371FD">
        <w:trPr>
          <w:trHeight w:val="288"/>
        </w:trPr>
        <w:tc>
          <w:tcPr>
            <w:tcW w:w="1258" w:type="dxa"/>
            <w:shd w:val="clear" w:color="auto" w:fill="FFFFFF" w:themeFill="background1"/>
            <w:noWrap/>
            <w:vAlign w:val="bottom"/>
            <w:hideMark/>
          </w:tcPr>
          <w:p w14:paraId="3F6E88B4"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lastRenderedPageBreak/>
              <w:t>55</w:t>
            </w:r>
          </w:p>
        </w:tc>
        <w:tc>
          <w:tcPr>
            <w:tcW w:w="3758" w:type="dxa"/>
            <w:shd w:val="clear" w:color="auto" w:fill="FFFFFF" w:themeFill="background1"/>
            <w:noWrap/>
            <w:vAlign w:val="bottom"/>
            <w:hideMark/>
          </w:tcPr>
          <w:p w14:paraId="0E7F3204"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Death</w:t>
            </w:r>
          </w:p>
        </w:tc>
        <w:tc>
          <w:tcPr>
            <w:tcW w:w="3595" w:type="dxa"/>
            <w:gridSpan w:val="2"/>
            <w:shd w:val="clear" w:color="auto" w:fill="FFFFFF" w:themeFill="background1"/>
            <w:noWrap/>
            <w:vAlign w:val="bottom"/>
            <w:hideMark/>
          </w:tcPr>
          <w:p w14:paraId="40AE8803"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Non-HIV-related, unregistered</w:t>
            </w:r>
          </w:p>
        </w:tc>
        <w:tc>
          <w:tcPr>
            <w:tcW w:w="190" w:type="dxa"/>
            <w:shd w:val="clear" w:color="auto" w:fill="FFFFFF" w:themeFill="background1"/>
            <w:noWrap/>
            <w:vAlign w:val="bottom"/>
            <w:hideMark/>
          </w:tcPr>
          <w:p w14:paraId="02A4BCA7" w14:textId="77777777" w:rsidR="002371FD" w:rsidRPr="00267445" w:rsidRDefault="002371FD">
            <w:pPr>
              <w:spacing w:after="0" w:line="256" w:lineRule="auto"/>
            </w:pPr>
          </w:p>
        </w:tc>
        <w:tc>
          <w:tcPr>
            <w:tcW w:w="1720" w:type="dxa"/>
            <w:shd w:val="clear" w:color="auto" w:fill="FFFFFF" w:themeFill="background1"/>
            <w:noWrap/>
            <w:vAlign w:val="bottom"/>
            <w:hideMark/>
          </w:tcPr>
          <w:p w14:paraId="04E5F2D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c>
          <w:tcPr>
            <w:tcW w:w="2237" w:type="dxa"/>
            <w:shd w:val="clear" w:color="auto" w:fill="FFFFFF" w:themeFill="background1"/>
            <w:noWrap/>
            <w:vAlign w:val="bottom"/>
            <w:hideMark/>
          </w:tcPr>
          <w:p w14:paraId="04A0EC7C" w14:textId="77777777" w:rsidR="002371FD" w:rsidRPr="00267445" w:rsidRDefault="002371FD">
            <w:pPr>
              <w:spacing w:after="0" w:line="256" w:lineRule="auto"/>
            </w:pPr>
          </w:p>
        </w:tc>
        <w:tc>
          <w:tcPr>
            <w:tcW w:w="1523" w:type="dxa"/>
            <w:shd w:val="clear" w:color="auto" w:fill="FFFFFF" w:themeFill="background1"/>
            <w:noWrap/>
            <w:vAlign w:val="bottom"/>
            <w:hideMark/>
          </w:tcPr>
          <w:p w14:paraId="2C9D102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r>
      <w:tr w:rsidR="002371FD" w:rsidRPr="00267445" w14:paraId="6982E9A9" w14:textId="77777777" w:rsidTr="002371FD">
        <w:trPr>
          <w:trHeight w:val="288"/>
        </w:trPr>
        <w:tc>
          <w:tcPr>
            <w:tcW w:w="1258" w:type="dxa"/>
            <w:noWrap/>
            <w:vAlign w:val="bottom"/>
            <w:hideMark/>
          </w:tcPr>
          <w:p w14:paraId="7E4757E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56</w:t>
            </w:r>
          </w:p>
        </w:tc>
        <w:tc>
          <w:tcPr>
            <w:tcW w:w="3758" w:type="dxa"/>
            <w:noWrap/>
            <w:vAlign w:val="bottom"/>
            <w:hideMark/>
          </w:tcPr>
          <w:p w14:paraId="1204639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Death</w:t>
            </w:r>
          </w:p>
        </w:tc>
        <w:tc>
          <w:tcPr>
            <w:tcW w:w="3595" w:type="dxa"/>
            <w:gridSpan w:val="2"/>
            <w:noWrap/>
            <w:vAlign w:val="bottom"/>
            <w:hideMark/>
          </w:tcPr>
          <w:p w14:paraId="4D6E02C1"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HIV-related, unregistered</w:t>
            </w:r>
          </w:p>
        </w:tc>
        <w:tc>
          <w:tcPr>
            <w:tcW w:w="190" w:type="dxa"/>
            <w:noWrap/>
            <w:vAlign w:val="bottom"/>
            <w:hideMark/>
          </w:tcPr>
          <w:p w14:paraId="106C90F7" w14:textId="77777777" w:rsidR="002371FD" w:rsidRPr="00267445" w:rsidRDefault="002371FD">
            <w:pPr>
              <w:spacing w:after="0" w:line="256" w:lineRule="auto"/>
            </w:pPr>
          </w:p>
        </w:tc>
        <w:tc>
          <w:tcPr>
            <w:tcW w:w="1720" w:type="dxa"/>
            <w:noWrap/>
            <w:vAlign w:val="bottom"/>
            <w:hideMark/>
          </w:tcPr>
          <w:p w14:paraId="300207F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c>
          <w:tcPr>
            <w:tcW w:w="2237" w:type="dxa"/>
            <w:noWrap/>
            <w:vAlign w:val="bottom"/>
            <w:hideMark/>
          </w:tcPr>
          <w:p w14:paraId="58F80CA2" w14:textId="77777777" w:rsidR="002371FD" w:rsidRPr="00267445" w:rsidRDefault="002371FD">
            <w:pPr>
              <w:spacing w:after="0" w:line="256" w:lineRule="auto"/>
            </w:pPr>
          </w:p>
        </w:tc>
        <w:tc>
          <w:tcPr>
            <w:tcW w:w="1523" w:type="dxa"/>
            <w:noWrap/>
            <w:vAlign w:val="bottom"/>
            <w:hideMark/>
          </w:tcPr>
          <w:p w14:paraId="3F09796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r>
      <w:tr w:rsidR="002371FD" w:rsidRPr="00267445" w14:paraId="1A8AD556" w14:textId="77777777" w:rsidTr="002371FD">
        <w:trPr>
          <w:trHeight w:val="288"/>
        </w:trPr>
        <w:tc>
          <w:tcPr>
            <w:tcW w:w="1258" w:type="dxa"/>
            <w:noWrap/>
            <w:vAlign w:val="bottom"/>
            <w:hideMark/>
          </w:tcPr>
          <w:p w14:paraId="5E4AEDA8"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57</w:t>
            </w:r>
          </w:p>
        </w:tc>
        <w:tc>
          <w:tcPr>
            <w:tcW w:w="3758" w:type="dxa"/>
            <w:noWrap/>
            <w:vAlign w:val="bottom"/>
            <w:hideMark/>
          </w:tcPr>
          <w:p w14:paraId="7B8C2A22"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Death</w:t>
            </w:r>
          </w:p>
        </w:tc>
        <w:tc>
          <w:tcPr>
            <w:tcW w:w="3595" w:type="dxa"/>
            <w:gridSpan w:val="2"/>
            <w:noWrap/>
            <w:vAlign w:val="bottom"/>
            <w:hideMark/>
          </w:tcPr>
          <w:p w14:paraId="4B394DF7"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Non-HIV-related, registered</w:t>
            </w:r>
          </w:p>
        </w:tc>
        <w:tc>
          <w:tcPr>
            <w:tcW w:w="190" w:type="dxa"/>
            <w:noWrap/>
            <w:vAlign w:val="bottom"/>
            <w:hideMark/>
          </w:tcPr>
          <w:p w14:paraId="7070E10F" w14:textId="77777777" w:rsidR="002371FD" w:rsidRPr="00267445" w:rsidRDefault="002371FD">
            <w:pPr>
              <w:spacing w:after="0" w:line="256" w:lineRule="auto"/>
            </w:pPr>
          </w:p>
        </w:tc>
        <w:tc>
          <w:tcPr>
            <w:tcW w:w="1720" w:type="dxa"/>
            <w:noWrap/>
            <w:vAlign w:val="bottom"/>
            <w:hideMark/>
          </w:tcPr>
          <w:p w14:paraId="3576DE9B"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c>
          <w:tcPr>
            <w:tcW w:w="2237" w:type="dxa"/>
            <w:noWrap/>
            <w:vAlign w:val="bottom"/>
            <w:hideMark/>
          </w:tcPr>
          <w:p w14:paraId="2C46B85A" w14:textId="77777777" w:rsidR="002371FD" w:rsidRPr="00267445" w:rsidRDefault="002371FD">
            <w:pPr>
              <w:spacing w:after="0" w:line="256" w:lineRule="auto"/>
            </w:pPr>
          </w:p>
        </w:tc>
        <w:tc>
          <w:tcPr>
            <w:tcW w:w="1523" w:type="dxa"/>
            <w:noWrap/>
            <w:vAlign w:val="bottom"/>
            <w:hideMark/>
          </w:tcPr>
          <w:p w14:paraId="301B1895"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r>
      <w:tr w:rsidR="002371FD" w:rsidRPr="00267445" w14:paraId="2C1A3E39" w14:textId="77777777" w:rsidTr="002371FD">
        <w:trPr>
          <w:trHeight w:val="300"/>
        </w:trPr>
        <w:tc>
          <w:tcPr>
            <w:tcW w:w="1258" w:type="dxa"/>
            <w:tcBorders>
              <w:top w:val="nil"/>
              <w:left w:val="nil"/>
              <w:bottom w:val="single" w:sz="8" w:space="0" w:color="auto"/>
              <w:right w:val="nil"/>
            </w:tcBorders>
            <w:noWrap/>
            <w:vAlign w:val="bottom"/>
            <w:hideMark/>
          </w:tcPr>
          <w:p w14:paraId="5B270979" w14:textId="77777777" w:rsidR="002371FD" w:rsidRPr="00267445" w:rsidRDefault="002371FD">
            <w:pPr>
              <w:spacing w:after="0" w:line="240" w:lineRule="auto"/>
              <w:jc w:val="center"/>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58</w:t>
            </w:r>
          </w:p>
        </w:tc>
        <w:tc>
          <w:tcPr>
            <w:tcW w:w="3758" w:type="dxa"/>
            <w:tcBorders>
              <w:top w:val="nil"/>
              <w:left w:val="nil"/>
              <w:bottom w:val="single" w:sz="8" w:space="0" w:color="auto"/>
              <w:right w:val="nil"/>
            </w:tcBorders>
            <w:noWrap/>
            <w:vAlign w:val="bottom"/>
            <w:hideMark/>
          </w:tcPr>
          <w:p w14:paraId="03A360D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Death</w:t>
            </w:r>
          </w:p>
        </w:tc>
        <w:tc>
          <w:tcPr>
            <w:tcW w:w="3595" w:type="dxa"/>
            <w:gridSpan w:val="2"/>
            <w:tcBorders>
              <w:top w:val="nil"/>
              <w:left w:val="nil"/>
              <w:bottom w:val="single" w:sz="8" w:space="0" w:color="auto"/>
              <w:right w:val="nil"/>
            </w:tcBorders>
            <w:noWrap/>
            <w:vAlign w:val="bottom"/>
            <w:hideMark/>
          </w:tcPr>
          <w:p w14:paraId="2DC7EC6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HIV-related, registered</w:t>
            </w:r>
          </w:p>
        </w:tc>
        <w:tc>
          <w:tcPr>
            <w:tcW w:w="190" w:type="dxa"/>
            <w:tcBorders>
              <w:top w:val="nil"/>
              <w:left w:val="nil"/>
              <w:bottom w:val="single" w:sz="8" w:space="0" w:color="auto"/>
              <w:right w:val="nil"/>
            </w:tcBorders>
            <w:noWrap/>
            <w:vAlign w:val="bottom"/>
            <w:hideMark/>
          </w:tcPr>
          <w:p w14:paraId="69C6123F"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720" w:type="dxa"/>
            <w:tcBorders>
              <w:top w:val="nil"/>
              <w:left w:val="nil"/>
              <w:bottom w:val="single" w:sz="8" w:space="0" w:color="auto"/>
              <w:right w:val="nil"/>
            </w:tcBorders>
            <w:noWrap/>
            <w:vAlign w:val="bottom"/>
            <w:hideMark/>
          </w:tcPr>
          <w:p w14:paraId="6EB6F65E"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c>
          <w:tcPr>
            <w:tcW w:w="2237" w:type="dxa"/>
            <w:tcBorders>
              <w:top w:val="nil"/>
              <w:left w:val="nil"/>
              <w:bottom w:val="single" w:sz="8" w:space="0" w:color="auto"/>
              <w:right w:val="nil"/>
            </w:tcBorders>
            <w:noWrap/>
            <w:vAlign w:val="bottom"/>
            <w:hideMark/>
          </w:tcPr>
          <w:p w14:paraId="7C165B2C"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 </w:t>
            </w:r>
          </w:p>
        </w:tc>
        <w:tc>
          <w:tcPr>
            <w:tcW w:w="1523" w:type="dxa"/>
            <w:tcBorders>
              <w:top w:val="nil"/>
              <w:left w:val="nil"/>
              <w:bottom w:val="single" w:sz="8" w:space="0" w:color="auto"/>
              <w:right w:val="nil"/>
            </w:tcBorders>
            <w:noWrap/>
            <w:vAlign w:val="bottom"/>
            <w:hideMark/>
          </w:tcPr>
          <w:p w14:paraId="00B49DE6" w14:textId="77777777" w:rsidR="002371FD" w:rsidRPr="00267445" w:rsidRDefault="002371FD">
            <w:pPr>
              <w:spacing w:after="0" w:line="240" w:lineRule="auto"/>
              <w:rPr>
                <w:rFonts w:ascii="Calibri" w:eastAsia="Times New Roman" w:hAnsi="Calibri" w:cs="Times New Roman"/>
                <w:color w:val="000000"/>
                <w:sz w:val="20"/>
                <w:szCs w:val="20"/>
                <w:lang w:eastAsia="de-CH"/>
              </w:rPr>
            </w:pPr>
            <w:r w:rsidRPr="00267445">
              <w:rPr>
                <w:rFonts w:ascii="Calibri" w:eastAsia="Times New Roman" w:hAnsi="Calibri" w:cs="Times New Roman"/>
                <w:color w:val="000000"/>
                <w:sz w:val="20"/>
                <w:szCs w:val="20"/>
                <w:lang w:eastAsia="de-CH"/>
              </w:rPr>
              <w:t>n/a</w:t>
            </w:r>
          </w:p>
        </w:tc>
      </w:tr>
      <w:tr w:rsidR="002371FD" w:rsidRPr="0097750A" w14:paraId="1652E998" w14:textId="77777777" w:rsidTr="002371FD">
        <w:trPr>
          <w:trHeight w:val="288"/>
        </w:trPr>
        <w:tc>
          <w:tcPr>
            <w:tcW w:w="10521" w:type="dxa"/>
            <w:gridSpan w:val="6"/>
            <w:tcBorders>
              <w:top w:val="single" w:sz="8" w:space="0" w:color="auto"/>
              <w:left w:val="nil"/>
              <w:bottom w:val="nil"/>
              <w:right w:val="nil"/>
            </w:tcBorders>
            <w:noWrap/>
            <w:vAlign w:val="bottom"/>
            <w:hideMark/>
          </w:tcPr>
          <w:p w14:paraId="05D1D6FF" w14:textId="77777777" w:rsidR="002371FD" w:rsidRPr="00267445" w:rsidRDefault="002371FD">
            <w:pPr>
              <w:spacing w:after="0" w:line="240" w:lineRule="auto"/>
              <w:rPr>
                <w:rFonts w:ascii="Calibri" w:eastAsia="Times New Roman" w:hAnsi="Calibri" w:cs="Times New Roman"/>
                <w:i/>
                <w:color w:val="000000"/>
                <w:sz w:val="18"/>
                <w:szCs w:val="18"/>
                <w:lang w:val="en-US" w:eastAsia="de-CH"/>
              </w:rPr>
            </w:pPr>
            <w:r w:rsidRPr="00267445">
              <w:rPr>
                <w:rFonts w:ascii="Calibri" w:eastAsia="Times New Roman" w:hAnsi="Calibri" w:cs="Times New Roman"/>
                <w:i/>
                <w:color w:val="000000"/>
                <w:sz w:val="18"/>
                <w:szCs w:val="18"/>
                <w:lang w:val="en-US" w:eastAsia="de-CH"/>
              </w:rPr>
              <w:t xml:space="preserve"> LTFU= Lost to follow-up; excl. = Exclusive; ART = antiretroviral therapy;  n/a= Not applicable</w:t>
            </w:r>
          </w:p>
        </w:tc>
        <w:tc>
          <w:tcPr>
            <w:tcW w:w="2237" w:type="dxa"/>
            <w:noWrap/>
            <w:vAlign w:val="bottom"/>
            <w:hideMark/>
          </w:tcPr>
          <w:p w14:paraId="5E319BC9" w14:textId="77777777" w:rsidR="002371FD" w:rsidRPr="00267445" w:rsidRDefault="002371FD">
            <w:pPr>
              <w:spacing w:after="0" w:line="256" w:lineRule="auto"/>
              <w:rPr>
                <w:lang w:val="en-GB"/>
              </w:rPr>
            </w:pPr>
          </w:p>
        </w:tc>
        <w:tc>
          <w:tcPr>
            <w:tcW w:w="1523" w:type="dxa"/>
            <w:noWrap/>
            <w:vAlign w:val="bottom"/>
            <w:hideMark/>
          </w:tcPr>
          <w:p w14:paraId="3032577B" w14:textId="77777777" w:rsidR="002371FD" w:rsidRPr="00267445" w:rsidRDefault="002371FD">
            <w:pPr>
              <w:spacing w:after="0" w:line="256" w:lineRule="auto"/>
              <w:rPr>
                <w:lang w:val="en-GB"/>
              </w:rPr>
            </w:pPr>
          </w:p>
        </w:tc>
      </w:tr>
    </w:tbl>
    <w:p w14:paraId="05D832E1" w14:textId="77777777" w:rsidR="002371FD" w:rsidRPr="00267445" w:rsidRDefault="002371FD" w:rsidP="002371FD">
      <w:pPr>
        <w:rPr>
          <w:sz w:val="20"/>
          <w:szCs w:val="20"/>
          <w:lang w:val="en-US"/>
        </w:rPr>
      </w:pPr>
    </w:p>
    <w:p w14:paraId="5224A03A" w14:textId="77777777" w:rsidR="002371FD" w:rsidRPr="00267445" w:rsidRDefault="002371FD">
      <w:pPr>
        <w:rPr>
          <w:sz w:val="20"/>
          <w:szCs w:val="20"/>
          <w:lang w:val="en-US"/>
        </w:rPr>
      </w:pPr>
      <w:r w:rsidRPr="00267445">
        <w:rPr>
          <w:sz w:val="20"/>
          <w:szCs w:val="20"/>
          <w:lang w:val="en-US"/>
        </w:rPr>
        <w:br w:type="page"/>
      </w:r>
    </w:p>
    <w:tbl>
      <w:tblPr>
        <w:tblW w:w="13653" w:type="dxa"/>
        <w:tblCellMar>
          <w:left w:w="70" w:type="dxa"/>
          <w:right w:w="70" w:type="dxa"/>
        </w:tblCellMar>
        <w:tblLook w:val="04A0" w:firstRow="1" w:lastRow="0" w:firstColumn="1" w:lastColumn="0" w:noHBand="0" w:noVBand="1"/>
      </w:tblPr>
      <w:tblGrid>
        <w:gridCol w:w="1701"/>
        <w:gridCol w:w="1719"/>
        <w:gridCol w:w="3883"/>
        <w:gridCol w:w="190"/>
        <w:gridCol w:w="162"/>
        <w:gridCol w:w="1417"/>
        <w:gridCol w:w="709"/>
        <w:gridCol w:w="1843"/>
        <w:gridCol w:w="2029"/>
      </w:tblGrid>
      <w:tr w:rsidR="002371FD" w:rsidRPr="0097750A" w14:paraId="102F1DFD" w14:textId="77777777" w:rsidTr="002371FD">
        <w:trPr>
          <w:trHeight w:val="468"/>
        </w:trPr>
        <w:tc>
          <w:tcPr>
            <w:tcW w:w="13653" w:type="dxa"/>
            <w:gridSpan w:val="9"/>
            <w:tcBorders>
              <w:top w:val="nil"/>
              <w:left w:val="nil"/>
              <w:bottom w:val="single" w:sz="12" w:space="0" w:color="auto"/>
              <w:right w:val="nil"/>
            </w:tcBorders>
            <w:noWrap/>
            <w:vAlign w:val="bottom"/>
            <w:hideMark/>
          </w:tcPr>
          <w:p w14:paraId="6223BDA4" w14:textId="77777777" w:rsidR="002371FD" w:rsidRPr="00267445" w:rsidRDefault="002371FD">
            <w:pPr>
              <w:spacing w:after="0" w:line="240" w:lineRule="auto"/>
              <w:rPr>
                <w:rFonts w:ascii="Times New Roman" w:eastAsia="Times New Roman" w:hAnsi="Times New Roman" w:cs="Times New Roman"/>
                <w:sz w:val="24"/>
                <w:szCs w:val="24"/>
                <w:lang w:val="en-US" w:eastAsia="de-CH"/>
              </w:rPr>
            </w:pPr>
            <w:r w:rsidRPr="00267445">
              <w:rPr>
                <w:rFonts w:ascii="Calibri" w:eastAsia="Times New Roman" w:hAnsi="Calibri" w:cs="Times New Roman"/>
                <w:b/>
                <w:bCs/>
                <w:color w:val="000000"/>
                <w:sz w:val="24"/>
                <w:szCs w:val="24"/>
                <w:lang w:val="en-US" w:eastAsia="de-CH"/>
              </w:rPr>
              <w:lastRenderedPageBreak/>
              <w:t>Table S3. Description of states and possible transitions for infants in the prevention of mother-to-child transmission of HIV mathematical model</w:t>
            </w:r>
          </w:p>
        </w:tc>
      </w:tr>
      <w:tr w:rsidR="002371FD" w:rsidRPr="0097750A" w14:paraId="7125610F" w14:textId="77777777" w:rsidTr="002371FD">
        <w:trPr>
          <w:trHeight w:val="336"/>
        </w:trPr>
        <w:tc>
          <w:tcPr>
            <w:tcW w:w="7303" w:type="dxa"/>
            <w:gridSpan w:val="3"/>
            <w:tcBorders>
              <w:top w:val="single" w:sz="12" w:space="0" w:color="auto"/>
              <w:left w:val="nil"/>
              <w:bottom w:val="single" w:sz="12" w:space="0" w:color="auto"/>
              <w:right w:val="nil"/>
            </w:tcBorders>
            <w:noWrap/>
            <w:vAlign w:val="bottom"/>
            <w:hideMark/>
          </w:tcPr>
          <w:p w14:paraId="7A9E2B7A" w14:textId="77777777" w:rsidR="002371FD" w:rsidRPr="00267445" w:rsidRDefault="002371FD">
            <w:pPr>
              <w:spacing w:after="0" w:line="240" w:lineRule="auto"/>
              <w:jc w:val="center"/>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State</w:t>
            </w:r>
          </w:p>
        </w:tc>
        <w:tc>
          <w:tcPr>
            <w:tcW w:w="190" w:type="dxa"/>
            <w:tcBorders>
              <w:top w:val="single" w:sz="12" w:space="0" w:color="auto"/>
              <w:left w:val="nil"/>
              <w:bottom w:val="nil"/>
              <w:right w:val="nil"/>
            </w:tcBorders>
            <w:noWrap/>
            <w:vAlign w:val="bottom"/>
            <w:hideMark/>
          </w:tcPr>
          <w:p w14:paraId="20F6ECD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6160" w:type="dxa"/>
            <w:gridSpan w:val="5"/>
            <w:tcBorders>
              <w:top w:val="single" w:sz="12" w:space="0" w:color="auto"/>
              <w:left w:val="nil"/>
              <w:bottom w:val="single" w:sz="12" w:space="0" w:color="auto"/>
              <w:right w:val="nil"/>
            </w:tcBorders>
            <w:noWrap/>
            <w:vAlign w:val="bottom"/>
            <w:hideMark/>
          </w:tcPr>
          <w:p w14:paraId="3BE8E852" w14:textId="77777777" w:rsidR="002371FD" w:rsidRPr="00267445" w:rsidRDefault="002371FD">
            <w:pPr>
              <w:spacing w:after="0" w:line="240" w:lineRule="auto"/>
              <w:jc w:val="center"/>
              <w:rPr>
                <w:rFonts w:ascii="Calibri" w:eastAsia="Times New Roman" w:hAnsi="Calibri" w:cs="Times New Roman"/>
                <w:b/>
                <w:bCs/>
                <w:color w:val="000000"/>
                <w:lang w:val="en-US" w:eastAsia="de-CH"/>
              </w:rPr>
            </w:pPr>
            <w:r w:rsidRPr="00267445">
              <w:rPr>
                <w:rFonts w:ascii="Calibri" w:eastAsia="Times New Roman" w:hAnsi="Calibri" w:cs="Times New Roman"/>
                <w:b/>
                <w:bCs/>
                <w:color w:val="000000"/>
                <w:lang w:val="en-US" w:eastAsia="de-CH"/>
              </w:rPr>
              <w:t>States to which transition is possible</w:t>
            </w:r>
          </w:p>
        </w:tc>
      </w:tr>
      <w:tr w:rsidR="002371FD" w:rsidRPr="00267445" w14:paraId="17CAA997" w14:textId="77777777" w:rsidTr="002371FD">
        <w:trPr>
          <w:trHeight w:val="336"/>
        </w:trPr>
        <w:tc>
          <w:tcPr>
            <w:tcW w:w="1701" w:type="dxa"/>
            <w:tcBorders>
              <w:top w:val="nil"/>
              <w:left w:val="nil"/>
              <w:bottom w:val="single" w:sz="12" w:space="0" w:color="auto"/>
              <w:right w:val="nil"/>
            </w:tcBorders>
            <w:noWrap/>
            <w:vAlign w:val="bottom"/>
            <w:hideMark/>
          </w:tcPr>
          <w:p w14:paraId="42098365"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State no.</w:t>
            </w:r>
          </w:p>
        </w:tc>
        <w:tc>
          <w:tcPr>
            <w:tcW w:w="1719" w:type="dxa"/>
            <w:tcBorders>
              <w:top w:val="nil"/>
              <w:left w:val="nil"/>
              <w:bottom w:val="single" w:sz="12" w:space="0" w:color="auto"/>
              <w:right w:val="nil"/>
            </w:tcBorders>
            <w:noWrap/>
            <w:vAlign w:val="bottom"/>
            <w:hideMark/>
          </w:tcPr>
          <w:p w14:paraId="020298C8"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Fetus/Infancy</w:t>
            </w:r>
          </w:p>
        </w:tc>
        <w:tc>
          <w:tcPr>
            <w:tcW w:w="3883" w:type="dxa"/>
            <w:tcBorders>
              <w:top w:val="nil"/>
              <w:left w:val="nil"/>
              <w:bottom w:val="single" w:sz="12" w:space="0" w:color="auto"/>
              <w:right w:val="nil"/>
            </w:tcBorders>
            <w:noWrap/>
            <w:vAlign w:val="bottom"/>
            <w:hideMark/>
          </w:tcPr>
          <w:p w14:paraId="38ABD107"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HIV status &amp; care</w:t>
            </w:r>
          </w:p>
        </w:tc>
        <w:tc>
          <w:tcPr>
            <w:tcW w:w="190" w:type="dxa"/>
            <w:tcBorders>
              <w:top w:val="nil"/>
              <w:left w:val="nil"/>
              <w:bottom w:val="single" w:sz="12" w:space="0" w:color="auto"/>
              <w:right w:val="nil"/>
            </w:tcBorders>
            <w:noWrap/>
            <w:vAlign w:val="bottom"/>
            <w:hideMark/>
          </w:tcPr>
          <w:p w14:paraId="327EBF0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579" w:type="dxa"/>
            <w:gridSpan w:val="2"/>
            <w:tcBorders>
              <w:top w:val="nil"/>
              <w:left w:val="nil"/>
              <w:bottom w:val="single" w:sz="12" w:space="0" w:color="auto"/>
              <w:right w:val="nil"/>
            </w:tcBorders>
            <w:noWrap/>
            <w:vAlign w:val="bottom"/>
            <w:hideMark/>
          </w:tcPr>
          <w:p w14:paraId="43726274"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Within same HIV status</w:t>
            </w:r>
          </w:p>
        </w:tc>
        <w:tc>
          <w:tcPr>
            <w:tcW w:w="2552" w:type="dxa"/>
            <w:gridSpan w:val="2"/>
            <w:tcBorders>
              <w:top w:val="nil"/>
              <w:left w:val="nil"/>
              <w:bottom w:val="single" w:sz="12" w:space="0" w:color="auto"/>
              <w:right w:val="nil"/>
            </w:tcBorders>
            <w:vAlign w:val="bottom"/>
            <w:hideMark/>
          </w:tcPr>
          <w:p w14:paraId="1637D4DC"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HIV infection</w:t>
            </w:r>
          </w:p>
        </w:tc>
        <w:tc>
          <w:tcPr>
            <w:tcW w:w="2029" w:type="dxa"/>
            <w:tcBorders>
              <w:top w:val="nil"/>
              <w:left w:val="nil"/>
              <w:bottom w:val="single" w:sz="12" w:space="0" w:color="auto"/>
              <w:right w:val="nil"/>
            </w:tcBorders>
            <w:noWrap/>
            <w:vAlign w:val="bottom"/>
            <w:hideMark/>
          </w:tcPr>
          <w:p w14:paraId="76EDB1CB"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Death</w:t>
            </w:r>
          </w:p>
        </w:tc>
      </w:tr>
      <w:tr w:rsidR="002371FD" w:rsidRPr="00267445" w14:paraId="70522E1F" w14:textId="77777777" w:rsidTr="002371FD">
        <w:trPr>
          <w:trHeight w:val="300"/>
        </w:trPr>
        <w:tc>
          <w:tcPr>
            <w:tcW w:w="7303" w:type="dxa"/>
            <w:gridSpan w:val="3"/>
            <w:tcBorders>
              <w:top w:val="single" w:sz="12" w:space="0" w:color="auto"/>
              <w:left w:val="nil"/>
              <w:bottom w:val="nil"/>
              <w:right w:val="nil"/>
            </w:tcBorders>
            <w:noWrap/>
            <w:vAlign w:val="bottom"/>
            <w:hideMark/>
          </w:tcPr>
          <w:p w14:paraId="54D8CE9C"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HIV uninfected</w:t>
            </w:r>
          </w:p>
        </w:tc>
        <w:tc>
          <w:tcPr>
            <w:tcW w:w="190" w:type="dxa"/>
            <w:tcBorders>
              <w:top w:val="single" w:sz="12" w:space="0" w:color="auto"/>
              <w:left w:val="nil"/>
              <w:bottom w:val="nil"/>
              <w:right w:val="nil"/>
            </w:tcBorders>
            <w:noWrap/>
            <w:vAlign w:val="bottom"/>
            <w:hideMark/>
          </w:tcPr>
          <w:p w14:paraId="1C7B1ED3" w14:textId="77777777" w:rsidR="002371FD" w:rsidRPr="00267445" w:rsidRDefault="002371FD">
            <w:pPr>
              <w:spacing w:after="0" w:line="256" w:lineRule="auto"/>
            </w:pPr>
          </w:p>
        </w:tc>
        <w:tc>
          <w:tcPr>
            <w:tcW w:w="2288" w:type="dxa"/>
            <w:gridSpan w:val="3"/>
            <w:noWrap/>
            <w:vAlign w:val="bottom"/>
            <w:hideMark/>
          </w:tcPr>
          <w:p w14:paraId="3A5A4A90" w14:textId="77777777" w:rsidR="002371FD" w:rsidRPr="00267445" w:rsidRDefault="002371FD">
            <w:pPr>
              <w:spacing w:after="0" w:line="256" w:lineRule="auto"/>
            </w:pPr>
          </w:p>
        </w:tc>
        <w:tc>
          <w:tcPr>
            <w:tcW w:w="1843" w:type="dxa"/>
            <w:noWrap/>
            <w:vAlign w:val="bottom"/>
            <w:hideMark/>
          </w:tcPr>
          <w:p w14:paraId="34EB3BD9" w14:textId="77777777" w:rsidR="002371FD" w:rsidRPr="00267445" w:rsidRDefault="002371FD">
            <w:pPr>
              <w:spacing w:after="0" w:line="256" w:lineRule="auto"/>
            </w:pPr>
          </w:p>
        </w:tc>
        <w:tc>
          <w:tcPr>
            <w:tcW w:w="2029" w:type="dxa"/>
            <w:noWrap/>
            <w:vAlign w:val="bottom"/>
            <w:hideMark/>
          </w:tcPr>
          <w:p w14:paraId="3F63BCE3" w14:textId="77777777" w:rsidR="002371FD" w:rsidRPr="00267445" w:rsidRDefault="002371FD">
            <w:pPr>
              <w:spacing w:after="0" w:line="256" w:lineRule="auto"/>
            </w:pPr>
          </w:p>
        </w:tc>
      </w:tr>
      <w:tr w:rsidR="002371FD" w:rsidRPr="00267445" w14:paraId="621DB752" w14:textId="77777777" w:rsidTr="002371FD">
        <w:trPr>
          <w:trHeight w:val="288"/>
        </w:trPr>
        <w:tc>
          <w:tcPr>
            <w:tcW w:w="1701" w:type="dxa"/>
            <w:noWrap/>
            <w:vAlign w:val="bottom"/>
            <w:hideMark/>
          </w:tcPr>
          <w:p w14:paraId="1BC05D6A"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w:t>
            </w:r>
          </w:p>
        </w:tc>
        <w:tc>
          <w:tcPr>
            <w:tcW w:w="1719" w:type="dxa"/>
            <w:noWrap/>
            <w:vAlign w:val="bottom"/>
            <w:hideMark/>
          </w:tcPr>
          <w:p w14:paraId="3DCC729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Fetus</w:t>
            </w:r>
          </w:p>
        </w:tc>
        <w:tc>
          <w:tcPr>
            <w:tcW w:w="3883" w:type="dxa"/>
            <w:noWrap/>
            <w:vAlign w:val="bottom"/>
            <w:hideMark/>
          </w:tcPr>
          <w:p w14:paraId="6755D955" w14:textId="77777777" w:rsidR="002371FD" w:rsidRPr="00267445" w:rsidRDefault="002371FD">
            <w:pPr>
              <w:spacing w:after="0" w:line="256" w:lineRule="auto"/>
            </w:pPr>
          </w:p>
        </w:tc>
        <w:tc>
          <w:tcPr>
            <w:tcW w:w="352" w:type="dxa"/>
            <w:gridSpan w:val="2"/>
            <w:noWrap/>
            <w:vAlign w:val="bottom"/>
            <w:hideMark/>
          </w:tcPr>
          <w:p w14:paraId="637F8C16" w14:textId="77777777" w:rsidR="002371FD" w:rsidRPr="00267445" w:rsidRDefault="002371FD">
            <w:pPr>
              <w:spacing w:after="0" w:line="256" w:lineRule="auto"/>
            </w:pPr>
          </w:p>
        </w:tc>
        <w:tc>
          <w:tcPr>
            <w:tcW w:w="2126" w:type="dxa"/>
            <w:gridSpan w:val="2"/>
            <w:noWrap/>
            <w:vAlign w:val="bottom"/>
            <w:hideMark/>
          </w:tcPr>
          <w:p w14:paraId="2F2E0BA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w:t>
            </w:r>
          </w:p>
        </w:tc>
        <w:tc>
          <w:tcPr>
            <w:tcW w:w="1843" w:type="dxa"/>
            <w:noWrap/>
            <w:vAlign w:val="bottom"/>
            <w:hideMark/>
          </w:tcPr>
          <w:p w14:paraId="1481A91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8</w:t>
            </w:r>
          </w:p>
        </w:tc>
        <w:tc>
          <w:tcPr>
            <w:tcW w:w="2029" w:type="dxa"/>
            <w:noWrap/>
            <w:vAlign w:val="bottom"/>
            <w:hideMark/>
          </w:tcPr>
          <w:p w14:paraId="4D416DCA"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04A1F2B4" w14:textId="77777777" w:rsidTr="002371FD">
        <w:trPr>
          <w:trHeight w:val="288"/>
        </w:trPr>
        <w:tc>
          <w:tcPr>
            <w:tcW w:w="1701" w:type="dxa"/>
            <w:noWrap/>
            <w:vAlign w:val="bottom"/>
            <w:hideMark/>
          </w:tcPr>
          <w:p w14:paraId="290EB5EF"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w:t>
            </w:r>
          </w:p>
        </w:tc>
        <w:tc>
          <w:tcPr>
            <w:tcW w:w="1719" w:type="dxa"/>
            <w:noWrap/>
            <w:vAlign w:val="bottom"/>
            <w:hideMark/>
          </w:tcPr>
          <w:p w14:paraId="34664FF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Delivery</w:t>
            </w:r>
          </w:p>
        </w:tc>
        <w:tc>
          <w:tcPr>
            <w:tcW w:w="3883" w:type="dxa"/>
            <w:noWrap/>
            <w:vAlign w:val="bottom"/>
            <w:hideMark/>
          </w:tcPr>
          <w:p w14:paraId="54159A48" w14:textId="77777777" w:rsidR="002371FD" w:rsidRPr="00267445" w:rsidRDefault="002371FD">
            <w:pPr>
              <w:spacing w:after="0" w:line="256" w:lineRule="auto"/>
            </w:pPr>
          </w:p>
        </w:tc>
        <w:tc>
          <w:tcPr>
            <w:tcW w:w="352" w:type="dxa"/>
            <w:gridSpan w:val="2"/>
            <w:noWrap/>
            <w:vAlign w:val="bottom"/>
            <w:hideMark/>
          </w:tcPr>
          <w:p w14:paraId="5BCC8BCE" w14:textId="77777777" w:rsidR="002371FD" w:rsidRPr="00267445" w:rsidRDefault="002371FD">
            <w:pPr>
              <w:spacing w:after="0" w:line="256" w:lineRule="auto"/>
            </w:pPr>
          </w:p>
        </w:tc>
        <w:tc>
          <w:tcPr>
            <w:tcW w:w="2126" w:type="dxa"/>
            <w:gridSpan w:val="2"/>
            <w:noWrap/>
            <w:vAlign w:val="bottom"/>
            <w:hideMark/>
          </w:tcPr>
          <w:p w14:paraId="511C3AE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3,4</w:t>
            </w:r>
          </w:p>
        </w:tc>
        <w:tc>
          <w:tcPr>
            <w:tcW w:w="1843" w:type="dxa"/>
            <w:noWrap/>
            <w:vAlign w:val="bottom"/>
            <w:hideMark/>
          </w:tcPr>
          <w:p w14:paraId="430C53F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9</w:t>
            </w:r>
          </w:p>
        </w:tc>
        <w:tc>
          <w:tcPr>
            <w:tcW w:w="2029" w:type="dxa"/>
            <w:noWrap/>
            <w:vAlign w:val="bottom"/>
            <w:hideMark/>
          </w:tcPr>
          <w:p w14:paraId="4AFDC60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4E039F33" w14:textId="77777777" w:rsidTr="002371FD">
        <w:trPr>
          <w:trHeight w:val="288"/>
        </w:trPr>
        <w:tc>
          <w:tcPr>
            <w:tcW w:w="1701" w:type="dxa"/>
            <w:noWrap/>
            <w:vAlign w:val="bottom"/>
            <w:hideMark/>
          </w:tcPr>
          <w:p w14:paraId="53E88ACD"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3</w:t>
            </w:r>
          </w:p>
        </w:tc>
        <w:tc>
          <w:tcPr>
            <w:tcW w:w="1719" w:type="dxa"/>
            <w:noWrap/>
            <w:vAlign w:val="bottom"/>
            <w:hideMark/>
          </w:tcPr>
          <w:p w14:paraId="1B21C92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noWrap/>
            <w:vAlign w:val="bottom"/>
            <w:hideMark/>
          </w:tcPr>
          <w:p w14:paraId="7A2E4EC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No ARV Prophylaxis</w:t>
            </w:r>
          </w:p>
        </w:tc>
        <w:tc>
          <w:tcPr>
            <w:tcW w:w="352" w:type="dxa"/>
            <w:gridSpan w:val="2"/>
            <w:noWrap/>
            <w:vAlign w:val="bottom"/>
            <w:hideMark/>
          </w:tcPr>
          <w:p w14:paraId="5D912D4A" w14:textId="77777777" w:rsidR="002371FD" w:rsidRPr="00267445" w:rsidRDefault="002371FD">
            <w:pPr>
              <w:spacing w:after="0" w:line="256" w:lineRule="auto"/>
            </w:pPr>
          </w:p>
        </w:tc>
        <w:tc>
          <w:tcPr>
            <w:tcW w:w="2126" w:type="dxa"/>
            <w:gridSpan w:val="2"/>
            <w:noWrap/>
            <w:vAlign w:val="bottom"/>
            <w:hideMark/>
          </w:tcPr>
          <w:p w14:paraId="2583599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4,5</w:t>
            </w:r>
          </w:p>
        </w:tc>
        <w:tc>
          <w:tcPr>
            <w:tcW w:w="1843" w:type="dxa"/>
            <w:noWrap/>
            <w:vAlign w:val="bottom"/>
            <w:hideMark/>
          </w:tcPr>
          <w:p w14:paraId="3B11747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10</w:t>
            </w:r>
          </w:p>
        </w:tc>
        <w:tc>
          <w:tcPr>
            <w:tcW w:w="2029" w:type="dxa"/>
            <w:noWrap/>
            <w:vAlign w:val="bottom"/>
            <w:hideMark/>
          </w:tcPr>
          <w:p w14:paraId="27ADB4F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663C8329" w14:textId="77777777" w:rsidTr="002371FD">
        <w:trPr>
          <w:trHeight w:val="288"/>
        </w:trPr>
        <w:tc>
          <w:tcPr>
            <w:tcW w:w="1701" w:type="dxa"/>
            <w:noWrap/>
            <w:vAlign w:val="bottom"/>
            <w:hideMark/>
          </w:tcPr>
          <w:p w14:paraId="7BFF47F5"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4</w:t>
            </w:r>
          </w:p>
        </w:tc>
        <w:tc>
          <w:tcPr>
            <w:tcW w:w="1719" w:type="dxa"/>
            <w:noWrap/>
            <w:vAlign w:val="bottom"/>
            <w:hideMark/>
          </w:tcPr>
          <w:p w14:paraId="0B78797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noWrap/>
            <w:vAlign w:val="bottom"/>
            <w:hideMark/>
          </w:tcPr>
          <w:p w14:paraId="27D7AC3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ARV Prophylaxis</w:t>
            </w:r>
          </w:p>
        </w:tc>
        <w:tc>
          <w:tcPr>
            <w:tcW w:w="352" w:type="dxa"/>
            <w:gridSpan w:val="2"/>
            <w:noWrap/>
            <w:vAlign w:val="bottom"/>
            <w:hideMark/>
          </w:tcPr>
          <w:p w14:paraId="17F64406" w14:textId="77777777" w:rsidR="002371FD" w:rsidRPr="00267445" w:rsidRDefault="002371FD">
            <w:pPr>
              <w:spacing w:after="0" w:line="256" w:lineRule="auto"/>
            </w:pPr>
          </w:p>
        </w:tc>
        <w:tc>
          <w:tcPr>
            <w:tcW w:w="2126" w:type="dxa"/>
            <w:gridSpan w:val="2"/>
            <w:noWrap/>
            <w:vAlign w:val="bottom"/>
            <w:hideMark/>
          </w:tcPr>
          <w:p w14:paraId="5D9C5AB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5</w:t>
            </w:r>
          </w:p>
        </w:tc>
        <w:tc>
          <w:tcPr>
            <w:tcW w:w="1843" w:type="dxa"/>
            <w:noWrap/>
            <w:vAlign w:val="bottom"/>
            <w:hideMark/>
          </w:tcPr>
          <w:p w14:paraId="5250213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11</w:t>
            </w:r>
          </w:p>
        </w:tc>
        <w:tc>
          <w:tcPr>
            <w:tcW w:w="2029" w:type="dxa"/>
            <w:noWrap/>
            <w:vAlign w:val="bottom"/>
            <w:hideMark/>
          </w:tcPr>
          <w:p w14:paraId="671686C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004A134" w14:textId="77777777" w:rsidTr="002371FD">
        <w:trPr>
          <w:trHeight w:val="288"/>
        </w:trPr>
        <w:tc>
          <w:tcPr>
            <w:tcW w:w="1701" w:type="dxa"/>
            <w:noWrap/>
            <w:vAlign w:val="bottom"/>
            <w:hideMark/>
          </w:tcPr>
          <w:p w14:paraId="3A80AF0F"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5</w:t>
            </w:r>
          </w:p>
        </w:tc>
        <w:tc>
          <w:tcPr>
            <w:tcW w:w="1719" w:type="dxa"/>
            <w:noWrap/>
            <w:vAlign w:val="bottom"/>
            <w:hideMark/>
          </w:tcPr>
          <w:p w14:paraId="75C8B34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noWrap/>
            <w:vAlign w:val="bottom"/>
            <w:hideMark/>
          </w:tcPr>
          <w:p w14:paraId="2F91B88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Confirmed at 6 weeks</w:t>
            </w:r>
          </w:p>
        </w:tc>
        <w:tc>
          <w:tcPr>
            <w:tcW w:w="352" w:type="dxa"/>
            <w:gridSpan w:val="2"/>
            <w:noWrap/>
            <w:vAlign w:val="bottom"/>
            <w:hideMark/>
          </w:tcPr>
          <w:p w14:paraId="0460ECE3" w14:textId="77777777" w:rsidR="002371FD" w:rsidRPr="00267445" w:rsidRDefault="002371FD">
            <w:pPr>
              <w:spacing w:after="0" w:line="256" w:lineRule="auto"/>
            </w:pPr>
          </w:p>
        </w:tc>
        <w:tc>
          <w:tcPr>
            <w:tcW w:w="2126" w:type="dxa"/>
            <w:gridSpan w:val="2"/>
            <w:noWrap/>
            <w:vAlign w:val="bottom"/>
            <w:hideMark/>
          </w:tcPr>
          <w:p w14:paraId="156C6BC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6</w:t>
            </w:r>
          </w:p>
        </w:tc>
        <w:tc>
          <w:tcPr>
            <w:tcW w:w="1843" w:type="dxa"/>
            <w:noWrap/>
            <w:vAlign w:val="bottom"/>
            <w:hideMark/>
          </w:tcPr>
          <w:p w14:paraId="7B6F645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12</w:t>
            </w:r>
          </w:p>
        </w:tc>
        <w:tc>
          <w:tcPr>
            <w:tcW w:w="2029" w:type="dxa"/>
            <w:noWrap/>
            <w:vAlign w:val="bottom"/>
            <w:hideMark/>
          </w:tcPr>
          <w:p w14:paraId="7B686C0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9D046B4" w14:textId="77777777" w:rsidTr="002371FD">
        <w:trPr>
          <w:trHeight w:val="288"/>
        </w:trPr>
        <w:tc>
          <w:tcPr>
            <w:tcW w:w="1701" w:type="dxa"/>
            <w:noWrap/>
            <w:vAlign w:val="bottom"/>
            <w:hideMark/>
          </w:tcPr>
          <w:p w14:paraId="7CA93A4E"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6</w:t>
            </w:r>
          </w:p>
        </w:tc>
        <w:tc>
          <w:tcPr>
            <w:tcW w:w="1719" w:type="dxa"/>
            <w:noWrap/>
            <w:vAlign w:val="bottom"/>
            <w:hideMark/>
          </w:tcPr>
          <w:p w14:paraId="032EAA4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noWrap/>
            <w:vAlign w:val="bottom"/>
            <w:hideMark/>
          </w:tcPr>
          <w:p w14:paraId="3046A3C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Confirmed at 12 months</w:t>
            </w:r>
          </w:p>
        </w:tc>
        <w:tc>
          <w:tcPr>
            <w:tcW w:w="352" w:type="dxa"/>
            <w:gridSpan w:val="2"/>
            <w:noWrap/>
            <w:vAlign w:val="bottom"/>
            <w:hideMark/>
          </w:tcPr>
          <w:p w14:paraId="21060887" w14:textId="77777777" w:rsidR="002371FD" w:rsidRPr="00267445" w:rsidRDefault="002371FD">
            <w:pPr>
              <w:spacing w:after="0" w:line="256" w:lineRule="auto"/>
            </w:pPr>
          </w:p>
        </w:tc>
        <w:tc>
          <w:tcPr>
            <w:tcW w:w="2126" w:type="dxa"/>
            <w:gridSpan w:val="2"/>
            <w:noWrap/>
            <w:vAlign w:val="bottom"/>
            <w:hideMark/>
          </w:tcPr>
          <w:p w14:paraId="7F81D77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7</w:t>
            </w:r>
          </w:p>
        </w:tc>
        <w:tc>
          <w:tcPr>
            <w:tcW w:w="1843" w:type="dxa"/>
            <w:noWrap/>
            <w:vAlign w:val="bottom"/>
            <w:hideMark/>
          </w:tcPr>
          <w:p w14:paraId="3334DC4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13</w:t>
            </w:r>
          </w:p>
        </w:tc>
        <w:tc>
          <w:tcPr>
            <w:tcW w:w="2029" w:type="dxa"/>
            <w:noWrap/>
            <w:vAlign w:val="bottom"/>
            <w:hideMark/>
          </w:tcPr>
          <w:p w14:paraId="0DF48CF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4BFA251C" w14:textId="77777777" w:rsidTr="002371FD">
        <w:trPr>
          <w:trHeight w:val="288"/>
        </w:trPr>
        <w:tc>
          <w:tcPr>
            <w:tcW w:w="1701" w:type="dxa"/>
            <w:noWrap/>
            <w:vAlign w:val="bottom"/>
            <w:hideMark/>
          </w:tcPr>
          <w:p w14:paraId="46354DF8"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7</w:t>
            </w:r>
          </w:p>
        </w:tc>
        <w:tc>
          <w:tcPr>
            <w:tcW w:w="1719" w:type="dxa"/>
            <w:noWrap/>
            <w:vAlign w:val="bottom"/>
            <w:hideMark/>
          </w:tcPr>
          <w:p w14:paraId="05FCF03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noWrap/>
            <w:vAlign w:val="bottom"/>
            <w:hideMark/>
          </w:tcPr>
          <w:p w14:paraId="5397847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Confirmed at 24 months</w:t>
            </w:r>
          </w:p>
        </w:tc>
        <w:tc>
          <w:tcPr>
            <w:tcW w:w="190" w:type="dxa"/>
            <w:noWrap/>
            <w:vAlign w:val="bottom"/>
            <w:hideMark/>
          </w:tcPr>
          <w:p w14:paraId="76C2461C" w14:textId="77777777" w:rsidR="002371FD" w:rsidRPr="00267445" w:rsidRDefault="002371FD">
            <w:pPr>
              <w:spacing w:after="0" w:line="256" w:lineRule="auto"/>
            </w:pPr>
          </w:p>
        </w:tc>
        <w:tc>
          <w:tcPr>
            <w:tcW w:w="2288" w:type="dxa"/>
            <w:gridSpan w:val="3"/>
            <w:noWrap/>
            <w:vAlign w:val="bottom"/>
            <w:hideMark/>
          </w:tcPr>
          <w:p w14:paraId="1608A1CD" w14:textId="77777777" w:rsidR="002371FD" w:rsidRPr="00267445" w:rsidRDefault="002371FD">
            <w:pPr>
              <w:spacing w:after="0" w:line="256" w:lineRule="auto"/>
            </w:pPr>
          </w:p>
        </w:tc>
        <w:tc>
          <w:tcPr>
            <w:tcW w:w="1843" w:type="dxa"/>
            <w:noWrap/>
            <w:vAlign w:val="bottom"/>
            <w:hideMark/>
          </w:tcPr>
          <w:p w14:paraId="6433F23D" w14:textId="77777777" w:rsidR="002371FD" w:rsidRPr="00267445" w:rsidRDefault="002371FD">
            <w:pPr>
              <w:spacing w:after="0" w:line="256" w:lineRule="auto"/>
            </w:pPr>
          </w:p>
        </w:tc>
        <w:tc>
          <w:tcPr>
            <w:tcW w:w="2029" w:type="dxa"/>
            <w:noWrap/>
            <w:vAlign w:val="bottom"/>
            <w:hideMark/>
          </w:tcPr>
          <w:p w14:paraId="37E0F3EA"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5B79C2D" w14:textId="77777777" w:rsidTr="002371FD">
        <w:trPr>
          <w:trHeight w:val="288"/>
        </w:trPr>
        <w:tc>
          <w:tcPr>
            <w:tcW w:w="7303" w:type="dxa"/>
            <w:gridSpan w:val="3"/>
            <w:shd w:val="clear" w:color="auto" w:fill="F2F2F2"/>
            <w:noWrap/>
            <w:vAlign w:val="bottom"/>
            <w:hideMark/>
          </w:tcPr>
          <w:p w14:paraId="566E797D"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HIV infected</w:t>
            </w:r>
          </w:p>
        </w:tc>
        <w:tc>
          <w:tcPr>
            <w:tcW w:w="190" w:type="dxa"/>
            <w:shd w:val="clear" w:color="auto" w:fill="F2F2F2"/>
            <w:noWrap/>
            <w:vAlign w:val="bottom"/>
            <w:hideMark/>
          </w:tcPr>
          <w:p w14:paraId="673793D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5A2F7A5E"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6A764B2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029" w:type="dxa"/>
            <w:shd w:val="clear" w:color="auto" w:fill="F2F2F2"/>
            <w:noWrap/>
            <w:vAlign w:val="bottom"/>
            <w:hideMark/>
          </w:tcPr>
          <w:p w14:paraId="572D08CE"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5A16DA9" w14:textId="77777777" w:rsidTr="002371FD">
        <w:trPr>
          <w:trHeight w:val="288"/>
        </w:trPr>
        <w:tc>
          <w:tcPr>
            <w:tcW w:w="1701" w:type="dxa"/>
            <w:shd w:val="clear" w:color="auto" w:fill="F2F2F2"/>
            <w:noWrap/>
            <w:vAlign w:val="bottom"/>
            <w:hideMark/>
          </w:tcPr>
          <w:p w14:paraId="1FEF6648"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8</w:t>
            </w:r>
          </w:p>
        </w:tc>
        <w:tc>
          <w:tcPr>
            <w:tcW w:w="1719" w:type="dxa"/>
            <w:shd w:val="clear" w:color="auto" w:fill="F2F2F2"/>
            <w:noWrap/>
            <w:vAlign w:val="bottom"/>
            <w:hideMark/>
          </w:tcPr>
          <w:p w14:paraId="3E339C6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Fetus</w:t>
            </w:r>
          </w:p>
        </w:tc>
        <w:tc>
          <w:tcPr>
            <w:tcW w:w="3883" w:type="dxa"/>
            <w:shd w:val="clear" w:color="auto" w:fill="F2F2F2"/>
            <w:noWrap/>
            <w:vAlign w:val="bottom"/>
            <w:hideMark/>
          </w:tcPr>
          <w:p w14:paraId="5D047A8E" w14:textId="77777777" w:rsidR="002371FD" w:rsidRPr="00267445" w:rsidRDefault="002371FD">
            <w:pPr>
              <w:spacing w:after="0" w:line="256" w:lineRule="auto"/>
            </w:pPr>
          </w:p>
        </w:tc>
        <w:tc>
          <w:tcPr>
            <w:tcW w:w="190" w:type="dxa"/>
            <w:shd w:val="clear" w:color="auto" w:fill="F2F2F2"/>
            <w:noWrap/>
            <w:vAlign w:val="bottom"/>
            <w:hideMark/>
          </w:tcPr>
          <w:p w14:paraId="0FDE709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6391B32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6793EE9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9</w:t>
            </w:r>
          </w:p>
        </w:tc>
        <w:tc>
          <w:tcPr>
            <w:tcW w:w="2029" w:type="dxa"/>
            <w:shd w:val="clear" w:color="auto" w:fill="F2F2F2"/>
            <w:noWrap/>
            <w:vAlign w:val="bottom"/>
            <w:hideMark/>
          </w:tcPr>
          <w:p w14:paraId="3135BD0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1D698FE8" w14:textId="77777777" w:rsidTr="002371FD">
        <w:trPr>
          <w:trHeight w:val="288"/>
        </w:trPr>
        <w:tc>
          <w:tcPr>
            <w:tcW w:w="1701" w:type="dxa"/>
            <w:shd w:val="clear" w:color="auto" w:fill="F2F2F2"/>
            <w:noWrap/>
            <w:vAlign w:val="bottom"/>
            <w:hideMark/>
          </w:tcPr>
          <w:p w14:paraId="4CF8EE78"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9</w:t>
            </w:r>
          </w:p>
        </w:tc>
        <w:tc>
          <w:tcPr>
            <w:tcW w:w="1719" w:type="dxa"/>
            <w:shd w:val="clear" w:color="auto" w:fill="F2F2F2"/>
            <w:noWrap/>
            <w:vAlign w:val="bottom"/>
            <w:hideMark/>
          </w:tcPr>
          <w:p w14:paraId="04E1580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Delivery</w:t>
            </w:r>
          </w:p>
        </w:tc>
        <w:tc>
          <w:tcPr>
            <w:tcW w:w="3883" w:type="dxa"/>
            <w:shd w:val="clear" w:color="auto" w:fill="F2F2F2"/>
            <w:noWrap/>
            <w:vAlign w:val="bottom"/>
            <w:hideMark/>
          </w:tcPr>
          <w:p w14:paraId="53FA9D45" w14:textId="77777777" w:rsidR="002371FD" w:rsidRPr="00267445" w:rsidRDefault="002371FD">
            <w:pPr>
              <w:spacing w:after="0" w:line="256" w:lineRule="auto"/>
            </w:pPr>
          </w:p>
        </w:tc>
        <w:tc>
          <w:tcPr>
            <w:tcW w:w="190" w:type="dxa"/>
            <w:shd w:val="clear" w:color="auto" w:fill="F2F2F2"/>
            <w:noWrap/>
            <w:vAlign w:val="bottom"/>
            <w:hideMark/>
          </w:tcPr>
          <w:p w14:paraId="507037A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7C140ED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2889E35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10,11</w:t>
            </w:r>
          </w:p>
        </w:tc>
        <w:tc>
          <w:tcPr>
            <w:tcW w:w="2029" w:type="dxa"/>
            <w:shd w:val="clear" w:color="auto" w:fill="F2F2F2"/>
            <w:noWrap/>
            <w:vAlign w:val="bottom"/>
            <w:hideMark/>
          </w:tcPr>
          <w:p w14:paraId="4CE2371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3DA81617" w14:textId="77777777" w:rsidTr="002371FD">
        <w:trPr>
          <w:trHeight w:val="288"/>
        </w:trPr>
        <w:tc>
          <w:tcPr>
            <w:tcW w:w="1701" w:type="dxa"/>
            <w:shd w:val="clear" w:color="auto" w:fill="F2F2F2"/>
            <w:noWrap/>
            <w:vAlign w:val="bottom"/>
            <w:hideMark/>
          </w:tcPr>
          <w:p w14:paraId="75C2837B"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10</w:t>
            </w:r>
          </w:p>
        </w:tc>
        <w:tc>
          <w:tcPr>
            <w:tcW w:w="1719" w:type="dxa"/>
            <w:shd w:val="clear" w:color="auto" w:fill="F2F2F2"/>
            <w:noWrap/>
            <w:vAlign w:val="bottom"/>
            <w:hideMark/>
          </w:tcPr>
          <w:p w14:paraId="423AFB7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6BCE191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No ARV Prophylaxis</w:t>
            </w:r>
          </w:p>
        </w:tc>
        <w:tc>
          <w:tcPr>
            <w:tcW w:w="190" w:type="dxa"/>
            <w:shd w:val="clear" w:color="auto" w:fill="F2F2F2"/>
            <w:noWrap/>
            <w:vAlign w:val="bottom"/>
            <w:hideMark/>
          </w:tcPr>
          <w:p w14:paraId="5CA6444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719724F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4E73417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11,14</w:t>
            </w:r>
          </w:p>
        </w:tc>
        <w:tc>
          <w:tcPr>
            <w:tcW w:w="2029" w:type="dxa"/>
            <w:shd w:val="clear" w:color="auto" w:fill="F2F2F2"/>
            <w:noWrap/>
            <w:vAlign w:val="bottom"/>
            <w:hideMark/>
          </w:tcPr>
          <w:p w14:paraId="36A39C1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3E443534" w14:textId="77777777" w:rsidTr="002371FD">
        <w:trPr>
          <w:trHeight w:val="288"/>
        </w:trPr>
        <w:tc>
          <w:tcPr>
            <w:tcW w:w="1701" w:type="dxa"/>
            <w:shd w:val="clear" w:color="auto" w:fill="F2F2F2"/>
            <w:noWrap/>
            <w:vAlign w:val="bottom"/>
            <w:hideMark/>
          </w:tcPr>
          <w:p w14:paraId="7464543B"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11</w:t>
            </w:r>
          </w:p>
        </w:tc>
        <w:tc>
          <w:tcPr>
            <w:tcW w:w="1719" w:type="dxa"/>
            <w:shd w:val="clear" w:color="auto" w:fill="F2F2F2"/>
            <w:noWrap/>
            <w:vAlign w:val="bottom"/>
            <w:hideMark/>
          </w:tcPr>
          <w:p w14:paraId="4800608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5183257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ARV Prophylaxis</w:t>
            </w:r>
          </w:p>
        </w:tc>
        <w:tc>
          <w:tcPr>
            <w:tcW w:w="190" w:type="dxa"/>
            <w:shd w:val="clear" w:color="auto" w:fill="F2F2F2"/>
            <w:noWrap/>
            <w:vAlign w:val="bottom"/>
            <w:hideMark/>
          </w:tcPr>
          <w:p w14:paraId="2F41B9C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077FBAF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4A3462C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14</w:t>
            </w:r>
          </w:p>
        </w:tc>
        <w:tc>
          <w:tcPr>
            <w:tcW w:w="2029" w:type="dxa"/>
            <w:shd w:val="clear" w:color="auto" w:fill="F2F2F2"/>
            <w:noWrap/>
            <w:vAlign w:val="bottom"/>
            <w:hideMark/>
          </w:tcPr>
          <w:p w14:paraId="56BD7BD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F702FAA" w14:textId="77777777" w:rsidTr="002371FD">
        <w:trPr>
          <w:trHeight w:val="288"/>
        </w:trPr>
        <w:tc>
          <w:tcPr>
            <w:tcW w:w="1701" w:type="dxa"/>
            <w:shd w:val="clear" w:color="auto" w:fill="F2F2F2"/>
            <w:noWrap/>
            <w:vAlign w:val="bottom"/>
            <w:hideMark/>
          </w:tcPr>
          <w:p w14:paraId="59B9E6C7"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12</w:t>
            </w:r>
          </w:p>
        </w:tc>
        <w:tc>
          <w:tcPr>
            <w:tcW w:w="1719" w:type="dxa"/>
            <w:shd w:val="clear" w:color="auto" w:fill="F2F2F2"/>
            <w:noWrap/>
            <w:vAlign w:val="bottom"/>
            <w:hideMark/>
          </w:tcPr>
          <w:p w14:paraId="4BD746C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1CC3C62B"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Latent after negative test at 6 weeks</w:t>
            </w:r>
          </w:p>
        </w:tc>
        <w:tc>
          <w:tcPr>
            <w:tcW w:w="190" w:type="dxa"/>
            <w:shd w:val="clear" w:color="auto" w:fill="F2F2F2"/>
            <w:noWrap/>
            <w:vAlign w:val="bottom"/>
            <w:hideMark/>
          </w:tcPr>
          <w:p w14:paraId="1D963318"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 </w:t>
            </w:r>
          </w:p>
        </w:tc>
        <w:tc>
          <w:tcPr>
            <w:tcW w:w="2288" w:type="dxa"/>
            <w:gridSpan w:val="3"/>
            <w:shd w:val="clear" w:color="auto" w:fill="F2F2F2"/>
            <w:noWrap/>
            <w:vAlign w:val="bottom"/>
            <w:hideMark/>
          </w:tcPr>
          <w:p w14:paraId="2632E089"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 </w:t>
            </w:r>
          </w:p>
        </w:tc>
        <w:tc>
          <w:tcPr>
            <w:tcW w:w="1843" w:type="dxa"/>
            <w:shd w:val="clear" w:color="auto" w:fill="F2F2F2"/>
            <w:noWrap/>
            <w:vAlign w:val="bottom"/>
            <w:hideMark/>
          </w:tcPr>
          <w:p w14:paraId="08DC9FD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14</w:t>
            </w:r>
          </w:p>
        </w:tc>
        <w:tc>
          <w:tcPr>
            <w:tcW w:w="2029" w:type="dxa"/>
            <w:shd w:val="clear" w:color="auto" w:fill="F2F2F2"/>
            <w:noWrap/>
            <w:vAlign w:val="bottom"/>
            <w:hideMark/>
          </w:tcPr>
          <w:p w14:paraId="12EBE9A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6F34BA34" w14:textId="77777777" w:rsidTr="002371FD">
        <w:trPr>
          <w:trHeight w:val="288"/>
        </w:trPr>
        <w:tc>
          <w:tcPr>
            <w:tcW w:w="1701" w:type="dxa"/>
            <w:shd w:val="clear" w:color="auto" w:fill="F2F2F2"/>
            <w:noWrap/>
            <w:vAlign w:val="bottom"/>
            <w:hideMark/>
          </w:tcPr>
          <w:p w14:paraId="0DE19834"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13</w:t>
            </w:r>
          </w:p>
        </w:tc>
        <w:tc>
          <w:tcPr>
            <w:tcW w:w="1719" w:type="dxa"/>
            <w:shd w:val="clear" w:color="auto" w:fill="F2F2F2"/>
            <w:noWrap/>
            <w:vAlign w:val="bottom"/>
            <w:hideMark/>
          </w:tcPr>
          <w:p w14:paraId="2298B7B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57CCC37E" w14:textId="330D9A6D"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Latent</w:t>
            </w:r>
            <w:r w:rsidR="0024220A" w:rsidRPr="00267445">
              <w:rPr>
                <w:rFonts w:ascii="Calibri" w:eastAsia="Times New Roman" w:hAnsi="Calibri" w:cs="Times New Roman"/>
                <w:color w:val="000000"/>
                <w:lang w:val="en-GB" w:eastAsia="de-CH"/>
              </w:rPr>
              <w:t xml:space="preserve"> </w:t>
            </w:r>
            <w:r w:rsidRPr="00267445">
              <w:rPr>
                <w:rFonts w:ascii="Calibri" w:eastAsia="Times New Roman" w:hAnsi="Calibri" w:cs="Times New Roman"/>
                <w:color w:val="000000"/>
                <w:lang w:val="en-GB" w:eastAsia="de-CH"/>
              </w:rPr>
              <w:t>after negative test at 12 months</w:t>
            </w:r>
          </w:p>
        </w:tc>
        <w:tc>
          <w:tcPr>
            <w:tcW w:w="190" w:type="dxa"/>
            <w:shd w:val="clear" w:color="auto" w:fill="F2F2F2"/>
            <w:noWrap/>
            <w:vAlign w:val="bottom"/>
            <w:hideMark/>
          </w:tcPr>
          <w:p w14:paraId="657494B5"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 </w:t>
            </w:r>
          </w:p>
        </w:tc>
        <w:tc>
          <w:tcPr>
            <w:tcW w:w="2288" w:type="dxa"/>
            <w:gridSpan w:val="3"/>
            <w:shd w:val="clear" w:color="auto" w:fill="F2F2F2"/>
            <w:noWrap/>
            <w:vAlign w:val="bottom"/>
            <w:hideMark/>
          </w:tcPr>
          <w:p w14:paraId="4479DF16"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 </w:t>
            </w:r>
          </w:p>
        </w:tc>
        <w:tc>
          <w:tcPr>
            <w:tcW w:w="1843" w:type="dxa"/>
            <w:shd w:val="clear" w:color="auto" w:fill="F2F2F2"/>
            <w:noWrap/>
            <w:vAlign w:val="bottom"/>
            <w:hideMark/>
          </w:tcPr>
          <w:p w14:paraId="1270281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14</w:t>
            </w:r>
          </w:p>
        </w:tc>
        <w:tc>
          <w:tcPr>
            <w:tcW w:w="2029" w:type="dxa"/>
            <w:shd w:val="clear" w:color="auto" w:fill="F2F2F2"/>
            <w:noWrap/>
            <w:vAlign w:val="bottom"/>
            <w:hideMark/>
          </w:tcPr>
          <w:p w14:paraId="73BE865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23012C38" w14:textId="77777777" w:rsidTr="002371FD">
        <w:trPr>
          <w:trHeight w:val="288"/>
        </w:trPr>
        <w:tc>
          <w:tcPr>
            <w:tcW w:w="1701" w:type="dxa"/>
            <w:shd w:val="clear" w:color="auto" w:fill="F2F2F2"/>
            <w:noWrap/>
            <w:vAlign w:val="bottom"/>
            <w:hideMark/>
          </w:tcPr>
          <w:p w14:paraId="54D84DCE"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14</w:t>
            </w:r>
          </w:p>
        </w:tc>
        <w:tc>
          <w:tcPr>
            <w:tcW w:w="1719" w:type="dxa"/>
            <w:shd w:val="clear" w:color="auto" w:fill="F2F2F2"/>
            <w:noWrap/>
            <w:vAlign w:val="bottom"/>
            <w:hideMark/>
          </w:tcPr>
          <w:p w14:paraId="092DCDDA"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3D3EDAE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Confirmed (anytime)</w:t>
            </w:r>
          </w:p>
        </w:tc>
        <w:tc>
          <w:tcPr>
            <w:tcW w:w="190" w:type="dxa"/>
            <w:shd w:val="clear" w:color="auto" w:fill="F2F2F2"/>
            <w:noWrap/>
            <w:vAlign w:val="bottom"/>
            <w:hideMark/>
          </w:tcPr>
          <w:p w14:paraId="2F604D9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1C8DA83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017B4AA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15,17,19</w:t>
            </w:r>
          </w:p>
        </w:tc>
        <w:tc>
          <w:tcPr>
            <w:tcW w:w="2029" w:type="dxa"/>
            <w:shd w:val="clear" w:color="auto" w:fill="F2F2F2"/>
            <w:noWrap/>
            <w:vAlign w:val="bottom"/>
            <w:hideMark/>
          </w:tcPr>
          <w:p w14:paraId="71ECC2F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40CC660" w14:textId="77777777" w:rsidTr="002371FD">
        <w:trPr>
          <w:trHeight w:val="288"/>
        </w:trPr>
        <w:tc>
          <w:tcPr>
            <w:tcW w:w="1701" w:type="dxa"/>
            <w:shd w:val="clear" w:color="auto" w:fill="F2F2F2"/>
            <w:noWrap/>
            <w:vAlign w:val="bottom"/>
            <w:hideMark/>
          </w:tcPr>
          <w:p w14:paraId="7F0A2A4B"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15</w:t>
            </w:r>
          </w:p>
        </w:tc>
        <w:tc>
          <w:tcPr>
            <w:tcW w:w="1719" w:type="dxa"/>
            <w:shd w:val="clear" w:color="auto" w:fill="F2F2F2"/>
            <w:noWrap/>
            <w:vAlign w:val="bottom"/>
            <w:hideMark/>
          </w:tcPr>
          <w:p w14:paraId="44058A2A"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23923E1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on ART</w:t>
            </w:r>
          </w:p>
        </w:tc>
        <w:tc>
          <w:tcPr>
            <w:tcW w:w="190" w:type="dxa"/>
            <w:shd w:val="clear" w:color="auto" w:fill="F2F2F2"/>
            <w:noWrap/>
            <w:vAlign w:val="bottom"/>
            <w:hideMark/>
          </w:tcPr>
          <w:p w14:paraId="3C656B4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19D131A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09698EC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16,17</w:t>
            </w:r>
          </w:p>
        </w:tc>
        <w:tc>
          <w:tcPr>
            <w:tcW w:w="2029" w:type="dxa"/>
            <w:shd w:val="clear" w:color="auto" w:fill="F2F2F2"/>
            <w:noWrap/>
            <w:vAlign w:val="bottom"/>
            <w:hideMark/>
          </w:tcPr>
          <w:p w14:paraId="319674D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424CDC97" w14:textId="77777777" w:rsidTr="002371FD">
        <w:trPr>
          <w:trHeight w:val="288"/>
        </w:trPr>
        <w:tc>
          <w:tcPr>
            <w:tcW w:w="1701" w:type="dxa"/>
            <w:shd w:val="clear" w:color="auto" w:fill="F2F2F2"/>
            <w:noWrap/>
            <w:vAlign w:val="bottom"/>
            <w:hideMark/>
          </w:tcPr>
          <w:p w14:paraId="29233727"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16</w:t>
            </w:r>
          </w:p>
        </w:tc>
        <w:tc>
          <w:tcPr>
            <w:tcW w:w="1719" w:type="dxa"/>
            <w:shd w:val="clear" w:color="auto" w:fill="F2F2F2"/>
            <w:noWrap/>
            <w:vAlign w:val="bottom"/>
            <w:hideMark/>
          </w:tcPr>
          <w:p w14:paraId="4707AAC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0C2EBB4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LTFU</w:t>
            </w:r>
          </w:p>
        </w:tc>
        <w:tc>
          <w:tcPr>
            <w:tcW w:w="190" w:type="dxa"/>
            <w:shd w:val="clear" w:color="auto" w:fill="F2F2F2"/>
            <w:noWrap/>
            <w:vAlign w:val="bottom"/>
            <w:hideMark/>
          </w:tcPr>
          <w:p w14:paraId="77D374B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0631C68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3E9B1E6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17,18</w:t>
            </w:r>
          </w:p>
        </w:tc>
        <w:tc>
          <w:tcPr>
            <w:tcW w:w="2029" w:type="dxa"/>
            <w:shd w:val="clear" w:color="auto" w:fill="F2F2F2"/>
            <w:noWrap/>
            <w:vAlign w:val="bottom"/>
            <w:hideMark/>
          </w:tcPr>
          <w:p w14:paraId="5FEA8067"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7102EEF9" w14:textId="77777777" w:rsidTr="002371FD">
        <w:trPr>
          <w:trHeight w:val="288"/>
        </w:trPr>
        <w:tc>
          <w:tcPr>
            <w:tcW w:w="1701" w:type="dxa"/>
            <w:shd w:val="clear" w:color="auto" w:fill="F2F2F2"/>
            <w:noWrap/>
            <w:vAlign w:val="bottom"/>
            <w:hideMark/>
          </w:tcPr>
          <w:p w14:paraId="19B75949"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17</w:t>
            </w:r>
          </w:p>
        </w:tc>
        <w:tc>
          <w:tcPr>
            <w:tcW w:w="1719" w:type="dxa"/>
            <w:shd w:val="clear" w:color="auto" w:fill="F2F2F2"/>
            <w:noWrap/>
            <w:vAlign w:val="bottom"/>
            <w:hideMark/>
          </w:tcPr>
          <w:p w14:paraId="29E9037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6B378E33"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on ART</w:t>
            </w:r>
          </w:p>
        </w:tc>
        <w:tc>
          <w:tcPr>
            <w:tcW w:w="190" w:type="dxa"/>
            <w:shd w:val="clear" w:color="auto" w:fill="F2F2F2"/>
            <w:noWrap/>
            <w:vAlign w:val="bottom"/>
            <w:hideMark/>
          </w:tcPr>
          <w:p w14:paraId="4D5738C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262A2D0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3B0ED76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18,19</w:t>
            </w:r>
          </w:p>
        </w:tc>
        <w:tc>
          <w:tcPr>
            <w:tcW w:w="2029" w:type="dxa"/>
            <w:shd w:val="clear" w:color="auto" w:fill="F2F2F2"/>
            <w:noWrap/>
            <w:vAlign w:val="bottom"/>
            <w:hideMark/>
          </w:tcPr>
          <w:p w14:paraId="436ABDD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556F556E" w14:textId="77777777" w:rsidTr="002371FD">
        <w:trPr>
          <w:trHeight w:val="288"/>
        </w:trPr>
        <w:tc>
          <w:tcPr>
            <w:tcW w:w="1701" w:type="dxa"/>
            <w:shd w:val="clear" w:color="auto" w:fill="F2F2F2"/>
            <w:noWrap/>
            <w:vAlign w:val="bottom"/>
            <w:hideMark/>
          </w:tcPr>
          <w:p w14:paraId="1896B3EE"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18</w:t>
            </w:r>
          </w:p>
        </w:tc>
        <w:tc>
          <w:tcPr>
            <w:tcW w:w="1719" w:type="dxa"/>
            <w:shd w:val="clear" w:color="auto" w:fill="F2F2F2"/>
            <w:noWrap/>
            <w:vAlign w:val="bottom"/>
            <w:hideMark/>
          </w:tcPr>
          <w:p w14:paraId="6881737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4937C3C5"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LTFU</w:t>
            </w:r>
          </w:p>
        </w:tc>
        <w:tc>
          <w:tcPr>
            <w:tcW w:w="190" w:type="dxa"/>
            <w:shd w:val="clear" w:color="auto" w:fill="F2F2F2"/>
            <w:noWrap/>
            <w:vAlign w:val="bottom"/>
            <w:hideMark/>
          </w:tcPr>
          <w:p w14:paraId="7B5E3C1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69347B9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1D777C5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19,20</w:t>
            </w:r>
          </w:p>
        </w:tc>
        <w:tc>
          <w:tcPr>
            <w:tcW w:w="2029" w:type="dxa"/>
            <w:shd w:val="clear" w:color="auto" w:fill="F2F2F2"/>
            <w:noWrap/>
            <w:vAlign w:val="bottom"/>
            <w:hideMark/>
          </w:tcPr>
          <w:p w14:paraId="0BEB1AC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4B3B8D58" w14:textId="77777777" w:rsidTr="002371FD">
        <w:trPr>
          <w:trHeight w:val="288"/>
        </w:trPr>
        <w:tc>
          <w:tcPr>
            <w:tcW w:w="1701" w:type="dxa"/>
            <w:shd w:val="clear" w:color="auto" w:fill="F2F2F2"/>
            <w:noWrap/>
            <w:vAlign w:val="bottom"/>
            <w:hideMark/>
          </w:tcPr>
          <w:p w14:paraId="2B2D3095"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19</w:t>
            </w:r>
          </w:p>
        </w:tc>
        <w:tc>
          <w:tcPr>
            <w:tcW w:w="1719" w:type="dxa"/>
            <w:shd w:val="clear" w:color="auto" w:fill="F2F2F2"/>
            <w:noWrap/>
            <w:vAlign w:val="bottom"/>
            <w:hideMark/>
          </w:tcPr>
          <w:p w14:paraId="7FAD92E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40E897E8"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on ART</w:t>
            </w:r>
          </w:p>
        </w:tc>
        <w:tc>
          <w:tcPr>
            <w:tcW w:w="190" w:type="dxa"/>
            <w:shd w:val="clear" w:color="auto" w:fill="F2F2F2"/>
            <w:noWrap/>
            <w:vAlign w:val="bottom"/>
            <w:hideMark/>
          </w:tcPr>
          <w:p w14:paraId="361874E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634A732D"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3A315F56"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20</w:t>
            </w:r>
          </w:p>
        </w:tc>
        <w:tc>
          <w:tcPr>
            <w:tcW w:w="2029" w:type="dxa"/>
            <w:shd w:val="clear" w:color="auto" w:fill="F2F2F2"/>
            <w:noWrap/>
            <w:vAlign w:val="bottom"/>
            <w:hideMark/>
          </w:tcPr>
          <w:p w14:paraId="132345D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3E70E7BD" w14:textId="77777777" w:rsidTr="002371FD">
        <w:trPr>
          <w:trHeight w:val="288"/>
        </w:trPr>
        <w:tc>
          <w:tcPr>
            <w:tcW w:w="1701" w:type="dxa"/>
            <w:shd w:val="clear" w:color="auto" w:fill="F2F2F2"/>
            <w:noWrap/>
            <w:vAlign w:val="bottom"/>
            <w:hideMark/>
          </w:tcPr>
          <w:p w14:paraId="46AA37F1"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20</w:t>
            </w:r>
          </w:p>
        </w:tc>
        <w:tc>
          <w:tcPr>
            <w:tcW w:w="1719" w:type="dxa"/>
            <w:shd w:val="clear" w:color="auto" w:fill="F2F2F2"/>
            <w:noWrap/>
            <w:vAlign w:val="bottom"/>
            <w:hideMark/>
          </w:tcPr>
          <w:p w14:paraId="0B3103A0"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Infancy</w:t>
            </w:r>
          </w:p>
        </w:tc>
        <w:tc>
          <w:tcPr>
            <w:tcW w:w="3883" w:type="dxa"/>
            <w:shd w:val="clear" w:color="auto" w:fill="F2F2F2"/>
            <w:noWrap/>
            <w:vAlign w:val="bottom"/>
            <w:hideMark/>
          </w:tcPr>
          <w:p w14:paraId="7264DA41"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LTFU</w:t>
            </w:r>
          </w:p>
        </w:tc>
        <w:tc>
          <w:tcPr>
            <w:tcW w:w="190" w:type="dxa"/>
            <w:shd w:val="clear" w:color="auto" w:fill="F2F2F2"/>
            <w:noWrap/>
            <w:vAlign w:val="bottom"/>
            <w:hideMark/>
          </w:tcPr>
          <w:p w14:paraId="2215D43E"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shd w:val="clear" w:color="auto" w:fill="F2F2F2"/>
            <w:noWrap/>
            <w:vAlign w:val="bottom"/>
            <w:hideMark/>
          </w:tcPr>
          <w:p w14:paraId="3A7C264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shd w:val="clear" w:color="auto" w:fill="F2F2F2"/>
            <w:noWrap/>
            <w:vAlign w:val="bottom"/>
            <w:hideMark/>
          </w:tcPr>
          <w:p w14:paraId="47D4CD1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029" w:type="dxa"/>
            <w:shd w:val="clear" w:color="auto" w:fill="F2F2F2"/>
            <w:noWrap/>
            <w:vAlign w:val="bottom"/>
            <w:hideMark/>
          </w:tcPr>
          <w:p w14:paraId="49CC51F4"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267445" w14:paraId="5E53DAE8" w14:textId="77777777" w:rsidTr="002371FD">
        <w:trPr>
          <w:trHeight w:val="288"/>
        </w:trPr>
        <w:tc>
          <w:tcPr>
            <w:tcW w:w="1701" w:type="dxa"/>
            <w:noWrap/>
            <w:vAlign w:val="bottom"/>
            <w:hideMark/>
          </w:tcPr>
          <w:p w14:paraId="0C771F4C"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Death</w:t>
            </w:r>
          </w:p>
        </w:tc>
        <w:tc>
          <w:tcPr>
            <w:tcW w:w="1719" w:type="dxa"/>
            <w:noWrap/>
            <w:vAlign w:val="bottom"/>
            <w:hideMark/>
          </w:tcPr>
          <w:p w14:paraId="50F84DB9" w14:textId="77777777" w:rsidR="002371FD" w:rsidRPr="00267445" w:rsidRDefault="002371FD">
            <w:pPr>
              <w:spacing w:after="0" w:line="256" w:lineRule="auto"/>
            </w:pPr>
          </w:p>
        </w:tc>
        <w:tc>
          <w:tcPr>
            <w:tcW w:w="3883" w:type="dxa"/>
            <w:noWrap/>
            <w:vAlign w:val="bottom"/>
            <w:hideMark/>
          </w:tcPr>
          <w:p w14:paraId="60CA8500" w14:textId="77777777" w:rsidR="002371FD" w:rsidRPr="00267445" w:rsidRDefault="002371FD">
            <w:pPr>
              <w:spacing w:after="0" w:line="256" w:lineRule="auto"/>
            </w:pPr>
          </w:p>
        </w:tc>
        <w:tc>
          <w:tcPr>
            <w:tcW w:w="190" w:type="dxa"/>
            <w:noWrap/>
            <w:vAlign w:val="bottom"/>
            <w:hideMark/>
          </w:tcPr>
          <w:p w14:paraId="545D4630" w14:textId="77777777" w:rsidR="002371FD" w:rsidRPr="00267445" w:rsidRDefault="002371FD">
            <w:pPr>
              <w:spacing w:after="0" w:line="256" w:lineRule="auto"/>
            </w:pPr>
          </w:p>
        </w:tc>
        <w:tc>
          <w:tcPr>
            <w:tcW w:w="2288" w:type="dxa"/>
            <w:gridSpan w:val="3"/>
            <w:noWrap/>
            <w:vAlign w:val="bottom"/>
            <w:hideMark/>
          </w:tcPr>
          <w:p w14:paraId="195A7C93" w14:textId="77777777" w:rsidR="002371FD" w:rsidRPr="00267445" w:rsidRDefault="002371FD">
            <w:pPr>
              <w:spacing w:after="0" w:line="256" w:lineRule="auto"/>
            </w:pPr>
          </w:p>
        </w:tc>
        <w:tc>
          <w:tcPr>
            <w:tcW w:w="1843" w:type="dxa"/>
            <w:noWrap/>
            <w:vAlign w:val="bottom"/>
            <w:hideMark/>
          </w:tcPr>
          <w:p w14:paraId="3F69E4C6" w14:textId="77777777" w:rsidR="002371FD" w:rsidRPr="00267445" w:rsidRDefault="002371FD">
            <w:pPr>
              <w:spacing w:after="0" w:line="256" w:lineRule="auto"/>
            </w:pPr>
          </w:p>
        </w:tc>
        <w:tc>
          <w:tcPr>
            <w:tcW w:w="2029" w:type="dxa"/>
            <w:noWrap/>
            <w:vAlign w:val="bottom"/>
            <w:hideMark/>
          </w:tcPr>
          <w:p w14:paraId="5C7A63CF" w14:textId="77777777" w:rsidR="002371FD" w:rsidRPr="00267445" w:rsidRDefault="002371FD">
            <w:pPr>
              <w:spacing w:after="0" w:line="256" w:lineRule="auto"/>
            </w:pPr>
          </w:p>
        </w:tc>
      </w:tr>
      <w:tr w:rsidR="002371FD" w:rsidRPr="00267445" w14:paraId="4C6D29A6" w14:textId="77777777" w:rsidTr="002371FD">
        <w:trPr>
          <w:trHeight w:val="300"/>
        </w:trPr>
        <w:tc>
          <w:tcPr>
            <w:tcW w:w="1701" w:type="dxa"/>
            <w:tcBorders>
              <w:top w:val="nil"/>
              <w:left w:val="nil"/>
              <w:bottom w:val="single" w:sz="8" w:space="0" w:color="auto"/>
              <w:right w:val="nil"/>
            </w:tcBorders>
            <w:noWrap/>
            <w:vAlign w:val="bottom"/>
            <w:hideMark/>
          </w:tcPr>
          <w:p w14:paraId="5201E6E6"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c>
          <w:tcPr>
            <w:tcW w:w="1719" w:type="dxa"/>
            <w:tcBorders>
              <w:top w:val="nil"/>
              <w:left w:val="nil"/>
              <w:bottom w:val="single" w:sz="8" w:space="0" w:color="auto"/>
              <w:right w:val="nil"/>
            </w:tcBorders>
            <w:noWrap/>
            <w:vAlign w:val="bottom"/>
            <w:hideMark/>
          </w:tcPr>
          <w:p w14:paraId="2E03DF9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Death</w:t>
            </w:r>
          </w:p>
        </w:tc>
        <w:tc>
          <w:tcPr>
            <w:tcW w:w="3883" w:type="dxa"/>
            <w:tcBorders>
              <w:top w:val="nil"/>
              <w:left w:val="nil"/>
              <w:bottom w:val="single" w:sz="8" w:space="0" w:color="auto"/>
              <w:right w:val="nil"/>
            </w:tcBorders>
            <w:noWrap/>
            <w:vAlign w:val="bottom"/>
            <w:hideMark/>
          </w:tcPr>
          <w:p w14:paraId="65A696F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xml:space="preserve">Death from any cause </w:t>
            </w:r>
          </w:p>
        </w:tc>
        <w:tc>
          <w:tcPr>
            <w:tcW w:w="190" w:type="dxa"/>
            <w:tcBorders>
              <w:top w:val="nil"/>
              <w:left w:val="nil"/>
              <w:bottom w:val="single" w:sz="8" w:space="0" w:color="auto"/>
              <w:right w:val="nil"/>
            </w:tcBorders>
            <w:noWrap/>
            <w:vAlign w:val="bottom"/>
            <w:hideMark/>
          </w:tcPr>
          <w:p w14:paraId="42FAC1D9"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288" w:type="dxa"/>
            <w:gridSpan w:val="3"/>
            <w:tcBorders>
              <w:top w:val="nil"/>
              <w:left w:val="nil"/>
              <w:bottom w:val="single" w:sz="8" w:space="0" w:color="auto"/>
              <w:right w:val="nil"/>
            </w:tcBorders>
            <w:noWrap/>
            <w:vAlign w:val="bottom"/>
            <w:hideMark/>
          </w:tcPr>
          <w:p w14:paraId="28EB712F"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1843" w:type="dxa"/>
            <w:tcBorders>
              <w:top w:val="nil"/>
              <w:left w:val="nil"/>
              <w:bottom w:val="single" w:sz="8" w:space="0" w:color="auto"/>
              <w:right w:val="nil"/>
            </w:tcBorders>
            <w:noWrap/>
            <w:vAlign w:val="bottom"/>
            <w:hideMark/>
          </w:tcPr>
          <w:p w14:paraId="6B61D94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w:t>
            </w:r>
          </w:p>
        </w:tc>
        <w:tc>
          <w:tcPr>
            <w:tcW w:w="2029" w:type="dxa"/>
            <w:tcBorders>
              <w:top w:val="nil"/>
              <w:left w:val="nil"/>
              <w:bottom w:val="single" w:sz="8" w:space="0" w:color="auto"/>
              <w:right w:val="nil"/>
            </w:tcBorders>
            <w:noWrap/>
            <w:vAlign w:val="bottom"/>
            <w:hideMark/>
          </w:tcPr>
          <w:p w14:paraId="23D8BA3B"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21</w:t>
            </w:r>
          </w:p>
        </w:tc>
      </w:tr>
      <w:tr w:rsidR="002371FD" w:rsidRPr="0097750A" w14:paraId="22E142CF" w14:textId="77777777" w:rsidTr="002371FD">
        <w:trPr>
          <w:trHeight w:val="288"/>
        </w:trPr>
        <w:tc>
          <w:tcPr>
            <w:tcW w:w="7493" w:type="dxa"/>
            <w:gridSpan w:val="4"/>
            <w:tcBorders>
              <w:top w:val="single" w:sz="8" w:space="0" w:color="auto"/>
              <w:left w:val="nil"/>
              <w:bottom w:val="nil"/>
              <w:right w:val="nil"/>
            </w:tcBorders>
            <w:noWrap/>
            <w:vAlign w:val="bottom"/>
            <w:hideMark/>
          </w:tcPr>
          <w:p w14:paraId="12E39256" w14:textId="77777777" w:rsidR="002371FD" w:rsidRPr="00267445" w:rsidRDefault="002371FD">
            <w:pPr>
              <w:spacing w:after="0" w:line="240" w:lineRule="auto"/>
              <w:rPr>
                <w:rFonts w:ascii="Calibri" w:eastAsia="Times New Roman" w:hAnsi="Calibri" w:cs="Times New Roman"/>
                <w:i/>
                <w:color w:val="000000"/>
                <w:sz w:val="18"/>
                <w:szCs w:val="18"/>
                <w:lang w:val="en-US" w:eastAsia="de-CH"/>
              </w:rPr>
            </w:pPr>
            <w:r w:rsidRPr="00267445">
              <w:rPr>
                <w:rFonts w:ascii="Calibri" w:eastAsia="Times New Roman" w:hAnsi="Calibri" w:cs="Times New Roman"/>
                <w:i/>
                <w:color w:val="000000"/>
                <w:sz w:val="18"/>
                <w:szCs w:val="18"/>
                <w:lang w:val="en-US" w:eastAsia="de-CH"/>
              </w:rPr>
              <w:t xml:space="preserve"> LTFU= Lost to follow-up;  ARV= antiretroviral; ART = antiretroviral therapy;  n/a= Not applicable</w:t>
            </w:r>
          </w:p>
        </w:tc>
        <w:tc>
          <w:tcPr>
            <w:tcW w:w="2288" w:type="dxa"/>
            <w:gridSpan w:val="3"/>
            <w:noWrap/>
            <w:vAlign w:val="bottom"/>
            <w:hideMark/>
          </w:tcPr>
          <w:p w14:paraId="3F71963A" w14:textId="77777777" w:rsidR="002371FD" w:rsidRPr="00267445" w:rsidRDefault="002371FD">
            <w:pPr>
              <w:spacing w:after="0" w:line="256" w:lineRule="auto"/>
              <w:rPr>
                <w:lang w:val="en-GB"/>
              </w:rPr>
            </w:pPr>
          </w:p>
        </w:tc>
        <w:tc>
          <w:tcPr>
            <w:tcW w:w="1843" w:type="dxa"/>
            <w:noWrap/>
            <w:vAlign w:val="bottom"/>
            <w:hideMark/>
          </w:tcPr>
          <w:p w14:paraId="039D16A0" w14:textId="77777777" w:rsidR="002371FD" w:rsidRPr="00267445" w:rsidRDefault="002371FD">
            <w:pPr>
              <w:spacing w:after="0" w:line="256" w:lineRule="auto"/>
              <w:rPr>
                <w:lang w:val="en-GB"/>
              </w:rPr>
            </w:pPr>
          </w:p>
        </w:tc>
        <w:tc>
          <w:tcPr>
            <w:tcW w:w="2029" w:type="dxa"/>
            <w:noWrap/>
            <w:vAlign w:val="bottom"/>
            <w:hideMark/>
          </w:tcPr>
          <w:p w14:paraId="3C79ACA6" w14:textId="77777777" w:rsidR="002371FD" w:rsidRPr="00267445" w:rsidRDefault="002371FD">
            <w:pPr>
              <w:spacing w:after="0" w:line="256" w:lineRule="auto"/>
              <w:rPr>
                <w:lang w:val="en-GB"/>
              </w:rPr>
            </w:pPr>
          </w:p>
        </w:tc>
      </w:tr>
    </w:tbl>
    <w:p w14:paraId="36CCC542" w14:textId="77777777" w:rsidR="002371FD" w:rsidRPr="00267445" w:rsidRDefault="002371FD" w:rsidP="002371FD">
      <w:pPr>
        <w:rPr>
          <w:sz w:val="20"/>
          <w:szCs w:val="20"/>
          <w:lang w:val="en-US"/>
        </w:rPr>
      </w:pPr>
    </w:p>
    <w:tbl>
      <w:tblPr>
        <w:tblW w:w="9820" w:type="dxa"/>
        <w:tblCellMar>
          <w:left w:w="70" w:type="dxa"/>
          <w:right w:w="70" w:type="dxa"/>
        </w:tblCellMar>
        <w:tblLook w:val="04A0" w:firstRow="1" w:lastRow="0" w:firstColumn="1" w:lastColumn="0" w:noHBand="0" w:noVBand="1"/>
      </w:tblPr>
      <w:tblGrid>
        <w:gridCol w:w="5440"/>
        <w:gridCol w:w="2073"/>
        <w:gridCol w:w="607"/>
        <w:gridCol w:w="1700"/>
      </w:tblGrid>
      <w:tr w:rsidR="002371FD" w:rsidRPr="0097750A" w14:paraId="66489343" w14:textId="77777777" w:rsidTr="002371FD">
        <w:trPr>
          <w:trHeight w:val="336"/>
        </w:trPr>
        <w:tc>
          <w:tcPr>
            <w:tcW w:w="8120" w:type="dxa"/>
            <w:gridSpan w:val="3"/>
            <w:tcBorders>
              <w:top w:val="nil"/>
              <w:left w:val="nil"/>
              <w:bottom w:val="single" w:sz="12" w:space="0" w:color="auto"/>
              <w:right w:val="nil"/>
            </w:tcBorders>
            <w:noWrap/>
            <w:vAlign w:val="bottom"/>
            <w:hideMark/>
          </w:tcPr>
          <w:p w14:paraId="68B84872" w14:textId="77777777" w:rsidR="002371FD" w:rsidRPr="00267445" w:rsidRDefault="002371FD">
            <w:pPr>
              <w:spacing w:after="0" w:line="240" w:lineRule="auto"/>
              <w:rPr>
                <w:rFonts w:ascii="Calibri" w:eastAsia="Times New Roman" w:hAnsi="Calibri" w:cs="Times New Roman"/>
                <w:color w:val="000000"/>
                <w:lang w:val="en-US" w:eastAsia="de-CH"/>
              </w:rPr>
            </w:pPr>
            <w:r w:rsidRPr="00267445">
              <w:rPr>
                <w:b/>
                <w:lang w:val="en-US"/>
              </w:rPr>
              <w:lastRenderedPageBreak/>
              <w:t>Table S4</w:t>
            </w:r>
            <w:r w:rsidRPr="00267445">
              <w:rPr>
                <w:rFonts w:ascii="Calibri" w:eastAsia="Times New Roman" w:hAnsi="Calibri" w:cs="Times New Roman"/>
                <w:b/>
                <w:bCs/>
                <w:color w:val="000000"/>
                <w:lang w:val="en-US" w:eastAsia="de-CH"/>
              </w:rPr>
              <w:t xml:space="preserve">:  Cost of PMTCT service delivery </w:t>
            </w:r>
          </w:p>
        </w:tc>
        <w:tc>
          <w:tcPr>
            <w:tcW w:w="1700" w:type="dxa"/>
            <w:tcBorders>
              <w:top w:val="nil"/>
              <w:left w:val="nil"/>
              <w:bottom w:val="single" w:sz="12" w:space="0" w:color="auto"/>
              <w:right w:val="nil"/>
            </w:tcBorders>
            <w:noWrap/>
            <w:vAlign w:val="bottom"/>
            <w:hideMark/>
          </w:tcPr>
          <w:p w14:paraId="00C02498" w14:textId="77777777" w:rsidR="002371FD" w:rsidRPr="00267445" w:rsidRDefault="002371FD">
            <w:pPr>
              <w:spacing w:after="0" w:line="240" w:lineRule="auto"/>
              <w:rPr>
                <w:rFonts w:ascii="Calibri" w:eastAsia="Times New Roman" w:hAnsi="Calibri" w:cs="Times New Roman"/>
                <w:color w:val="000000"/>
                <w:lang w:val="en-US" w:eastAsia="de-CH"/>
              </w:rPr>
            </w:pPr>
            <w:r w:rsidRPr="00267445">
              <w:rPr>
                <w:rFonts w:ascii="Calibri" w:eastAsia="Times New Roman" w:hAnsi="Calibri" w:cs="Times New Roman"/>
                <w:color w:val="000000"/>
                <w:lang w:val="en-US" w:eastAsia="de-CH"/>
              </w:rPr>
              <w:t> </w:t>
            </w:r>
          </w:p>
        </w:tc>
      </w:tr>
      <w:tr w:rsidR="002371FD" w:rsidRPr="00267445" w14:paraId="2EA306F3" w14:textId="77777777" w:rsidTr="002371FD">
        <w:trPr>
          <w:trHeight w:val="336"/>
        </w:trPr>
        <w:tc>
          <w:tcPr>
            <w:tcW w:w="5440" w:type="dxa"/>
            <w:tcBorders>
              <w:top w:val="nil"/>
              <w:left w:val="nil"/>
              <w:bottom w:val="single" w:sz="12" w:space="0" w:color="auto"/>
              <w:right w:val="nil"/>
            </w:tcBorders>
            <w:noWrap/>
            <w:vAlign w:val="bottom"/>
            <w:hideMark/>
          </w:tcPr>
          <w:p w14:paraId="09466C74"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Item</w:t>
            </w:r>
          </w:p>
        </w:tc>
        <w:tc>
          <w:tcPr>
            <w:tcW w:w="2680" w:type="dxa"/>
            <w:gridSpan w:val="2"/>
            <w:tcBorders>
              <w:top w:val="nil"/>
              <w:left w:val="nil"/>
              <w:bottom w:val="single" w:sz="12" w:space="0" w:color="auto"/>
              <w:right w:val="nil"/>
            </w:tcBorders>
            <w:noWrap/>
            <w:vAlign w:val="bottom"/>
            <w:hideMark/>
          </w:tcPr>
          <w:p w14:paraId="6DBB476C"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Unit cost (US dollars)</w:t>
            </w:r>
          </w:p>
        </w:tc>
        <w:tc>
          <w:tcPr>
            <w:tcW w:w="1700" w:type="dxa"/>
            <w:tcBorders>
              <w:top w:val="nil"/>
              <w:left w:val="nil"/>
              <w:bottom w:val="single" w:sz="12" w:space="0" w:color="auto"/>
              <w:right w:val="nil"/>
            </w:tcBorders>
            <w:noWrap/>
            <w:vAlign w:val="bottom"/>
            <w:hideMark/>
          </w:tcPr>
          <w:p w14:paraId="44AFFDA9" w14:textId="77777777" w:rsidR="002371FD" w:rsidRPr="00267445" w:rsidRDefault="002371FD">
            <w:pPr>
              <w:spacing w:after="0" w:line="240" w:lineRule="auto"/>
              <w:rPr>
                <w:rFonts w:ascii="Calibri" w:eastAsia="Times New Roman" w:hAnsi="Calibri" w:cs="Times New Roman"/>
                <w:b/>
                <w:bCs/>
                <w:color w:val="000000"/>
                <w:lang w:eastAsia="de-CH"/>
              </w:rPr>
            </w:pPr>
            <w:r w:rsidRPr="00267445">
              <w:rPr>
                <w:rFonts w:ascii="Calibri" w:eastAsia="Times New Roman" w:hAnsi="Calibri" w:cs="Times New Roman"/>
                <w:b/>
                <w:bCs/>
                <w:color w:val="000000"/>
                <w:lang w:eastAsia="de-CH"/>
              </w:rPr>
              <w:t>Reference</w:t>
            </w:r>
          </w:p>
        </w:tc>
      </w:tr>
      <w:tr w:rsidR="002371FD" w:rsidRPr="00267445" w14:paraId="0EBFFA69" w14:textId="77777777" w:rsidTr="002371FD">
        <w:trPr>
          <w:trHeight w:val="372"/>
        </w:trPr>
        <w:tc>
          <w:tcPr>
            <w:tcW w:w="5440" w:type="dxa"/>
            <w:noWrap/>
            <w:vAlign w:val="bottom"/>
            <w:hideMark/>
          </w:tcPr>
          <w:p w14:paraId="3F4E67DA" w14:textId="77777777" w:rsidR="002371FD" w:rsidRPr="00267445" w:rsidRDefault="002371FD">
            <w:pPr>
              <w:spacing w:after="0" w:line="240" w:lineRule="auto"/>
              <w:rPr>
                <w:rFonts w:ascii="Calibri" w:eastAsia="Times New Roman" w:hAnsi="Calibri" w:cs="Times New Roman"/>
                <w:color w:val="000000"/>
                <w:lang w:val="en-US" w:eastAsia="de-CH"/>
              </w:rPr>
            </w:pPr>
            <w:r w:rsidRPr="00267445">
              <w:rPr>
                <w:rFonts w:ascii="Calibri" w:eastAsia="Times New Roman" w:hAnsi="Calibri" w:cs="Times New Roman"/>
                <w:color w:val="000000"/>
                <w:lang w:val="en-US" w:eastAsia="de-CH"/>
              </w:rPr>
              <w:t>HIV testing and counselling  (adults &amp; infants)</w:t>
            </w:r>
          </w:p>
        </w:tc>
        <w:tc>
          <w:tcPr>
            <w:tcW w:w="2073" w:type="dxa"/>
            <w:noWrap/>
            <w:vAlign w:val="bottom"/>
            <w:hideMark/>
          </w:tcPr>
          <w:p w14:paraId="3DF2EC4A"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3.50</w:t>
            </w:r>
          </w:p>
        </w:tc>
        <w:tc>
          <w:tcPr>
            <w:tcW w:w="2307" w:type="dxa"/>
            <w:gridSpan w:val="2"/>
            <w:noWrap/>
            <w:vAlign w:val="bottom"/>
            <w:hideMark/>
          </w:tcPr>
          <w:p w14:paraId="2B5FA169"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72362145" w14:textId="77777777" w:rsidTr="002371FD">
        <w:trPr>
          <w:trHeight w:val="372"/>
        </w:trPr>
        <w:tc>
          <w:tcPr>
            <w:tcW w:w="5440" w:type="dxa"/>
            <w:noWrap/>
            <w:vAlign w:val="bottom"/>
            <w:hideMark/>
          </w:tcPr>
          <w:p w14:paraId="75F649A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CD4 screening</w:t>
            </w:r>
          </w:p>
        </w:tc>
        <w:tc>
          <w:tcPr>
            <w:tcW w:w="2073" w:type="dxa"/>
            <w:noWrap/>
            <w:vAlign w:val="bottom"/>
            <w:hideMark/>
          </w:tcPr>
          <w:p w14:paraId="0473D49A"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20.00</w:t>
            </w:r>
          </w:p>
        </w:tc>
        <w:tc>
          <w:tcPr>
            <w:tcW w:w="2307" w:type="dxa"/>
            <w:gridSpan w:val="2"/>
            <w:noWrap/>
            <w:vAlign w:val="bottom"/>
            <w:hideMark/>
          </w:tcPr>
          <w:p w14:paraId="6AAFB816"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621D9404" w14:textId="77777777" w:rsidTr="002371FD">
        <w:trPr>
          <w:trHeight w:val="372"/>
        </w:trPr>
        <w:tc>
          <w:tcPr>
            <w:tcW w:w="5440" w:type="dxa"/>
            <w:noWrap/>
            <w:vAlign w:val="bottom"/>
            <w:hideMark/>
          </w:tcPr>
          <w:p w14:paraId="21A748E2"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 xml:space="preserve">Follow-up visit management </w:t>
            </w:r>
          </w:p>
        </w:tc>
        <w:tc>
          <w:tcPr>
            <w:tcW w:w="2073" w:type="dxa"/>
            <w:noWrap/>
            <w:vAlign w:val="bottom"/>
            <w:hideMark/>
          </w:tcPr>
          <w:p w14:paraId="29A3C079"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2.00</w:t>
            </w:r>
          </w:p>
        </w:tc>
        <w:tc>
          <w:tcPr>
            <w:tcW w:w="2307" w:type="dxa"/>
            <w:gridSpan w:val="2"/>
            <w:noWrap/>
            <w:vAlign w:val="bottom"/>
            <w:hideMark/>
          </w:tcPr>
          <w:p w14:paraId="0A1BA88B"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58F175E8" w14:textId="77777777" w:rsidTr="002371FD">
        <w:trPr>
          <w:trHeight w:val="372"/>
        </w:trPr>
        <w:tc>
          <w:tcPr>
            <w:tcW w:w="5440" w:type="dxa"/>
            <w:noWrap/>
            <w:vAlign w:val="bottom"/>
            <w:hideMark/>
          </w:tcPr>
          <w:p w14:paraId="23C44E26" w14:textId="77777777" w:rsidR="002371FD" w:rsidRPr="00267445" w:rsidRDefault="002371FD">
            <w:pPr>
              <w:spacing w:after="0" w:line="240" w:lineRule="auto"/>
              <w:rPr>
                <w:rFonts w:ascii="Calibri" w:eastAsia="Times New Roman" w:hAnsi="Calibri" w:cs="Times New Roman"/>
                <w:color w:val="000000"/>
                <w:lang w:val="en-GB" w:eastAsia="de-CH"/>
              </w:rPr>
            </w:pPr>
            <w:r w:rsidRPr="00267445">
              <w:rPr>
                <w:rFonts w:ascii="Calibri" w:eastAsia="Times New Roman" w:hAnsi="Calibri" w:cs="Times New Roman"/>
                <w:color w:val="000000"/>
                <w:lang w:val="en-GB" w:eastAsia="de-CH"/>
              </w:rPr>
              <w:t>Infant prophylaxis (NVP six weeks)</w:t>
            </w:r>
          </w:p>
        </w:tc>
        <w:tc>
          <w:tcPr>
            <w:tcW w:w="2073" w:type="dxa"/>
            <w:noWrap/>
            <w:vAlign w:val="bottom"/>
            <w:hideMark/>
          </w:tcPr>
          <w:p w14:paraId="3CF6C279"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1.20</w:t>
            </w:r>
          </w:p>
        </w:tc>
        <w:tc>
          <w:tcPr>
            <w:tcW w:w="2307" w:type="dxa"/>
            <w:gridSpan w:val="2"/>
            <w:noWrap/>
            <w:vAlign w:val="bottom"/>
            <w:hideMark/>
          </w:tcPr>
          <w:p w14:paraId="618F7E69"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6C45E141" w14:textId="77777777" w:rsidTr="002371FD">
        <w:trPr>
          <w:trHeight w:val="372"/>
        </w:trPr>
        <w:tc>
          <w:tcPr>
            <w:tcW w:w="5440" w:type="dxa"/>
            <w:noWrap/>
            <w:vAlign w:val="bottom"/>
            <w:hideMark/>
          </w:tcPr>
          <w:p w14:paraId="42453779" w14:textId="77777777" w:rsidR="002371FD" w:rsidRPr="00267445" w:rsidRDefault="00624A40">
            <w:pPr>
              <w:spacing w:after="0" w:line="240" w:lineRule="auto"/>
              <w:rPr>
                <w:rFonts w:ascii="Calibri" w:eastAsia="Times New Roman" w:hAnsi="Calibri" w:cs="Times New Roman"/>
                <w:color w:val="000000"/>
                <w:lang w:val="en-US" w:eastAsia="de-CH"/>
              </w:rPr>
            </w:pPr>
            <w:r w:rsidRPr="00267445">
              <w:rPr>
                <w:rFonts w:ascii="Calibri" w:eastAsia="Times New Roman" w:hAnsi="Calibri" w:cs="Times New Roman"/>
                <w:color w:val="000000"/>
                <w:lang w:val="en-US" w:eastAsia="de-CH"/>
              </w:rPr>
              <w:t>TDF + 3TC + EFV (</w:t>
            </w:r>
            <w:r w:rsidR="002371FD" w:rsidRPr="00267445">
              <w:rPr>
                <w:rFonts w:ascii="Calibri" w:eastAsia="Times New Roman" w:hAnsi="Calibri" w:cs="Times New Roman"/>
                <w:color w:val="000000"/>
                <w:lang w:val="en-US" w:eastAsia="de-CH"/>
              </w:rPr>
              <w:t>per year)</w:t>
            </w:r>
          </w:p>
        </w:tc>
        <w:tc>
          <w:tcPr>
            <w:tcW w:w="2073" w:type="dxa"/>
            <w:noWrap/>
            <w:vAlign w:val="bottom"/>
            <w:hideMark/>
          </w:tcPr>
          <w:p w14:paraId="746DEFE6"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193.60</w:t>
            </w:r>
          </w:p>
        </w:tc>
        <w:tc>
          <w:tcPr>
            <w:tcW w:w="2307" w:type="dxa"/>
            <w:gridSpan w:val="2"/>
            <w:noWrap/>
            <w:vAlign w:val="bottom"/>
            <w:hideMark/>
          </w:tcPr>
          <w:p w14:paraId="38994DAE"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596B567A" w14:textId="77777777" w:rsidTr="002371FD">
        <w:trPr>
          <w:trHeight w:val="372"/>
        </w:trPr>
        <w:tc>
          <w:tcPr>
            <w:tcW w:w="5440" w:type="dxa"/>
            <w:noWrap/>
            <w:vAlign w:val="bottom"/>
            <w:hideMark/>
          </w:tcPr>
          <w:p w14:paraId="4FDF5AAC" w14:textId="77777777" w:rsidR="002371FD" w:rsidRPr="00267445" w:rsidRDefault="002371FD">
            <w:pPr>
              <w:spacing w:after="0" w:line="240" w:lineRule="auto"/>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Early infant diagnosis</w:t>
            </w:r>
          </w:p>
        </w:tc>
        <w:tc>
          <w:tcPr>
            <w:tcW w:w="2073" w:type="dxa"/>
            <w:noWrap/>
            <w:vAlign w:val="bottom"/>
            <w:hideMark/>
          </w:tcPr>
          <w:p w14:paraId="46A64D3A"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32.50</w:t>
            </w:r>
          </w:p>
        </w:tc>
        <w:tc>
          <w:tcPr>
            <w:tcW w:w="2307" w:type="dxa"/>
            <w:gridSpan w:val="2"/>
            <w:noWrap/>
            <w:vAlign w:val="bottom"/>
            <w:hideMark/>
          </w:tcPr>
          <w:p w14:paraId="74ED949E"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6FDCC80C" w14:textId="77777777" w:rsidTr="002371FD">
        <w:trPr>
          <w:trHeight w:val="372"/>
        </w:trPr>
        <w:tc>
          <w:tcPr>
            <w:tcW w:w="5440" w:type="dxa"/>
            <w:noWrap/>
            <w:vAlign w:val="bottom"/>
            <w:hideMark/>
          </w:tcPr>
          <w:p w14:paraId="05E16183" w14:textId="77777777" w:rsidR="002371FD" w:rsidRPr="00267445" w:rsidRDefault="002371FD">
            <w:pPr>
              <w:spacing w:after="0" w:line="240" w:lineRule="auto"/>
              <w:rPr>
                <w:rFonts w:ascii="Calibri" w:eastAsia="Times New Roman" w:hAnsi="Calibri" w:cs="Times New Roman"/>
                <w:color w:val="000000"/>
                <w:lang w:val="en-US" w:eastAsia="de-CH"/>
              </w:rPr>
            </w:pPr>
            <w:proofErr w:type="spellStart"/>
            <w:r w:rsidRPr="00267445">
              <w:rPr>
                <w:rFonts w:ascii="Calibri" w:eastAsia="Times New Roman" w:hAnsi="Calibri" w:cs="Times New Roman"/>
                <w:color w:val="000000"/>
                <w:lang w:val="en-US" w:eastAsia="de-CH"/>
              </w:rPr>
              <w:t>Cotrimoxazole</w:t>
            </w:r>
            <w:proofErr w:type="spellEnd"/>
            <w:r w:rsidRPr="00267445">
              <w:rPr>
                <w:rFonts w:ascii="Calibri" w:eastAsia="Times New Roman" w:hAnsi="Calibri" w:cs="Times New Roman"/>
                <w:color w:val="000000"/>
                <w:lang w:val="en-US" w:eastAsia="de-CH"/>
              </w:rPr>
              <w:t xml:space="preserve"> prophylaxis for child (per year)</w:t>
            </w:r>
          </w:p>
        </w:tc>
        <w:tc>
          <w:tcPr>
            <w:tcW w:w="2073" w:type="dxa"/>
            <w:noWrap/>
            <w:vAlign w:val="bottom"/>
            <w:hideMark/>
          </w:tcPr>
          <w:p w14:paraId="3266943D" w14:textId="77777777" w:rsidR="002371FD" w:rsidRPr="00267445" w:rsidRDefault="002371FD">
            <w:pPr>
              <w:spacing w:after="0" w:line="240" w:lineRule="auto"/>
              <w:jc w:val="right"/>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5.00</w:t>
            </w:r>
          </w:p>
        </w:tc>
        <w:tc>
          <w:tcPr>
            <w:tcW w:w="2307" w:type="dxa"/>
            <w:gridSpan w:val="2"/>
            <w:noWrap/>
            <w:vAlign w:val="bottom"/>
            <w:hideMark/>
          </w:tcPr>
          <w:p w14:paraId="2451C419" w14:textId="77777777" w:rsidR="002371FD" w:rsidRPr="00267445" w:rsidRDefault="002371FD">
            <w:pPr>
              <w:spacing w:after="0" w:line="240" w:lineRule="auto"/>
              <w:jc w:val="center"/>
              <w:rPr>
                <w:rFonts w:ascii="Calibri" w:eastAsia="Times New Roman" w:hAnsi="Calibri" w:cs="Times New Roman"/>
                <w:color w:val="000000"/>
                <w:lang w:eastAsia="de-CH"/>
              </w:rPr>
            </w:pPr>
            <w:r w:rsidRPr="00267445">
              <w:rPr>
                <w:rFonts w:ascii="Calibri" w:eastAsia="Times New Roman" w:hAnsi="Calibri" w:cs="Times New Roman"/>
                <w:color w:val="000000"/>
                <w:lang w:eastAsia="de-CH"/>
              </w:rPr>
              <w:t>MoH Malawi</w:t>
            </w:r>
          </w:p>
        </w:tc>
      </w:tr>
      <w:tr w:rsidR="002371FD" w:rsidRPr="00267445" w14:paraId="3CFA4A47" w14:textId="77777777" w:rsidTr="002371FD">
        <w:trPr>
          <w:trHeight w:val="288"/>
        </w:trPr>
        <w:tc>
          <w:tcPr>
            <w:tcW w:w="5440" w:type="dxa"/>
            <w:tcBorders>
              <w:top w:val="single" w:sz="12" w:space="0" w:color="auto"/>
              <w:left w:val="nil"/>
              <w:bottom w:val="nil"/>
              <w:right w:val="nil"/>
            </w:tcBorders>
            <w:noWrap/>
            <w:vAlign w:val="bottom"/>
            <w:hideMark/>
          </w:tcPr>
          <w:p w14:paraId="03F373D1" w14:textId="77777777" w:rsidR="002371FD" w:rsidRPr="00267445" w:rsidRDefault="002371FD">
            <w:pPr>
              <w:spacing w:after="0" w:line="256" w:lineRule="auto"/>
            </w:pPr>
          </w:p>
        </w:tc>
        <w:tc>
          <w:tcPr>
            <w:tcW w:w="2680" w:type="dxa"/>
            <w:gridSpan w:val="2"/>
            <w:tcBorders>
              <w:top w:val="single" w:sz="12" w:space="0" w:color="auto"/>
              <w:left w:val="nil"/>
              <w:bottom w:val="nil"/>
              <w:right w:val="nil"/>
            </w:tcBorders>
            <w:noWrap/>
            <w:vAlign w:val="bottom"/>
            <w:hideMark/>
          </w:tcPr>
          <w:p w14:paraId="2DAECB5B" w14:textId="77777777" w:rsidR="002371FD" w:rsidRPr="00267445" w:rsidRDefault="002371FD">
            <w:pPr>
              <w:spacing w:after="0" w:line="256" w:lineRule="auto"/>
            </w:pPr>
          </w:p>
        </w:tc>
        <w:tc>
          <w:tcPr>
            <w:tcW w:w="1700" w:type="dxa"/>
            <w:tcBorders>
              <w:top w:val="single" w:sz="12" w:space="0" w:color="auto"/>
              <w:left w:val="nil"/>
              <w:bottom w:val="nil"/>
              <w:right w:val="nil"/>
            </w:tcBorders>
            <w:noWrap/>
            <w:vAlign w:val="bottom"/>
            <w:hideMark/>
          </w:tcPr>
          <w:p w14:paraId="25BC1EE7" w14:textId="77777777" w:rsidR="002371FD" w:rsidRPr="00267445" w:rsidRDefault="002371FD">
            <w:pPr>
              <w:spacing w:after="0" w:line="256" w:lineRule="auto"/>
            </w:pPr>
          </w:p>
        </w:tc>
      </w:tr>
    </w:tbl>
    <w:p w14:paraId="69004EC5" w14:textId="77777777" w:rsidR="002371FD" w:rsidRPr="00267445" w:rsidRDefault="002371FD" w:rsidP="002371FD">
      <w:pPr>
        <w:spacing w:line="240" w:lineRule="auto"/>
        <w:rPr>
          <w:b/>
          <w:sz w:val="16"/>
          <w:szCs w:val="16"/>
          <w:lang w:val="en-US"/>
        </w:rPr>
      </w:pPr>
    </w:p>
    <w:p w14:paraId="4BDAD89F" w14:textId="77777777" w:rsidR="00624A40" w:rsidRPr="00267445" w:rsidRDefault="00624A40">
      <w:pPr>
        <w:rPr>
          <w:sz w:val="20"/>
          <w:szCs w:val="20"/>
          <w:lang w:val="en-US"/>
        </w:rPr>
      </w:pPr>
      <w:r w:rsidRPr="00267445">
        <w:rPr>
          <w:sz w:val="20"/>
          <w:szCs w:val="20"/>
          <w:lang w:val="en-US"/>
        </w:rPr>
        <w:br w:type="page"/>
      </w:r>
    </w:p>
    <w:tbl>
      <w:tblPr>
        <w:tblW w:w="15379" w:type="dxa"/>
        <w:tblLayout w:type="fixed"/>
        <w:tblCellMar>
          <w:left w:w="70" w:type="dxa"/>
          <w:right w:w="70" w:type="dxa"/>
        </w:tblCellMar>
        <w:tblLook w:val="04A0" w:firstRow="1" w:lastRow="0" w:firstColumn="1" w:lastColumn="0" w:noHBand="0" w:noVBand="1"/>
      </w:tblPr>
      <w:tblGrid>
        <w:gridCol w:w="3898"/>
        <w:gridCol w:w="1417"/>
        <w:gridCol w:w="1403"/>
        <w:gridCol w:w="15"/>
        <w:gridCol w:w="567"/>
        <w:gridCol w:w="468"/>
        <w:gridCol w:w="280"/>
        <w:gridCol w:w="1378"/>
        <w:gridCol w:w="441"/>
        <w:gridCol w:w="976"/>
        <w:gridCol w:w="911"/>
        <w:gridCol w:w="749"/>
        <w:gridCol w:w="41"/>
        <w:gridCol w:w="597"/>
        <w:gridCol w:w="647"/>
        <w:gridCol w:w="174"/>
        <w:gridCol w:w="464"/>
        <w:gridCol w:w="953"/>
      </w:tblGrid>
      <w:tr w:rsidR="00247E1D" w:rsidRPr="0097750A" w14:paraId="6535631D" w14:textId="77777777" w:rsidTr="00247E1D">
        <w:trPr>
          <w:gridAfter w:val="1"/>
          <w:divId w:val="984243836"/>
          <w:wAfter w:w="953" w:type="dxa"/>
          <w:trHeight w:val="288"/>
        </w:trPr>
        <w:tc>
          <w:tcPr>
            <w:tcW w:w="11754" w:type="dxa"/>
            <w:gridSpan w:val="11"/>
            <w:shd w:val="clear" w:color="auto" w:fill="auto"/>
            <w:noWrap/>
            <w:vAlign w:val="bottom"/>
            <w:hideMark/>
          </w:tcPr>
          <w:p w14:paraId="7C4193A0" w14:textId="2172EBED" w:rsidR="00247E1D" w:rsidRPr="00267445" w:rsidRDefault="00247E1D" w:rsidP="0097750A">
            <w:pPr>
              <w:pStyle w:val="NormalWeb"/>
              <w:ind w:left="-70"/>
              <w:rPr>
                <w:rFonts w:ascii="Calibri" w:eastAsia="Times New Roman" w:hAnsi="Calibri"/>
                <w:b/>
                <w:bCs/>
                <w:color w:val="000000"/>
                <w:lang w:val="en-GB"/>
              </w:rPr>
            </w:pPr>
            <w:r w:rsidRPr="00267445">
              <w:rPr>
                <w:lang w:val="en-GB"/>
              </w:rPr>
              <w:lastRenderedPageBreak/>
              <w:br w:type="page"/>
            </w:r>
            <w:r w:rsidRPr="00267445">
              <w:rPr>
                <w:rFonts w:ascii="Calibri" w:eastAsia="Times New Roman" w:hAnsi="Calibri"/>
                <w:b/>
                <w:bCs/>
                <w:color w:val="000000"/>
                <w:lang w:val="en-GB"/>
              </w:rPr>
              <w:t xml:space="preserve">Table S5. Outcomes of in modelled cohorts of </w:t>
            </w:r>
            <w:proofErr w:type="spellStart"/>
            <w:r w:rsidRPr="00267445">
              <w:rPr>
                <w:rFonts w:ascii="Calibri" w:eastAsia="Times New Roman" w:hAnsi="Calibri"/>
                <w:b/>
                <w:bCs/>
                <w:color w:val="000000"/>
                <w:lang w:val="en-GB"/>
              </w:rPr>
              <w:t>primigravida</w:t>
            </w:r>
            <w:proofErr w:type="spellEnd"/>
            <w:r w:rsidRPr="00267445">
              <w:rPr>
                <w:rFonts w:ascii="Calibri" w:eastAsia="Times New Roman" w:hAnsi="Calibri"/>
                <w:b/>
                <w:bCs/>
                <w:color w:val="000000"/>
                <w:lang w:val="en-GB"/>
              </w:rPr>
              <w:t xml:space="preserve"> under Option B+ and Option B to prevent mother-to-child HIV transmission in Malawi.</w:t>
            </w:r>
            <w:r w:rsidR="0097750A">
              <w:rPr>
                <w:rFonts w:ascii="Calibri" w:eastAsia="Times New Roman" w:hAnsi="Calibri"/>
                <w:b/>
                <w:bCs/>
                <w:color w:val="000000"/>
                <w:lang w:val="en-GB"/>
              </w:rPr>
              <w:t xml:space="preserve"> </w:t>
            </w:r>
            <w:r w:rsidR="0097750A" w:rsidRPr="0097750A">
              <w:rPr>
                <w:rFonts w:ascii="Calibri" w:eastAsia="Times New Roman" w:hAnsi="Calibri"/>
                <w:bCs/>
                <w:color w:val="000000"/>
                <w:lang w:val="en-GB"/>
              </w:rPr>
              <w:t>The values in brackets represent the 6th and 195th percentiles of the results over all 200 simulated cohorts of 10,000 women.</w:t>
            </w:r>
            <w:r w:rsidRPr="00267445">
              <w:rPr>
                <w:rFonts w:ascii="Calibri" w:eastAsia="Times New Roman" w:hAnsi="Calibri"/>
                <w:b/>
                <w:bCs/>
                <w:color w:val="000000"/>
                <w:lang w:val="en-GB"/>
              </w:rPr>
              <w:br/>
            </w:r>
          </w:p>
        </w:tc>
        <w:tc>
          <w:tcPr>
            <w:tcW w:w="749" w:type="dxa"/>
          </w:tcPr>
          <w:p w14:paraId="7AC953E9" w14:textId="77777777" w:rsidR="00247E1D" w:rsidRPr="00267445" w:rsidRDefault="00247E1D" w:rsidP="00BD6F3F">
            <w:pPr>
              <w:spacing w:after="0" w:line="240" w:lineRule="auto"/>
              <w:rPr>
                <w:lang w:val="en-GB"/>
              </w:rPr>
            </w:pPr>
          </w:p>
        </w:tc>
        <w:tc>
          <w:tcPr>
            <w:tcW w:w="638" w:type="dxa"/>
            <w:gridSpan w:val="2"/>
          </w:tcPr>
          <w:p w14:paraId="18A51C57" w14:textId="77777777" w:rsidR="00247E1D" w:rsidRPr="00267445" w:rsidRDefault="00247E1D" w:rsidP="00BD6F3F">
            <w:pPr>
              <w:spacing w:after="0" w:line="240" w:lineRule="auto"/>
              <w:rPr>
                <w:lang w:val="en-GB"/>
              </w:rPr>
            </w:pPr>
          </w:p>
        </w:tc>
        <w:tc>
          <w:tcPr>
            <w:tcW w:w="647" w:type="dxa"/>
          </w:tcPr>
          <w:p w14:paraId="113CF17A" w14:textId="77777777" w:rsidR="00247E1D" w:rsidRPr="00267445" w:rsidRDefault="00247E1D" w:rsidP="00BD6F3F">
            <w:pPr>
              <w:spacing w:after="0" w:line="240" w:lineRule="auto"/>
              <w:rPr>
                <w:lang w:val="en-GB"/>
              </w:rPr>
            </w:pPr>
          </w:p>
        </w:tc>
        <w:tc>
          <w:tcPr>
            <w:tcW w:w="638" w:type="dxa"/>
            <w:gridSpan w:val="2"/>
          </w:tcPr>
          <w:p w14:paraId="6A088DD0" w14:textId="77777777" w:rsidR="00247E1D" w:rsidRPr="00267445" w:rsidRDefault="00247E1D" w:rsidP="00BD6F3F">
            <w:pPr>
              <w:spacing w:after="0" w:line="240" w:lineRule="auto"/>
              <w:rPr>
                <w:lang w:val="en-GB"/>
              </w:rPr>
            </w:pPr>
          </w:p>
        </w:tc>
      </w:tr>
      <w:tr w:rsidR="00247E1D" w:rsidRPr="00267445" w14:paraId="0523EC99" w14:textId="77777777" w:rsidTr="00247E1D">
        <w:trPr>
          <w:divId w:val="984243836"/>
          <w:trHeight w:val="288"/>
        </w:trPr>
        <w:tc>
          <w:tcPr>
            <w:tcW w:w="3898" w:type="dxa"/>
            <w:vMerge w:val="restart"/>
            <w:tcBorders>
              <w:top w:val="single" w:sz="12" w:space="0" w:color="auto"/>
            </w:tcBorders>
            <w:shd w:val="clear" w:color="auto" w:fill="auto"/>
            <w:noWrap/>
            <w:vAlign w:val="bottom"/>
            <w:hideMark/>
          </w:tcPr>
          <w:p w14:paraId="4C2847B8" w14:textId="77777777" w:rsidR="00247E1D" w:rsidRPr="00267445" w:rsidRDefault="00247E1D" w:rsidP="00BD6F3F">
            <w:pPr>
              <w:spacing w:after="0" w:line="240" w:lineRule="auto"/>
              <w:rPr>
                <w:rFonts w:eastAsia="Times New Roman" w:cstheme="minorHAnsi"/>
                <w:sz w:val="20"/>
                <w:szCs w:val="20"/>
                <w:lang w:val="en-GB" w:eastAsia="de-CH"/>
              </w:rPr>
            </w:pPr>
          </w:p>
        </w:tc>
        <w:tc>
          <w:tcPr>
            <w:tcW w:w="5528" w:type="dxa"/>
            <w:gridSpan w:val="7"/>
            <w:tcBorders>
              <w:top w:val="single" w:sz="12" w:space="0" w:color="auto"/>
              <w:bottom w:val="single" w:sz="12" w:space="0" w:color="auto"/>
            </w:tcBorders>
            <w:shd w:val="clear" w:color="auto" w:fill="auto"/>
            <w:noWrap/>
            <w:vAlign w:val="center"/>
            <w:hideMark/>
          </w:tcPr>
          <w:p w14:paraId="4054452C" w14:textId="77777777" w:rsidR="00247E1D" w:rsidRPr="00267445" w:rsidRDefault="00247E1D" w:rsidP="00BD6F3F">
            <w:pPr>
              <w:spacing w:after="0" w:line="240" w:lineRule="auto"/>
              <w:jc w:val="center"/>
              <w:rPr>
                <w:rFonts w:eastAsia="Times New Roman" w:cstheme="minorHAnsi"/>
                <w:b/>
                <w:bCs/>
                <w:color w:val="000000"/>
                <w:lang w:eastAsia="de-CH"/>
              </w:rPr>
            </w:pPr>
            <w:r w:rsidRPr="00267445">
              <w:rPr>
                <w:rFonts w:eastAsia="Times New Roman" w:cstheme="minorHAnsi"/>
                <w:b/>
                <w:bCs/>
                <w:color w:val="000000"/>
                <w:lang w:eastAsia="de-CH"/>
              </w:rPr>
              <w:t>Option B+</w:t>
            </w:r>
          </w:p>
        </w:tc>
        <w:tc>
          <w:tcPr>
            <w:tcW w:w="5953" w:type="dxa"/>
            <w:gridSpan w:val="10"/>
            <w:tcBorders>
              <w:top w:val="single" w:sz="12" w:space="0" w:color="auto"/>
              <w:bottom w:val="single" w:sz="12" w:space="0" w:color="auto"/>
            </w:tcBorders>
            <w:vAlign w:val="center"/>
          </w:tcPr>
          <w:p w14:paraId="7BEE6EF7" w14:textId="77777777" w:rsidR="00247E1D" w:rsidRPr="00267445" w:rsidRDefault="00247E1D" w:rsidP="00BD6F3F">
            <w:pPr>
              <w:spacing w:after="0" w:line="240" w:lineRule="auto"/>
              <w:jc w:val="center"/>
              <w:rPr>
                <w:rFonts w:eastAsia="Times New Roman" w:cstheme="minorHAnsi"/>
                <w:b/>
                <w:bCs/>
                <w:color w:val="000000"/>
                <w:lang w:eastAsia="de-CH"/>
              </w:rPr>
            </w:pPr>
            <w:r w:rsidRPr="00267445">
              <w:rPr>
                <w:rFonts w:eastAsia="Times New Roman" w:cstheme="minorHAnsi"/>
                <w:b/>
                <w:bCs/>
                <w:color w:val="000000"/>
                <w:lang w:eastAsia="de-CH"/>
              </w:rPr>
              <w:t>Option B</w:t>
            </w:r>
          </w:p>
        </w:tc>
      </w:tr>
      <w:tr w:rsidR="00247E1D" w:rsidRPr="00267445" w14:paraId="688C47FF" w14:textId="77777777" w:rsidTr="00247E1D">
        <w:trPr>
          <w:divId w:val="984243836"/>
          <w:trHeight w:val="361"/>
        </w:trPr>
        <w:tc>
          <w:tcPr>
            <w:tcW w:w="3898" w:type="dxa"/>
            <w:vMerge/>
            <w:tcBorders>
              <w:bottom w:val="single" w:sz="12" w:space="0" w:color="auto"/>
            </w:tcBorders>
            <w:shd w:val="clear" w:color="auto" w:fill="auto"/>
            <w:noWrap/>
            <w:vAlign w:val="bottom"/>
            <w:hideMark/>
          </w:tcPr>
          <w:p w14:paraId="4E386E97" w14:textId="77777777" w:rsidR="00247E1D" w:rsidRPr="00267445" w:rsidRDefault="00247E1D" w:rsidP="00BD6F3F">
            <w:pPr>
              <w:spacing w:after="0" w:line="240" w:lineRule="auto"/>
              <w:rPr>
                <w:rFonts w:eastAsia="Times New Roman" w:cstheme="minorHAnsi"/>
                <w:sz w:val="20"/>
                <w:szCs w:val="20"/>
                <w:lang w:eastAsia="de-CH"/>
              </w:rPr>
            </w:pPr>
          </w:p>
        </w:tc>
        <w:tc>
          <w:tcPr>
            <w:tcW w:w="3402" w:type="dxa"/>
            <w:gridSpan w:val="4"/>
            <w:tcBorders>
              <w:bottom w:val="single" w:sz="12" w:space="0" w:color="auto"/>
            </w:tcBorders>
            <w:shd w:val="clear" w:color="auto" w:fill="auto"/>
            <w:noWrap/>
            <w:hideMark/>
          </w:tcPr>
          <w:p w14:paraId="65F77BDB" w14:textId="77777777" w:rsidR="00247E1D" w:rsidRPr="00267445" w:rsidRDefault="00247E1D" w:rsidP="00BD6F3F">
            <w:pPr>
              <w:spacing w:after="0" w:line="240" w:lineRule="auto"/>
              <w:jc w:val="center"/>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1st pregnancy</w:t>
            </w:r>
          </w:p>
        </w:tc>
        <w:tc>
          <w:tcPr>
            <w:tcW w:w="2126" w:type="dxa"/>
            <w:gridSpan w:val="3"/>
            <w:tcBorders>
              <w:bottom w:val="single" w:sz="12" w:space="0" w:color="auto"/>
            </w:tcBorders>
            <w:shd w:val="clear" w:color="auto" w:fill="auto"/>
            <w:noWrap/>
            <w:hideMark/>
          </w:tcPr>
          <w:p w14:paraId="62577B11" w14:textId="77777777" w:rsidR="00247E1D" w:rsidRPr="00267445" w:rsidRDefault="00247E1D" w:rsidP="00BD6F3F">
            <w:pPr>
              <w:spacing w:after="0" w:line="240" w:lineRule="auto"/>
              <w:jc w:val="center"/>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2nd pregnancy</w:t>
            </w:r>
          </w:p>
        </w:tc>
        <w:tc>
          <w:tcPr>
            <w:tcW w:w="3118" w:type="dxa"/>
            <w:gridSpan w:val="5"/>
            <w:tcBorders>
              <w:bottom w:val="single" w:sz="12" w:space="0" w:color="auto"/>
            </w:tcBorders>
          </w:tcPr>
          <w:p w14:paraId="51191457" w14:textId="77777777" w:rsidR="00247E1D" w:rsidRPr="00267445" w:rsidRDefault="00247E1D" w:rsidP="00BD6F3F">
            <w:pPr>
              <w:spacing w:after="0" w:line="240" w:lineRule="auto"/>
              <w:jc w:val="center"/>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1st pregnancy</w:t>
            </w:r>
          </w:p>
        </w:tc>
        <w:tc>
          <w:tcPr>
            <w:tcW w:w="2835" w:type="dxa"/>
            <w:gridSpan w:val="5"/>
            <w:tcBorders>
              <w:bottom w:val="single" w:sz="12" w:space="0" w:color="auto"/>
            </w:tcBorders>
          </w:tcPr>
          <w:p w14:paraId="4A2E2D4A" w14:textId="77777777" w:rsidR="00247E1D" w:rsidRPr="00267445" w:rsidRDefault="00247E1D" w:rsidP="00BD6F3F">
            <w:pPr>
              <w:spacing w:after="0" w:line="240" w:lineRule="auto"/>
              <w:jc w:val="center"/>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2nd pregnancy</w:t>
            </w:r>
          </w:p>
        </w:tc>
      </w:tr>
      <w:tr w:rsidR="00BA4696" w:rsidRPr="00267445" w14:paraId="569344C1" w14:textId="77777777" w:rsidTr="00BA4696">
        <w:trPr>
          <w:divId w:val="984243836"/>
          <w:trHeight w:val="288"/>
        </w:trPr>
        <w:tc>
          <w:tcPr>
            <w:tcW w:w="3898" w:type="dxa"/>
            <w:tcBorders>
              <w:top w:val="single" w:sz="12" w:space="0" w:color="auto"/>
            </w:tcBorders>
            <w:shd w:val="clear" w:color="auto" w:fill="auto"/>
            <w:noWrap/>
            <w:vAlign w:val="bottom"/>
          </w:tcPr>
          <w:p w14:paraId="37082380" w14:textId="77777777" w:rsidR="00BA4696" w:rsidRPr="00267445" w:rsidRDefault="00BA4696" w:rsidP="00BD6F3F">
            <w:pPr>
              <w:spacing w:after="0" w:line="240" w:lineRule="auto"/>
              <w:rPr>
                <w:rFonts w:eastAsia="Times New Roman" w:cstheme="minorHAnsi"/>
                <w:b/>
                <w:bCs/>
                <w:color w:val="000000"/>
                <w:sz w:val="20"/>
                <w:szCs w:val="20"/>
                <w:lang w:val="en-GB" w:eastAsia="de-CH"/>
              </w:rPr>
            </w:pPr>
          </w:p>
        </w:tc>
        <w:tc>
          <w:tcPr>
            <w:tcW w:w="1417" w:type="dxa"/>
            <w:tcBorders>
              <w:top w:val="single" w:sz="12" w:space="0" w:color="auto"/>
            </w:tcBorders>
            <w:shd w:val="clear" w:color="auto" w:fill="auto"/>
            <w:noWrap/>
            <w:vAlign w:val="bottom"/>
          </w:tcPr>
          <w:p w14:paraId="4E46B11A" w14:textId="1FE50844"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n</w:t>
            </w:r>
          </w:p>
        </w:tc>
        <w:tc>
          <w:tcPr>
            <w:tcW w:w="1418" w:type="dxa"/>
            <w:gridSpan w:val="2"/>
            <w:tcBorders>
              <w:top w:val="single" w:sz="12" w:space="0" w:color="auto"/>
            </w:tcBorders>
            <w:shd w:val="clear" w:color="auto" w:fill="auto"/>
            <w:noWrap/>
            <w:vAlign w:val="bottom"/>
          </w:tcPr>
          <w:p w14:paraId="090516DA" w14:textId="307AEE33"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w:t>
            </w:r>
          </w:p>
        </w:tc>
        <w:tc>
          <w:tcPr>
            <w:tcW w:w="1315" w:type="dxa"/>
            <w:gridSpan w:val="3"/>
            <w:tcBorders>
              <w:top w:val="single" w:sz="12" w:space="0" w:color="auto"/>
            </w:tcBorders>
            <w:shd w:val="clear" w:color="auto" w:fill="auto"/>
            <w:noWrap/>
            <w:vAlign w:val="bottom"/>
          </w:tcPr>
          <w:p w14:paraId="234A6BF5" w14:textId="7710D7AA"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n</w:t>
            </w:r>
          </w:p>
        </w:tc>
        <w:tc>
          <w:tcPr>
            <w:tcW w:w="1378" w:type="dxa"/>
            <w:tcBorders>
              <w:top w:val="single" w:sz="12" w:space="0" w:color="auto"/>
            </w:tcBorders>
            <w:shd w:val="clear" w:color="auto" w:fill="auto"/>
            <w:noWrap/>
            <w:vAlign w:val="bottom"/>
          </w:tcPr>
          <w:p w14:paraId="791C69C5" w14:textId="5C2E9D5A"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w:t>
            </w:r>
          </w:p>
        </w:tc>
        <w:tc>
          <w:tcPr>
            <w:tcW w:w="1417" w:type="dxa"/>
            <w:gridSpan w:val="2"/>
            <w:tcBorders>
              <w:top w:val="single" w:sz="12" w:space="0" w:color="auto"/>
            </w:tcBorders>
            <w:vAlign w:val="bottom"/>
          </w:tcPr>
          <w:p w14:paraId="5212AD9D" w14:textId="035764A2"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n</w:t>
            </w:r>
          </w:p>
        </w:tc>
        <w:tc>
          <w:tcPr>
            <w:tcW w:w="1701" w:type="dxa"/>
            <w:gridSpan w:val="3"/>
            <w:tcBorders>
              <w:top w:val="single" w:sz="12" w:space="0" w:color="auto"/>
            </w:tcBorders>
            <w:vAlign w:val="bottom"/>
          </w:tcPr>
          <w:p w14:paraId="319B5466" w14:textId="4ABC53A6"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w:t>
            </w:r>
          </w:p>
        </w:tc>
        <w:tc>
          <w:tcPr>
            <w:tcW w:w="1418" w:type="dxa"/>
            <w:gridSpan w:val="3"/>
            <w:tcBorders>
              <w:top w:val="single" w:sz="12" w:space="0" w:color="auto"/>
            </w:tcBorders>
            <w:vAlign w:val="bottom"/>
          </w:tcPr>
          <w:p w14:paraId="2F01AA44" w14:textId="35E1D502"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n</w:t>
            </w:r>
          </w:p>
        </w:tc>
        <w:tc>
          <w:tcPr>
            <w:tcW w:w="1417" w:type="dxa"/>
            <w:gridSpan w:val="2"/>
            <w:tcBorders>
              <w:top w:val="single" w:sz="12" w:space="0" w:color="auto"/>
            </w:tcBorders>
            <w:vAlign w:val="bottom"/>
          </w:tcPr>
          <w:p w14:paraId="6DEDCB0B" w14:textId="33B56F11" w:rsidR="00BA4696"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w:t>
            </w:r>
          </w:p>
        </w:tc>
      </w:tr>
      <w:tr w:rsidR="00247E1D" w:rsidRPr="00267445" w14:paraId="67632392" w14:textId="77777777" w:rsidTr="00BA4696">
        <w:trPr>
          <w:divId w:val="984243836"/>
          <w:trHeight w:val="288"/>
        </w:trPr>
        <w:tc>
          <w:tcPr>
            <w:tcW w:w="3898" w:type="dxa"/>
            <w:shd w:val="clear" w:color="auto" w:fill="auto"/>
            <w:noWrap/>
            <w:vAlign w:val="bottom"/>
            <w:hideMark/>
          </w:tcPr>
          <w:p w14:paraId="68B2F2DA" w14:textId="77777777" w:rsidR="00247E1D" w:rsidRPr="00267445" w:rsidRDefault="00247E1D" w:rsidP="00BD6F3F">
            <w:pPr>
              <w:spacing w:after="0" w:line="240" w:lineRule="auto"/>
              <w:rPr>
                <w:rFonts w:eastAsia="Times New Roman" w:cstheme="minorHAnsi"/>
                <w:b/>
                <w:bCs/>
                <w:color w:val="000000"/>
                <w:sz w:val="20"/>
                <w:szCs w:val="20"/>
                <w:lang w:val="en-GB" w:eastAsia="de-CH"/>
              </w:rPr>
            </w:pPr>
            <w:r w:rsidRPr="00267445">
              <w:rPr>
                <w:rFonts w:eastAsia="Times New Roman" w:cstheme="minorHAnsi"/>
                <w:b/>
                <w:bCs/>
                <w:color w:val="000000"/>
                <w:sz w:val="20"/>
                <w:szCs w:val="20"/>
                <w:lang w:val="en-GB" w:eastAsia="de-CH"/>
              </w:rPr>
              <w:t>Number of simulated pregnant women</w:t>
            </w:r>
          </w:p>
        </w:tc>
        <w:tc>
          <w:tcPr>
            <w:tcW w:w="1417" w:type="dxa"/>
            <w:shd w:val="clear" w:color="auto" w:fill="auto"/>
            <w:noWrap/>
            <w:vAlign w:val="bottom"/>
            <w:hideMark/>
          </w:tcPr>
          <w:p w14:paraId="341B80A5"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10000</w:t>
            </w:r>
          </w:p>
        </w:tc>
        <w:tc>
          <w:tcPr>
            <w:tcW w:w="1418" w:type="dxa"/>
            <w:gridSpan w:val="2"/>
            <w:shd w:val="clear" w:color="auto" w:fill="auto"/>
            <w:noWrap/>
            <w:vAlign w:val="bottom"/>
            <w:hideMark/>
          </w:tcPr>
          <w:p w14:paraId="1E22FF8D"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hideMark/>
          </w:tcPr>
          <w:p w14:paraId="3FB2943F"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9715 (9678-9749)</w:t>
            </w:r>
          </w:p>
        </w:tc>
        <w:tc>
          <w:tcPr>
            <w:tcW w:w="1378" w:type="dxa"/>
            <w:shd w:val="clear" w:color="auto" w:fill="auto"/>
            <w:noWrap/>
            <w:vAlign w:val="bottom"/>
            <w:hideMark/>
          </w:tcPr>
          <w:p w14:paraId="40EE0E6D"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07AC47C3"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10000</w:t>
            </w:r>
          </w:p>
        </w:tc>
        <w:tc>
          <w:tcPr>
            <w:tcW w:w="1701" w:type="dxa"/>
            <w:gridSpan w:val="3"/>
            <w:vAlign w:val="bottom"/>
          </w:tcPr>
          <w:p w14:paraId="7749C759"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6471946C"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9716 (9689-9748)</w:t>
            </w:r>
          </w:p>
        </w:tc>
        <w:tc>
          <w:tcPr>
            <w:tcW w:w="1417" w:type="dxa"/>
            <w:gridSpan w:val="2"/>
            <w:vAlign w:val="bottom"/>
          </w:tcPr>
          <w:p w14:paraId="7457CD12"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4880490C" w14:textId="77777777" w:rsidTr="00247E1D">
        <w:trPr>
          <w:divId w:val="984243836"/>
          <w:trHeight w:val="288"/>
        </w:trPr>
        <w:tc>
          <w:tcPr>
            <w:tcW w:w="3898" w:type="dxa"/>
            <w:shd w:val="clear" w:color="auto" w:fill="auto"/>
            <w:noWrap/>
            <w:vAlign w:val="bottom"/>
          </w:tcPr>
          <w:p w14:paraId="615897F1" w14:textId="77777777" w:rsidR="00247E1D" w:rsidRPr="00267445" w:rsidRDefault="00247E1D" w:rsidP="00BD6F3F">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Antenatal and postnatal care</w:t>
            </w:r>
          </w:p>
        </w:tc>
        <w:tc>
          <w:tcPr>
            <w:tcW w:w="1417" w:type="dxa"/>
            <w:shd w:val="clear" w:color="auto" w:fill="auto"/>
            <w:noWrap/>
            <w:vAlign w:val="bottom"/>
          </w:tcPr>
          <w:p w14:paraId="1EC9D4B7"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2"/>
            <w:shd w:val="clear" w:color="auto" w:fill="auto"/>
            <w:noWrap/>
            <w:vAlign w:val="bottom"/>
          </w:tcPr>
          <w:p w14:paraId="3FF233FE"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tcPr>
          <w:p w14:paraId="49C16400"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78" w:type="dxa"/>
            <w:shd w:val="clear" w:color="auto" w:fill="auto"/>
            <w:noWrap/>
            <w:vAlign w:val="bottom"/>
          </w:tcPr>
          <w:p w14:paraId="1B262DD7"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22B962C8"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701" w:type="dxa"/>
            <w:gridSpan w:val="3"/>
            <w:vAlign w:val="bottom"/>
          </w:tcPr>
          <w:p w14:paraId="3D0F45AF"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0DF118CE"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75513C39"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0D2305D4" w14:textId="77777777" w:rsidTr="00247E1D">
        <w:trPr>
          <w:divId w:val="984243836"/>
          <w:trHeight w:val="288"/>
        </w:trPr>
        <w:tc>
          <w:tcPr>
            <w:tcW w:w="3898" w:type="dxa"/>
            <w:shd w:val="clear" w:color="auto" w:fill="auto"/>
            <w:noWrap/>
            <w:vAlign w:val="bottom"/>
            <w:hideMark/>
          </w:tcPr>
          <w:p w14:paraId="7C7F3263" w14:textId="77777777" w:rsidR="00247E1D" w:rsidRPr="00267445" w:rsidRDefault="00247E1D" w:rsidP="00BD6F3F">
            <w:pPr>
              <w:spacing w:after="0" w:line="240" w:lineRule="auto"/>
              <w:rPr>
                <w:rFonts w:eastAsia="Times New Roman" w:cstheme="minorHAnsi"/>
                <w:color w:val="000000"/>
                <w:sz w:val="20"/>
                <w:szCs w:val="20"/>
                <w:lang w:eastAsia="de-CH"/>
              </w:rPr>
            </w:pPr>
            <w:r w:rsidRPr="00267445">
              <w:rPr>
                <w:rFonts w:eastAsia="Times New Roman" w:cstheme="minorHAnsi"/>
                <w:color w:val="000000"/>
                <w:sz w:val="20"/>
                <w:szCs w:val="20"/>
                <w:lang w:eastAsia="de-CH"/>
              </w:rPr>
              <w:t xml:space="preserve">    Women attending ANC</w:t>
            </w:r>
          </w:p>
        </w:tc>
        <w:tc>
          <w:tcPr>
            <w:tcW w:w="1417" w:type="dxa"/>
            <w:shd w:val="clear" w:color="auto" w:fill="auto"/>
            <w:noWrap/>
            <w:vAlign w:val="bottom"/>
            <w:hideMark/>
          </w:tcPr>
          <w:p w14:paraId="36BD08C9"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8421 (8343-8496)</w:t>
            </w:r>
          </w:p>
        </w:tc>
        <w:tc>
          <w:tcPr>
            <w:tcW w:w="1418" w:type="dxa"/>
            <w:gridSpan w:val="2"/>
            <w:shd w:val="clear" w:color="auto" w:fill="auto"/>
            <w:noWrap/>
            <w:vAlign w:val="bottom"/>
          </w:tcPr>
          <w:p w14:paraId="0D06D493" w14:textId="5931A389"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84.2 (83.4-85.0)</w:t>
            </w:r>
          </w:p>
        </w:tc>
        <w:tc>
          <w:tcPr>
            <w:tcW w:w="1315" w:type="dxa"/>
            <w:gridSpan w:val="3"/>
            <w:shd w:val="clear" w:color="auto" w:fill="auto"/>
            <w:noWrap/>
            <w:vAlign w:val="bottom"/>
            <w:hideMark/>
          </w:tcPr>
          <w:p w14:paraId="5A15BECD"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8821 (8759-8880)</w:t>
            </w:r>
          </w:p>
        </w:tc>
        <w:tc>
          <w:tcPr>
            <w:tcW w:w="1378" w:type="dxa"/>
            <w:shd w:val="clear" w:color="auto" w:fill="auto"/>
            <w:noWrap/>
            <w:vAlign w:val="bottom"/>
          </w:tcPr>
          <w:p w14:paraId="0F45AF8B" w14:textId="605B9D8D"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90.8 (90.3-91.3)</w:t>
            </w:r>
          </w:p>
        </w:tc>
        <w:tc>
          <w:tcPr>
            <w:tcW w:w="1417" w:type="dxa"/>
            <w:gridSpan w:val="2"/>
            <w:vAlign w:val="bottom"/>
          </w:tcPr>
          <w:p w14:paraId="7F6C1EA4" w14:textId="35B821CF"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8423 (8350-8501)</w:t>
            </w:r>
          </w:p>
        </w:tc>
        <w:tc>
          <w:tcPr>
            <w:tcW w:w="1701" w:type="dxa"/>
            <w:gridSpan w:val="3"/>
            <w:vAlign w:val="bottom"/>
          </w:tcPr>
          <w:p w14:paraId="71E06DCA" w14:textId="73F5D824"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84.2 (83.5-85.0)</w:t>
            </w:r>
          </w:p>
        </w:tc>
        <w:tc>
          <w:tcPr>
            <w:tcW w:w="1418" w:type="dxa"/>
            <w:gridSpan w:val="3"/>
            <w:vAlign w:val="bottom"/>
          </w:tcPr>
          <w:p w14:paraId="49E0D418"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8784 (8726-8849)</w:t>
            </w:r>
          </w:p>
        </w:tc>
        <w:tc>
          <w:tcPr>
            <w:tcW w:w="1417" w:type="dxa"/>
            <w:gridSpan w:val="2"/>
            <w:vAlign w:val="bottom"/>
          </w:tcPr>
          <w:p w14:paraId="51358458" w14:textId="3971C408"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90.4 (89.8-91.0)</w:t>
            </w:r>
          </w:p>
        </w:tc>
      </w:tr>
      <w:tr w:rsidR="00247E1D" w:rsidRPr="00267445" w14:paraId="005BD58E" w14:textId="77777777" w:rsidTr="00247E1D">
        <w:trPr>
          <w:divId w:val="984243836"/>
          <w:trHeight w:val="288"/>
        </w:trPr>
        <w:tc>
          <w:tcPr>
            <w:tcW w:w="3898" w:type="dxa"/>
            <w:shd w:val="clear" w:color="auto" w:fill="auto"/>
            <w:noWrap/>
            <w:vAlign w:val="bottom"/>
            <w:hideMark/>
          </w:tcPr>
          <w:p w14:paraId="13A35209" w14:textId="77777777" w:rsidR="00247E1D" w:rsidRPr="00267445" w:rsidRDefault="00247E1D" w:rsidP="00BD6F3F">
            <w:pPr>
              <w:spacing w:after="0" w:line="240" w:lineRule="auto"/>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    Women receiving HIV test in ANC (of</w:t>
            </w:r>
            <w:r w:rsidRPr="00267445">
              <w:rPr>
                <w:rFonts w:eastAsia="Times New Roman" w:cstheme="minorHAnsi"/>
                <w:color w:val="000000"/>
                <w:sz w:val="20"/>
                <w:szCs w:val="20"/>
                <w:lang w:val="en-GB" w:eastAsia="de-CH"/>
              </w:rPr>
              <w:br/>
              <w:t xml:space="preserve">    those attending ANC)</w:t>
            </w:r>
          </w:p>
        </w:tc>
        <w:tc>
          <w:tcPr>
            <w:tcW w:w="1417" w:type="dxa"/>
            <w:shd w:val="clear" w:color="auto" w:fill="auto"/>
            <w:noWrap/>
            <w:vAlign w:val="bottom"/>
            <w:hideMark/>
          </w:tcPr>
          <w:p w14:paraId="7B8EE9B3"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7959 (7879-8047)</w:t>
            </w:r>
          </w:p>
        </w:tc>
        <w:tc>
          <w:tcPr>
            <w:tcW w:w="1418" w:type="dxa"/>
            <w:gridSpan w:val="2"/>
            <w:shd w:val="clear" w:color="auto" w:fill="auto"/>
            <w:noWrap/>
            <w:vAlign w:val="bottom"/>
          </w:tcPr>
          <w:p w14:paraId="34A86E57" w14:textId="56A5CCFE"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94.5 (94.0-95.0)</w:t>
            </w:r>
          </w:p>
        </w:tc>
        <w:tc>
          <w:tcPr>
            <w:tcW w:w="1315" w:type="dxa"/>
            <w:gridSpan w:val="3"/>
            <w:shd w:val="clear" w:color="auto" w:fill="auto"/>
            <w:noWrap/>
            <w:vAlign w:val="bottom"/>
            <w:hideMark/>
          </w:tcPr>
          <w:p w14:paraId="3C9DD240"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7812 (7732-7895)</w:t>
            </w:r>
          </w:p>
        </w:tc>
        <w:tc>
          <w:tcPr>
            <w:tcW w:w="1378" w:type="dxa"/>
            <w:shd w:val="clear" w:color="auto" w:fill="auto"/>
            <w:noWrap/>
            <w:vAlign w:val="bottom"/>
          </w:tcPr>
          <w:p w14:paraId="0D97C881" w14:textId="31B60D75"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88.6 (87.9-89.2)</w:t>
            </w:r>
          </w:p>
        </w:tc>
        <w:tc>
          <w:tcPr>
            <w:tcW w:w="1417" w:type="dxa"/>
            <w:gridSpan w:val="2"/>
            <w:vAlign w:val="bottom"/>
          </w:tcPr>
          <w:p w14:paraId="12F3BBE2"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7961 (7885-8046)</w:t>
            </w:r>
          </w:p>
        </w:tc>
        <w:tc>
          <w:tcPr>
            <w:tcW w:w="1701" w:type="dxa"/>
            <w:gridSpan w:val="3"/>
            <w:vAlign w:val="bottom"/>
          </w:tcPr>
          <w:p w14:paraId="2B7B775D" w14:textId="302F0B89"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94.5 (94.0-95.0)</w:t>
            </w:r>
          </w:p>
        </w:tc>
        <w:tc>
          <w:tcPr>
            <w:tcW w:w="1418" w:type="dxa"/>
            <w:gridSpan w:val="3"/>
            <w:vAlign w:val="bottom"/>
          </w:tcPr>
          <w:p w14:paraId="3A9EEF58"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8084 (8010-8163)</w:t>
            </w:r>
          </w:p>
        </w:tc>
        <w:tc>
          <w:tcPr>
            <w:tcW w:w="1417" w:type="dxa"/>
            <w:gridSpan w:val="2"/>
            <w:vAlign w:val="bottom"/>
          </w:tcPr>
          <w:p w14:paraId="7E50E486" w14:textId="17DA4BEE"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92.0 (91.6-92.6)</w:t>
            </w:r>
          </w:p>
        </w:tc>
      </w:tr>
      <w:tr w:rsidR="00247E1D" w:rsidRPr="00267445" w14:paraId="54D1CB15" w14:textId="77777777" w:rsidTr="00247E1D">
        <w:trPr>
          <w:divId w:val="984243836"/>
          <w:trHeight w:val="288"/>
        </w:trPr>
        <w:tc>
          <w:tcPr>
            <w:tcW w:w="3898" w:type="dxa"/>
            <w:shd w:val="clear" w:color="auto" w:fill="auto"/>
            <w:noWrap/>
            <w:vAlign w:val="bottom"/>
            <w:hideMark/>
          </w:tcPr>
          <w:p w14:paraId="5E1C5937" w14:textId="77777777" w:rsidR="00247E1D" w:rsidRPr="00267445" w:rsidRDefault="00247E1D" w:rsidP="00BD6F3F">
            <w:pPr>
              <w:spacing w:after="0" w:line="240" w:lineRule="auto"/>
              <w:rPr>
                <w:rFonts w:eastAsia="Times New Roman" w:cstheme="minorHAnsi"/>
                <w:color w:val="000000"/>
                <w:sz w:val="20"/>
                <w:szCs w:val="20"/>
                <w:lang w:eastAsia="de-CH"/>
              </w:rPr>
            </w:pPr>
            <w:r w:rsidRPr="00267445">
              <w:rPr>
                <w:rFonts w:eastAsia="Times New Roman" w:cstheme="minorHAnsi"/>
                <w:color w:val="000000"/>
                <w:sz w:val="20"/>
                <w:szCs w:val="20"/>
                <w:lang w:eastAsia="de-CH"/>
              </w:rPr>
              <w:t xml:space="preserve">    Women attending postnatal care</w:t>
            </w:r>
          </w:p>
        </w:tc>
        <w:tc>
          <w:tcPr>
            <w:tcW w:w="1417" w:type="dxa"/>
            <w:shd w:val="clear" w:color="auto" w:fill="auto"/>
            <w:noWrap/>
            <w:vAlign w:val="bottom"/>
            <w:hideMark/>
          </w:tcPr>
          <w:p w14:paraId="00976868" w14:textId="36DC9EB2" w:rsidR="00247E1D" w:rsidRPr="00267445" w:rsidRDefault="00BA4696"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7915 (7841-7993)</w:t>
            </w:r>
          </w:p>
        </w:tc>
        <w:tc>
          <w:tcPr>
            <w:tcW w:w="1418" w:type="dxa"/>
            <w:gridSpan w:val="2"/>
            <w:shd w:val="clear" w:color="auto" w:fill="auto"/>
            <w:noWrap/>
            <w:vAlign w:val="bottom"/>
          </w:tcPr>
          <w:p w14:paraId="4B8CFBFA" w14:textId="5272A1A3" w:rsidR="00247E1D"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79.2 (78.4-79.9)</w:t>
            </w:r>
          </w:p>
        </w:tc>
        <w:tc>
          <w:tcPr>
            <w:tcW w:w="1315" w:type="dxa"/>
            <w:gridSpan w:val="3"/>
            <w:shd w:val="clear" w:color="auto" w:fill="auto"/>
            <w:noWrap/>
            <w:vAlign w:val="bottom"/>
            <w:hideMark/>
          </w:tcPr>
          <w:p w14:paraId="7AAB8760" w14:textId="3C40396A" w:rsidR="00247E1D" w:rsidRPr="00267445" w:rsidRDefault="00247E1D"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7797</w:t>
            </w:r>
            <w:r w:rsidR="00BA4696" w:rsidRPr="00267445">
              <w:rPr>
                <w:rFonts w:eastAsia="Times New Roman" w:cstheme="minorHAnsi"/>
                <w:color w:val="000000"/>
                <w:sz w:val="16"/>
                <w:szCs w:val="16"/>
                <w:lang w:eastAsia="de-CH"/>
              </w:rPr>
              <w:t xml:space="preserve"> (7724-7876)</w:t>
            </w:r>
          </w:p>
        </w:tc>
        <w:tc>
          <w:tcPr>
            <w:tcW w:w="1378" w:type="dxa"/>
            <w:shd w:val="clear" w:color="auto" w:fill="auto"/>
            <w:noWrap/>
            <w:vAlign w:val="bottom"/>
          </w:tcPr>
          <w:p w14:paraId="21756636" w14:textId="1AEB20D1" w:rsidR="00247E1D"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80.3 (79.5-81.0)</w:t>
            </w:r>
          </w:p>
        </w:tc>
        <w:tc>
          <w:tcPr>
            <w:tcW w:w="1417" w:type="dxa"/>
            <w:gridSpan w:val="2"/>
            <w:vAlign w:val="bottom"/>
          </w:tcPr>
          <w:p w14:paraId="2FDEF4AB" w14:textId="628E4131" w:rsidR="00247E1D" w:rsidRPr="00267445" w:rsidRDefault="00247E1D"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w:t>
            </w:r>
            <w:r w:rsidR="00BA4696" w:rsidRPr="00267445">
              <w:rPr>
                <w:rFonts w:eastAsia="Times New Roman" w:cstheme="minorHAnsi"/>
                <w:color w:val="000000"/>
                <w:sz w:val="16"/>
                <w:szCs w:val="16"/>
                <w:lang w:eastAsia="de-CH"/>
              </w:rPr>
              <w:t>1</w:t>
            </w:r>
            <w:r w:rsidRPr="00267445">
              <w:rPr>
                <w:rFonts w:eastAsia="Times New Roman" w:cstheme="minorHAnsi"/>
                <w:color w:val="000000"/>
                <w:sz w:val="16"/>
                <w:szCs w:val="16"/>
                <w:lang w:eastAsia="de-CH"/>
              </w:rPr>
              <w:t>6</w:t>
            </w:r>
            <w:r w:rsidR="00BA4696" w:rsidRPr="00267445">
              <w:rPr>
                <w:rFonts w:eastAsia="Times New Roman" w:cstheme="minorHAnsi"/>
                <w:color w:val="000000"/>
                <w:sz w:val="16"/>
                <w:szCs w:val="16"/>
                <w:lang w:eastAsia="de-CH"/>
              </w:rPr>
              <w:t xml:space="preserve"> (7829-8005)</w:t>
            </w:r>
          </w:p>
        </w:tc>
        <w:tc>
          <w:tcPr>
            <w:tcW w:w="1701" w:type="dxa"/>
            <w:gridSpan w:val="3"/>
            <w:vAlign w:val="bottom"/>
          </w:tcPr>
          <w:p w14:paraId="175D0FCD" w14:textId="09249D21" w:rsidR="00247E1D" w:rsidRPr="00267445" w:rsidRDefault="00247E1D"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w:t>
            </w:r>
            <w:r w:rsidR="00BA4696" w:rsidRPr="00267445">
              <w:rPr>
                <w:rFonts w:eastAsia="Times New Roman" w:cstheme="minorHAnsi"/>
                <w:color w:val="000000"/>
                <w:sz w:val="16"/>
                <w:szCs w:val="16"/>
                <w:lang w:eastAsia="de-CH"/>
              </w:rPr>
              <w:t>2 (78.3-80.1)</w:t>
            </w:r>
          </w:p>
        </w:tc>
        <w:tc>
          <w:tcPr>
            <w:tcW w:w="1418" w:type="dxa"/>
            <w:gridSpan w:val="3"/>
            <w:vAlign w:val="bottom"/>
          </w:tcPr>
          <w:p w14:paraId="6833F07B" w14:textId="6546B893" w:rsidR="00247E1D" w:rsidRPr="00267445" w:rsidRDefault="00247E1D"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77</w:t>
            </w:r>
            <w:r w:rsidR="00BA4696" w:rsidRPr="00267445">
              <w:rPr>
                <w:rFonts w:eastAsia="Times New Roman" w:cstheme="minorHAnsi"/>
                <w:color w:val="000000"/>
                <w:sz w:val="16"/>
                <w:szCs w:val="16"/>
                <w:lang w:eastAsia="de-CH"/>
              </w:rPr>
              <w:t>64 (7694-7846)</w:t>
            </w:r>
          </w:p>
        </w:tc>
        <w:tc>
          <w:tcPr>
            <w:tcW w:w="1417" w:type="dxa"/>
            <w:gridSpan w:val="2"/>
            <w:vAlign w:val="bottom"/>
          </w:tcPr>
          <w:p w14:paraId="2B9D83B0" w14:textId="0201F5A9" w:rsidR="00247E1D" w:rsidRPr="00267445" w:rsidRDefault="00247E1D"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w:t>
            </w:r>
            <w:r w:rsidR="00BA4696" w:rsidRPr="00267445">
              <w:rPr>
                <w:rFonts w:eastAsia="Times New Roman" w:cstheme="minorHAnsi"/>
                <w:color w:val="000000"/>
                <w:sz w:val="16"/>
                <w:szCs w:val="16"/>
                <w:lang w:eastAsia="de-CH"/>
              </w:rPr>
              <w:t>9 (79.2-80.7)</w:t>
            </w:r>
          </w:p>
        </w:tc>
      </w:tr>
      <w:tr w:rsidR="00247E1D" w:rsidRPr="00267445" w14:paraId="4D96E782" w14:textId="77777777" w:rsidTr="00247E1D">
        <w:trPr>
          <w:divId w:val="984243836"/>
          <w:trHeight w:val="288"/>
        </w:trPr>
        <w:tc>
          <w:tcPr>
            <w:tcW w:w="3898" w:type="dxa"/>
            <w:shd w:val="clear" w:color="auto" w:fill="auto"/>
            <w:noWrap/>
            <w:vAlign w:val="bottom"/>
            <w:hideMark/>
          </w:tcPr>
          <w:p w14:paraId="0F68BDCC" w14:textId="77777777" w:rsidR="00247E1D" w:rsidRPr="00267445" w:rsidRDefault="00247E1D" w:rsidP="00BD6F3F">
            <w:pPr>
              <w:spacing w:after="0" w:line="240" w:lineRule="auto"/>
              <w:ind w:left="142"/>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 Women getting HIV test at delivery or postnatal services (of those attending postnatal care)</w:t>
            </w:r>
          </w:p>
        </w:tc>
        <w:tc>
          <w:tcPr>
            <w:tcW w:w="1417" w:type="dxa"/>
            <w:shd w:val="clear" w:color="auto" w:fill="auto"/>
            <w:noWrap/>
            <w:vAlign w:val="bottom"/>
            <w:hideMark/>
          </w:tcPr>
          <w:p w14:paraId="4045F46E"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873 (824-927)</w:t>
            </w:r>
          </w:p>
        </w:tc>
        <w:tc>
          <w:tcPr>
            <w:tcW w:w="1418" w:type="dxa"/>
            <w:gridSpan w:val="2"/>
            <w:shd w:val="clear" w:color="auto" w:fill="auto"/>
            <w:noWrap/>
            <w:vAlign w:val="bottom"/>
          </w:tcPr>
          <w:p w14:paraId="56BEF813" w14:textId="6DBB4AD6" w:rsidR="00247E1D"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11.0 (</w:t>
            </w:r>
            <w:r w:rsidR="00123D58" w:rsidRPr="00267445">
              <w:rPr>
                <w:rFonts w:eastAsia="Times New Roman" w:cstheme="minorHAnsi"/>
                <w:color w:val="000000"/>
                <w:sz w:val="16"/>
                <w:szCs w:val="16"/>
                <w:lang w:eastAsia="de-CH"/>
              </w:rPr>
              <w:t>10.4-11.7)</w:t>
            </w:r>
          </w:p>
        </w:tc>
        <w:tc>
          <w:tcPr>
            <w:tcW w:w="1315" w:type="dxa"/>
            <w:gridSpan w:val="3"/>
            <w:shd w:val="clear" w:color="auto" w:fill="auto"/>
            <w:noWrap/>
            <w:vAlign w:val="bottom"/>
            <w:hideMark/>
          </w:tcPr>
          <w:p w14:paraId="773FE21E"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436 (398-475)</w:t>
            </w:r>
          </w:p>
        </w:tc>
        <w:tc>
          <w:tcPr>
            <w:tcW w:w="1378" w:type="dxa"/>
            <w:shd w:val="clear" w:color="auto" w:fill="auto"/>
            <w:noWrap/>
            <w:vAlign w:val="bottom"/>
          </w:tcPr>
          <w:p w14:paraId="68D28458" w14:textId="4F29F835" w:rsidR="00247E1D" w:rsidRPr="00267445" w:rsidRDefault="00BA4696" w:rsidP="00BA4696">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5.6 (</w:t>
            </w:r>
            <w:r w:rsidR="00123D58" w:rsidRPr="00267445">
              <w:rPr>
                <w:rFonts w:eastAsia="Times New Roman" w:cstheme="minorHAnsi"/>
                <w:color w:val="000000"/>
                <w:sz w:val="16"/>
                <w:szCs w:val="16"/>
                <w:lang w:eastAsia="de-CH"/>
              </w:rPr>
              <w:t>5.1-6.1)</w:t>
            </w:r>
          </w:p>
        </w:tc>
        <w:tc>
          <w:tcPr>
            <w:tcW w:w="1417" w:type="dxa"/>
            <w:gridSpan w:val="2"/>
            <w:vAlign w:val="bottom"/>
          </w:tcPr>
          <w:p w14:paraId="6F2C1016"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873 (811-924)</w:t>
            </w:r>
          </w:p>
        </w:tc>
        <w:tc>
          <w:tcPr>
            <w:tcW w:w="1701" w:type="dxa"/>
            <w:gridSpan w:val="3"/>
            <w:vAlign w:val="bottom"/>
          </w:tcPr>
          <w:p w14:paraId="08722052" w14:textId="34E9E797" w:rsidR="00247E1D" w:rsidRPr="00267445" w:rsidRDefault="00BA469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11.0 (</w:t>
            </w:r>
            <w:r w:rsidR="00123D58" w:rsidRPr="00267445">
              <w:rPr>
                <w:rFonts w:eastAsia="Times New Roman" w:cstheme="minorHAnsi"/>
                <w:color w:val="000000"/>
                <w:sz w:val="16"/>
                <w:szCs w:val="16"/>
                <w:lang w:eastAsia="de-CH"/>
              </w:rPr>
              <w:t>10.3-11.7)</w:t>
            </w:r>
          </w:p>
        </w:tc>
        <w:tc>
          <w:tcPr>
            <w:tcW w:w="1418" w:type="dxa"/>
            <w:gridSpan w:val="3"/>
            <w:vAlign w:val="bottom"/>
          </w:tcPr>
          <w:p w14:paraId="1D4E94E0"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434 (395-472)</w:t>
            </w:r>
          </w:p>
        </w:tc>
        <w:tc>
          <w:tcPr>
            <w:tcW w:w="1417" w:type="dxa"/>
            <w:gridSpan w:val="2"/>
            <w:vAlign w:val="bottom"/>
          </w:tcPr>
          <w:p w14:paraId="6AB219DB" w14:textId="4D5E4619" w:rsidR="00247E1D" w:rsidRPr="00267445" w:rsidRDefault="00123D58"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5.6 (5.1-6.1)</w:t>
            </w:r>
          </w:p>
        </w:tc>
      </w:tr>
      <w:tr w:rsidR="00247E1D" w:rsidRPr="00267445" w14:paraId="60C7B2EC" w14:textId="77777777" w:rsidTr="00247E1D">
        <w:trPr>
          <w:divId w:val="984243836"/>
          <w:trHeight w:val="288"/>
        </w:trPr>
        <w:tc>
          <w:tcPr>
            <w:tcW w:w="3898" w:type="dxa"/>
            <w:shd w:val="clear" w:color="auto" w:fill="auto"/>
            <w:noWrap/>
            <w:vAlign w:val="bottom"/>
          </w:tcPr>
          <w:p w14:paraId="313C5738" w14:textId="77777777" w:rsidR="00247E1D" w:rsidRPr="00267445" w:rsidRDefault="00247E1D" w:rsidP="00BD6F3F">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Pregnancy outcomes</w:t>
            </w:r>
          </w:p>
        </w:tc>
        <w:tc>
          <w:tcPr>
            <w:tcW w:w="1417" w:type="dxa"/>
            <w:shd w:val="clear" w:color="auto" w:fill="auto"/>
            <w:noWrap/>
            <w:vAlign w:val="bottom"/>
          </w:tcPr>
          <w:p w14:paraId="72EAD5E2"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2"/>
            <w:shd w:val="clear" w:color="auto" w:fill="auto"/>
            <w:noWrap/>
            <w:vAlign w:val="bottom"/>
          </w:tcPr>
          <w:p w14:paraId="361C3770"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tcPr>
          <w:p w14:paraId="738792BC"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78" w:type="dxa"/>
            <w:shd w:val="clear" w:color="auto" w:fill="auto"/>
            <w:noWrap/>
            <w:vAlign w:val="bottom"/>
          </w:tcPr>
          <w:p w14:paraId="33152857"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4DB956C4"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701" w:type="dxa"/>
            <w:gridSpan w:val="3"/>
            <w:vAlign w:val="bottom"/>
          </w:tcPr>
          <w:p w14:paraId="5A4269C7"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40E0E98F"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0F6CECDE"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76F562A7" w14:textId="77777777" w:rsidTr="00247E1D">
        <w:trPr>
          <w:divId w:val="984243836"/>
          <w:trHeight w:val="288"/>
        </w:trPr>
        <w:tc>
          <w:tcPr>
            <w:tcW w:w="3898" w:type="dxa"/>
            <w:shd w:val="clear" w:color="auto" w:fill="auto"/>
            <w:noWrap/>
            <w:vAlign w:val="bottom"/>
            <w:hideMark/>
          </w:tcPr>
          <w:p w14:paraId="6828035D" w14:textId="77777777" w:rsidR="00247E1D" w:rsidRPr="00267445" w:rsidRDefault="00247E1D" w:rsidP="00BD6F3F">
            <w:pPr>
              <w:spacing w:after="0" w:line="240" w:lineRule="auto"/>
              <w:rPr>
                <w:rFonts w:eastAsia="Times New Roman" w:cstheme="minorHAnsi"/>
                <w:bCs/>
                <w:color w:val="000000"/>
                <w:sz w:val="20"/>
                <w:szCs w:val="20"/>
                <w:lang w:eastAsia="de-CH"/>
              </w:rPr>
            </w:pPr>
            <w:r w:rsidRPr="00267445">
              <w:rPr>
                <w:rFonts w:eastAsia="Times New Roman" w:cstheme="minorHAnsi"/>
                <w:bCs/>
                <w:color w:val="000000"/>
                <w:sz w:val="20"/>
                <w:szCs w:val="20"/>
                <w:lang w:eastAsia="de-CH"/>
              </w:rPr>
              <w:t xml:space="preserve">    Number of live births</w:t>
            </w:r>
          </w:p>
        </w:tc>
        <w:tc>
          <w:tcPr>
            <w:tcW w:w="1417" w:type="dxa"/>
            <w:shd w:val="clear" w:color="auto" w:fill="auto"/>
            <w:noWrap/>
            <w:vAlign w:val="bottom"/>
            <w:hideMark/>
          </w:tcPr>
          <w:p w14:paraId="6215FBBF"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7951 (7873-8032)</w:t>
            </w:r>
          </w:p>
        </w:tc>
        <w:tc>
          <w:tcPr>
            <w:tcW w:w="1418" w:type="dxa"/>
            <w:gridSpan w:val="2"/>
            <w:shd w:val="clear" w:color="auto" w:fill="auto"/>
            <w:noWrap/>
            <w:vAlign w:val="bottom"/>
          </w:tcPr>
          <w:p w14:paraId="0067BCFC" w14:textId="2C9FB60A"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79.5 (78.7-80.3)</w:t>
            </w:r>
          </w:p>
        </w:tc>
        <w:tc>
          <w:tcPr>
            <w:tcW w:w="1315" w:type="dxa"/>
            <w:gridSpan w:val="3"/>
            <w:shd w:val="clear" w:color="auto" w:fill="auto"/>
            <w:noWrap/>
            <w:vAlign w:val="bottom"/>
            <w:hideMark/>
          </w:tcPr>
          <w:p w14:paraId="26C9C6EC"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7703 (7628-7788)</w:t>
            </w:r>
          </w:p>
        </w:tc>
        <w:tc>
          <w:tcPr>
            <w:tcW w:w="1378" w:type="dxa"/>
            <w:shd w:val="clear" w:color="auto" w:fill="auto"/>
            <w:noWrap/>
            <w:vAlign w:val="bottom"/>
          </w:tcPr>
          <w:p w14:paraId="25E10821" w14:textId="4B3886AF"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79.3 (78.6-80.1)</w:t>
            </w:r>
          </w:p>
        </w:tc>
        <w:tc>
          <w:tcPr>
            <w:tcW w:w="1417" w:type="dxa"/>
            <w:gridSpan w:val="2"/>
            <w:vAlign w:val="bottom"/>
          </w:tcPr>
          <w:p w14:paraId="4501AB49"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7954 (7871-8037)</w:t>
            </w:r>
          </w:p>
        </w:tc>
        <w:tc>
          <w:tcPr>
            <w:tcW w:w="1701" w:type="dxa"/>
            <w:gridSpan w:val="3"/>
            <w:vAlign w:val="bottom"/>
          </w:tcPr>
          <w:p w14:paraId="6C14EC6E" w14:textId="0941D341"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79.5 (78.7-80.4)</w:t>
            </w:r>
          </w:p>
        </w:tc>
        <w:tc>
          <w:tcPr>
            <w:tcW w:w="1418" w:type="dxa"/>
            <w:gridSpan w:val="3"/>
            <w:vAlign w:val="bottom"/>
          </w:tcPr>
          <w:p w14:paraId="79BF1ACA"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7704 (7629-7787)</w:t>
            </w:r>
          </w:p>
        </w:tc>
        <w:tc>
          <w:tcPr>
            <w:tcW w:w="1417" w:type="dxa"/>
            <w:gridSpan w:val="2"/>
            <w:vAlign w:val="bottom"/>
          </w:tcPr>
          <w:p w14:paraId="3373A7B4" w14:textId="3D520CDA"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79.3 (78.5-80.1)</w:t>
            </w:r>
          </w:p>
        </w:tc>
      </w:tr>
      <w:tr w:rsidR="00247E1D" w:rsidRPr="00267445" w14:paraId="51CF51B2" w14:textId="77777777" w:rsidTr="00247E1D">
        <w:trPr>
          <w:divId w:val="984243836"/>
          <w:trHeight w:val="288"/>
        </w:trPr>
        <w:tc>
          <w:tcPr>
            <w:tcW w:w="3898" w:type="dxa"/>
            <w:shd w:val="clear" w:color="auto" w:fill="auto"/>
            <w:noWrap/>
            <w:vAlign w:val="bottom"/>
          </w:tcPr>
          <w:p w14:paraId="3ED69EB3" w14:textId="77777777" w:rsidR="00247E1D" w:rsidRPr="00267445" w:rsidRDefault="00247E1D" w:rsidP="00BD6F3F">
            <w:pPr>
              <w:spacing w:after="0" w:line="240" w:lineRule="auto"/>
              <w:rPr>
                <w:rFonts w:eastAsia="Times New Roman" w:cstheme="minorHAnsi"/>
                <w:bCs/>
                <w:color w:val="000000"/>
                <w:sz w:val="20"/>
                <w:szCs w:val="20"/>
                <w:lang w:val="en-US" w:eastAsia="de-CH"/>
              </w:rPr>
            </w:pPr>
            <w:r w:rsidRPr="00267445">
              <w:rPr>
                <w:rFonts w:eastAsia="Times New Roman" w:cstheme="minorHAnsi"/>
                <w:bCs/>
                <w:color w:val="000000"/>
                <w:sz w:val="20"/>
                <w:szCs w:val="20"/>
                <w:lang w:val="en-US" w:eastAsia="de-CH"/>
              </w:rPr>
              <w:t xml:space="preserve">    Number of miscarriages and stillbirths</w:t>
            </w:r>
          </w:p>
        </w:tc>
        <w:tc>
          <w:tcPr>
            <w:tcW w:w="1417" w:type="dxa"/>
            <w:shd w:val="clear" w:color="auto" w:fill="auto"/>
            <w:noWrap/>
            <w:vAlign w:val="bottom"/>
          </w:tcPr>
          <w:p w14:paraId="4A930095" w14:textId="0FC3CF6E" w:rsidR="00247E1D" w:rsidRPr="00267445" w:rsidRDefault="004E60B6"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2039 (1958-2119)</w:t>
            </w:r>
          </w:p>
        </w:tc>
        <w:tc>
          <w:tcPr>
            <w:tcW w:w="1418" w:type="dxa"/>
            <w:gridSpan w:val="2"/>
            <w:shd w:val="clear" w:color="auto" w:fill="auto"/>
            <w:noWrap/>
            <w:vAlign w:val="bottom"/>
          </w:tcPr>
          <w:p w14:paraId="048A3FE1" w14:textId="2BD7ADA3" w:rsidR="00247E1D" w:rsidRPr="00267445" w:rsidRDefault="00247E1D"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20.</w:t>
            </w:r>
            <w:r w:rsidR="004E60B6" w:rsidRPr="00267445">
              <w:rPr>
                <w:rFonts w:eastAsia="Times New Roman" w:cstheme="minorHAnsi"/>
                <w:sz w:val="16"/>
                <w:szCs w:val="16"/>
                <w:lang w:val="en-US" w:eastAsia="de-CH"/>
              </w:rPr>
              <w:t>4</w:t>
            </w:r>
            <w:r w:rsidR="00FB3AC6" w:rsidRPr="00267445">
              <w:rPr>
                <w:rFonts w:eastAsia="Times New Roman" w:cstheme="minorHAnsi"/>
                <w:sz w:val="16"/>
                <w:szCs w:val="16"/>
                <w:lang w:val="en-US" w:eastAsia="de-CH"/>
              </w:rPr>
              <w:t xml:space="preserve"> (19.6-21.1)</w:t>
            </w:r>
          </w:p>
        </w:tc>
        <w:tc>
          <w:tcPr>
            <w:tcW w:w="1315" w:type="dxa"/>
            <w:gridSpan w:val="3"/>
            <w:shd w:val="clear" w:color="auto" w:fill="auto"/>
            <w:noWrap/>
            <w:vAlign w:val="bottom"/>
          </w:tcPr>
          <w:p w14:paraId="46C155DB" w14:textId="0C2D0921" w:rsidR="00247E1D" w:rsidRPr="00267445" w:rsidRDefault="004E60B6"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1983</w:t>
            </w:r>
            <w:r w:rsidR="00FB3AC6" w:rsidRPr="00267445">
              <w:rPr>
                <w:rFonts w:eastAsia="Times New Roman" w:cstheme="minorHAnsi"/>
                <w:sz w:val="16"/>
                <w:szCs w:val="16"/>
                <w:lang w:val="en-US" w:eastAsia="de-CH"/>
              </w:rPr>
              <w:t xml:space="preserve"> (1909-2059)</w:t>
            </w:r>
          </w:p>
        </w:tc>
        <w:tc>
          <w:tcPr>
            <w:tcW w:w="1378" w:type="dxa"/>
            <w:shd w:val="clear" w:color="auto" w:fill="auto"/>
            <w:noWrap/>
            <w:vAlign w:val="bottom"/>
          </w:tcPr>
          <w:p w14:paraId="02079877" w14:textId="36C3F255" w:rsidR="00247E1D" w:rsidRPr="00267445" w:rsidRDefault="00247E1D"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20.</w:t>
            </w:r>
            <w:r w:rsidR="004E60B6" w:rsidRPr="00267445">
              <w:rPr>
                <w:rFonts w:eastAsia="Times New Roman" w:cstheme="minorHAnsi"/>
                <w:sz w:val="16"/>
                <w:szCs w:val="16"/>
                <w:lang w:val="en-US" w:eastAsia="de-CH"/>
              </w:rPr>
              <w:t>4</w:t>
            </w:r>
            <w:r w:rsidR="00FB3AC6" w:rsidRPr="00267445">
              <w:rPr>
                <w:rFonts w:eastAsia="Times New Roman" w:cstheme="minorHAnsi"/>
                <w:sz w:val="16"/>
                <w:szCs w:val="16"/>
                <w:lang w:val="en-US" w:eastAsia="de-CH"/>
              </w:rPr>
              <w:t xml:space="preserve"> (19.6-21.2)</w:t>
            </w:r>
          </w:p>
        </w:tc>
        <w:tc>
          <w:tcPr>
            <w:tcW w:w="1417" w:type="dxa"/>
            <w:gridSpan w:val="2"/>
            <w:vAlign w:val="bottom"/>
          </w:tcPr>
          <w:p w14:paraId="7870C1E7" w14:textId="766BEDD3" w:rsidR="00247E1D" w:rsidRPr="00267445" w:rsidRDefault="00247E1D"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20</w:t>
            </w:r>
            <w:r w:rsidR="004E60B6" w:rsidRPr="00267445">
              <w:rPr>
                <w:rFonts w:eastAsia="Times New Roman" w:cstheme="minorHAnsi"/>
                <w:sz w:val="16"/>
                <w:szCs w:val="16"/>
                <w:lang w:val="en-US" w:eastAsia="de-CH"/>
              </w:rPr>
              <w:t>36</w:t>
            </w:r>
            <w:r w:rsidR="00FB3AC6" w:rsidRPr="00267445">
              <w:rPr>
                <w:rFonts w:eastAsia="Times New Roman" w:cstheme="minorHAnsi"/>
                <w:sz w:val="16"/>
                <w:szCs w:val="16"/>
                <w:lang w:val="en-US" w:eastAsia="de-CH"/>
              </w:rPr>
              <w:t xml:space="preserve"> (1951-2120)</w:t>
            </w:r>
          </w:p>
        </w:tc>
        <w:tc>
          <w:tcPr>
            <w:tcW w:w="1701" w:type="dxa"/>
            <w:gridSpan w:val="3"/>
            <w:vAlign w:val="bottom"/>
          </w:tcPr>
          <w:p w14:paraId="18CBAF5D" w14:textId="13F4F0AC" w:rsidR="00247E1D" w:rsidRPr="00267445" w:rsidRDefault="00247E1D" w:rsidP="0047119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20.</w:t>
            </w:r>
            <w:r w:rsidR="004E60B6" w:rsidRPr="00267445">
              <w:rPr>
                <w:rFonts w:eastAsia="Times New Roman" w:cstheme="minorHAnsi"/>
                <w:sz w:val="16"/>
                <w:szCs w:val="16"/>
                <w:lang w:val="en-US" w:eastAsia="de-CH"/>
              </w:rPr>
              <w:t>4</w:t>
            </w:r>
            <w:r w:rsidR="00FB3AC6" w:rsidRPr="00267445">
              <w:rPr>
                <w:rFonts w:eastAsia="Times New Roman" w:cstheme="minorHAnsi"/>
                <w:sz w:val="16"/>
                <w:szCs w:val="16"/>
                <w:lang w:val="en-US" w:eastAsia="de-CH"/>
              </w:rPr>
              <w:t xml:space="preserve"> (19.5-21.2)</w:t>
            </w:r>
          </w:p>
        </w:tc>
        <w:tc>
          <w:tcPr>
            <w:tcW w:w="1418" w:type="dxa"/>
            <w:gridSpan w:val="3"/>
            <w:vAlign w:val="bottom"/>
          </w:tcPr>
          <w:p w14:paraId="59133150" w14:textId="4111D7FA" w:rsidR="00247E1D" w:rsidRPr="00267445" w:rsidRDefault="00247E1D" w:rsidP="0047119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val="en-US" w:eastAsia="de-CH"/>
              </w:rPr>
              <w:t>19</w:t>
            </w:r>
            <w:r w:rsidR="004E60B6" w:rsidRPr="00267445">
              <w:rPr>
                <w:rFonts w:eastAsia="Times New Roman" w:cstheme="minorHAnsi"/>
                <w:sz w:val="16"/>
                <w:szCs w:val="16"/>
                <w:lang w:eastAsia="de-CH"/>
              </w:rPr>
              <w:t>83</w:t>
            </w:r>
            <w:r w:rsidR="00FB3AC6" w:rsidRPr="00267445">
              <w:rPr>
                <w:rFonts w:eastAsia="Times New Roman" w:cstheme="minorHAnsi"/>
                <w:sz w:val="16"/>
                <w:szCs w:val="16"/>
                <w:lang w:eastAsia="de-CH"/>
              </w:rPr>
              <w:t xml:space="preserve"> (1904-2054)</w:t>
            </w:r>
          </w:p>
        </w:tc>
        <w:tc>
          <w:tcPr>
            <w:tcW w:w="1417" w:type="dxa"/>
            <w:gridSpan w:val="2"/>
            <w:vAlign w:val="bottom"/>
          </w:tcPr>
          <w:p w14:paraId="5057C28C" w14:textId="1E2FB968" w:rsidR="00247E1D" w:rsidRPr="00267445" w:rsidRDefault="00247E1D" w:rsidP="0047119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20.</w:t>
            </w:r>
            <w:r w:rsidR="004E60B6" w:rsidRPr="00267445">
              <w:rPr>
                <w:rFonts w:eastAsia="Times New Roman" w:cstheme="minorHAnsi"/>
                <w:sz w:val="16"/>
                <w:szCs w:val="16"/>
                <w:lang w:eastAsia="de-CH"/>
              </w:rPr>
              <w:t>4</w:t>
            </w:r>
            <w:r w:rsidR="00FB3AC6" w:rsidRPr="00267445">
              <w:rPr>
                <w:rFonts w:eastAsia="Times New Roman" w:cstheme="minorHAnsi"/>
                <w:sz w:val="16"/>
                <w:szCs w:val="16"/>
                <w:lang w:eastAsia="de-CH"/>
              </w:rPr>
              <w:t xml:space="preserve"> (19.6-21.2)</w:t>
            </w:r>
          </w:p>
        </w:tc>
      </w:tr>
      <w:tr w:rsidR="00247E1D" w:rsidRPr="00267445" w14:paraId="01AC6381" w14:textId="77777777" w:rsidTr="00247E1D">
        <w:trPr>
          <w:divId w:val="984243836"/>
          <w:trHeight w:val="288"/>
        </w:trPr>
        <w:tc>
          <w:tcPr>
            <w:tcW w:w="3898" w:type="dxa"/>
            <w:shd w:val="clear" w:color="auto" w:fill="auto"/>
            <w:noWrap/>
            <w:vAlign w:val="bottom"/>
          </w:tcPr>
          <w:p w14:paraId="197DF587" w14:textId="77777777" w:rsidR="00247E1D" w:rsidRPr="00267445" w:rsidRDefault="00247E1D" w:rsidP="00BD6F3F">
            <w:pPr>
              <w:spacing w:after="0" w:line="240" w:lineRule="auto"/>
              <w:rPr>
                <w:rFonts w:eastAsia="Times New Roman" w:cstheme="minorHAnsi"/>
                <w:bCs/>
                <w:color w:val="000000"/>
                <w:sz w:val="20"/>
                <w:szCs w:val="20"/>
                <w:lang w:val="en-US" w:eastAsia="de-CH"/>
              </w:rPr>
            </w:pPr>
            <w:r w:rsidRPr="00267445">
              <w:rPr>
                <w:rFonts w:eastAsia="Times New Roman" w:cstheme="minorHAnsi"/>
                <w:bCs/>
                <w:color w:val="000000"/>
                <w:sz w:val="20"/>
                <w:szCs w:val="20"/>
                <w:lang w:val="en-US" w:eastAsia="de-CH"/>
              </w:rPr>
              <w:t xml:space="preserve">    Mother died before giving birth</w:t>
            </w:r>
          </w:p>
        </w:tc>
        <w:tc>
          <w:tcPr>
            <w:tcW w:w="1417" w:type="dxa"/>
            <w:shd w:val="clear" w:color="auto" w:fill="auto"/>
            <w:noWrap/>
            <w:vAlign w:val="bottom"/>
          </w:tcPr>
          <w:p w14:paraId="10410A0C" w14:textId="27E8999C" w:rsidR="00247E1D" w:rsidRPr="00267445" w:rsidRDefault="004B63BE"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10 (5-17)</w:t>
            </w:r>
          </w:p>
        </w:tc>
        <w:tc>
          <w:tcPr>
            <w:tcW w:w="1418" w:type="dxa"/>
            <w:gridSpan w:val="2"/>
            <w:shd w:val="clear" w:color="auto" w:fill="auto"/>
            <w:noWrap/>
            <w:vAlign w:val="bottom"/>
          </w:tcPr>
          <w:p w14:paraId="2A2B2535" w14:textId="083962CA" w:rsidR="00247E1D" w:rsidRPr="00267445" w:rsidRDefault="00247E1D" w:rsidP="0047119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0.</w:t>
            </w:r>
            <w:r w:rsidR="00693D25" w:rsidRPr="00267445">
              <w:rPr>
                <w:rFonts w:eastAsia="Times New Roman" w:cstheme="minorHAnsi"/>
                <w:sz w:val="16"/>
                <w:szCs w:val="16"/>
                <w:lang w:eastAsia="de-CH"/>
              </w:rPr>
              <w:t>1 (0.1-0.2)</w:t>
            </w:r>
          </w:p>
        </w:tc>
        <w:tc>
          <w:tcPr>
            <w:tcW w:w="1315" w:type="dxa"/>
            <w:gridSpan w:val="3"/>
            <w:shd w:val="clear" w:color="auto" w:fill="auto"/>
            <w:noWrap/>
            <w:vAlign w:val="bottom"/>
          </w:tcPr>
          <w:p w14:paraId="543F3A98" w14:textId="4C830243" w:rsidR="00247E1D" w:rsidRPr="00267445" w:rsidRDefault="004B63BE"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29 (19-40)</w:t>
            </w:r>
          </w:p>
        </w:tc>
        <w:tc>
          <w:tcPr>
            <w:tcW w:w="1378" w:type="dxa"/>
            <w:shd w:val="clear" w:color="auto" w:fill="auto"/>
            <w:noWrap/>
            <w:vAlign w:val="bottom"/>
          </w:tcPr>
          <w:p w14:paraId="18B7B8FB" w14:textId="58FAB4F5" w:rsidR="00247E1D" w:rsidRPr="00267445" w:rsidRDefault="00693D25"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0.3 (0.2-0.4)</w:t>
            </w:r>
          </w:p>
        </w:tc>
        <w:tc>
          <w:tcPr>
            <w:tcW w:w="1417" w:type="dxa"/>
            <w:gridSpan w:val="2"/>
            <w:vAlign w:val="bottom"/>
          </w:tcPr>
          <w:p w14:paraId="5B402DE7" w14:textId="24FCF512" w:rsidR="00247E1D" w:rsidRPr="00267445" w:rsidRDefault="004B63BE"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10 (3-16)</w:t>
            </w:r>
          </w:p>
        </w:tc>
        <w:tc>
          <w:tcPr>
            <w:tcW w:w="1701" w:type="dxa"/>
            <w:gridSpan w:val="3"/>
            <w:vAlign w:val="bottom"/>
          </w:tcPr>
          <w:p w14:paraId="482DE403" w14:textId="175273C1" w:rsidR="00247E1D" w:rsidRPr="00267445" w:rsidRDefault="00693D25"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0.1 (0.0-0.2)</w:t>
            </w:r>
          </w:p>
        </w:tc>
        <w:tc>
          <w:tcPr>
            <w:tcW w:w="1418" w:type="dxa"/>
            <w:gridSpan w:val="3"/>
            <w:vAlign w:val="bottom"/>
          </w:tcPr>
          <w:p w14:paraId="239132EA" w14:textId="512F8024" w:rsidR="00247E1D" w:rsidRPr="00267445" w:rsidRDefault="004B63BE"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29 (20-40)</w:t>
            </w:r>
          </w:p>
        </w:tc>
        <w:tc>
          <w:tcPr>
            <w:tcW w:w="1417" w:type="dxa"/>
            <w:gridSpan w:val="2"/>
            <w:vAlign w:val="bottom"/>
          </w:tcPr>
          <w:p w14:paraId="145AFD19" w14:textId="2653B46E" w:rsidR="00247E1D" w:rsidRPr="00267445" w:rsidRDefault="00247E1D" w:rsidP="0047119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0.</w:t>
            </w:r>
            <w:r w:rsidR="00693D25" w:rsidRPr="00267445">
              <w:rPr>
                <w:rFonts w:eastAsia="Times New Roman" w:cstheme="minorHAnsi"/>
                <w:sz w:val="16"/>
                <w:szCs w:val="16"/>
                <w:lang w:eastAsia="de-CH"/>
              </w:rPr>
              <w:t>3 (0.2-0.4)</w:t>
            </w:r>
          </w:p>
        </w:tc>
      </w:tr>
      <w:tr w:rsidR="00247E1D" w:rsidRPr="00267445" w14:paraId="7C34CF9B" w14:textId="77777777" w:rsidTr="00247E1D">
        <w:trPr>
          <w:divId w:val="984243836"/>
          <w:trHeight w:val="288"/>
        </w:trPr>
        <w:tc>
          <w:tcPr>
            <w:tcW w:w="3898" w:type="dxa"/>
            <w:shd w:val="clear" w:color="auto" w:fill="auto"/>
            <w:noWrap/>
            <w:vAlign w:val="bottom"/>
            <w:hideMark/>
          </w:tcPr>
          <w:p w14:paraId="4D7200E9" w14:textId="77777777" w:rsidR="00247E1D" w:rsidRPr="00267445" w:rsidRDefault="00247E1D" w:rsidP="00BD6F3F">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HIV status</w:t>
            </w:r>
          </w:p>
        </w:tc>
        <w:tc>
          <w:tcPr>
            <w:tcW w:w="1417" w:type="dxa"/>
            <w:shd w:val="clear" w:color="auto" w:fill="auto"/>
            <w:noWrap/>
            <w:vAlign w:val="bottom"/>
            <w:hideMark/>
          </w:tcPr>
          <w:p w14:paraId="2999DB91" w14:textId="77777777" w:rsidR="00247E1D" w:rsidRPr="00267445" w:rsidRDefault="00247E1D" w:rsidP="00BD6F3F">
            <w:pPr>
              <w:spacing w:after="0" w:line="240" w:lineRule="auto"/>
              <w:rPr>
                <w:rFonts w:eastAsia="Times New Roman" w:cstheme="minorHAnsi"/>
                <w:sz w:val="16"/>
                <w:szCs w:val="16"/>
                <w:lang w:eastAsia="de-CH"/>
              </w:rPr>
            </w:pPr>
          </w:p>
        </w:tc>
        <w:tc>
          <w:tcPr>
            <w:tcW w:w="1418" w:type="dxa"/>
            <w:gridSpan w:val="2"/>
            <w:shd w:val="clear" w:color="auto" w:fill="auto"/>
            <w:noWrap/>
            <w:vAlign w:val="bottom"/>
            <w:hideMark/>
          </w:tcPr>
          <w:p w14:paraId="0E8909E5" w14:textId="77777777" w:rsidR="00247E1D" w:rsidRPr="00267445" w:rsidRDefault="00247E1D" w:rsidP="00BD6F3F">
            <w:pPr>
              <w:spacing w:after="0" w:line="240" w:lineRule="auto"/>
              <w:rPr>
                <w:rFonts w:eastAsia="Times New Roman" w:cstheme="minorHAnsi"/>
                <w:sz w:val="16"/>
                <w:szCs w:val="16"/>
                <w:lang w:eastAsia="de-CH"/>
              </w:rPr>
            </w:pPr>
          </w:p>
        </w:tc>
        <w:tc>
          <w:tcPr>
            <w:tcW w:w="1315" w:type="dxa"/>
            <w:gridSpan w:val="3"/>
            <w:shd w:val="clear" w:color="auto" w:fill="auto"/>
            <w:noWrap/>
            <w:vAlign w:val="bottom"/>
            <w:hideMark/>
          </w:tcPr>
          <w:p w14:paraId="3A4D3CDB" w14:textId="77777777" w:rsidR="00247E1D" w:rsidRPr="00267445" w:rsidRDefault="00247E1D" w:rsidP="00BD6F3F">
            <w:pPr>
              <w:spacing w:after="0" w:line="240" w:lineRule="auto"/>
              <w:rPr>
                <w:rFonts w:eastAsia="Times New Roman" w:cstheme="minorHAnsi"/>
                <w:sz w:val="16"/>
                <w:szCs w:val="16"/>
                <w:lang w:eastAsia="de-CH"/>
              </w:rPr>
            </w:pPr>
          </w:p>
        </w:tc>
        <w:tc>
          <w:tcPr>
            <w:tcW w:w="1378" w:type="dxa"/>
            <w:shd w:val="clear" w:color="auto" w:fill="auto"/>
            <w:noWrap/>
            <w:vAlign w:val="bottom"/>
            <w:hideMark/>
          </w:tcPr>
          <w:p w14:paraId="40246CE8" w14:textId="77777777" w:rsidR="00247E1D" w:rsidRPr="00267445" w:rsidRDefault="00247E1D" w:rsidP="00BD6F3F">
            <w:pPr>
              <w:spacing w:after="0" w:line="240" w:lineRule="auto"/>
              <w:rPr>
                <w:rFonts w:eastAsia="Times New Roman" w:cstheme="minorHAnsi"/>
                <w:sz w:val="16"/>
                <w:szCs w:val="16"/>
                <w:lang w:eastAsia="de-CH"/>
              </w:rPr>
            </w:pPr>
          </w:p>
        </w:tc>
        <w:tc>
          <w:tcPr>
            <w:tcW w:w="1417" w:type="dxa"/>
            <w:gridSpan w:val="2"/>
            <w:vAlign w:val="bottom"/>
          </w:tcPr>
          <w:p w14:paraId="5072E7D5" w14:textId="77777777" w:rsidR="00247E1D" w:rsidRPr="00267445" w:rsidRDefault="00247E1D" w:rsidP="00BD6F3F">
            <w:pPr>
              <w:spacing w:after="0" w:line="240" w:lineRule="auto"/>
              <w:rPr>
                <w:rFonts w:eastAsia="Times New Roman" w:cstheme="minorHAnsi"/>
                <w:sz w:val="16"/>
                <w:szCs w:val="16"/>
                <w:lang w:eastAsia="de-CH"/>
              </w:rPr>
            </w:pPr>
          </w:p>
        </w:tc>
        <w:tc>
          <w:tcPr>
            <w:tcW w:w="1701" w:type="dxa"/>
            <w:gridSpan w:val="3"/>
            <w:vAlign w:val="bottom"/>
          </w:tcPr>
          <w:p w14:paraId="6334B144" w14:textId="77777777" w:rsidR="00247E1D" w:rsidRPr="00267445" w:rsidRDefault="00247E1D" w:rsidP="00BD6F3F">
            <w:pPr>
              <w:spacing w:after="0" w:line="240" w:lineRule="auto"/>
              <w:rPr>
                <w:rFonts w:eastAsia="Times New Roman" w:cstheme="minorHAnsi"/>
                <w:sz w:val="16"/>
                <w:szCs w:val="16"/>
                <w:lang w:eastAsia="de-CH"/>
              </w:rPr>
            </w:pPr>
          </w:p>
        </w:tc>
        <w:tc>
          <w:tcPr>
            <w:tcW w:w="1418" w:type="dxa"/>
            <w:gridSpan w:val="3"/>
            <w:vAlign w:val="bottom"/>
          </w:tcPr>
          <w:p w14:paraId="77816434" w14:textId="77777777" w:rsidR="00247E1D" w:rsidRPr="00267445" w:rsidRDefault="00247E1D" w:rsidP="00BD6F3F">
            <w:pPr>
              <w:spacing w:after="0" w:line="240" w:lineRule="auto"/>
              <w:rPr>
                <w:rFonts w:eastAsia="Times New Roman" w:cstheme="minorHAnsi"/>
                <w:sz w:val="16"/>
                <w:szCs w:val="16"/>
                <w:lang w:eastAsia="de-CH"/>
              </w:rPr>
            </w:pPr>
          </w:p>
        </w:tc>
        <w:tc>
          <w:tcPr>
            <w:tcW w:w="1417" w:type="dxa"/>
            <w:gridSpan w:val="2"/>
            <w:vAlign w:val="bottom"/>
          </w:tcPr>
          <w:p w14:paraId="39EE0B50" w14:textId="77777777" w:rsidR="00247E1D" w:rsidRPr="00267445" w:rsidRDefault="00247E1D" w:rsidP="00BD6F3F">
            <w:pPr>
              <w:spacing w:after="0" w:line="240" w:lineRule="auto"/>
              <w:rPr>
                <w:rFonts w:eastAsia="Times New Roman" w:cstheme="minorHAnsi"/>
                <w:sz w:val="16"/>
                <w:szCs w:val="16"/>
                <w:lang w:eastAsia="de-CH"/>
              </w:rPr>
            </w:pPr>
          </w:p>
        </w:tc>
      </w:tr>
      <w:tr w:rsidR="00247E1D" w:rsidRPr="00267445" w14:paraId="6EAE32F0" w14:textId="77777777" w:rsidTr="00247E1D">
        <w:trPr>
          <w:divId w:val="984243836"/>
          <w:trHeight w:val="288"/>
        </w:trPr>
        <w:tc>
          <w:tcPr>
            <w:tcW w:w="3898" w:type="dxa"/>
            <w:shd w:val="clear" w:color="auto" w:fill="auto"/>
            <w:noWrap/>
            <w:vAlign w:val="bottom"/>
            <w:hideMark/>
          </w:tcPr>
          <w:p w14:paraId="110D5B75" w14:textId="77777777" w:rsidR="00247E1D" w:rsidRPr="00267445" w:rsidRDefault="00247E1D" w:rsidP="00BD6F3F">
            <w:pPr>
              <w:spacing w:after="0" w:line="240" w:lineRule="auto"/>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    Women infected at the beginning of </w:t>
            </w:r>
            <w:r w:rsidRPr="00267445">
              <w:rPr>
                <w:rFonts w:eastAsia="Times New Roman" w:cstheme="minorHAnsi"/>
                <w:color w:val="000000"/>
                <w:sz w:val="20"/>
                <w:szCs w:val="20"/>
                <w:lang w:val="en-GB" w:eastAsia="de-CH"/>
              </w:rPr>
              <w:br/>
              <w:t xml:space="preserve">    the pregnancy</w:t>
            </w:r>
          </w:p>
        </w:tc>
        <w:tc>
          <w:tcPr>
            <w:tcW w:w="1417" w:type="dxa"/>
            <w:shd w:val="clear" w:color="auto" w:fill="auto"/>
            <w:noWrap/>
            <w:vAlign w:val="bottom"/>
            <w:hideMark/>
          </w:tcPr>
          <w:p w14:paraId="487A4B94"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759 (699-812)</w:t>
            </w:r>
          </w:p>
        </w:tc>
        <w:tc>
          <w:tcPr>
            <w:tcW w:w="1418" w:type="dxa"/>
            <w:gridSpan w:val="2"/>
            <w:shd w:val="clear" w:color="auto" w:fill="auto"/>
            <w:noWrap/>
            <w:vAlign w:val="bottom"/>
          </w:tcPr>
          <w:p w14:paraId="16B24FD3" w14:textId="743DA125"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7.6 (7.0-8.1)</w:t>
            </w:r>
          </w:p>
        </w:tc>
        <w:tc>
          <w:tcPr>
            <w:tcW w:w="1315" w:type="dxa"/>
            <w:gridSpan w:val="3"/>
            <w:shd w:val="clear" w:color="auto" w:fill="auto"/>
            <w:noWrap/>
            <w:vAlign w:val="bottom"/>
            <w:hideMark/>
          </w:tcPr>
          <w:p w14:paraId="51AD0A13"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1510 (1435-1574)</w:t>
            </w:r>
          </w:p>
        </w:tc>
        <w:tc>
          <w:tcPr>
            <w:tcW w:w="1378" w:type="dxa"/>
            <w:shd w:val="clear" w:color="auto" w:fill="auto"/>
            <w:noWrap/>
            <w:vAlign w:val="bottom"/>
          </w:tcPr>
          <w:p w14:paraId="76684C1F" w14:textId="7B5C09B0"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15.5 (14.8-16.2)</w:t>
            </w:r>
          </w:p>
        </w:tc>
        <w:tc>
          <w:tcPr>
            <w:tcW w:w="1417" w:type="dxa"/>
            <w:gridSpan w:val="2"/>
            <w:vAlign w:val="bottom"/>
          </w:tcPr>
          <w:p w14:paraId="1A3D3D92"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757 (706-809)</w:t>
            </w:r>
          </w:p>
        </w:tc>
        <w:tc>
          <w:tcPr>
            <w:tcW w:w="1701" w:type="dxa"/>
            <w:gridSpan w:val="3"/>
            <w:vAlign w:val="bottom"/>
          </w:tcPr>
          <w:p w14:paraId="3A6FCAB4" w14:textId="14ECB1E1"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7.6 (7.1-8.1)</w:t>
            </w:r>
          </w:p>
        </w:tc>
        <w:tc>
          <w:tcPr>
            <w:tcW w:w="1418" w:type="dxa"/>
            <w:gridSpan w:val="3"/>
            <w:vAlign w:val="bottom"/>
          </w:tcPr>
          <w:p w14:paraId="6DC02BDC"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1507 (1438-1591)</w:t>
            </w:r>
          </w:p>
        </w:tc>
        <w:tc>
          <w:tcPr>
            <w:tcW w:w="1417" w:type="dxa"/>
            <w:gridSpan w:val="2"/>
            <w:vAlign w:val="bottom"/>
          </w:tcPr>
          <w:p w14:paraId="005F9A46" w14:textId="5770D1D7"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15.5 (14.8-16.4)</w:t>
            </w:r>
          </w:p>
        </w:tc>
      </w:tr>
      <w:tr w:rsidR="00247E1D" w:rsidRPr="00267445" w14:paraId="71F0D765" w14:textId="77777777" w:rsidTr="00247E1D">
        <w:trPr>
          <w:divId w:val="984243836"/>
          <w:trHeight w:val="288"/>
        </w:trPr>
        <w:tc>
          <w:tcPr>
            <w:tcW w:w="3898" w:type="dxa"/>
            <w:shd w:val="clear" w:color="auto" w:fill="auto"/>
            <w:noWrap/>
            <w:vAlign w:val="bottom"/>
          </w:tcPr>
          <w:p w14:paraId="2BE51448"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Women infected at delivery</w:t>
            </w:r>
          </w:p>
        </w:tc>
        <w:tc>
          <w:tcPr>
            <w:tcW w:w="1417" w:type="dxa"/>
            <w:shd w:val="clear" w:color="auto" w:fill="auto"/>
            <w:noWrap/>
            <w:vAlign w:val="bottom"/>
          </w:tcPr>
          <w:p w14:paraId="0E47D006" w14:textId="1E2EFB6D" w:rsidR="00247E1D" w:rsidRPr="00267445" w:rsidRDefault="004B63BE"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1029 (973-1091)</w:t>
            </w:r>
          </w:p>
        </w:tc>
        <w:tc>
          <w:tcPr>
            <w:tcW w:w="1418" w:type="dxa"/>
            <w:gridSpan w:val="2"/>
            <w:shd w:val="clear" w:color="auto" w:fill="auto"/>
            <w:noWrap/>
            <w:vAlign w:val="bottom"/>
          </w:tcPr>
          <w:p w14:paraId="74041CB1" w14:textId="0B7041AB" w:rsidR="00247E1D" w:rsidRPr="00267445" w:rsidRDefault="00693D25"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10.3 (9.7-10.9)</w:t>
            </w:r>
          </w:p>
        </w:tc>
        <w:tc>
          <w:tcPr>
            <w:tcW w:w="1315" w:type="dxa"/>
            <w:gridSpan w:val="3"/>
            <w:shd w:val="clear" w:color="auto" w:fill="auto"/>
            <w:noWrap/>
            <w:vAlign w:val="bottom"/>
          </w:tcPr>
          <w:p w14:paraId="5CCD9A13" w14:textId="6C93F205" w:rsidR="00247E1D" w:rsidRPr="00267445" w:rsidRDefault="004B63BE"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1748 (1674-1821)</w:t>
            </w:r>
          </w:p>
        </w:tc>
        <w:tc>
          <w:tcPr>
            <w:tcW w:w="1378" w:type="dxa"/>
            <w:shd w:val="clear" w:color="auto" w:fill="auto"/>
            <w:noWrap/>
            <w:vAlign w:val="bottom"/>
          </w:tcPr>
          <w:p w14:paraId="569CBAC5" w14:textId="02B88CCD" w:rsidR="00247E1D" w:rsidRPr="00267445" w:rsidRDefault="004E60B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18.0 (17.2-18.8)</w:t>
            </w:r>
          </w:p>
        </w:tc>
        <w:tc>
          <w:tcPr>
            <w:tcW w:w="1417" w:type="dxa"/>
            <w:gridSpan w:val="2"/>
            <w:vAlign w:val="bottom"/>
          </w:tcPr>
          <w:p w14:paraId="55B5F8AC" w14:textId="2D9A33F7" w:rsidR="00247E1D" w:rsidRPr="00267445" w:rsidRDefault="004B63BE"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1029 (967-1098)</w:t>
            </w:r>
          </w:p>
        </w:tc>
        <w:tc>
          <w:tcPr>
            <w:tcW w:w="1701" w:type="dxa"/>
            <w:gridSpan w:val="3"/>
            <w:vAlign w:val="bottom"/>
          </w:tcPr>
          <w:p w14:paraId="4111C7E9" w14:textId="5B3CD1E3" w:rsidR="00247E1D" w:rsidRPr="00267445" w:rsidRDefault="00693D25"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10.3 (9.7-11.0)</w:t>
            </w:r>
          </w:p>
        </w:tc>
        <w:tc>
          <w:tcPr>
            <w:tcW w:w="1418" w:type="dxa"/>
            <w:gridSpan w:val="3"/>
            <w:vAlign w:val="bottom"/>
          </w:tcPr>
          <w:p w14:paraId="622EFEEC" w14:textId="603E8EB0" w:rsidR="00247E1D" w:rsidRPr="00267445" w:rsidRDefault="004B63BE"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1746 (1676-1826)</w:t>
            </w:r>
          </w:p>
        </w:tc>
        <w:tc>
          <w:tcPr>
            <w:tcW w:w="1417" w:type="dxa"/>
            <w:gridSpan w:val="2"/>
            <w:vAlign w:val="bottom"/>
          </w:tcPr>
          <w:p w14:paraId="3FF6964D" w14:textId="13CB1E95" w:rsidR="00247E1D" w:rsidRPr="00267445" w:rsidRDefault="004E60B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18.0 (17.2-18.8)</w:t>
            </w:r>
          </w:p>
        </w:tc>
      </w:tr>
      <w:tr w:rsidR="00247E1D" w:rsidRPr="00267445" w14:paraId="51C3EB18" w14:textId="77777777" w:rsidTr="00247E1D">
        <w:trPr>
          <w:divId w:val="984243836"/>
          <w:trHeight w:val="288"/>
        </w:trPr>
        <w:tc>
          <w:tcPr>
            <w:tcW w:w="3898" w:type="dxa"/>
            <w:shd w:val="clear" w:color="auto" w:fill="auto"/>
            <w:noWrap/>
            <w:vAlign w:val="bottom"/>
            <w:hideMark/>
          </w:tcPr>
          <w:p w14:paraId="3F842C36"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Women infected two years after </w:t>
            </w:r>
            <w:r w:rsidRPr="00267445">
              <w:rPr>
                <w:rFonts w:eastAsia="Times New Roman" w:cstheme="minorHAnsi"/>
                <w:color w:val="000000"/>
                <w:sz w:val="20"/>
                <w:szCs w:val="20"/>
                <w:lang w:val="en-GB" w:eastAsia="de-CH"/>
              </w:rPr>
              <w:br/>
              <w:t xml:space="preserve">     delivery</w:t>
            </w:r>
          </w:p>
        </w:tc>
        <w:tc>
          <w:tcPr>
            <w:tcW w:w="1417" w:type="dxa"/>
            <w:shd w:val="clear" w:color="auto" w:fill="auto"/>
            <w:noWrap/>
            <w:vAlign w:val="bottom"/>
            <w:hideMark/>
          </w:tcPr>
          <w:p w14:paraId="4CA0EA75"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1575 (1503-1649)</w:t>
            </w:r>
          </w:p>
        </w:tc>
        <w:tc>
          <w:tcPr>
            <w:tcW w:w="1418" w:type="dxa"/>
            <w:gridSpan w:val="2"/>
            <w:shd w:val="clear" w:color="auto" w:fill="auto"/>
            <w:noWrap/>
            <w:vAlign w:val="bottom"/>
          </w:tcPr>
          <w:p w14:paraId="544F7859" w14:textId="7CFE45FF"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15.7 (15.0-16.5)</w:t>
            </w:r>
          </w:p>
        </w:tc>
        <w:tc>
          <w:tcPr>
            <w:tcW w:w="1315" w:type="dxa"/>
            <w:gridSpan w:val="3"/>
            <w:shd w:val="clear" w:color="auto" w:fill="auto"/>
            <w:noWrap/>
            <w:vAlign w:val="bottom"/>
            <w:hideMark/>
          </w:tcPr>
          <w:p w14:paraId="07C8D31D"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2229 (2133-2317)</w:t>
            </w:r>
          </w:p>
        </w:tc>
        <w:tc>
          <w:tcPr>
            <w:tcW w:w="1378" w:type="dxa"/>
            <w:shd w:val="clear" w:color="auto" w:fill="auto"/>
            <w:noWrap/>
            <w:vAlign w:val="bottom"/>
          </w:tcPr>
          <w:p w14:paraId="3E57BEC6" w14:textId="6EBFC796"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22.9 (22.0-23.9)</w:t>
            </w:r>
          </w:p>
        </w:tc>
        <w:tc>
          <w:tcPr>
            <w:tcW w:w="1417" w:type="dxa"/>
            <w:gridSpan w:val="2"/>
            <w:vAlign w:val="bottom"/>
          </w:tcPr>
          <w:p w14:paraId="473E9775"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1573 (1499-1661)</w:t>
            </w:r>
          </w:p>
        </w:tc>
        <w:tc>
          <w:tcPr>
            <w:tcW w:w="1701" w:type="dxa"/>
            <w:gridSpan w:val="3"/>
            <w:vAlign w:val="bottom"/>
          </w:tcPr>
          <w:p w14:paraId="47454210" w14:textId="4E58AE3E"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15.7 (15.0-16.6)</w:t>
            </w:r>
          </w:p>
        </w:tc>
        <w:tc>
          <w:tcPr>
            <w:tcW w:w="1418" w:type="dxa"/>
            <w:gridSpan w:val="3"/>
            <w:vAlign w:val="bottom"/>
          </w:tcPr>
          <w:p w14:paraId="4704427E"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2228 (2145-2303)</w:t>
            </w:r>
          </w:p>
        </w:tc>
        <w:tc>
          <w:tcPr>
            <w:tcW w:w="1417" w:type="dxa"/>
            <w:gridSpan w:val="2"/>
            <w:vAlign w:val="bottom"/>
          </w:tcPr>
          <w:p w14:paraId="0977BE15" w14:textId="3B2157F7"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22.9 (22.1-23.7)</w:t>
            </w:r>
          </w:p>
        </w:tc>
      </w:tr>
      <w:tr w:rsidR="00247E1D" w:rsidRPr="00267445" w14:paraId="17E00EE5" w14:textId="77777777" w:rsidTr="00247E1D">
        <w:trPr>
          <w:divId w:val="984243836"/>
          <w:trHeight w:val="288"/>
        </w:trPr>
        <w:tc>
          <w:tcPr>
            <w:tcW w:w="3898" w:type="dxa"/>
            <w:shd w:val="clear" w:color="auto" w:fill="auto"/>
            <w:noWrap/>
            <w:vAlign w:val="bottom"/>
          </w:tcPr>
          <w:p w14:paraId="641ECBC9" w14:textId="77777777" w:rsidR="00247E1D" w:rsidRPr="00267445" w:rsidRDefault="00247E1D" w:rsidP="00BD6F3F">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ART</w:t>
            </w:r>
          </w:p>
        </w:tc>
        <w:tc>
          <w:tcPr>
            <w:tcW w:w="1417" w:type="dxa"/>
            <w:shd w:val="clear" w:color="auto" w:fill="auto"/>
            <w:noWrap/>
            <w:vAlign w:val="bottom"/>
          </w:tcPr>
          <w:p w14:paraId="0C7CD695"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2"/>
            <w:shd w:val="clear" w:color="auto" w:fill="auto"/>
            <w:noWrap/>
            <w:vAlign w:val="bottom"/>
          </w:tcPr>
          <w:p w14:paraId="2C40CF92"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tcPr>
          <w:p w14:paraId="4D67EBC8"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78" w:type="dxa"/>
            <w:shd w:val="clear" w:color="auto" w:fill="auto"/>
            <w:noWrap/>
            <w:vAlign w:val="bottom"/>
          </w:tcPr>
          <w:p w14:paraId="26CD2608"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2738DA99"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701" w:type="dxa"/>
            <w:gridSpan w:val="3"/>
            <w:vAlign w:val="bottom"/>
          </w:tcPr>
          <w:p w14:paraId="4B26E351"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2DEB7C0F"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3E0318ED"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55B9335E" w14:textId="77777777" w:rsidTr="00247E1D">
        <w:trPr>
          <w:divId w:val="984243836"/>
          <w:trHeight w:val="288"/>
        </w:trPr>
        <w:tc>
          <w:tcPr>
            <w:tcW w:w="3898" w:type="dxa"/>
            <w:shd w:val="clear" w:color="auto" w:fill="auto"/>
            <w:noWrap/>
            <w:vAlign w:val="bottom"/>
          </w:tcPr>
          <w:p w14:paraId="09A83605" w14:textId="77777777" w:rsidR="00247E1D" w:rsidRPr="00267445" w:rsidRDefault="00247E1D" w:rsidP="00BD6F3F">
            <w:pPr>
              <w:spacing w:after="0" w:line="240" w:lineRule="auto"/>
              <w:rPr>
                <w:rFonts w:eastAsia="Times New Roman" w:cstheme="minorHAnsi"/>
                <w:bCs/>
                <w:color w:val="000000"/>
                <w:sz w:val="20"/>
                <w:szCs w:val="20"/>
                <w:lang w:val="en-GB" w:eastAsia="de-CH"/>
              </w:rPr>
            </w:pPr>
            <w:r w:rsidRPr="00267445">
              <w:rPr>
                <w:rFonts w:eastAsia="Times New Roman" w:cstheme="minorHAnsi"/>
                <w:bCs/>
                <w:color w:val="000000"/>
                <w:sz w:val="20"/>
                <w:szCs w:val="20"/>
                <w:lang w:val="en-GB" w:eastAsia="de-CH"/>
              </w:rPr>
              <w:t xml:space="preserve">     Started ART during pregnancy (of those</w:t>
            </w:r>
          </w:p>
          <w:p w14:paraId="152D1498" w14:textId="77777777" w:rsidR="00247E1D" w:rsidRPr="00267445" w:rsidRDefault="00247E1D" w:rsidP="00BD6F3F">
            <w:pPr>
              <w:spacing w:after="0" w:line="240" w:lineRule="auto"/>
              <w:rPr>
                <w:rFonts w:eastAsia="Times New Roman" w:cstheme="minorHAnsi"/>
                <w:bCs/>
                <w:color w:val="000000"/>
                <w:sz w:val="20"/>
                <w:szCs w:val="20"/>
                <w:lang w:val="en-GB" w:eastAsia="de-CH"/>
              </w:rPr>
            </w:pPr>
            <w:r w:rsidRPr="00267445">
              <w:rPr>
                <w:rFonts w:eastAsia="Times New Roman" w:cstheme="minorHAnsi"/>
                <w:bCs/>
                <w:color w:val="000000"/>
                <w:sz w:val="20"/>
                <w:szCs w:val="20"/>
                <w:lang w:val="en-GB" w:eastAsia="de-CH"/>
              </w:rPr>
              <w:t xml:space="preserve">     infected at delivery)</w:t>
            </w:r>
          </w:p>
        </w:tc>
        <w:tc>
          <w:tcPr>
            <w:tcW w:w="1417" w:type="dxa"/>
            <w:shd w:val="clear" w:color="auto" w:fill="auto"/>
            <w:noWrap/>
            <w:vAlign w:val="bottom"/>
          </w:tcPr>
          <w:p w14:paraId="7D7BB639"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674 (630-728)</w:t>
            </w:r>
          </w:p>
        </w:tc>
        <w:tc>
          <w:tcPr>
            <w:tcW w:w="1418" w:type="dxa"/>
            <w:gridSpan w:val="2"/>
            <w:shd w:val="clear" w:color="auto" w:fill="auto"/>
            <w:noWrap/>
            <w:vAlign w:val="bottom"/>
          </w:tcPr>
          <w:p w14:paraId="0E0AB2F4" w14:textId="09387799" w:rsidR="00247E1D" w:rsidRPr="00267445" w:rsidRDefault="00FB3AC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65.5 (61.8-69.3)</w:t>
            </w:r>
          </w:p>
        </w:tc>
        <w:tc>
          <w:tcPr>
            <w:tcW w:w="1315" w:type="dxa"/>
            <w:gridSpan w:val="3"/>
            <w:shd w:val="clear" w:color="auto" w:fill="auto"/>
            <w:noWrap/>
            <w:vAlign w:val="bottom"/>
          </w:tcPr>
          <w:p w14:paraId="4B7FF310"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 xml:space="preserve">846 (789-903) </w:t>
            </w:r>
          </w:p>
        </w:tc>
        <w:tc>
          <w:tcPr>
            <w:tcW w:w="1378" w:type="dxa"/>
            <w:shd w:val="clear" w:color="auto" w:fill="auto"/>
            <w:noWrap/>
            <w:vAlign w:val="bottom"/>
          </w:tcPr>
          <w:p w14:paraId="069C7E0A" w14:textId="5650EC64" w:rsidR="00247E1D" w:rsidRPr="00267445" w:rsidRDefault="00FB3AC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48.4 (46.3-50.5)</w:t>
            </w:r>
          </w:p>
        </w:tc>
        <w:tc>
          <w:tcPr>
            <w:tcW w:w="1417" w:type="dxa"/>
            <w:gridSpan w:val="2"/>
            <w:vAlign w:val="bottom"/>
          </w:tcPr>
          <w:p w14:paraId="3C9BF536"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674 (619-728)</w:t>
            </w:r>
          </w:p>
        </w:tc>
        <w:tc>
          <w:tcPr>
            <w:tcW w:w="1701" w:type="dxa"/>
            <w:gridSpan w:val="3"/>
            <w:vAlign w:val="bottom"/>
          </w:tcPr>
          <w:p w14:paraId="461AFF92" w14:textId="037F746D" w:rsidR="00247E1D" w:rsidRPr="00267445" w:rsidRDefault="00FB3AC6"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65.5 (61.4-69.7)</w:t>
            </w:r>
          </w:p>
        </w:tc>
        <w:tc>
          <w:tcPr>
            <w:tcW w:w="1418" w:type="dxa"/>
            <w:gridSpan w:val="3"/>
            <w:vAlign w:val="bottom"/>
          </w:tcPr>
          <w:p w14:paraId="14CB4D8C"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1089 (1029-1149)</w:t>
            </w:r>
          </w:p>
        </w:tc>
        <w:tc>
          <w:tcPr>
            <w:tcW w:w="1417" w:type="dxa"/>
            <w:gridSpan w:val="2"/>
            <w:vAlign w:val="bottom"/>
          </w:tcPr>
          <w:p w14:paraId="566AAE9A" w14:textId="44364FF7" w:rsidR="00247E1D" w:rsidRPr="00267445" w:rsidRDefault="00A84B00"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62.3 (59.6-65.0)</w:t>
            </w:r>
          </w:p>
        </w:tc>
      </w:tr>
      <w:tr w:rsidR="00247E1D" w:rsidRPr="00267445" w14:paraId="7A706C64" w14:textId="77777777" w:rsidTr="00247E1D">
        <w:trPr>
          <w:divId w:val="984243836"/>
          <w:trHeight w:val="288"/>
        </w:trPr>
        <w:tc>
          <w:tcPr>
            <w:tcW w:w="3898" w:type="dxa"/>
            <w:shd w:val="clear" w:color="auto" w:fill="auto"/>
            <w:noWrap/>
            <w:vAlign w:val="bottom"/>
            <w:hideMark/>
          </w:tcPr>
          <w:p w14:paraId="3CF48CCB" w14:textId="77777777" w:rsidR="00247E1D" w:rsidRPr="00267445" w:rsidRDefault="00247E1D" w:rsidP="00BD6F3F">
            <w:pPr>
              <w:spacing w:after="0" w:line="240" w:lineRule="auto"/>
              <w:rPr>
                <w:rFonts w:eastAsia="Times New Roman" w:cstheme="minorHAnsi"/>
                <w:bCs/>
                <w:color w:val="000000"/>
                <w:sz w:val="20"/>
                <w:szCs w:val="20"/>
                <w:lang w:val="en-GB" w:eastAsia="de-CH"/>
              </w:rPr>
            </w:pPr>
            <w:r w:rsidRPr="00267445">
              <w:rPr>
                <w:rFonts w:eastAsia="Times New Roman" w:cstheme="minorHAnsi"/>
                <w:bCs/>
                <w:color w:val="000000"/>
                <w:sz w:val="20"/>
                <w:szCs w:val="20"/>
                <w:lang w:val="en-GB" w:eastAsia="de-CH"/>
              </w:rPr>
              <w:t xml:space="preserve">     Started ART at any stage (of those</w:t>
            </w:r>
          </w:p>
          <w:p w14:paraId="0CCA13F4" w14:textId="77777777" w:rsidR="00247E1D" w:rsidRPr="00267445" w:rsidRDefault="00247E1D" w:rsidP="00BD6F3F">
            <w:pPr>
              <w:spacing w:after="0" w:line="240" w:lineRule="auto"/>
              <w:rPr>
                <w:rFonts w:eastAsia="Times New Roman" w:cstheme="minorHAnsi"/>
                <w:bCs/>
                <w:color w:val="000000"/>
                <w:sz w:val="20"/>
                <w:szCs w:val="20"/>
                <w:lang w:val="en-GB" w:eastAsia="de-CH"/>
              </w:rPr>
            </w:pPr>
            <w:r w:rsidRPr="00267445">
              <w:rPr>
                <w:rFonts w:eastAsia="Times New Roman" w:cstheme="minorHAnsi"/>
                <w:bCs/>
                <w:color w:val="000000"/>
                <w:sz w:val="20"/>
                <w:szCs w:val="20"/>
                <w:lang w:val="en-GB" w:eastAsia="de-CH"/>
              </w:rPr>
              <w:t xml:space="preserve">     infected 2 years after birth)*</w:t>
            </w:r>
          </w:p>
        </w:tc>
        <w:tc>
          <w:tcPr>
            <w:tcW w:w="1417" w:type="dxa"/>
            <w:shd w:val="clear" w:color="auto" w:fill="auto"/>
            <w:noWrap/>
            <w:vAlign w:val="bottom"/>
            <w:hideMark/>
          </w:tcPr>
          <w:p w14:paraId="3F6C20B4" w14:textId="7989A0ED" w:rsidR="00247E1D" w:rsidRPr="00267445" w:rsidRDefault="006127CC"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806 (750-858)</w:t>
            </w:r>
          </w:p>
        </w:tc>
        <w:tc>
          <w:tcPr>
            <w:tcW w:w="1418" w:type="dxa"/>
            <w:gridSpan w:val="2"/>
            <w:shd w:val="clear" w:color="auto" w:fill="auto"/>
            <w:noWrap/>
            <w:vAlign w:val="bottom"/>
          </w:tcPr>
          <w:p w14:paraId="322F618C" w14:textId="2FEF93D1" w:rsidR="00247E1D" w:rsidRPr="00267445" w:rsidRDefault="00BF4019"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42.8 (40.2-45.7)</w:t>
            </w:r>
          </w:p>
        </w:tc>
        <w:tc>
          <w:tcPr>
            <w:tcW w:w="1315" w:type="dxa"/>
            <w:gridSpan w:val="3"/>
            <w:shd w:val="clear" w:color="auto" w:fill="auto"/>
            <w:noWrap/>
            <w:vAlign w:val="bottom"/>
            <w:hideMark/>
          </w:tcPr>
          <w:p w14:paraId="5EBE0EA0" w14:textId="15068C2D" w:rsidR="00247E1D" w:rsidRPr="00267445" w:rsidRDefault="006127CC"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 xml:space="preserve">926 (865-984) </w:t>
            </w:r>
          </w:p>
        </w:tc>
        <w:tc>
          <w:tcPr>
            <w:tcW w:w="1378" w:type="dxa"/>
            <w:shd w:val="clear" w:color="auto" w:fill="auto"/>
            <w:noWrap/>
            <w:vAlign w:val="bottom"/>
          </w:tcPr>
          <w:p w14:paraId="3C43F701" w14:textId="373C4642" w:rsidR="00247E1D" w:rsidRPr="00267445" w:rsidRDefault="00BF4019"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37.9 (36.2-39.9)</w:t>
            </w:r>
          </w:p>
        </w:tc>
        <w:tc>
          <w:tcPr>
            <w:tcW w:w="1417" w:type="dxa"/>
            <w:gridSpan w:val="2"/>
            <w:vAlign w:val="bottom"/>
          </w:tcPr>
          <w:p w14:paraId="1667A3E7" w14:textId="1E601663" w:rsidR="00247E1D" w:rsidRPr="00267445" w:rsidRDefault="006127CC"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805 (752-864)</w:t>
            </w:r>
          </w:p>
        </w:tc>
        <w:tc>
          <w:tcPr>
            <w:tcW w:w="1701" w:type="dxa"/>
            <w:gridSpan w:val="3"/>
            <w:vAlign w:val="bottom"/>
          </w:tcPr>
          <w:p w14:paraId="210793C9" w14:textId="6747A795" w:rsidR="00247E1D" w:rsidRPr="00267445" w:rsidRDefault="00BF4019"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42.9 (</w:t>
            </w:r>
            <w:r w:rsidR="00AC695D" w:rsidRPr="00267445">
              <w:rPr>
                <w:rFonts w:eastAsia="Times New Roman" w:cstheme="minorHAnsi"/>
                <w:color w:val="000000"/>
                <w:sz w:val="16"/>
                <w:szCs w:val="16"/>
                <w:lang w:val="en-US" w:eastAsia="de-CH"/>
              </w:rPr>
              <w:t>40.4-45.3)</w:t>
            </w:r>
          </w:p>
        </w:tc>
        <w:tc>
          <w:tcPr>
            <w:tcW w:w="1418" w:type="dxa"/>
            <w:gridSpan w:val="3"/>
            <w:vAlign w:val="bottom"/>
          </w:tcPr>
          <w:p w14:paraId="3ABD48B5" w14:textId="42F4F43E" w:rsidR="00247E1D" w:rsidRPr="00267445" w:rsidRDefault="006127CC" w:rsidP="0047119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1184 (1120-1244)</w:t>
            </w:r>
          </w:p>
        </w:tc>
        <w:tc>
          <w:tcPr>
            <w:tcW w:w="1417" w:type="dxa"/>
            <w:gridSpan w:val="2"/>
            <w:vAlign w:val="bottom"/>
          </w:tcPr>
          <w:p w14:paraId="0A9B148F" w14:textId="31688FCC" w:rsidR="00247E1D" w:rsidRPr="00267445" w:rsidRDefault="00BF4019"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48.9 (</w:t>
            </w:r>
            <w:r w:rsidR="00AC695D" w:rsidRPr="00267445">
              <w:rPr>
                <w:rFonts w:eastAsia="Times New Roman" w:cstheme="minorHAnsi"/>
                <w:color w:val="000000"/>
                <w:sz w:val="16"/>
                <w:szCs w:val="16"/>
                <w:lang w:val="en-US" w:eastAsia="de-CH"/>
              </w:rPr>
              <w:t>46.8-50.8)</w:t>
            </w:r>
          </w:p>
        </w:tc>
      </w:tr>
      <w:tr w:rsidR="00247E1D" w:rsidRPr="00267445" w14:paraId="0725D9D3" w14:textId="77777777" w:rsidTr="00247E1D">
        <w:trPr>
          <w:divId w:val="984243836"/>
          <w:trHeight w:val="288"/>
        </w:trPr>
        <w:tc>
          <w:tcPr>
            <w:tcW w:w="3898" w:type="dxa"/>
            <w:shd w:val="clear" w:color="auto" w:fill="auto"/>
            <w:noWrap/>
            <w:vAlign w:val="bottom"/>
            <w:hideMark/>
          </w:tcPr>
          <w:p w14:paraId="45FB2C3E" w14:textId="77777777" w:rsidR="00247E1D" w:rsidRPr="00267445" w:rsidRDefault="00247E1D" w:rsidP="00BD6F3F">
            <w:pPr>
              <w:spacing w:after="0" w:line="240" w:lineRule="auto"/>
              <w:rPr>
                <w:rFonts w:eastAsia="Times New Roman" w:cstheme="minorHAnsi"/>
                <w:bCs/>
                <w:color w:val="000000"/>
                <w:sz w:val="20"/>
                <w:szCs w:val="20"/>
                <w:lang w:val="en-GB" w:eastAsia="de-CH"/>
              </w:rPr>
            </w:pPr>
            <w:r w:rsidRPr="00267445">
              <w:rPr>
                <w:rFonts w:eastAsia="Times New Roman" w:cstheme="minorHAnsi"/>
                <w:bCs/>
                <w:color w:val="000000"/>
                <w:sz w:val="20"/>
                <w:szCs w:val="20"/>
                <w:lang w:val="en-GB" w:eastAsia="de-CH"/>
              </w:rPr>
              <w:lastRenderedPageBreak/>
              <w:t xml:space="preserve">     Women on ART at start of second </w:t>
            </w:r>
            <w:r w:rsidRPr="00267445">
              <w:rPr>
                <w:rFonts w:eastAsia="Times New Roman" w:cstheme="minorHAnsi"/>
                <w:bCs/>
                <w:color w:val="000000"/>
                <w:sz w:val="20"/>
                <w:szCs w:val="20"/>
                <w:lang w:val="en-GB" w:eastAsia="de-CH"/>
              </w:rPr>
              <w:br/>
              <w:t xml:space="preserve">     pregnancy (of those HIV infected at the </w:t>
            </w:r>
            <w:r w:rsidRPr="00267445">
              <w:rPr>
                <w:rFonts w:eastAsia="Times New Roman" w:cstheme="minorHAnsi"/>
                <w:bCs/>
                <w:color w:val="000000"/>
                <w:sz w:val="20"/>
                <w:szCs w:val="20"/>
                <w:lang w:val="en-GB" w:eastAsia="de-CH"/>
              </w:rPr>
              <w:br/>
              <w:t xml:space="preserve">     beginning)*</w:t>
            </w:r>
          </w:p>
        </w:tc>
        <w:tc>
          <w:tcPr>
            <w:tcW w:w="1417" w:type="dxa"/>
            <w:shd w:val="clear" w:color="auto" w:fill="auto"/>
            <w:noWrap/>
            <w:vAlign w:val="bottom"/>
            <w:hideMark/>
          </w:tcPr>
          <w:p w14:paraId="4FDD205D" w14:textId="3EC8241B"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n/a</w:t>
            </w:r>
          </w:p>
        </w:tc>
        <w:tc>
          <w:tcPr>
            <w:tcW w:w="1418" w:type="dxa"/>
            <w:gridSpan w:val="2"/>
            <w:shd w:val="clear" w:color="auto" w:fill="auto"/>
            <w:noWrap/>
            <w:vAlign w:val="bottom"/>
          </w:tcPr>
          <w:p w14:paraId="712F6174" w14:textId="02096DDB"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n/a</w:t>
            </w:r>
          </w:p>
        </w:tc>
        <w:tc>
          <w:tcPr>
            <w:tcW w:w="1315" w:type="dxa"/>
            <w:gridSpan w:val="3"/>
            <w:shd w:val="clear" w:color="auto" w:fill="auto"/>
            <w:noWrap/>
            <w:vAlign w:val="bottom"/>
            <w:hideMark/>
          </w:tcPr>
          <w:p w14:paraId="41BA9EE5" w14:textId="77777777"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581 (531-623)</w:t>
            </w:r>
          </w:p>
        </w:tc>
        <w:tc>
          <w:tcPr>
            <w:tcW w:w="1378" w:type="dxa"/>
            <w:shd w:val="clear" w:color="auto" w:fill="auto"/>
            <w:noWrap/>
            <w:vAlign w:val="bottom"/>
          </w:tcPr>
          <w:p w14:paraId="2F6E857E" w14:textId="13614241"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38.5 (35.8-41.2)</w:t>
            </w:r>
          </w:p>
        </w:tc>
        <w:tc>
          <w:tcPr>
            <w:tcW w:w="1417" w:type="dxa"/>
            <w:gridSpan w:val="2"/>
            <w:vAlign w:val="bottom"/>
          </w:tcPr>
          <w:p w14:paraId="3E04057F" w14:textId="10E559EC"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n/a</w:t>
            </w:r>
          </w:p>
        </w:tc>
        <w:tc>
          <w:tcPr>
            <w:tcW w:w="1701" w:type="dxa"/>
            <w:gridSpan w:val="3"/>
            <w:vAlign w:val="bottom"/>
          </w:tcPr>
          <w:p w14:paraId="3B53A0FE" w14:textId="49B75E32"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n/a</w:t>
            </w:r>
          </w:p>
        </w:tc>
        <w:tc>
          <w:tcPr>
            <w:tcW w:w="1418" w:type="dxa"/>
            <w:gridSpan w:val="3"/>
            <w:vAlign w:val="bottom"/>
          </w:tcPr>
          <w:p w14:paraId="12541189" w14:textId="77777777"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color w:val="000000"/>
                <w:sz w:val="16"/>
                <w:szCs w:val="16"/>
                <w:lang w:eastAsia="de-CH"/>
              </w:rPr>
              <w:t>278 (245-315)</w:t>
            </w:r>
          </w:p>
        </w:tc>
        <w:tc>
          <w:tcPr>
            <w:tcW w:w="1417" w:type="dxa"/>
            <w:gridSpan w:val="2"/>
            <w:vAlign w:val="bottom"/>
          </w:tcPr>
          <w:p w14:paraId="3E315F67" w14:textId="1537737C" w:rsidR="00247E1D" w:rsidRPr="00267445" w:rsidRDefault="00247E1D" w:rsidP="00BD6F3F">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18.4 (16.5-20.5)</w:t>
            </w:r>
          </w:p>
        </w:tc>
      </w:tr>
      <w:tr w:rsidR="00247E1D" w:rsidRPr="0097750A" w14:paraId="1DA2A2B5" w14:textId="77777777" w:rsidTr="00247E1D">
        <w:trPr>
          <w:divId w:val="984243836"/>
          <w:trHeight w:val="288"/>
        </w:trPr>
        <w:tc>
          <w:tcPr>
            <w:tcW w:w="3898" w:type="dxa"/>
            <w:shd w:val="clear" w:color="auto" w:fill="auto"/>
            <w:noWrap/>
            <w:vAlign w:val="bottom"/>
            <w:hideMark/>
          </w:tcPr>
          <w:p w14:paraId="52221A3D" w14:textId="77777777" w:rsidR="00247E1D" w:rsidRPr="00267445" w:rsidRDefault="00247E1D" w:rsidP="00BD6F3F">
            <w:pPr>
              <w:spacing w:after="0" w:line="240" w:lineRule="auto"/>
              <w:rPr>
                <w:rFonts w:eastAsia="Times New Roman" w:cstheme="minorHAnsi"/>
                <w:b/>
                <w:bCs/>
                <w:color w:val="000000"/>
                <w:sz w:val="20"/>
                <w:szCs w:val="20"/>
                <w:lang w:val="en-GB" w:eastAsia="de-CH"/>
              </w:rPr>
            </w:pPr>
            <w:r w:rsidRPr="00267445">
              <w:rPr>
                <w:rFonts w:eastAsia="Times New Roman" w:cstheme="minorHAnsi"/>
                <w:b/>
                <w:bCs/>
                <w:color w:val="000000"/>
                <w:sz w:val="20"/>
                <w:szCs w:val="20"/>
                <w:lang w:val="en-GB" w:eastAsia="de-CH"/>
              </w:rPr>
              <w:t>Loss to follow-up (LTFU)</w:t>
            </w:r>
          </w:p>
        </w:tc>
        <w:tc>
          <w:tcPr>
            <w:tcW w:w="1417" w:type="dxa"/>
            <w:shd w:val="clear" w:color="auto" w:fill="auto"/>
            <w:noWrap/>
            <w:vAlign w:val="bottom"/>
            <w:hideMark/>
          </w:tcPr>
          <w:p w14:paraId="015584E9"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8" w:type="dxa"/>
            <w:gridSpan w:val="2"/>
            <w:shd w:val="clear" w:color="auto" w:fill="auto"/>
            <w:noWrap/>
            <w:vAlign w:val="bottom"/>
          </w:tcPr>
          <w:p w14:paraId="48D87D97" w14:textId="77777777" w:rsidR="00247E1D" w:rsidRPr="00267445" w:rsidRDefault="00247E1D" w:rsidP="00BD6F3F">
            <w:pPr>
              <w:spacing w:after="0" w:line="240" w:lineRule="auto"/>
              <w:rPr>
                <w:rFonts w:eastAsia="Times New Roman" w:cstheme="minorHAnsi"/>
                <w:sz w:val="16"/>
                <w:szCs w:val="16"/>
                <w:lang w:val="en-GB" w:eastAsia="de-CH"/>
              </w:rPr>
            </w:pPr>
          </w:p>
        </w:tc>
        <w:tc>
          <w:tcPr>
            <w:tcW w:w="1315" w:type="dxa"/>
            <w:gridSpan w:val="3"/>
            <w:shd w:val="clear" w:color="auto" w:fill="auto"/>
            <w:noWrap/>
            <w:vAlign w:val="bottom"/>
            <w:hideMark/>
          </w:tcPr>
          <w:p w14:paraId="3456E45F" w14:textId="77777777" w:rsidR="00247E1D" w:rsidRPr="00267445" w:rsidRDefault="00247E1D" w:rsidP="00BD6F3F">
            <w:pPr>
              <w:spacing w:after="0" w:line="240" w:lineRule="auto"/>
              <w:rPr>
                <w:rFonts w:eastAsia="Times New Roman" w:cstheme="minorHAnsi"/>
                <w:sz w:val="16"/>
                <w:szCs w:val="16"/>
                <w:lang w:val="en-GB" w:eastAsia="de-CH"/>
              </w:rPr>
            </w:pPr>
          </w:p>
        </w:tc>
        <w:tc>
          <w:tcPr>
            <w:tcW w:w="1378" w:type="dxa"/>
            <w:shd w:val="clear" w:color="auto" w:fill="auto"/>
            <w:noWrap/>
            <w:vAlign w:val="bottom"/>
          </w:tcPr>
          <w:p w14:paraId="0483DFA4"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7" w:type="dxa"/>
            <w:gridSpan w:val="2"/>
            <w:vAlign w:val="bottom"/>
          </w:tcPr>
          <w:p w14:paraId="522742DC" w14:textId="77777777" w:rsidR="00247E1D" w:rsidRPr="00267445" w:rsidRDefault="00247E1D" w:rsidP="00BD6F3F">
            <w:pPr>
              <w:spacing w:after="0" w:line="240" w:lineRule="auto"/>
              <w:rPr>
                <w:rFonts w:eastAsia="Times New Roman" w:cstheme="minorHAnsi"/>
                <w:sz w:val="16"/>
                <w:szCs w:val="16"/>
                <w:lang w:val="en-GB" w:eastAsia="de-CH"/>
              </w:rPr>
            </w:pPr>
          </w:p>
        </w:tc>
        <w:tc>
          <w:tcPr>
            <w:tcW w:w="1701" w:type="dxa"/>
            <w:gridSpan w:val="3"/>
            <w:vAlign w:val="bottom"/>
          </w:tcPr>
          <w:p w14:paraId="473CD92C"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8" w:type="dxa"/>
            <w:gridSpan w:val="3"/>
            <w:vAlign w:val="bottom"/>
          </w:tcPr>
          <w:p w14:paraId="0464525E"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7" w:type="dxa"/>
            <w:gridSpan w:val="2"/>
            <w:vAlign w:val="bottom"/>
          </w:tcPr>
          <w:p w14:paraId="17B88A69" w14:textId="77777777" w:rsidR="00247E1D" w:rsidRPr="00267445" w:rsidRDefault="00247E1D" w:rsidP="00BD6F3F">
            <w:pPr>
              <w:spacing w:after="0" w:line="240" w:lineRule="auto"/>
              <w:rPr>
                <w:rFonts w:eastAsia="Times New Roman" w:cstheme="minorHAnsi"/>
                <w:sz w:val="16"/>
                <w:szCs w:val="16"/>
                <w:lang w:val="en-GB" w:eastAsia="de-CH"/>
              </w:rPr>
            </w:pPr>
          </w:p>
        </w:tc>
      </w:tr>
      <w:tr w:rsidR="00247E1D" w:rsidRPr="00267445" w14:paraId="7790A6DE" w14:textId="77777777" w:rsidTr="00247E1D">
        <w:trPr>
          <w:divId w:val="984243836"/>
          <w:trHeight w:val="288"/>
        </w:trPr>
        <w:tc>
          <w:tcPr>
            <w:tcW w:w="3898" w:type="dxa"/>
            <w:shd w:val="clear" w:color="auto" w:fill="auto"/>
            <w:noWrap/>
            <w:vAlign w:val="bottom"/>
            <w:hideMark/>
          </w:tcPr>
          <w:p w14:paraId="0348B4F4"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 From ANC</w:t>
            </w:r>
          </w:p>
        </w:tc>
        <w:tc>
          <w:tcPr>
            <w:tcW w:w="1417" w:type="dxa"/>
            <w:shd w:val="clear" w:color="auto" w:fill="auto"/>
            <w:noWrap/>
            <w:vAlign w:val="bottom"/>
            <w:hideMark/>
          </w:tcPr>
          <w:p w14:paraId="175294CA"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1902 (1818-1981)</w:t>
            </w:r>
          </w:p>
        </w:tc>
        <w:tc>
          <w:tcPr>
            <w:tcW w:w="1418" w:type="dxa"/>
            <w:gridSpan w:val="2"/>
            <w:shd w:val="clear" w:color="auto" w:fill="auto"/>
            <w:noWrap/>
            <w:vAlign w:val="bottom"/>
          </w:tcPr>
          <w:p w14:paraId="5622B9F0" w14:textId="0B56148C"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22.6 (21.6-23.5)</w:t>
            </w:r>
          </w:p>
        </w:tc>
        <w:tc>
          <w:tcPr>
            <w:tcW w:w="1315" w:type="dxa"/>
            <w:gridSpan w:val="3"/>
            <w:shd w:val="clear" w:color="auto" w:fill="auto"/>
            <w:noWrap/>
            <w:vAlign w:val="bottom"/>
            <w:hideMark/>
          </w:tcPr>
          <w:p w14:paraId="0D4411A5"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2158 (2077-2235)</w:t>
            </w:r>
          </w:p>
        </w:tc>
        <w:tc>
          <w:tcPr>
            <w:tcW w:w="1378" w:type="dxa"/>
            <w:shd w:val="clear" w:color="auto" w:fill="auto"/>
            <w:noWrap/>
            <w:vAlign w:val="bottom"/>
          </w:tcPr>
          <w:p w14:paraId="0765982C" w14:textId="005EF0B1"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24.5 (23.6-25.3)</w:t>
            </w:r>
          </w:p>
        </w:tc>
        <w:tc>
          <w:tcPr>
            <w:tcW w:w="1417" w:type="dxa"/>
            <w:gridSpan w:val="2"/>
            <w:vAlign w:val="bottom"/>
          </w:tcPr>
          <w:p w14:paraId="5F8B906C"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1903 (1835-1988)</w:t>
            </w:r>
          </w:p>
        </w:tc>
        <w:tc>
          <w:tcPr>
            <w:tcW w:w="1701" w:type="dxa"/>
            <w:gridSpan w:val="3"/>
            <w:vAlign w:val="bottom"/>
          </w:tcPr>
          <w:p w14:paraId="0830612B" w14:textId="554461C2"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22.6 (21.8-23.5)</w:t>
            </w:r>
          </w:p>
        </w:tc>
        <w:tc>
          <w:tcPr>
            <w:tcW w:w="1418" w:type="dxa"/>
            <w:gridSpan w:val="3"/>
            <w:vAlign w:val="bottom"/>
          </w:tcPr>
          <w:p w14:paraId="430C719B"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2195 (2102-2283)</w:t>
            </w:r>
          </w:p>
        </w:tc>
        <w:tc>
          <w:tcPr>
            <w:tcW w:w="1417" w:type="dxa"/>
            <w:gridSpan w:val="2"/>
            <w:vAlign w:val="bottom"/>
          </w:tcPr>
          <w:p w14:paraId="4F6F2FFC" w14:textId="3B6736CE"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25.0 (23.9-26.0)</w:t>
            </w:r>
          </w:p>
        </w:tc>
      </w:tr>
      <w:tr w:rsidR="00247E1D" w:rsidRPr="00267445" w14:paraId="6761AAA9" w14:textId="77777777" w:rsidTr="00247E1D">
        <w:trPr>
          <w:divId w:val="984243836"/>
          <w:trHeight w:val="288"/>
        </w:trPr>
        <w:tc>
          <w:tcPr>
            <w:tcW w:w="3898" w:type="dxa"/>
            <w:shd w:val="clear" w:color="auto" w:fill="auto"/>
            <w:noWrap/>
            <w:vAlign w:val="bottom"/>
            <w:hideMark/>
          </w:tcPr>
          <w:p w14:paraId="035E8811" w14:textId="77777777" w:rsidR="00247E1D" w:rsidRPr="00267445" w:rsidRDefault="00247E1D" w:rsidP="00BD6F3F">
            <w:pPr>
              <w:spacing w:after="0" w:line="240" w:lineRule="auto"/>
              <w:ind w:firstLineChars="100" w:firstLine="200"/>
              <w:rPr>
                <w:rFonts w:eastAsia="Times New Roman" w:cstheme="minorHAnsi"/>
                <w:color w:val="000000"/>
                <w:sz w:val="20"/>
                <w:szCs w:val="20"/>
                <w:lang w:eastAsia="de-CH"/>
              </w:rPr>
            </w:pPr>
            <w:r w:rsidRPr="00267445">
              <w:rPr>
                <w:rFonts w:eastAsia="Times New Roman" w:cstheme="minorHAnsi"/>
                <w:color w:val="000000"/>
                <w:sz w:val="20"/>
                <w:szCs w:val="20"/>
                <w:lang w:eastAsia="de-CH"/>
              </w:rPr>
              <w:t xml:space="preserve"> From postnatal care</w:t>
            </w:r>
          </w:p>
        </w:tc>
        <w:tc>
          <w:tcPr>
            <w:tcW w:w="1417" w:type="dxa"/>
            <w:shd w:val="clear" w:color="auto" w:fill="auto"/>
            <w:noWrap/>
            <w:vAlign w:val="bottom"/>
            <w:hideMark/>
          </w:tcPr>
          <w:p w14:paraId="5C969990"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3888 (3794-3992)</w:t>
            </w:r>
          </w:p>
        </w:tc>
        <w:tc>
          <w:tcPr>
            <w:tcW w:w="1418" w:type="dxa"/>
            <w:gridSpan w:val="2"/>
            <w:shd w:val="clear" w:color="auto" w:fill="auto"/>
            <w:noWrap/>
            <w:vAlign w:val="bottom"/>
          </w:tcPr>
          <w:p w14:paraId="188E1BA8" w14:textId="265898BC"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49.</w:t>
            </w:r>
            <w:r w:rsidR="00123D58" w:rsidRPr="00267445">
              <w:rPr>
                <w:rFonts w:eastAsia="Times New Roman" w:cstheme="minorHAnsi"/>
                <w:color w:val="000000"/>
                <w:sz w:val="16"/>
                <w:szCs w:val="16"/>
                <w:lang w:eastAsia="de-CH"/>
              </w:rPr>
              <w:t>1 (47.5-50.7)</w:t>
            </w:r>
          </w:p>
        </w:tc>
        <w:tc>
          <w:tcPr>
            <w:tcW w:w="1315" w:type="dxa"/>
            <w:gridSpan w:val="3"/>
            <w:shd w:val="clear" w:color="auto" w:fill="auto"/>
            <w:noWrap/>
            <w:vAlign w:val="bottom"/>
            <w:hideMark/>
          </w:tcPr>
          <w:p w14:paraId="1EC7B68D"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2310 (2242-2389)</w:t>
            </w:r>
          </w:p>
        </w:tc>
        <w:tc>
          <w:tcPr>
            <w:tcW w:w="1378" w:type="dxa"/>
            <w:shd w:val="clear" w:color="auto" w:fill="auto"/>
            <w:noWrap/>
            <w:vAlign w:val="bottom"/>
          </w:tcPr>
          <w:p w14:paraId="6EB313BD" w14:textId="77044BAA"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29.</w:t>
            </w:r>
            <w:r w:rsidR="00123D58" w:rsidRPr="00267445">
              <w:rPr>
                <w:rFonts w:eastAsia="Times New Roman" w:cstheme="minorHAnsi"/>
                <w:color w:val="000000"/>
                <w:sz w:val="16"/>
                <w:szCs w:val="16"/>
                <w:lang w:eastAsia="de-CH"/>
              </w:rPr>
              <w:t>6 (28.6-30.9)</w:t>
            </w:r>
          </w:p>
        </w:tc>
        <w:tc>
          <w:tcPr>
            <w:tcW w:w="1417" w:type="dxa"/>
            <w:gridSpan w:val="2"/>
            <w:vAlign w:val="bottom"/>
          </w:tcPr>
          <w:p w14:paraId="670935AA"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3891 (3769-3983)</w:t>
            </w:r>
          </w:p>
        </w:tc>
        <w:tc>
          <w:tcPr>
            <w:tcW w:w="1701" w:type="dxa"/>
            <w:gridSpan w:val="3"/>
            <w:vAlign w:val="bottom"/>
          </w:tcPr>
          <w:p w14:paraId="675CAC46" w14:textId="4249B6D2"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49</w:t>
            </w:r>
            <w:r w:rsidR="00123D58" w:rsidRPr="00267445">
              <w:rPr>
                <w:rFonts w:eastAsia="Times New Roman" w:cstheme="minorHAnsi"/>
                <w:color w:val="000000"/>
                <w:sz w:val="16"/>
                <w:szCs w:val="16"/>
                <w:lang w:eastAsia="de-CH"/>
              </w:rPr>
              <w:t>.2 (47.2-50.7)</w:t>
            </w:r>
          </w:p>
        </w:tc>
        <w:tc>
          <w:tcPr>
            <w:tcW w:w="1418" w:type="dxa"/>
            <w:gridSpan w:val="3"/>
            <w:vAlign w:val="bottom"/>
          </w:tcPr>
          <w:p w14:paraId="6949DA62"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2347 (2279-2429)</w:t>
            </w:r>
          </w:p>
        </w:tc>
        <w:tc>
          <w:tcPr>
            <w:tcW w:w="1417" w:type="dxa"/>
            <w:gridSpan w:val="2"/>
            <w:vAlign w:val="bottom"/>
          </w:tcPr>
          <w:p w14:paraId="514BE374" w14:textId="5C5CEE87"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30.</w:t>
            </w:r>
            <w:r w:rsidR="00123D58" w:rsidRPr="00267445">
              <w:rPr>
                <w:rFonts w:eastAsia="Times New Roman" w:cstheme="minorHAnsi"/>
                <w:color w:val="000000"/>
                <w:sz w:val="16"/>
                <w:szCs w:val="16"/>
                <w:lang w:eastAsia="de-CH"/>
              </w:rPr>
              <w:t>2 (29.1-31.5)</w:t>
            </w:r>
          </w:p>
        </w:tc>
      </w:tr>
      <w:tr w:rsidR="00247E1D" w:rsidRPr="0097750A" w14:paraId="335E5D2E" w14:textId="77777777" w:rsidTr="00247E1D">
        <w:trPr>
          <w:divId w:val="984243836"/>
          <w:trHeight w:val="288"/>
        </w:trPr>
        <w:tc>
          <w:tcPr>
            <w:tcW w:w="3898" w:type="dxa"/>
            <w:shd w:val="clear" w:color="auto" w:fill="auto"/>
            <w:noWrap/>
            <w:vAlign w:val="bottom"/>
            <w:hideMark/>
          </w:tcPr>
          <w:p w14:paraId="28DD0736" w14:textId="77777777" w:rsidR="00247E1D" w:rsidRPr="00267445" w:rsidRDefault="00247E1D" w:rsidP="00BD6F3F">
            <w:pPr>
              <w:spacing w:after="0" w:line="240" w:lineRule="auto"/>
              <w:rPr>
                <w:rFonts w:eastAsia="Times New Roman" w:cstheme="minorHAnsi"/>
                <w:b/>
                <w:bCs/>
                <w:color w:val="000000"/>
                <w:sz w:val="20"/>
                <w:szCs w:val="20"/>
                <w:lang w:val="en-GB" w:eastAsia="de-CH"/>
              </w:rPr>
            </w:pPr>
            <w:r w:rsidRPr="00267445">
              <w:rPr>
                <w:rFonts w:eastAsia="Times New Roman" w:cstheme="minorHAnsi"/>
                <w:b/>
                <w:bCs/>
                <w:color w:val="000000"/>
                <w:sz w:val="20"/>
                <w:szCs w:val="20"/>
                <w:lang w:val="en-GB" w:eastAsia="de-CH"/>
              </w:rPr>
              <w:t>MTCT of HIV in all HIV infected women</w:t>
            </w:r>
          </w:p>
        </w:tc>
        <w:tc>
          <w:tcPr>
            <w:tcW w:w="1417" w:type="dxa"/>
            <w:shd w:val="clear" w:color="auto" w:fill="auto"/>
            <w:noWrap/>
            <w:vAlign w:val="bottom"/>
            <w:hideMark/>
          </w:tcPr>
          <w:p w14:paraId="426A7916"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8" w:type="dxa"/>
            <w:gridSpan w:val="2"/>
            <w:shd w:val="clear" w:color="auto" w:fill="auto"/>
            <w:noWrap/>
            <w:vAlign w:val="bottom"/>
          </w:tcPr>
          <w:p w14:paraId="09B40C00" w14:textId="77777777" w:rsidR="00247E1D" w:rsidRPr="00267445" w:rsidRDefault="00247E1D" w:rsidP="00BD6F3F">
            <w:pPr>
              <w:spacing w:after="0" w:line="240" w:lineRule="auto"/>
              <w:rPr>
                <w:rFonts w:eastAsia="Times New Roman" w:cstheme="minorHAnsi"/>
                <w:sz w:val="16"/>
                <w:szCs w:val="16"/>
                <w:lang w:val="en-GB" w:eastAsia="de-CH"/>
              </w:rPr>
            </w:pPr>
          </w:p>
        </w:tc>
        <w:tc>
          <w:tcPr>
            <w:tcW w:w="1315" w:type="dxa"/>
            <w:gridSpan w:val="3"/>
            <w:shd w:val="clear" w:color="auto" w:fill="auto"/>
            <w:noWrap/>
            <w:vAlign w:val="bottom"/>
            <w:hideMark/>
          </w:tcPr>
          <w:p w14:paraId="5B3D08A8" w14:textId="77777777" w:rsidR="00247E1D" w:rsidRPr="00267445" w:rsidRDefault="00247E1D" w:rsidP="00BD6F3F">
            <w:pPr>
              <w:spacing w:after="0" w:line="240" w:lineRule="auto"/>
              <w:rPr>
                <w:rFonts w:eastAsia="Times New Roman" w:cstheme="minorHAnsi"/>
                <w:sz w:val="16"/>
                <w:szCs w:val="16"/>
                <w:lang w:val="en-GB" w:eastAsia="de-CH"/>
              </w:rPr>
            </w:pPr>
          </w:p>
        </w:tc>
        <w:tc>
          <w:tcPr>
            <w:tcW w:w="1378" w:type="dxa"/>
            <w:shd w:val="clear" w:color="auto" w:fill="auto"/>
            <w:noWrap/>
            <w:vAlign w:val="bottom"/>
          </w:tcPr>
          <w:p w14:paraId="4F81F8C3"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7" w:type="dxa"/>
            <w:gridSpan w:val="2"/>
            <w:vAlign w:val="bottom"/>
          </w:tcPr>
          <w:p w14:paraId="4831219D" w14:textId="77777777" w:rsidR="00247E1D" w:rsidRPr="00267445" w:rsidRDefault="00247E1D" w:rsidP="00BD6F3F">
            <w:pPr>
              <w:spacing w:after="0" w:line="240" w:lineRule="auto"/>
              <w:rPr>
                <w:rFonts w:eastAsia="Times New Roman" w:cstheme="minorHAnsi"/>
                <w:sz w:val="16"/>
                <w:szCs w:val="16"/>
                <w:lang w:val="en-GB" w:eastAsia="de-CH"/>
              </w:rPr>
            </w:pPr>
          </w:p>
        </w:tc>
        <w:tc>
          <w:tcPr>
            <w:tcW w:w="1701" w:type="dxa"/>
            <w:gridSpan w:val="3"/>
            <w:vAlign w:val="bottom"/>
          </w:tcPr>
          <w:p w14:paraId="1FE35689"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8" w:type="dxa"/>
            <w:gridSpan w:val="3"/>
            <w:vAlign w:val="bottom"/>
          </w:tcPr>
          <w:p w14:paraId="6F7B78B8" w14:textId="77777777" w:rsidR="00247E1D" w:rsidRPr="00267445" w:rsidRDefault="00247E1D" w:rsidP="00BD6F3F">
            <w:pPr>
              <w:spacing w:after="0" w:line="240" w:lineRule="auto"/>
              <w:rPr>
                <w:rFonts w:eastAsia="Times New Roman" w:cstheme="minorHAnsi"/>
                <w:sz w:val="16"/>
                <w:szCs w:val="16"/>
                <w:lang w:val="en-GB" w:eastAsia="de-CH"/>
              </w:rPr>
            </w:pPr>
          </w:p>
        </w:tc>
        <w:tc>
          <w:tcPr>
            <w:tcW w:w="1417" w:type="dxa"/>
            <w:gridSpan w:val="2"/>
            <w:vAlign w:val="bottom"/>
          </w:tcPr>
          <w:p w14:paraId="6ED31876" w14:textId="77777777" w:rsidR="00247E1D" w:rsidRPr="00267445" w:rsidRDefault="00247E1D" w:rsidP="00BD6F3F">
            <w:pPr>
              <w:spacing w:after="0" w:line="240" w:lineRule="auto"/>
              <w:rPr>
                <w:rFonts w:eastAsia="Times New Roman" w:cstheme="minorHAnsi"/>
                <w:sz w:val="16"/>
                <w:szCs w:val="16"/>
                <w:lang w:val="en-GB" w:eastAsia="de-CH"/>
              </w:rPr>
            </w:pPr>
          </w:p>
        </w:tc>
      </w:tr>
      <w:tr w:rsidR="00247E1D" w:rsidRPr="00267445" w14:paraId="08438EE3" w14:textId="77777777" w:rsidTr="00247E1D">
        <w:trPr>
          <w:divId w:val="984243836"/>
          <w:trHeight w:val="288"/>
        </w:trPr>
        <w:tc>
          <w:tcPr>
            <w:tcW w:w="3898" w:type="dxa"/>
            <w:shd w:val="clear" w:color="auto" w:fill="auto"/>
            <w:noWrap/>
            <w:vAlign w:val="bottom"/>
            <w:hideMark/>
          </w:tcPr>
          <w:p w14:paraId="4629805B"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 xml:space="preserve">Live births to HIV infected mothers (of </w:t>
            </w:r>
            <w:r w:rsidRPr="00267445">
              <w:rPr>
                <w:rFonts w:eastAsia="Times New Roman" w:cstheme="minorHAnsi"/>
                <w:color w:val="000000"/>
                <w:sz w:val="20"/>
                <w:szCs w:val="20"/>
                <w:lang w:val="en-GB" w:eastAsia="de-CH"/>
              </w:rPr>
              <w:br/>
              <w:t xml:space="preserve">    women infected 2 years after delivery)</w:t>
            </w:r>
          </w:p>
        </w:tc>
        <w:tc>
          <w:tcPr>
            <w:tcW w:w="1417" w:type="dxa"/>
            <w:shd w:val="clear" w:color="auto" w:fill="auto"/>
            <w:noWrap/>
            <w:vAlign w:val="bottom"/>
            <w:hideMark/>
          </w:tcPr>
          <w:p w14:paraId="412E0A4F"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1273 (1210-1340)</w:t>
            </w:r>
          </w:p>
        </w:tc>
        <w:tc>
          <w:tcPr>
            <w:tcW w:w="1418" w:type="dxa"/>
            <w:gridSpan w:val="2"/>
            <w:shd w:val="clear" w:color="auto" w:fill="auto"/>
            <w:noWrap/>
            <w:vAlign w:val="bottom"/>
          </w:tcPr>
          <w:p w14:paraId="1E4E5E14" w14:textId="01AE5136"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80.8 (79.0-82.8)</w:t>
            </w:r>
          </w:p>
        </w:tc>
        <w:tc>
          <w:tcPr>
            <w:tcW w:w="1315" w:type="dxa"/>
            <w:gridSpan w:val="3"/>
            <w:shd w:val="clear" w:color="auto" w:fill="auto"/>
            <w:noWrap/>
            <w:vAlign w:val="bottom"/>
            <w:hideMark/>
          </w:tcPr>
          <w:p w14:paraId="3F7BF5E4"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1783 (1709-1865)</w:t>
            </w:r>
          </w:p>
        </w:tc>
        <w:tc>
          <w:tcPr>
            <w:tcW w:w="1378" w:type="dxa"/>
            <w:shd w:val="clear" w:color="auto" w:fill="auto"/>
            <w:noWrap/>
            <w:vAlign w:val="bottom"/>
          </w:tcPr>
          <w:p w14:paraId="1194F064" w14:textId="176E25F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80.0 (78.3-81.6)</w:t>
            </w:r>
          </w:p>
        </w:tc>
        <w:tc>
          <w:tcPr>
            <w:tcW w:w="1417" w:type="dxa"/>
            <w:gridSpan w:val="2"/>
            <w:vAlign w:val="bottom"/>
          </w:tcPr>
          <w:p w14:paraId="19D6E786"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1272 (1200-1347)</w:t>
            </w:r>
          </w:p>
        </w:tc>
        <w:tc>
          <w:tcPr>
            <w:tcW w:w="1701" w:type="dxa"/>
            <w:gridSpan w:val="3"/>
            <w:vAlign w:val="bottom"/>
          </w:tcPr>
          <w:p w14:paraId="647CC62F" w14:textId="77B321B0" w:rsidR="00247E1D" w:rsidRPr="00267445" w:rsidRDefault="00247E1D">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80.9 (79.1-82.9)</w:t>
            </w:r>
          </w:p>
        </w:tc>
        <w:tc>
          <w:tcPr>
            <w:tcW w:w="1418" w:type="dxa"/>
            <w:gridSpan w:val="3"/>
            <w:vAlign w:val="bottom"/>
          </w:tcPr>
          <w:p w14:paraId="21CBF65B"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1782 (1717-1855)</w:t>
            </w:r>
          </w:p>
        </w:tc>
        <w:tc>
          <w:tcPr>
            <w:tcW w:w="1417" w:type="dxa"/>
            <w:gridSpan w:val="2"/>
            <w:vAlign w:val="bottom"/>
          </w:tcPr>
          <w:p w14:paraId="28B6CF83" w14:textId="2E204D2E"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80.0 (78.5-81.3)</w:t>
            </w:r>
          </w:p>
        </w:tc>
      </w:tr>
      <w:tr w:rsidR="00247E1D" w:rsidRPr="00267445" w14:paraId="3AD6E05E" w14:textId="77777777" w:rsidTr="00247E1D">
        <w:trPr>
          <w:divId w:val="984243836"/>
          <w:trHeight w:val="288"/>
        </w:trPr>
        <w:tc>
          <w:tcPr>
            <w:tcW w:w="3898" w:type="dxa"/>
            <w:shd w:val="clear" w:color="auto" w:fill="auto"/>
            <w:noWrap/>
            <w:vAlign w:val="bottom"/>
            <w:hideMark/>
          </w:tcPr>
          <w:p w14:paraId="22CD5A15" w14:textId="46B44956" w:rsidR="00247E1D" w:rsidRPr="00267445" w:rsidRDefault="00247E1D" w:rsidP="00532C76">
            <w:pPr>
              <w:spacing w:after="0" w:line="240" w:lineRule="auto"/>
              <w:ind w:leftChars="90" w:left="212" w:hangingChars="7" w:hanging="14"/>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Infants i</w:t>
            </w:r>
            <w:r w:rsidR="00532C76" w:rsidRPr="00267445">
              <w:rPr>
                <w:rFonts w:eastAsia="Times New Roman" w:cstheme="minorHAnsi"/>
                <w:color w:val="000000"/>
                <w:sz w:val="20"/>
                <w:szCs w:val="20"/>
                <w:lang w:val="en-GB" w:eastAsia="de-CH"/>
              </w:rPr>
              <w:t>nfected with HIV by 6 weeks (of live b</w:t>
            </w:r>
            <w:r w:rsidRPr="00267445">
              <w:rPr>
                <w:rFonts w:eastAsia="Times New Roman" w:cstheme="minorHAnsi"/>
                <w:color w:val="000000"/>
                <w:sz w:val="20"/>
                <w:szCs w:val="20"/>
                <w:lang w:val="en-GB" w:eastAsia="de-CH"/>
              </w:rPr>
              <w:t>irths to mothers infected)</w:t>
            </w:r>
          </w:p>
        </w:tc>
        <w:tc>
          <w:tcPr>
            <w:tcW w:w="1417" w:type="dxa"/>
            <w:shd w:val="clear" w:color="auto" w:fill="auto"/>
            <w:noWrap/>
            <w:vAlign w:val="bottom"/>
            <w:hideMark/>
          </w:tcPr>
          <w:p w14:paraId="3B059346" w14:textId="77777777" w:rsidR="00247E1D" w:rsidRPr="00267445" w:rsidRDefault="00247E1D"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136 (114-160)</w:t>
            </w:r>
          </w:p>
        </w:tc>
        <w:tc>
          <w:tcPr>
            <w:tcW w:w="1418" w:type="dxa"/>
            <w:gridSpan w:val="2"/>
            <w:shd w:val="clear" w:color="auto" w:fill="auto"/>
            <w:noWrap/>
            <w:vAlign w:val="bottom"/>
          </w:tcPr>
          <w:p w14:paraId="5FEFAE62" w14:textId="283DBB73" w:rsidR="00247E1D" w:rsidRPr="00267445" w:rsidRDefault="00BB7C49"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10.7 (9.0-12.4)</w:t>
            </w:r>
          </w:p>
        </w:tc>
        <w:tc>
          <w:tcPr>
            <w:tcW w:w="1315" w:type="dxa"/>
            <w:gridSpan w:val="3"/>
            <w:shd w:val="clear" w:color="auto" w:fill="auto"/>
            <w:noWrap/>
            <w:vAlign w:val="bottom"/>
            <w:hideMark/>
          </w:tcPr>
          <w:p w14:paraId="0901CA29" w14:textId="77777777" w:rsidR="00247E1D" w:rsidRPr="00267445" w:rsidRDefault="00247E1D"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156 (135-183)</w:t>
            </w:r>
          </w:p>
        </w:tc>
        <w:tc>
          <w:tcPr>
            <w:tcW w:w="1378" w:type="dxa"/>
            <w:shd w:val="clear" w:color="auto" w:fill="auto"/>
            <w:noWrap/>
            <w:vAlign w:val="bottom"/>
          </w:tcPr>
          <w:p w14:paraId="24B5313B" w14:textId="634CE72B" w:rsidR="00247E1D" w:rsidRPr="00267445" w:rsidRDefault="00BB7C49"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8.8 (7.6-10.1)</w:t>
            </w:r>
          </w:p>
        </w:tc>
        <w:tc>
          <w:tcPr>
            <w:tcW w:w="1417" w:type="dxa"/>
            <w:gridSpan w:val="2"/>
            <w:vAlign w:val="bottom"/>
          </w:tcPr>
          <w:p w14:paraId="562E6FF6" w14:textId="77777777" w:rsidR="00247E1D" w:rsidRPr="00267445" w:rsidRDefault="00247E1D"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138 (115-163)</w:t>
            </w:r>
          </w:p>
        </w:tc>
        <w:tc>
          <w:tcPr>
            <w:tcW w:w="1701" w:type="dxa"/>
            <w:gridSpan w:val="3"/>
            <w:vAlign w:val="bottom"/>
          </w:tcPr>
          <w:p w14:paraId="4E8A0DCD" w14:textId="184D45E6" w:rsidR="00247E1D" w:rsidRPr="00267445" w:rsidRDefault="00BB7C49"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10.9 (9.3-12.4)</w:t>
            </w:r>
          </w:p>
        </w:tc>
        <w:tc>
          <w:tcPr>
            <w:tcW w:w="1418" w:type="dxa"/>
            <w:gridSpan w:val="3"/>
            <w:vAlign w:val="bottom"/>
          </w:tcPr>
          <w:p w14:paraId="21405EB8" w14:textId="77777777" w:rsidR="00247E1D" w:rsidRPr="00267445" w:rsidRDefault="00247E1D"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170 (145-193)</w:t>
            </w:r>
          </w:p>
        </w:tc>
        <w:tc>
          <w:tcPr>
            <w:tcW w:w="1417" w:type="dxa"/>
            <w:gridSpan w:val="2"/>
            <w:vAlign w:val="bottom"/>
          </w:tcPr>
          <w:p w14:paraId="3D7E8C3D" w14:textId="677F43E5" w:rsidR="00247E1D" w:rsidRPr="00267445" w:rsidRDefault="00BB7C49"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9.5 (8.2-10.9)</w:t>
            </w:r>
          </w:p>
        </w:tc>
      </w:tr>
      <w:tr w:rsidR="00247E1D" w:rsidRPr="00267445" w14:paraId="5ED20283" w14:textId="77777777" w:rsidTr="00247E1D">
        <w:trPr>
          <w:divId w:val="984243836"/>
          <w:trHeight w:val="288"/>
        </w:trPr>
        <w:tc>
          <w:tcPr>
            <w:tcW w:w="3898" w:type="dxa"/>
            <w:shd w:val="clear" w:color="auto" w:fill="auto"/>
            <w:noWrap/>
            <w:vAlign w:val="bottom"/>
            <w:hideMark/>
          </w:tcPr>
          <w:p w14:paraId="606A58AD" w14:textId="7B33D29C" w:rsidR="00247E1D" w:rsidRPr="00267445" w:rsidRDefault="00247E1D" w:rsidP="00532C76">
            <w:pPr>
              <w:spacing w:after="0" w:line="240" w:lineRule="auto"/>
              <w:ind w:left="214"/>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Children infecte</w:t>
            </w:r>
            <w:r w:rsidR="00532C76" w:rsidRPr="00267445">
              <w:rPr>
                <w:rFonts w:eastAsia="Times New Roman" w:cstheme="minorHAnsi"/>
                <w:color w:val="000000"/>
                <w:sz w:val="20"/>
                <w:szCs w:val="20"/>
                <w:lang w:val="en-GB" w:eastAsia="de-CH"/>
              </w:rPr>
              <w:t xml:space="preserve">d with HIV by 24 months (of </w:t>
            </w:r>
            <w:r w:rsidRPr="00267445">
              <w:rPr>
                <w:rFonts w:eastAsia="Times New Roman" w:cstheme="minorHAnsi"/>
                <w:color w:val="000000"/>
                <w:sz w:val="20"/>
                <w:szCs w:val="20"/>
                <w:lang w:val="en-GB" w:eastAsia="de-CH"/>
              </w:rPr>
              <w:t>live births to mothers infected 2 years after delivery)</w:t>
            </w:r>
          </w:p>
        </w:tc>
        <w:tc>
          <w:tcPr>
            <w:tcW w:w="1417" w:type="dxa"/>
            <w:shd w:val="clear" w:color="auto" w:fill="auto"/>
            <w:noWrap/>
            <w:vAlign w:val="bottom"/>
            <w:hideMark/>
          </w:tcPr>
          <w:p w14:paraId="6AD8DF94" w14:textId="77777777" w:rsidR="00247E1D" w:rsidRPr="00267445" w:rsidRDefault="00247E1D"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187 (161-212)</w:t>
            </w:r>
          </w:p>
        </w:tc>
        <w:tc>
          <w:tcPr>
            <w:tcW w:w="1418" w:type="dxa"/>
            <w:gridSpan w:val="2"/>
            <w:shd w:val="clear" w:color="auto" w:fill="auto"/>
            <w:noWrap/>
            <w:vAlign w:val="bottom"/>
          </w:tcPr>
          <w:p w14:paraId="1D061ED6" w14:textId="185CA300"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14.7 (12.9-16.3)</w:t>
            </w:r>
          </w:p>
        </w:tc>
        <w:tc>
          <w:tcPr>
            <w:tcW w:w="1315" w:type="dxa"/>
            <w:gridSpan w:val="3"/>
            <w:shd w:val="clear" w:color="auto" w:fill="auto"/>
            <w:noWrap/>
            <w:vAlign w:val="bottom"/>
            <w:hideMark/>
          </w:tcPr>
          <w:p w14:paraId="0ED9CB24"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202 (176-230)</w:t>
            </w:r>
          </w:p>
        </w:tc>
        <w:tc>
          <w:tcPr>
            <w:tcW w:w="1378" w:type="dxa"/>
            <w:shd w:val="clear" w:color="auto" w:fill="auto"/>
            <w:noWrap/>
            <w:vAlign w:val="bottom"/>
          </w:tcPr>
          <w:p w14:paraId="5452DDEC" w14:textId="34E605AD"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11.3 (9.9-12.8)</w:t>
            </w:r>
          </w:p>
        </w:tc>
        <w:tc>
          <w:tcPr>
            <w:tcW w:w="1417" w:type="dxa"/>
            <w:gridSpan w:val="2"/>
            <w:vAlign w:val="bottom"/>
          </w:tcPr>
          <w:p w14:paraId="0A188945"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189 (160-215)</w:t>
            </w:r>
          </w:p>
        </w:tc>
        <w:tc>
          <w:tcPr>
            <w:tcW w:w="1701" w:type="dxa"/>
            <w:gridSpan w:val="3"/>
            <w:vAlign w:val="bottom"/>
          </w:tcPr>
          <w:p w14:paraId="6A56CA12" w14:textId="77748D0B"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14.9 (13.1-16.7)</w:t>
            </w:r>
          </w:p>
        </w:tc>
        <w:tc>
          <w:tcPr>
            <w:tcW w:w="1418" w:type="dxa"/>
            <w:gridSpan w:val="3"/>
            <w:vAlign w:val="bottom"/>
          </w:tcPr>
          <w:p w14:paraId="1E93029C"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219 (194-248)</w:t>
            </w:r>
          </w:p>
        </w:tc>
        <w:tc>
          <w:tcPr>
            <w:tcW w:w="1417" w:type="dxa"/>
            <w:gridSpan w:val="2"/>
            <w:vAlign w:val="bottom"/>
          </w:tcPr>
          <w:p w14:paraId="08D7EDFF" w14:textId="4D53DEF9"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12.3 (11.0-13.9)</w:t>
            </w:r>
          </w:p>
        </w:tc>
      </w:tr>
      <w:tr w:rsidR="00247E1D" w:rsidRPr="0097750A" w14:paraId="7247E4FD" w14:textId="77777777" w:rsidTr="00247E1D">
        <w:trPr>
          <w:gridAfter w:val="9"/>
          <w:divId w:val="984243836"/>
          <w:wAfter w:w="5512" w:type="dxa"/>
          <w:trHeight w:val="288"/>
        </w:trPr>
        <w:tc>
          <w:tcPr>
            <w:tcW w:w="3898" w:type="dxa"/>
            <w:shd w:val="clear" w:color="auto" w:fill="auto"/>
            <w:noWrap/>
            <w:vAlign w:val="bottom"/>
            <w:hideMark/>
          </w:tcPr>
          <w:p w14:paraId="39B7423E" w14:textId="77777777" w:rsidR="00247E1D" w:rsidRPr="00267445" w:rsidRDefault="00247E1D" w:rsidP="00BD6F3F">
            <w:pPr>
              <w:spacing w:after="0" w:line="240" w:lineRule="auto"/>
              <w:rPr>
                <w:rFonts w:eastAsia="Times New Roman" w:cstheme="minorHAnsi"/>
                <w:sz w:val="20"/>
                <w:szCs w:val="20"/>
                <w:lang w:val="en-GB" w:eastAsia="de-CH"/>
              </w:rPr>
            </w:pPr>
            <w:r w:rsidRPr="00267445">
              <w:rPr>
                <w:rFonts w:eastAsia="Times New Roman" w:cstheme="minorHAnsi"/>
                <w:b/>
                <w:bCs/>
                <w:color w:val="000000"/>
                <w:sz w:val="20"/>
                <w:szCs w:val="20"/>
                <w:lang w:val="en-GB" w:eastAsia="de-CH"/>
              </w:rPr>
              <w:t>MTCT in women who started ART at first ANC visit or before</w:t>
            </w:r>
          </w:p>
        </w:tc>
        <w:tc>
          <w:tcPr>
            <w:tcW w:w="2820" w:type="dxa"/>
            <w:gridSpan w:val="2"/>
          </w:tcPr>
          <w:p w14:paraId="46751885"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1050" w:type="dxa"/>
            <w:gridSpan w:val="3"/>
          </w:tcPr>
          <w:p w14:paraId="153A718C"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1658" w:type="dxa"/>
            <w:gridSpan w:val="2"/>
          </w:tcPr>
          <w:p w14:paraId="7E22C96B"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441" w:type="dxa"/>
          </w:tcPr>
          <w:p w14:paraId="17960B9B"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r>
      <w:tr w:rsidR="00247E1D" w:rsidRPr="00267445" w14:paraId="78660EFF" w14:textId="77777777" w:rsidTr="00247E1D">
        <w:trPr>
          <w:divId w:val="984243836"/>
          <w:trHeight w:val="288"/>
        </w:trPr>
        <w:tc>
          <w:tcPr>
            <w:tcW w:w="3898" w:type="dxa"/>
            <w:shd w:val="clear" w:color="auto" w:fill="auto"/>
            <w:noWrap/>
            <w:vAlign w:val="bottom"/>
            <w:hideMark/>
          </w:tcPr>
          <w:p w14:paraId="4B28BA24" w14:textId="77777777" w:rsidR="00247E1D" w:rsidRPr="00267445" w:rsidRDefault="00247E1D" w:rsidP="00BD6F3F">
            <w:pPr>
              <w:spacing w:after="0" w:line="240" w:lineRule="auto"/>
              <w:ind w:firstLineChars="100" w:firstLine="200"/>
              <w:rPr>
                <w:rFonts w:eastAsia="Times New Roman" w:cstheme="minorHAnsi"/>
                <w:color w:val="000000"/>
                <w:sz w:val="20"/>
                <w:szCs w:val="20"/>
                <w:lang w:eastAsia="de-CH"/>
              </w:rPr>
            </w:pPr>
            <w:r w:rsidRPr="00267445">
              <w:rPr>
                <w:rFonts w:eastAsia="Times New Roman" w:cstheme="minorHAnsi"/>
                <w:color w:val="000000"/>
                <w:sz w:val="20"/>
                <w:szCs w:val="20"/>
                <w:lang w:eastAsia="de-CH"/>
              </w:rPr>
              <w:t>Live births</w:t>
            </w:r>
          </w:p>
        </w:tc>
        <w:tc>
          <w:tcPr>
            <w:tcW w:w="1417" w:type="dxa"/>
            <w:shd w:val="clear" w:color="auto" w:fill="auto"/>
            <w:noWrap/>
            <w:vAlign w:val="bottom"/>
          </w:tcPr>
          <w:p w14:paraId="7479D735" w14:textId="7A853748" w:rsidR="00247E1D" w:rsidRPr="00267445" w:rsidRDefault="00123D58"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594 (554-642)</w:t>
            </w:r>
          </w:p>
        </w:tc>
        <w:tc>
          <w:tcPr>
            <w:tcW w:w="1418" w:type="dxa"/>
            <w:gridSpan w:val="2"/>
            <w:shd w:val="clear" w:color="auto" w:fill="auto"/>
            <w:noWrap/>
            <w:vAlign w:val="bottom"/>
          </w:tcPr>
          <w:p w14:paraId="01420E2F"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tcPr>
          <w:p w14:paraId="5E26D359" w14:textId="10DFA14F"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118</w:t>
            </w:r>
            <w:r w:rsidR="00123D58" w:rsidRPr="00267445">
              <w:rPr>
                <w:rFonts w:eastAsia="Times New Roman" w:cstheme="minorHAnsi"/>
                <w:color w:val="000000"/>
                <w:sz w:val="16"/>
                <w:szCs w:val="16"/>
                <w:lang w:eastAsia="de-CH"/>
              </w:rPr>
              <w:t>5 (1118-1246)</w:t>
            </w:r>
          </w:p>
        </w:tc>
        <w:tc>
          <w:tcPr>
            <w:tcW w:w="1378" w:type="dxa"/>
            <w:shd w:val="clear" w:color="auto" w:fill="auto"/>
            <w:noWrap/>
            <w:vAlign w:val="bottom"/>
          </w:tcPr>
          <w:p w14:paraId="1286F8F8"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5F09F5CB" w14:textId="10C3B153"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5</w:t>
            </w:r>
            <w:r w:rsidR="00123D58" w:rsidRPr="00267445">
              <w:rPr>
                <w:rFonts w:eastAsia="Times New Roman" w:cstheme="minorHAnsi"/>
                <w:color w:val="000000"/>
                <w:sz w:val="16"/>
                <w:szCs w:val="16"/>
                <w:lang w:eastAsia="de-CH"/>
              </w:rPr>
              <w:t>95 (545-642)</w:t>
            </w:r>
          </w:p>
        </w:tc>
        <w:tc>
          <w:tcPr>
            <w:tcW w:w="1701" w:type="dxa"/>
            <w:gridSpan w:val="3"/>
            <w:vAlign w:val="bottom"/>
          </w:tcPr>
          <w:p w14:paraId="1C275353"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2BB4642E" w14:textId="59BEC800" w:rsidR="00247E1D" w:rsidRPr="00267445" w:rsidRDefault="00247E1D" w:rsidP="00123D58">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11</w:t>
            </w:r>
            <w:r w:rsidR="00123D58" w:rsidRPr="00267445">
              <w:rPr>
                <w:rFonts w:eastAsia="Times New Roman" w:cstheme="minorHAnsi"/>
                <w:color w:val="000000"/>
                <w:sz w:val="16"/>
                <w:szCs w:val="16"/>
                <w:lang w:eastAsia="de-CH"/>
              </w:rPr>
              <w:t>51 (1089-1213)</w:t>
            </w:r>
          </w:p>
        </w:tc>
        <w:tc>
          <w:tcPr>
            <w:tcW w:w="1417" w:type="dxa"/>
            <w:gridSpan w:val="2"/>
            <w:vAlign w:val="bottom"/>
          </w:tcPr>
          <w:p w14:paraId="4274080F"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1B98C4A9" w14:textId="77777777" w:rsidTr="00247E1D">
        <w:trPr>
          <w:divId w:val="984243836"/>
          <w:trHeight w:val="288"/>
        </w:trPr>
        <w:tc>
          <w:tcPr>
            <w:tcW w:w="3898" w:type="dxa"/>
            <w:shd w:val="clear" w:color="auto" w:fill="auto"/>
            <w:noWrap/>
            <w:vAlign w:val="bottom"/>
            <w:hideMark/>
          </w:tcPr>
          <w:p w14:paraId="696AE40A" w14:textId="073CFDB3" w:rsidR="00247E1D" w:rsidRPr="00267445" w:rsidRDefault="00247E1D" w:rsidP="00532C76">
            <w:pPr>
              <w:spacing w:after="0" w:line="240" w:lineRule="auto"/>
              <w:ind w:leftChars="90" w:left="212" w:hangingChars="7" w:hanging="14"/>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Children infected with HIV by 24 months (of</w:t>
            </w:r>
            <w:r w:rsidR="00532C76" w:rsidRPr="00267445">
              <w:rPr>
                <w:rFonts w:eastAsia="Times New Roman" w:cstheme="minorHAnsi"/>
                <w:color w:val="000000"/>
                <w:sz w:val="20"/>
                <w:szCs w:val="20"/>
                <w:lang w:val="en-GB" w:eastAsia="de-CH"/>
              </w:rPr>
              <w:t xml:space="preserve"> </w:t>
            </w:r>
            <w:r w:rsidRPr="00267445">
              <w:rPr>
                <w:rFonts w:eastAsia="Times New Roman" w:cstheme="minorHAnsi"/>
                <w:color w:val="000000"/>
                <w:sz w:val="20"/>
                <w:szCs w:val="20"/>
                <w:lang w:val="en-GB" w:eastAsia="de-CH"/>
              </w:rPr>
              <w:t>live births to mothers who started ART)</w:t>
            </w:r>
          </w:p>
        </w:tc>
        <w:tc>
          <w:tcPr>
            <w:tcW w:w="1417" w:type="dxa"/>
            <w:shd w:val="clear" w:color="auto" w:fill="auto"/>
            <w:noWrap/>
            <w:vAlign w:val="bottom"/>
          </w:tcPr>
          <w:p w14:paraId="44BB4719" w14:textId="331C3DFC" w:rsidR="00247E1D" w:rsidRPr="00267445" w:rsidRDefault="00123D58"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51 (</w:t>
            </w:r>
            <w:r w:rsidR="0040699B" w:rsidRPr="00267445">
              <w:rPr>
                <w:rFonts w:eastAsia="Times New Roman" w:cstheme="minorHAnsi"/>
                <w:color w:val="000000"/>
                <w:sz w:val="16"/>
                <w:szCs w:val="16"/>
                <w:lang w:val="en-GB" w:eastAsia="de-CH"/>
              </w:rPr>
              <w:t>38-65)</w:t>
            </w:r>
          </w:p>
        </w:tc>
        <w:tc>
          <w:tcPr>
            <w:tcW w:w="1418" w:type="dxa"/>
            <w:gridSpan w:val="2"/>
            <w:shd w:val="clear" w:color="auto" w:fill="auto"/>
            <w:noWrap/>
            <w:vAlign w:val="bottom"/>
          </w:tcPr>
          <w:p w14:paraId="5FA36066" w14:textId="4634B3AB" w:rsidR="00247E1D" w:rsidRPr="00267445" w:rsidRDefault="0040699B" w:rsidP="0040699B">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8.5 (6.4-10.7)</w:t>
            </w:r>
          </w:p>
        </w:tc>
        <w:tc>
          <w:tcPr>
            <w:tcW w:w="1315" w:type="dxa"/>
            <w:gridSpan w:val="3"/>
            <w:shd w:val="clear" w:color="auto" w:fill="auto"/>
            <w:noWrap/>
            <w:vAlign w:val="bottom"/>
          </w:tcPr>
          <w:p w14:paraId="19B60C7D" w14:textId="5D82C170" w:rsidR="00247E1D" w:rsidRPr="00267445" w:rsidRDefault="00123D58"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81 (</w:t>
            </w:r>
            <w:r w:rsidR="0040699B" w:rsidRPr="00267445">
              <w:rPr>
                <w:rFonts w:eastAsia="Times New Roman" w:cstheme="minorHAnsi"/>
                <w:color w:val="000000"/>
                <w:sz w:val="16"/>
                <w:szCs w:val="16"/>
                <w:lang w:val="en-GB" w:eastAsia="de-CH"/>
              </w:rPr>
              <w:t>64-99)</w:t>
            </w:r>
          </w:p>
        </w:tc>
        <w:tc>
          <w:tcPr>
            <w:tcW w:w="1378" w:type="dxa"/>
            <w:shd w:val="clear" w:color="auto" w:fill="auto"/>
            <w:noWrap/>
            <w:vAlign w:val="bottom"/>
          </w:tcPr>
          <w:p w14:paraId="7809CC4E" w14:textId="402B0BC0" w:rsidR="00247E1D" w:rsidRPr="00267445" w:rsidRDefault="00247E1D" w:rsidP="0040699B">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6.8</w:t>
            </w:r>
            <w:r w:rsidR="0040699B" w:rsidRPr="00267445">
              <w:rPr>
                <w:rFonts w:eastAsia="Times New Roman" w:cstheme="minorHAnsi"/>
                <w:color w:val="000000"/>
                <w:sz w:val="16"/>
                <w:szCs w:val="16"/>
                <w:lang w:val="en-GB" w:eastAsia="de-CH"/>
              </w:rPr>
              <w:t xml:space="preserve"> (5.4-8.3)</w:t>
            </w:r>
          </w:p>
        </w:tc>
        <w:tc>
          <w:tcPr>
            <w:tcW w:w="1417" w:type="dxa"/>
            <w:gridSpan w:val="2"/>
            <w:vAlign w:val="bottom"/>
          </w:tcPr>
          <w:p w14:paraId="2AEFD5AE" w14:textId="52AF1AD2" w:rsidR="00247E1D" w:rsidRPr="00267445" w:rsidRDefault="00123D58"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51 (</w:t>
            </w:r>
            <w:r w:rsidR="0040699B" w:rsidRPr="00267445">
              <w:rPr>
                <w:rFonts w:eastAsia="Times New Roman" w:cstheme="minorHAnsi"/>
                <w:color w:val="000000"/>
                <w:sz w:val="16"/>
                <w:szCs w:val="16"/>
                <w:lang w:val="en-GB" w:eastAsia="de-CH"/>
              </w:rPr>
              <w:t>39-65)</w:t>
            </w:r>
          </w:p>
        </w:tc>
        <w:tc>
          <w:tcPr>
            <w:tcW w:w="1701" w:type="dxa"/>
            <w:gridSpan w:val="3"/>
            <w:vAlign w:val="bottom"/>
          </w:tcPr>
          <w:p w14:paraId="4DE54C1A" w14:textId="03D56365" w:rsidR="00247E1D" w:rsidRPr="00267445" w:rsidRDefault="00247E1D" w:rsidP="0040699B">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8.</w:t>
            </w:r>
            <w:r w:rsidR="0040699B" w:rsidRPr="00267445">
              <w:rPr>
                <w:rFonts w:eastAsia="Times New Roman" w:cstheme="minorHAnsi"/>
                <w:color w:val="000000"/>
                <w:sz w:val="16"/>
                <w:szCs w:val="16"/>
                <w:lang w:val="en-GB" w:eastAsia="de-CH"/>
              </w:rPr>
              <w:t>6 (6.7-10.8)</w:t>
            </w:r>
          </w:p>
        </w:tc>
        <w:tc>
          <w:tcPr>
            <w:tcW w:w="1418" w:type="dxa"/>
            <w:gridSpan w:val="3"/>
            <w:vAlign w:val="bottom"/>
          </w:tcPr>
          <w:p w14:paraId="70A55DC1" w14:textId="22A4C63A" w:rsidR="00247E1D" w:rsidRPr="00267445" w:rsidRDefault="00247E1D" w:rsidP="00123D58">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8</w:t>
            </w:r>
            <w:r w:rsidR="00123D58" w:rsidRPr="00267445">
              <w:rPr>
                <w:rFonts w:eastAsia="Times New Roman" w:cstheme="minorHAnsi"/>
                <w:color w:val="000000"/>
                <w:sz w:val="16"/>
                <w:szCs w:val="16"/>
                <w:lang w:val="en-GB" w:eastAsia="de-CH"/>
              </w:rPr>
              <w:t>9 (</w:t>
            </w:r>
            <w:r w:rsidR="0040699B" w:rsidRPr="00267445">
              <w:rPr>
                <w:rFonts w:eastAsia="Times New Roman" w:cstheme="minorHAnsi"/>
                <w:color w:val="000000"/>
                <w:sz w:val="16"/>
                <w:szCs w:val="16"/>
                <w:lang w:val="en-GB" w:eastAsia="de-CH"/>
              </w:rPr>
              <w:t>72-107)</w:t>
            </w:r>
          </w:p>
        </w:tc>
        <w:tc>
          <w:tcPr>
            <w:tcW w:w="1417" w:type="dxa"/>
            <w:gridSpan w:val="2"/>
            <w:vAlign w:val="bottom"/>
          </w:tcPr>
          <w:p w14:paraId="130AACED" w14:textId="7FA6FB83" w:rsidR="00247E1D" w:rsidRPr="00267445" w:rsidRDefault="00247E1D"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7</w:t>
            </w:r>
            <w:r w:rsidR="0040699B" w:rsidRPr="00267445">
              <w:rPr>
                <w:rFonts w:eastAsia="Times New Roman" w:cstheme="minorHAnsi"/>
                <w:color w:val="000000"/>
                <w:sz w:val="16"/>
                <w:szCs w:val="16"/>
                <w:lang w:val="en-GB" w:eastAsia="de-CH"/>
              </w:rPr>
              <w:t>.8 (6.1-9.3)</w:t>
            </w:r>
          </w:p>
        </w:tc>
      </w:tr>
      <w:tr w:rsidR="00247E1D" w:rsidRPr="0097750A" w14:paraId="7D7E3BCF" w14:textId="77777777" w:rsidTr="00247E1D">
        <w:trPr>
          <w:gridAfter w:val="9"/>
          <w:divId w:val="984243836"/>
          <w:wAfter w:w="5512" w:type="dxa"/>
          <w:trHeight w:val="288"/>
        </w:trPr>
        <w:tc>
          <w:tcPr>
            <w:tcW w:w="3898" w:type="dxa"/>
            <w:shd w:val="clear" w:color="auto" w:fill="auto"/>
            <w:noWrap/>
            <w:vAlign w:val="bottom"/>
            <w:hideMark/>
          </w:tcPr>
          <w:p w14:paraId="4EBD4296" w14:textId="77777777" w:rsidR="00247E1D" w:rsidRPr="00267445" w:rsidRDefault="00247E1D" w:rsidP="00BD6F3F">
            <w:pPr>
              <w:spacing w:after="0" w:line="240" w:lineRule="auto"/>
              <w:rPr>
                <w:rFonts w:eastAsia="Times New Roman" w:cstheme="minorHAnsi"/>
                <w:sz w:val="20"/>
                <w:szCs w:val="20"/>
                <w:lang w:val="en-GB" w:eastAsia="de-CH"/>
              </w:rPr>
            </w:pPr>
            <w:r w:rsidRPr="00267445">
              <w:rPr>
                <w:rFonts w:eastAsia="Times New Roman" w:cstheme="minorHAnsi"/>
                <w:b/>
                <w:bCs/>
                <w:color w:val="000000"/>
                <w:sz w:val="20"/>
                <w:szCs w:val="20"/>
                <w:lang w:val="en-GB" w:eastAsia="de-CH"/>
              </w:rPr>
              <w:t>MTCT in women who started ART during pregnancy at a later visit</w:t>
            </w:r>
          </w:p>
        </w:tc>
        <w:tc>
          <w:tcPr>
            <w:tcW w:w="2820" w:type="dxa"/>
            <w:gridSpan w:val="2"/>
          </w:tcPr>
          <w:p w14:paraId="4DB0615D"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1050" w:type="dxa"/>
            <w:gridSpan w:val="3"/>
          </w:tcPr>
          <w:p w14:paraId="029403B5"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1658" w:type="dxa"/>
            <w:gridSpan w:val="2"/>
          </w:tcPr>
          <w:p w14:paraId="035EDED8"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c>
          <w:tcPr>
            <w:tcW w:w="441" w:type="dxa"/>
          </w:tcPr>
          <w:p w14:paraId="6997BEC3" w14:textId="77777777" w:rsidR="00247E1D" w:rsidRPr="00267445" w:rsidRDefault="00247E1D" w:rsidP="00BD6F3F">
            <w:pPr>
              <w:spacing w:after="0" w:line="240" w:lineRule="auto"/>
              <w:rPr>
                <w:rFonts w:eastAsia="Times New Roman" w:cstheme="minorHAnsi"/>
                <w:b/>
                <w:bCs/>
                <w:color w:val="000000"/>
                <w:sz w:val="16"/>
                <w:szCs w:val="16"/>
                <w:lang w:val="en-GB" w:eastAsia="de-CH"/>
              </w:rPr>
            </w:pPr>
          </w:p>
        </w:tc>
      </w:tr>
      <w:tr w:rsidR="00247E1D" w:rsidRPr="00267445" w14:paraId="423E5F00" w14:textId="77777777" w:rsidTr="00247E1D">
        <w:trPr>
          <w:divId w:val="984243836"/>
          <w:trHeight w:val="288"/>
        </w:trPr>
        <w:tc>
          <w:tcPr>
            <w:tcW w:w="3898" w:type="dxa"/>
            <w:shd w:val="clear" w:color="auto" w:fill="auto"/>
            <w:noWrap/>
            <w:vAlign w:val="bottom"/>
            <w:hideMark/>
          </w:tcPr>
          <w:p w14:paraId="6EC96437" w14:textId="77777777" w:rsidR="00247E1D" w:rsidRPr="00267445" w:rsidRDefault="00247E1D" w:rsidP="00BD6F3F">
            <w:pPr>
              <w:spacing w:after="0" w:line="240" w:lineRule="auto"/>
              <w:ind w:firstLineChars="100" w:firstLine="200"/>
              <w:rPr>
                <w:rFonts w:eastAsia="Times New Roman" w:cstheme="minorHAnsi"/>
                <w:color w:val="000000"/>
                <w:sz w:val="20"/>
                <w:szCs w:val="20"/>
                <w:lang w:eastAsia="de-CH"/>
              </w:rPr>
            </w:pPr>
            <w:r w:rsidRPr="00267445">
              <w:rPr>
                <w:rFonts w:eastAsia="Times New Roman" w:cstheme="minorHAnsi"/>
                <w:color w:val="000000"/>
                <w:sz w:val="20"/>
                <w:szCs w:val="20"/>
                <w:lang w:eastAsia="de-CH"/>
              </w:rPr>
              <w:t>Live births</w:t>
            </w:r>
          </w:p>
        </w:tc>
        <w:tc>
          <w:tcPr>
            <w:tcW w:w="1417" w:type="dxa"/>
            <w:shd w:val="clear" w:color="auto" w:fill="auto"/>
            <w:noWrap/>
            <w:vAlign w:val="bottom"/>
          </w:tcPr>
          <w:p w14:paraId="3F168119" w14:textId="37699943" w:rsidR="00247E1D" w:rsidRPr="00267445" w:rsidRDefault="0040699B"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28 (19-39)</w:t>
            </w:r>
          </w:p>
        </w:tc>
        <w:tc>
          <w:tcPr>
            <w:tcW w:w="1418" w:type="dxa"/>
            <w:gridSpan w:val="2"/>
            <w:shd w:val="clear" w:color="auto" w:fill="auto"/>
            <w:noWrap/>
            <w:vAlign w:val="bottom"/>
          </w:tcPr>
          <w:p w14:paraId="5D63844E"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315" w:type="dxa"/>
            <w:gridSpan w:val="3"/>
            <w:shd w:val="clear" w:color="auto" w:fill="auto"/>
            <w:noWrap/>
            <w:vAlign w:val="bottom"/>
          </w:tcPr>
          <w:p w14:paraId="4DD79793" w14:textId="69296240" w:rsidR="00247E1D" w:rsidRPr="00267445" w:rsidRDefault="0040699B" w:rsidP="00BD6F3F">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39 (26-52)</w:t>
            </w:r>
          </w:p>
        </w:tc>
        <w:tc>
          <w:tcPr>
            <w:tcW w:w="1378" w:type="dxa"/>
            <w:shd w:val="clear" w:color="auto" w:fill="auto"/>
            <w:noWrap/>
            <w:vAlign w:val="bottom"/>
          </w:tcPr>
          <w:p w14:paraId="62DECA2D"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7" w:type="dxa"/>
            <w:gridSpan w:val="2"/>
            <w:vAlign w:val="bottom"/>
          </w:tcPr>
          <w:p w14:paraId="17FF1025" w14:textId="73AB12F4" w:rsidR="00247E1D" w:rsidRPr="00267445" w:rsidRDefault="00247E1D" w:rsidP="0040699B">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2</w:t>
            </w:r>
            <w:r w:rsidR="0040699B" w:rsidRPr="00267445">
              <w:rPr>
                <w:rFonts w:eastAsia="Times New Roman" w:cstheme="minorHAnsi"/>
                <w:color w:val="000000"/>
                <w:sz w:val="16"/>
                <w:szCs w:val="16"/>
                <w:lang w:eastAsia="de-CH"/>
              </w:rPr>
              <w:t>8 (18-37)</w:t>
            </w:r>
          </w:p>
        </w:tc>
        <w:tc>
          <w:tcPr>
            <w:tcW w:w="1701" w:type="dxa"/>
            <w:gridSpan w:val="3"/>
            <w:vAlign w:val="bottom"/>
          </w:tcPr>
          <w:p w14:paraId="2F1B0F38"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c>
          <w:tcPr>
            <w:tcW w:w="1418" w:type="dxa"/>
            <w:gridSpan w:val="3"/>
            <w:vAlign w:val="bottom"/>
          </w:tcPr>
          <w:p w14:paraId="3C239E87" w14:textId="05031574" w:rsidR="00247E1D" w:rsidRPr="00267445" w:rsidRDefault="00247E1D" w:rsidP="0040699B">
            <w:pPr>
              <w:spacing w:after="0" w:line="240" w:lineRule="auto"/>
              <w:jc w:val="right"/>
              <w:rPr>
                <w:rFonts w:eastAsia="Times New Roman" w:cstheme="minorHAnsi"/>
                <w:color w:val="000000"/>
                <w:sz w:val="16"/>
                <w:szCs w:val="16"/>
                <w:lang w:eastAsia="de-CH"/>
              </w:rPr>
            </w:pPr>
            <w:r w:rsidRPr="00267445">
              <w:rPr>
                <w:rFonts w:eastAsia="Times New Roman" w:cstheme="minorHAnsi"/>
                <w:color w:val="000000"/>
                <w:sz w:val="16"/>
                <w:szCs w:val="16"/>
                <w:lang w:eastAsia="de-CH"/>
              </w:rPr>
              <w:t>5</w:t>
            </w:r>
            <w:r w:rsidR="0040699B" w:rsidRPr="00267445">
              <w:rPr>
                <w:rFonts w:eastAsia="Times New Roman" w:cstheme="minorHAnsi"/>
                <w:color w:val="000000"/>
                <w:sz w:val="16"/>
                <w:szCs w:val="16"/>
                <w:lang w:eastAsia="de-CH"/>
              </w:rPr>
              <w:t>0 (38-64)</w:t>
            </w:r>
          </w:p>
        </w:tc>
        <w:tc>
          <w:tcPr>
            <w:tcW w:w="1417" w:type="dxa"/>
            <w:gridSpan w:val="2"/>
            <w:vAlign w:val="bottom"/>
          </w:tcPr>
          <w:p w14:paraId="3D8569F3" w14:textId="77777777" w:rsidR="00247E1D" w:rsidRPr="00267445" w:rsidRDefault="00247E1D" w:rsidP="00BD6F3F">
            <w:pPr>
              <w:spacing w:after="0" w:line="240" w:lineRule="auto"/>
              <w:jc w:val="right"/>
              <w:rPr>
                <w:rFonts w:eastAsia="Times New Roman" w:cstheme="minorHAnsi"/>
                <w:color w:val="000000"/>
                <w:sz w:val="16"/>
                <w:szCs w:val="16"/>
                <w:lang w:eastAsia="de-CH"/>
              </w:rPr>
            </w:pPr>
          </w:p>
        </w:tc>
      </w:tr>
      <w:tr w:rsidR="00247E1D" w:rsidRPr="00267445" w14:paraId="13C5D8A8" w14:textId="77777777" w:rsidTr="00247E1D">
        <w:trPr>
          <w:divId w:val="984243836"/>
          <w:trHeight w:val="288"/>
        </w:trPr>
        <w:tc>
          <w:tcPr>
            <w:tcW w:w="3898" w:type="dxa"/>
            <w:shd w:val="clear" w:color="auto" w:fill="auto"/>
            <w:noWrap/>
            <w:vAlign w:val="bottom"/>
            <w:hideMark/>
          </w:tcPr>
          <w:p w14:paraId="48B06430" w14:textId="6ABE01C2" w:rsidR="00247E1D" w:rsidRPr="00267445" w:rsidRDefault="00247E1D" w:rsidP="00532C76">
            <w:pPr>
              <w:spacing w:after="0" w:line="240" w:lineRule="auto"/>
              <w:ind w:leftChars="90" w:left="212" w:hangingChars="7" w:hanging="14"/>
              <w:rPr>
                <w:rFonts w:eastAsia="Times New Roman" w:cstheme="minorHAnsi"/>
                <w:color w:val="000000"/>
                <w:sz w:val="20"/>
                <w:szCs w:val="20"/>
                <w:lang w:val="en-GB" w:eastAsia="de-CH"/>
              </w:rPr>
            </w:pPr>
            <w:r w:rsidRPr="00267445">
              <w:rPr>
                <w:rFonts w:eastAsia="Times New Roman" w:cstheme="minorHAnsi"/>
                <w:color w:val="000000"/>
                <w:sz w:val="20"/>
                <w:szCs w:val="20"/>
                <w:lang w:val="en-GB" w:eastAsia="de-CH"/>
              </w:rPr>
              <w:t>Children infected with HIV by 24 months (of</w:t>
            </w:r>
            <w:r w:rsidR="00532C76" w:rsidRPr="00267445">
              <w:rPr>
                <w:rFonts w:eastAsia="Times New Roman" w:cstheme="minorHAnsi"/>
                <w:color w:val="000000"/>
                <w:sz w:val="20"/>
                <w:szCs w:val="20"/>
                <w:lang w:val="en-GB" w:eastAsia="de-CH"/>
              </w:rPr>
              <w:t xml:space="preserve"> </w:t>
            </w:r>
            <w:r w:rsidRPr="00267445">
              <w:rPr>
                <w:rFonts w:eastAsia="Times New Roman" w:cstheme="minorHAnsi"/>
                <w:color w:val="000000"/>
                <w:sz w:val="20"/>
                <w:szCs w:val="20"/>
                <w:lang w:val="en-GB" w:eastAsia="de-CH"/>
              </w:rPr>
              <w:t>live births to mothers who started ART)</w:t>
            </w:r>
          </w:p>
        </w:tc>
        <w:tc>
          <w:tcPr>
            <w:tcW w:w="1417" w:type="dxa"/>
            <w:shd w:val="clear" w:color="auto" w:fill="auto"/>
            <w:noWrap/>
            <w:vAlign w:val="bottom"/>
          </w:tcPr>
          <w:p w14:paraId="32006DF7" w14:textId="0B1FE69A" w:rsidR="00247E1D" w:rsidRPr="00267445" w:rsidRDefault="0040699B" w:rsidP="0040699B">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4 (0-7)</w:t>
            </w:r>
          </w:p>
        </w:tc>
        <w:tc>
          <w:tcPr>
            <w:tcW w:w="1418" w:type="dxa"/>
            <w:gridSpan w:val="2"/>
            <w:shd w:val="clear" w:color="auto" w:fill="auto"/>
            <w:noWrap/>
            <w:vAlign w:val="bottom"/>
          </w:tcPr>
          <w:p w14:paraId="55875F1E" w14:textId="12AF8327" w:rsidR="00247E1D" w:rsidRPr="00267445" w:rsidRDefault="00247E1D" w:rsidP="009C14CC">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12.</w:t>
            </w:r>
            <w:r w:rsidR="009C14CC" w:rsidRPr="00267445">
              <w:rPr>
                <w:rFonts w:eastAsia="Times New Roman" w:cstheme="minorHAnsi"/>
                <w:color w:val="000000"/>
                <w:sz w:val="16"/>
                <w:szCs w:val="16"/>
                <w:lang w:val="en-GB" w:eastAsia="de-CH"/>
              </w:rPr>
              <w:t>6 (0.0-25.0)</w:t>
            </w:r>
          </w:p>
        </w:tc>
        <w:tc>
          <w:tcPr>
            <w:tcW w:w="1315" w:type="dxa"/>
            <w:gridSpan w:val="3"/>
            <w:shd w:val="clear" w:color="auto" w:fill="auto"/>
            <w:noWrap/>
            <w:vAlign w:val="bottom"/>
          </w:tcPr>
          <w:p w14:paraId="4558D931" w14:textId="61DE6B60" w:rsidR="00247E1D" w:rsidRPr="00267445" w:rsidRDefault="00247E1D" w:rsidP="0040699B">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6</w:t>
            </w:r>
            <w:r w:rsidR="0040699B" w:rsidRPr="00267445">
              <w:rPr>
                <w:rFonts w:eastAsia="Times New Roman" w:cstheme="minorHAnsi"/>
                <w:color w:val="000000"/>
                <w:sz w:val="16"/>
                <w:szCs w:val="16"/>
                <w:lang w:val="en-GB" w:eastAsia="de-CH"/>
              </w:rPr>
              <w:t xml:space="preserve"> (2-10)</w:t>
            </w:r>
          </w:p>
        </w:tc>
        <w:tc>
          <w:tcPr>
            <w:tcW w:w="1378" w:type="dxa"/>
            <w:shd w:val="clear" w:color="auto" w:fill="auto"/>
            <w:noWrap/>
            <w:vAlign w:val="bottom"/>
          </w:tcPr>
          <w:p w14:paraId="7C90F7BA" w14:textId="2E7BE071" w:rsidR="00247E1D" w:rsidRPr="00267445" w:rsidRDefault="00247E1D" w:rsidP="009C14CC">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14.4</w:t>
            </w:r>
            <w:r w:rsidR="009C14CC" w:rsidRPr="00267445">
              <w:rPr>
                <w:rFonts w:eastAsia="Times New Roman" w:cstheme="minorHAnsi"/>
                <w:color w:val="000000"/>
                <w:sz w:val="16"/>
                <w:szCs w:val="16"/>
                <w:lang w:val="en-GB" w:eastAsia="de-CH"/>
              </w:rPr>
              <w:t xml:space="preserve"> (5.1-27.0)</w:t>
            </w:r>
          </w:p>
        </w:tc>
        <w:tc>
          <w:tcPr>
            <w:tcW w:w="1417" w:type="dxa"/>
            <w:gridSpan w:val="2"/>
            <w:vAlign w:val="bottom"/>
          </w:tcPr>
          <w:p w14:paraId="607C8CFC" w14:textId="175EED94" w:rsidR="00247E1D" w:rsidRPr="00267445" w:rsidRDefault="0040699B"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3</w:t>
            </w:r>
            <w:r w:rsidR="009C14CC" w:rsidRPr="00267445">
              <w:rPr>
                <w:rFonts w:eastAsia="Times New Roman" w:cstheme="minorHAnsi"/>
                <w:color w:val="000000"/>
                <w:sz w:val="16"/>
                <w:szCs w:val="16"/>
                <w:lang w:val="en-GB" w:eastAsia="de-CH"/>
              </w:rPr>
              <w:t xml:space="preserve"> (0-7)</w:t>
            </w:r>
          </w:p>
        </w:tc>
        <w:tc>
          <w:tcPr>
            <w:tcW w:w="1701" w:type="dxa"/>
            <w:gridSpan w:val="3"/>
            <w:vAlign w:val="bottom"/>
          </w:tcPr>
          <w:p w14:paraId="25398779" w14:textId="615E1D33" w:rsidR="00247E1D" w:rsidRPr="00267445" w:rsidRDefault="009C14CC"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12.2 (0.0-26.1)</w:t>
            </w:r>
          </w:p>
        </w:tc>
        <w:tc>
          <w:tcPr>
            <w:tcW w:w="1418" w:type="dxa"/>
            <w:gridSpan w:val="3"/>
            <w:vAlign w:val="bottom"/>
          </w:tcPr>
          <w:p w14:paraId="2B0F0453" w14:textId="2FCD0D0D" w:rsidR="00247E1D" w:rsidRPr="00267445" w:rsidRDefault="0040699B"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7</w:t>
            </w:r>
            <w:r w:rsidR="009C14CC" w:rsidRPr="00267445">
              <w:rPr>
                <w:rFonts w:eastAsia="Times New Roman" w:cstheme="minorHAnsi"/>
                <w:color w:val="000000"/>
                <w:sz w:val="16"/>
                <w:szCs w:val="16"/>
                <w:lang w:val="en-GB" w:eastAsia="de-CH"/>
              </w:rPr>
              <w:t xml:space="preserve"> (3-13)</w:t>
            </w:r>
          </w:p>
        </w:tc>
        <w:tc>
          <w:tcPr>
            <w:tcW w:w="1417" w:type="dxa"/>
            <w:gridSpan w:val="2"/>
            <w:vAlign w:val="bottom"/>
          </w:tcPr>
          <w:p w14:paraId="7A25B60C" w14:textId="267CE492" w:rsidR="00247E1D" w:rsidRPr="00267445" w:rsidRDefault="009C14CC" w:rsidP="00BD6F3F">
            <w:pPr>
              <w:spacing w:after="0" w:line="240" w:lineRule="auto"/>
              <w:jc w:val="right"/>
              <w:rPr>
                <w:rFonts w:eastAsia="Times New Roman" w:cstheme="minorHAnsi"/>
                <w:color w:val="000000"/>
                <w:sz w:val="16"/>
                <w:szCs w:val="16"/>
                <w:lang w:val="en-GB" w:eastAsia="de-CH"/>
              </w:rPr>
            </w:pPr>
            <w:r w:rsidRPr="00267445">
              <w:rPr>
                <w:rFonts w:eastAsia="Times New Roman" w:cstheme="minorHAnsi"/>
                <w:color w:val="000000"/>
                <w:sz w:val="16"/>
                <w:szCs w:val="16"/>
                <w:lang w:val="en-GB" w:eastAsia="de-CH"/>
              </w:rPr>
              <w:t>14.9 (6.3-24.5)</w:t>
            </w:r>
          </w:p>
        </w:tc>
      </w:tr>
      <w:tr w:rsidR="00247E1D" w:rsidRPr="0097750A" w14:paraId="1D2C8B65" w14:textId="77777777" w:rsidTr="00247E1D">
        <w:trPr>
          <w:gridAfter w:val="9"/>
          <w:divId w:val="984243836"/>
          <w:wAfter w:w="5512" w:type="dxa"/>
          <w:trHeight w:val="288"/>
        </w:trPr>
        <w:tc>
          <w:tcPr>
            <w:tcW w:w="3898" w:type="dxa"/>
            <w:shd w:val="clear" w:color="auto" w:fill="auto"/>
            <w:noWrap/>
            <w:vAlign w:val="bottom"/>
          </w:tcPr>
          <w:p w14:paraId="281566E5" w14:textId="77777777" w:rsidR="00247E1D" w:rsidRPr="00267445" w:rsidRDefault="00247E1D" w:rsidP="00BD6F3F">
            <w:pPr>
              <w:spacing w:after="0" w:line="240" w:lineRule="auto"/>
              <w:rPr>
                <w:rFonts w:eastAsia="Times New Roman" w:cstheme="minorHAnsi"/>
                <w:sz w:val="20"/>
                <w:szCs w:val="20"/>
                <w:lang w:val="en-US" w:eastAsia="de-CH"/>
              </w:rPr>
            </w:pPr>
            <w:r w:rsidRPr="00267445">
              <w:rPr>
                <w:rFonts w:eastAsia="Times New Roman" w:cstheme="minorHAnsi"/>
                <w:b/>
                <w:bCs/>
                <w:color w:val="000000"/>
                <w:sz w:val="20"/>
                <w:szCs w:val="20"/>
                <w:lang w:val="en-US" w:eastAsia="de-CH"/>
              </w:rPr>
              <w:t>MTCT in women who started ART during breastfeeding</w:t>
            </w:r>
          </w:p>
        </w:tc>
        <w:tc>
          <w:tcPr>
            <w:tcW w:w="2820" w:type="dxa"/>
            <w:gridSpan w:val="2"/>
          </w:tcPr>
          <w:p w14:paraId="58192C11" w14:textId="77777777" w:rsidR="00247E1D" w:rsidRPr="00267445" w:rsidRDefault="00247E1D" w:rsidP="00BD6F3F">
            <w:pPr>
              <w:spacing w:after="0" w:line="240" w:lineRule="auto"/>
              <w:rPr>
                <w:rFonts w:eastAsia="Times New Roman" w:cstheme="minorHAnsi"/>
                <w:b/>
                <w:bCs/>
                <w:color w:val="000000"/>
                <w:sz w:val="16"/>
                <w:szCs w:val="16"/>
                <w:lang w:val="en-US" w:eastAsia="de-CH"/>
              </w:rPr>
            </w:pPr>
          </w:p>
        </w:tc>
        <w:tc>
          <w:tcPr>
            <w:tcW w:w="1050" w:type="dxa"/>
            <w:gridSpan w:val="3"/>
          </w:tcPr>
          <w:p w14:paraId="58BC6FF3" w14:textId="77777777" w:rsidR="00247E1D" w:rsidRPr="00267445" w:rsidRDefault="00247E1D" w:rsidP="00BD6F3F">
            <w:pPr>
              <w:spacing w:after="0" w:line="240" w:lineRule="auto"/>
              <w:rPr>
                <w:rFonts w:eastAsia="Times New Roman" w:cstheme="minorHAnsi"/>
                <w:b/>
                <w:bCs/>
                <w:color w:val="000000"/>
                <w:sz w:val="16"/>
                <w:szCs w:val="16"/>
                <w:lang w:val="en-US" w:eastAsia="de-CH"/>
              </w:rPr>
            </w:pPr>
          </w:p>
        </w:tc>
        <w:tc>
          <w:tcPr>
            <w:tcW w:w="1658" w:type="dxa"/>
            <w:gridSpan w:val="2"/>
          </w:tcPr>
          <w:p w14:paraId="501FAD12" w14:textId="77777777" w:rsidR="00247E1D" w:rsidRPr="00267445" w:rsidRDefault="00247E1D" w:rsidP="00BD6F3F">
            <w:pPr>
              <w:spacing w:after="0" w:line="240" w:lineRule="auto"/>
              <w:rPr>
                <w:rFonts w:eastAsia="Times New Roman" w:cstheme="minorHAnsi"/>
                <w:b/>
                <w:bCs/>
                <w:color w:val="000000"/>
                <w:sz w:val="16"/>
                <w:szCs w:val="16"/>
                <w:lang w:val="en-US" w:eastAsia="de-CH"/>
              </w:rPr>
            </w:pPr>
          </w:p>
        </w:tc>
        <w:tc>
          <w:tcPr>
            <w:tcW w:w="441" w:type="dxa"/>
          </w:tcPr>
          <w:p w14:paraId="6A3F65AD" w14:textId="77777777" w:rsidR="00247E1D" w:rsidRPr="00267445" w:rsidRDefault="00247E1D" w:rsidP="00BD6F3F">
            <w:pPr>
              <w:spacing w:after="0" w:line="240" w:lineRule="auto"/>
              <w:rPr>
                <w:rFonts w:eastAsia="Times New Roman" w:cstheme="minorHAnsi"/>
                <w:b/>
                <w:bCs/>
                <w:color w:val="000000"/>
                <w:sz w:val="16"/>
                <w:szCs w:val="16"/>
                <w:lang w:val="en-US" w:eastAsia="de-CH"/>
              </w:rPr>
            </w:pPr>
          </w:p>
        </w:tc>
      </w:tr>
      <w:tr w:rsidR="00247E1D" w:rsidRPr="00267445" w14:paraId="4A7C4FC4" w14:textId="77777777" w:rsidTr="00247E1D">
        <w:trPr>
          <w:divId w:val="984243836"/>
          <w:trHeight w:val="288"/>
        </w:trPr>
        <w:tc>
          <w:tcPr>
            <w:tcW w:w="3898" w:type="dxa"/>
            <w:shd w:val="clear" w:color="auto" w:fill="auto"/>
            <w:noWrap/>
            <w:vAlign w:val="bottom"/>
          </w:tcPr>
          <w:p w14:paraId="50EC6A99" w14:textId="77777777" w:rsidR="00247E1D" w:rsidRPr="00267445" w:rsidRDefault="00247E1D" w:rsidP="00BD6F3F">
            <w:pPr>
              <w:spacing w:after="0" w:line="240" w:lineRule="auto"/>
              <w:rPr>
                <w:rFonts w:eastAsia="Times New Roman" w:cstheme="minorHAnsi"/>
                <w:bCs/>
                <w:color w:val="000000"/>
                <w:sz w:val="20"/>
                <w:szCs w:val="20"/>
                <w:lang w:eastAsia="de-CH"/>
              </w:rPr>
            </w:pPr>
            <w:r w:rsidRPr="00267445">
              <w:rPr>
                <w:rFonts w:eastAsia="Times New Roman" w:cstheme="minorHAnsi"/>
                <w:b/>
                <w:bCs/>
                <w:color w:val="000000"/>
                <w:sz w:val="20"/>
                <w:szCs w:val="20"/>
                <w:lang w:val="en-US" w:eastAsia="de-CH"/>
              </w:rPr>
              <w:t xml:space="preserve">    </w:t>
            </w:r>
            <w:r w:rsidRPr="00267445">
              <w:rPr>
                <w:rFonts w:eastAsia="Times New Roman" w:cstheme="minorHAnsi"/>
                <w:bCs/>
                <w:color w:val="000000"/>
                <w:sz w:val="20"/>
                <w:szCs w:val="20"/>
                <w:lang w:eastAsia="de-CH"/>
              </w:rPr>
              <w:t>Live births</w:t>
            </w:r>
          </w:p>
        </w:tc>
        <w:tc>
          <w:tcPr>
            <w:tcW w:w="1417" w:type="dxa"/>
            <w:shd w:val="clear" w:color="auto" w:fill="auto"/>
            <w:noWrap/>
            <w:vAlign w:val="bottom"/>
          </w:tcPr>
          <w:p w14:paraId="18C23F4F" w14:textId="139E5D64" w:rsidR="00247E1D" w:rsidRPr="00267445" w:rsidRDefault="00247E1D" w:rsidP="00D0734E">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13</w:t>
            </w:r>
            <w:r w:rsidR="00D0734E" w:rsidRPr="00267445">
              <w:rPr>
                <w:rFonts w:eastAsia="Times New Roman" w:cstheme="minorHAnsi"/>
                <w:sz w:val="16"/>
                <w:szCs w:val="16"/>
                <w:lang w:eastAsia="de-CH"/>
              </w:rPr>
              <w:t>3 (111-156)</w:t>
            </w:r>
          </w:p>
        </w:tc>
        <w:tc>
          <w:tcPr>
            <w:tcW w:w="1418" w:type="dxa"/>
            <w:gridSpan w:val="2"/>
            <w:shd w:val="clear" w:color="auto" w:fill="auto"/>
            <w:noWrap/>
            <w:vAlign w:val="bottom"/>
          </w:tcPr>
          <w:p w14:paraId="6F03775D" w14:textId="77777777" w:rsidR="00247E1D" w:rsidRPr="00267445" w:rsidRDefault="00247E1D" w:rsidP="00BD6F3F">
            <w:pPr>
              <w:spacing w:after="0" w:line="240" w:lineRule="auto"/>
              <w:rPr>
                <w:rFonts w:eastAsia="Times New Roman" w:cstheme="minorHAnsi"/>
                <w:sz w:val="16"/>
                <w:szCs w:val="16"/>
                <w:lang w:eastAsia="de-CH"/>
              </w:rPr>
            </w:pPr>
          </w:p>
        </w:tc>
        <w:tc>
          <w:tcPr>
            <w:tcW w:w="1315" w:type="dxa"/>
            <w:gridSpan w:val="3"/>
            <w:shd w:val="clear" w:color="auto" w:fill="auto"/>
            <w:noWrap/>
            <w:vAlign w:val="bottom"/>
          </w:tcPr>
          <w:p w14:paraId="7307176E" w14:textId="3D718132" w:rsidR="00247E1D" w:rsidRPr="00267445" w:rsidRDefault="00247E1D" w:rsidP="00D0734E">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8</w:t>
            </w:r>
            <w:r w:rsidR="00D0734E" w:rsidRPr="00267445">
              <w:rPr>
                <w:rFonts w:eastAsia="Times New Roman" w:cstheme="minorHAnsi"/>
                <w:sz w:val="16"/>
                <w:szCs w:val="16"/>
                <w:lang w:eastAsia="de-CH"/>
              </w:rPr>
              <w:t>3 (64-99)</w:t>
            </w:r>
          </w:p>
        </w:tc>
        <w:tc>
          <w:tcPr>
            <w:tcW w:w="1378" w:type="dxa"/>
            <w:shd w:val="clear" w:color="auto" w:fill="auto"/>
            <w:noWrap/>
            <w:vAlign w:val="bottom"/>
          </w:tcPr>
          <w:p w14:paraId="721ABF7C" w14:textId="77777777" w:rsidR="00247E1D" w:rsidRPr="00267445" w:rsidRDefault="00247E1D" w:rsidP="00BD6F3F">
            <w:pPr>
              <w:spacing w:after="0" w:line="240" w:lineRule="auto"/>
              <w:rPr>
                <w:rFonts w:eastAsia="Times New Roman" w:cstheme="minorHAnsi"/>
                <w:sz w:val="16"/>
                <w:szCs w:val="16"/>
                <w:lang w:eastAsia="de-CH"/>
              </w:rPr>
            </w:pPr>
          </w:p>
        </w:tc>
        <w:tc>
          <w:tcPr>
            <w:tcW w:w="1417" w:type="dxa"/>
            <w:gridSpan w:val="2"/>
            <w:vAlign w:val="bottom"/>
          </w:tcPr>
          <w:p w14:paraId="0730E0E0" w14:textId="409CD05F" w:rsidR="00247E1D" w:rsidRPr="00267445" w:rsidRDefault="00247E1D" w:rsidP="00D0734E">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13</w:t>
            </w:r>
            <w:r w:rsidR="00D0734E" w:rsidRPr="00267445">
              <w:rPr>
                <w:rFonts w:eastAsia="Times New Roman" w:cstheme="minorHAnsi"/>
                <w:sz w:val="16"/>
                <w:szCs w:val="16"/>
                <w:lang w:eastAsia="de-CH"/>
              </w:rPr>
              <w:t>3 (112-155)</w:t>
            </w:r>
          </w:p>
        </w:tc>
        <w:tc>
          <w:tcPr>
            <w:tcW w:w="1701" w:type="dxa"/>
            <w:gridSpan w:val="3"/>
            <w:vAlign w:val="bottom"/>
          </w:tcPr>
          <w:p w14:paraId="792FA958" w14:textId="77777777" w:rsidR="00247E1D" w:rsidRPr="00267445" w:rsidRDefault="00247E1D" w:rsidP="00BD6F3F">
            <w:pPr>
              <w:spacing w:after="0" w:line="240" w:lineRule="auto"/>
              <w:rPr>
                <w:rFonts w:eastAsia="Times New Roman" w:cstheme="minorHAnsi"/>
                <w:sz w:val="16"/>
                <w:szCs w:val="16"/>
                <w:lang w:eastAsia="de-CH"/>
              </w:rPr>
            </w:pPr>
          </w:p>
        </w:tc>
        <w:tc>
          <w:tcPr>
            <w:tcW w:w="1418" w:type="dxa"/>
            <w:gridSpan w:val="3"/>
            <w:vAlign w:val="bottom"/>
          </w:tcPr>
          <w:p w14:paraId="3480891C" w14:textId="24624FB2" w:rsidR="00247E1D" w:rsidRPr="00267445" w:rsidRDefault="00D0734E" w:rsidP="00D0734E">
            <w:pPr>
              <w:spacing w:after="0" w:line="240" w:lineRule="auto"/>
              <w:jc w:val="right"/>
              <w:rPr>
                <w:rFonts w:eastAsia="Times New Roman" w:cstheme="minorHAnsi"/>
                <w:sz w:val="16"/>
                <w:szCs w:val="16"/>
                <w:lang w:eastAsia="de-CH"/>
              </w:rPr>
            </w:pPr>
            <w:r w:rsidRPr="00267445">
              <w:rPr>
                <w:rFonts w:eastAsia="Times New Roman" w:cstheme="minorHAnsi"/>
                <w:sz w:val="16"/>
                <w:szCs w:val="16"/>
                <w:lang w:eastAsia="de-CH"/>
              </w:rPr>
              <w:t>97 (79-115)</w:t>
            </w:r>
          </w:p>
        </w:tc>
        <w:tc>
          <w:tcPr>
            <w:tcW w:w="1417" w:type="dxa"/>
            <w:gridSpan w:val="2"/>
            <w:vAlign w:val="bottom"/>
          </w:tcPr>
          <w:p w14:paraId="4218BFA1" w14:textId="77777777" w:rsidR="00247E1D" w:rsidRPr="00267445" w:rsidRDefault="00247E1D" w:rsidP="00BD6F3F">
            <w:pPr>
              <w:spacing w:after="0" w:line="240" w:lineRule="auto"/>
              <w:rPr>
                <w:rFonts w:eastAsia="Times New Roman" w:cstheme="minorHAnsi"/>
                <w:sz w:val="16"/>
                <w:szCs w:val="16"/>
                <w:lang w:eastAsia="de-CH"/>
              </w:rPr>
            </w:pPr>
          </w:p>
        </w:tc>
      </w:tr>
      <w:tr w:rsidR="00247E1D" w:rsidRPr="00267445" w14:paraId="7AD73E0C" w14:textId="77777777" w:rsidTr="00247E1D">
        <w:trPr>
          <w:divId w:val="984243836"/>
          <w:trHeight w:val="325"/>
        </w:trPr>
        <w:tc>
          <w:tcPr>
            <w:tcW w:w="3898" w:type="dxa"/>
            <w:shd w:val="clear" w:color="auto" w:fill="auto"/>
            <w:noWrap/>
            <w:vAlign w:val="bottom"/>
          </w:tcPr>
          <w:p w14:paraId="1E0CE899" w14:textId="77777777" w:rsidR="00247E1D" w:rsidRPr="00267445" w:rsidRDefault="00247E1D" w:rsidP="00BD6F3F">
            <w:pPr>
              <w:spacing w:after="0" w:line="240" w:lineRule="auto"/>
              <w:rPr>
                <w:rFonts w:eastAsia="Times New Roman" w:cstheme="minorHAnsi"/>
                <w:color w:val="000000"/>
                <w:sz w:val="20"/>
                <w:szCs w:val="20"/>
                <w:lang w:val="en-GB" w:eastAsia="de-CH"/>
              </w:rPr>
            </w:pPr>
            <w:r w:rsidRPr="00267445">
              <w:rPr>
                <w:rFonts w:eastAsia="Times New Roman" w:cstheme="minorHAnsi"/>
                <w:b/>
                <w:bCs/>
                <w:color w:val="000000"/>
                <w:sz w:val="20"/>
                <w:szCs w:val="20"/>
                <w:lang w:val="en-US" w:eastAsia="de-CH"/>
              </w:rPr>
              <w:t xml:space="preserve">    </w:t>
            </w:r>
            <w:r w:rsidRPr="00267445">
              <w:rPr>
                <w:rFonts w:eastAsia="Times New Roman" w:cstheme="minorHAnsi"/>
                <w:color w:val="000000"/>
                <w:sz w:val="20"/>
                <w:szCs w:val="20"/>
                <w:lang w:val="en-GB" w:eastAsia="de-CH"/>
              </w:rPr>
              <w:t xml:space="preserve">Children infected with HIV by 24 months (of </w:t>
            </w:r>
          </w:p>
          <w:p w14:paraId="7043F99D" w14:textId="77777777" w:rsidR="00247E1D" w:rsidRPr="00267445" w:rsidRDefault="00247E1D" w:rsidP="00BD6F3F">
            <w:pPr>
              <w:spacing w:after="0" w:line="240" w:lineRule="auto"/>
              <w:rPr>
                <w:rFonts w:eastAsia="Times New Roman" w:cstheme="minorHAnsi"/>
                <w:b/>
                <w:bCs/>
                <w:color w:val="000000"/>
                <w:sz w:val="20"/>
                <w:szCs w:val="20"/>
                <w:lang w:val="en-US" w:eastAsia="de-CH"/>
              </w:rPr>
            </w:pPr>
            <w:r w:rsidRPr="00267445">
              <w:rPr>
                <w:rFonts w:eastAsia="Times New Roman" w:cstheme="minorHAnsi"/>
                <w:color w:val="000000"/>
                <w:sz w:val="20"/>
                <w:szCs w:val="20"/>
                <w:lang w:val="en-GB" w:eastAsia="de-CH"/>
              </w:rPr>
              <w:t xml:space="preserve">    live births to mothers who started ART)</w:t>
            </w:r>
          </w:p>
        </w:tc>
        <w:tc>
          <w:tcPr>
            <w:tcW w:w="1417" w:type="dxa"/>
            <w:shd w:val="clear" w:color="auto" w:fill="auto"/>
            <w:noWrap/>
            <w:vAlign w:val="bottom"/>
          </w:tcPr>
          <w:p w14:paraId="7ACBF989" w14:textId="4EFCCBF4"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40 (29-53)</w:t>
            </w:r>
          </w:p>
        </w:tc>
        <w:tc>
          <w:tcPr>
            <w:tcW w:w="1418" w:type="dxa"/>
            <w:gridSpan w:val="2"/>
            <w:shd w:val="clear" w:color="auto" w:fill="auto"/>
            <w:noWrap/>
            <w:vAlign w:val="bottom"/>
          </w:tcPr>
          <w:p w14:paraId="7E31068F" w14:textId="116F9CAD"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30.3 (23.0-39.0)</w:t>
            </w:r>
          </w:p>
        </w:tc>
        <w:tc>
          <w:tcPr>
            <w:tcW w:w="1315" w:type="dxa"/>
            <w:gridSpan w:val="3"/>
            <w:shd w:val="clear" w:color="auto" w:fill="auto"/>
            <w:noWrap/>
            <w:vAlign w:val="bottom"/>
          </w:tcPr>
          <w:p w14:paraId="39D59DA7" w14:textId="53294235" w:rsidR="00247E1D" w:rsidRPr="00267445" w:rsidRDefault="00D0734E" w:rsidP="00D0734E">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27 (16-37)</w:t>
            </w:r>
          </w:p>
        </w:tc>
        <w:tc>
          <w:tcPr>
            <w:tcW w:w="1378" w:type="dxa"/>
            <w:shd w:val="clear" w:color="auto" w:fill="auto"/>
            <w:noWrap/>
            <w:vAlign w:val="bottom"/>
          </w:tcPr>
          <w:p w14:paraId="530DD354" w14:textId="2F66D58C"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32.1 (21.4-41.8)</w:t>
            </w:r>
          </w:p>
        </w:tc>
        <w:tc>
          <w:tcPr>
            <w:tcW w:w="1417" w:type="dxa"/>
            <w:gridSpan w:val="2"/>
            <w:vAlign w:val="bottom"/>
          </w:tcPr>
          <w:p w14:paraId="5471182E" w14:textId="70DDBAAD"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41 (29-52)</w:t>
            </w:r>
          </w:p>
        </w:tc>
        <w:tc>
          <w:tcPr>
            <w:tcW w:w="1701" w:type="dxa"/>
            <w:gridSpan w:val="3"/>
            <w:vAlign w:val="bottom"/>
          </w:tcPr>
          <w:p w14:paraId="11B96E50" w14:textId="0A8EB534" w:rsidR="00247E1D" w:rsidRPr="00267445" w:rsidRDefault="00D0734E" w:rsidP="00D0734E">
            <w:pPr>
              <w:spacing w:after="0" w:line="240" w:lineRule="auto"/>
              <w:ind w:right="80"/>
              <w:jc w:val="right"/>
              <w:rPr>
                <w:rFonts w:eastAsia="Times New Roman" w:cstheme="minorHAnsi"/>
                <w:sz w:val="16"/>
                <w:szCs w:val="16"/>
                <w:lang w:val="en-US" w:eastAsia="de-CH"/>
              </w:rPr>
            </w:pPr>
            <w:r w:rsidRPr="00267445">
              <w:rPr>
                <w:rFonts w:eastAsia="Times New Roman" w:cstheme="minorHAnsi"/>
                <w:sz w:val="16"/>
                <w:szCs w:val="16"/>
                <w:lang w:val="en-US" w:eastAsia="de-CH"/>
              </w:rPr>
              <w:t>30.7 (22.8-38.0)</w:t>
            </w:r>
          </w:p>
        </w:tc>
        <w:tc>
          <w:tcPr>
            <w:tcW w:w="1418" w:type="dxa"/>
            <w:gridSpan w:val="3"/>
            <w:vAlign w:val="bottom"/>
          </w:tcPr>
          <w:p w14:paraId="11C99F20" w14:textId="532385FD"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30 (21-40)</w:t>
            </w:r>
          </w:p>
        </w:tc>
        <w:tc>
          <w:tcPr>
            <w:tcW w:w="1417" w:type="dxa"/>
            <w:gridSpan w:val="2"/>
            <w:vAlign w:val="bottom"/>
          </w:tcPr>
          <w:p w14:paraId="7EEA3A9B" w14:textId="2FED484B" w:rsidR="00247E1D" w:rsidRPr="00267445" w:rsidRDefault="00D0734E" w:rsidP="00BD6F3F">
            <w:pPr>
              <w:spacing w:after="0" w:line="240" w:lineRule="auto"/>
              <w:jc w:val="right"/>
              <w:rPr>
                <w:rFonts w:eastAsia="Times New Roman" w:cstheme="minorHAnsi"/>
                <w:sz w:val="16"/>
                <w:szCs w:val="16"/>
                <w:lang w:val="en-US" w:eastAsia="de-CH"/>
              </w:rPr>
            </w:pPr>
            <w:r w:rsidRPr="00267445">
              <w:rPr>
                <w:rFonts w:eastAsia="Times New Roman" w:cstheme="minorHAnsi"/>
                <w:sz w:val="16"/>
                <w:szCs w:val="16"/>
                <w:lang w:val="en-US" w:eastAsia="de-CH"/>
              </w:rPr>
              <w:t>30.6 (22.2-39.6)</w:t>
            </w:r>
          </w:p>
        </w:tc>
      </w:tr>
      <w:tr w:rsidR="00247E1D" w:rsidRPr="00267445" w14:paraId="0504BA57" w14:textId="77777777" w:rsidTr="00247E1D">
        <w:trPr>
          <w:divId w:val="984243836"/>
          <w:trHeight w:val="288"/>
        </w:trPr>
        <w:tc>
          <w:tcPr>
            <w:tcW w:w="3898" w:type="dxa"/>
            <w:shd w:val="clear" w:color="auto" w:fill="auto"/>
            <w:noWrap/>
            <w:vAlign w:val="bottom"/>
            <w:hideMark/>
          </w:tcPr>
          <w:p w14:paraId="2E74485F" w14:textId="77777777" w:rsidR="00247E1D" w:rsidRPr="00267445" w:rsidRDefault="00247E1D" w:rsidP="00BD6F3F">
            <w:pPr>
              <w:spacing w:after="0" w:line="240" w:lineRule="auto"/>
              <w:rPr>
                <w:rFonts w:eastAsia="Times New Roman" w:cstheme="minorHAnsi"/>
                <w:b/>
                <w:bCs/>
                <w:color w:val="000000"/>
                <w:sz w:val="20"/>
                <w:szCs w:val="20"/>
                <w:lang w:val="en-US" w:eastAsia="de-CH"/>
              </w:rPr>
            </w:pPr>
            <w:r w:rsidRPr="00267445">
              <w:rPr>
                <w:rFonts w:eastAsia="Times New Roman" w:cstheme="minorHAnsi"/>
                <w:b/>
                <w:bCs/>
                <w:color w:val="000000"/>
                <w:sz w:val="20"/>
                <w:szCs w:val="20"/>
                <w:lang w:val="en-US" w:eastAsia="de-CH"/>
              </w:rPr>
              <w:t>Deaths</w:t>
            </w:r>
          </w:p>
        </w:tc>
        <w:tc>
          <w:tcPr>
            <w:tcW w:w="1417" w:type="dxa"/>
            <w:shd w:val="clear" w:color="auto" w:fill="auto"/>
            <w:noWrap/>
            <w:vAlign w:val="bottom"/>
            <w:hideMark/>
          </w:tcPr>
          <w:p w14:paraId="3E0941A6" w14:textId="77777777" w:rsidR="00247E1D" w:rsidRPr="00267445" w:rsidRDefault="00247E1D" w:rsidP="00BD6F3F">
            <w:pPr>
              <w:spacing w:after="0" w:line="240" w:lineRule="auto"/>
              <w:rPr>
                <w:rFonts w:eastAsia="Times New Roman" w:cstheme="minorHAnsi"/>
                <w:sz w:val="16"/>
                <w:szCs w:val="16"/>
                <w:lang w:val="en-US" w:eastAsia="de-CH"/>
              </w:rPr>
            </w:pPr>
          </w:p>
        </w:tc>
        <w:tc>
          <w:tcPr>
            <w:tcW w:w="1418" w:type="dxa"/>
            <w:gridSpan w:val="2"/>
            <w:shd w:val="clear" w:color="auto" w:fill="auto"/>
            <w:noWrap/>
            <w:vAlign w:val="bottom"/>
          </w:tcPr>
          <w:p w14:paraId="04284EAE" w14:textId="77777777" w:rsidR="00247E1D" w:rsidRPr="00267445" w:rsidRDefault="00247E1D" w:rsidP="00BD6F3F">
            <w:pPr>
              <w:spacing w:after="0" w:line="240" w:lineRule="auto"/>
              <w:rPr>
                <w:rFonts w:eastAsia="Times New Roman" w:cstheme="minorHAnsi"/>
                <w:sz w:val="16"/>
                <w:szCs w:val="16"/>
                <w:lang w:val="en-US" w:eastAsia="de-CH"/>
              </w:rPr>
            </w:pPr>
          </w:p>
        </w:tc>
        <w:tc>
          <w:tcPr>
            <w:tcW w:w="1315" w:type="dxa"/>
            <w:gridSpan w:val="3"/>
            <w:shd w:val="clear" w:color="auto" w:fill="auto"/>
            <w:noWrap/>
            <w:vAlign w:val="bottom"/>
            <w:hideMark/>
          </w:tcPr>
          <w:p w14:paraId="195F26BB" w14:textId="77777777" w:rsidR="00247E1D" w:rsidRPr="00267445" w:rsidRDefault="00247E1D" w:rsidP="00BD6F3F">
            <w:pPr>
              <w:spacing w:after="0" w:line="240" w:lineRule="auto"/>
              <w:rPr>
                <w:rFonts w:eastAsia="Times New Roman" w:cstheme="minorHAnsi"/>
                <w:sz w:val="16"/>
                <w:szCs w:val="16"/>
                <w:lang w:val="en-US" w:eastAsia="de-CH"/>
              </w:rPr>
            </w:pPr>
          </w:p>
        </w:tc>
        <w:tc>
          <w:tcPr>
            <w:tcW w:w="1378" w:type="dxa"/>
            <w:shd w:val="clear" w:color="auto" w:fill="auto"/>
            <w:noWrap/>
            <w:vAlign w:val="bottom"/>
          </w:tcPr>
          <w:p w14:paraId="725D8C47" w14:textId="77777777" w:rsidR="00247E1D" w:rsidRPr="00267445" w:rsidRDefault="00247E1D" w:rsidP="00BD6F3F">
            <w:pPr>
              <w:spacing w:after="0" w:line="240" w:lineRule="auto"/>
              <w:rPr>
                <w:rFonts w:eastAsia="Times New Roman" w:cstheme="minorHAnsi"/>
                <w:sz w:val="16"/>
                <w:szCs w:val="16"/>
                <w:lang w:val="en-US" w:eastAsia="de-CH"/>
              </w:rPr>
            </w:pPr>
          </w:p>
        </w:tc>
        <w:tc>
          <w:tcPr>
            <w:tcW w:w="1417" w:type="dxa"/>
            <w:gridSpan w:val="2"/>
            <w:vAlign w:val="bottom"/>
          </w:tcPr>
          <w:p w14:paraId="09DB706A" w14:textId="77777777" w:rsidR="00247E1D" w:rsidRPr="00267445" w:rsidRDefault="00247E1D" w:rsidP="00BD6F3F">
            <w:pPr>
              <w:spacing w:after="0" w:line="240" w:lineRule="auto"/>
              <w:rPr>
                <w:rFonts w:eastAsia="Times New Roman" w:cstheme="minorHAnsi"/>
                <w:sz w:val="16"/>
                <w:szCs w:val="16"/>
                <w:lang w:val="en-US" w:eastAsia="de-CH"/>
              </w:rPr>
            </w:pPr>
          </w:p>
        </w:tc>
        <w:tc>
          <w:tcPr>
            <w:tcW w:w="1701" w:type="dxa"/>
            <w:gridSpan w:val="3"/>
            <w:vAlign w:val="bottom"/>
          </w:tcPr>
          <w:p w14:paraId="42744649" w14:textId="77777777" w:rsidR="00247E1D" w:rsidRPr="00267445" w:rsidRDefault="00247E1D" w:rsidP="00BD6F3F">
            <w:pPr>
              <w:spacing w:after="0" w:line="240" w:lineRule="auto"/>
              <w:rPr>
                <w:rFonts w:eastAsia="Times New Roman" w:cstheme="minorHAnsi"/>
                <w:sz w:val="16"/>
                <w:szCs w:val="16"/>
                <w:lang w:val="en-US" w:eastAsia="de-CH"/>
              </w:rPr>
            </w:pPr>
          </w:p>
        </w:tc>
        <w:tc>
          <w:tcPr>
            <w:tcW w:w="1418" w:type="dxa"/>
            <w:gridSpan w:val="3"/>
            <w:vAlign w:val="bottom"/>
          </w:tcPr>
          <w:p w14:paraId="01B925B5" w14:textId="77777777" w:rsidR="00247E1D" w:rsidRPr="00267445" w:rsidRDefault="00247E1D" w:rsidP="00BD6F3F">
            <w:pPr>
              <w:spacing w:after="0" w:line="240" w:lineRule="auto"/>
              <w:rPr>
                <w:rFonts w:eastAsia="Times New Roman" w:cstheme="minorHAnsi"/>
                <w:sz w:val="16"/>
                <w:szCs w:val="16"/>
                <w:lang w:val="en-US" w:eastAsia="de-CH"/>
              </w:rPr>
            </w:pPr>
          </w:p>
        </w:tc>
        <w:tc>
          <w:tcPr>
            <w:tcW w:w="1417" w:type="dxa"/>
            <w:gridSpan w:val="2"/>
            <w:vAlign w:val="bottom"/>
          </w:tcPr>
          <w:p w14:paraId="36E8334C" w14:textId="77777777" w:rsidR="00247E1D" w:rsidRPr="00267445" w:rsidRDefault="00247E1D" w:rsidP="00BD6F3F">
            <w:pPr>
              <w:spacing w:after="0" w:line="240" w:lineRule="auto"/>
              <w:rPr>
                <w:rFonts w:eastAsia="Times New Roman" w:cstheme="minorHAnsi"/>
                <w:sz w:val="16"/>
                <w:szCs w:val="16"/>
                <w:lang w:val="en-US" w:eastAsia="de-CH"/>
              </w:rPr>
            </w:pPr>
          </w:p>
        </w:tc>
      </w:tr>
      <w:tr w:rsidR="00247E1D" w:rsidRPr="00267445" w14:paraId="07789E52" w14:textId="77777777" w:rsidTr="00247E1D">
        <w:trPr>
          <w:divId w:val="984243836"/>
          <w:trHeight w:val="288"/>
        </w:trPr>
        <w:tc>
          <w:tcPr>
            <w:tcW w:w="3898" w:type="dxa"/>
            <w:shd w:val="clear" w:color="auto" w:fill="auto"/>
            <w:noWrap/>
            <w:vAlign w:val="bottom"/>
            <w:hideMark/>
          </w:tcPr>
          <w:p w14:paraId="216D49EA"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Women</w:t>
            </w:r>
          </w:p>
        </w:tc>
        <w:tc>
          <w:tcPr>
            <w:tcW w:w="1417" w:type="dxa"/>
            <w:shd w:val="clear" w:color="auto" w:fill="auto"/>
            <w:noWrap/>
            <w:vAlign w:val="bottom"/>
            <w:hideMark/>
          </w:tcPr>
          <w:p w14:paraId="78B95339"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88 (71-110)</w:t>
            </w:r>
          </w:p>
        </w:tc>
        <w:tc>
          <w:tcPr>
            <w:tcW w:w="1418" w:type="dxa"/>
            <w:gridSpan w:val="2"/>
            <w:shd w:val="clear" w:color="auto" w:fill="auto"/>
            <w:noWrap/>
            <w:vAlign w:val="bottom"/>
          </w:tcPr>
          <w:p w14:paraId="78BA9AE7" w14:textId="259DD997"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0.9 (0.7-1.1)</w:t>
            </w:r>
          </w:p>
        </w:tc>
        <w:tc>
          <w:tcPr>
            <w:tcW w:w="1315" w:type="dxa"/>
            <w:gridSpan w:val="3"/>
            <w:shd w:val="clear" w:color="auto" w:fill="auto"/>
            <w:noWrap/>
            <w:vAlign w:val="bottom"/>
            <w:hideMark/>
          </w:tcPr>
          <w:p w14:paraId="29D59105"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213 (187-243)</w:t>
            </w:r>
          </w:p>
        </w:tc>
        <w:tc>
          <w:tcPr>
            <w:tcW w:w="1378" w:type="dxa"/>
            <w:shd w:val="clear" w:color="auto" w:fill="auto"/>
            <w:noWrap/>
            <w:vAlign w:val="bottom"/>
          </w:tcPr>
          <w:p w14:paraId="01294576" w14:textId="33B1353F"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2.2 (1.9-2.5)</w:t>
            </w:r>
          </w:p>
        </w:tc>
        <w:tc>
          <w:tcPr>
            <w:tcW w:w="1417" w:type="dxa"/>
            <w:gridSpan w:val="2"/>
            <w:vAlign w:val="bottom"/>
          </w:tcPr>
          <w:p w14:paraId="275A6EC6"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86 (68-104)</w:t>
            </w:r>
          </w:p>
        </w:tc>
        <w:tc>
          <w:tcPr>
            <w:tcW w:w="1701" w:type="dxa"/>
            <w:gridSpan w:val="3"/>
            <w:vAlign w:val="bottom"/>
          </w:tcPr>
          <w:p w14:paraId="53587088" w14:textId="30547EFD" w:rsidR="00247E1D" w:rsidRPr="00267445" w:rsidRDefault="00247E1D">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0.9 (0.7-1.0)</w:t>
            </w:r>
          </w:p>
        </w:tc>
        <w:tc>
          <w:tcPr>
            <w:tcW w:w="1418" w:type="dxa"/>
            <w:gridSpan w:val="3"/>
            <w:vAlign w:val="bottom"/>
          </w:tcPr>
          <w:p w14:paraId="02E1E525"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213 (185-243)</w:t>
            </w:r>
          </w:p>
        </w:tc>
        <w:tc>
          <w:tcPr>
            <w:tcW w:w="1417" w:type="dxa"/>
            <w:gridSpan w:val="2"/>
            <w:vAlign w:val="bottom"/>
          </w:tcPr>
          <w:p w14:paraId="2F205C10" w14:textId="3498863B"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2.2 (1.9-2.5)</w:t>
            </w:r>
          </w:p>
        </w:tc>
      </w:tr>
      <w:tr w:rsidR="00247E1D" w:rsidRPr="00267445" w14:paraId="7E304A57" w14:textId="77777777" w:rsidTr="00247E1D">
        <w:trPr>
          <w:divId w:val="984243836"/>
          <w:trHeight w:val="288"/>
        </w:trPr>
        <w:tc>
          <w:tcPr>
            <w:tcW w:w="3898" w:type="dxa"/>
            <w:tcBorders>
              <w:bottom w:val="single" w:sz="12" w:space="0" w:color="auto"/>
            </w:tcBorders>
            <w:shd w:val="clear" w:color="auto" w:fill="auto"/>
            <w:noWrap/>
            <w:vAlign w:val="bottom"/>
            <w:hideMark/>
          </w:tcPr>
          <w:p w14:paraId="395E655D" w14:textId="77777777" w:rsidR="00247E1D" w:rsidRPr="00267445" w:rsidRDefault="00247E1D" w:rsidP="00BD6F3F">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Infants</w:t>
            </w:r>
          </w:p>
        </w:tc>
        <w:tc>
          <w:tcPr>
            <w:tcW w:w="1417" w:type="dxa"/>
            <w:tcBorders>
              <w:bottom w:val="single" w:sz="12" w:space="0" w:color="auto"/>
            </w:tcBorders>
            <w:shd w:val="clear" w:color="auto" w:fill="auto"/>
            <w:noWrap/>
            <w:vAlign w:val="bottom"/>
            <w:hideMark/>
          </w:tcPr>
          <w:p w14:paraId="756375C0"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213 (189-240)</w:t>
            </w:r>
          </w:p>
        </w:tc>
        <w:tc>
          <w:tcPr>
            <w:tcW w:w="1418" w:type="dxa"/>
            <w:gridSpan w:val="2"/>
            <w:tcBorders>
              <w:bottom w:val="single" w:sz="12" w:space="0" w:color="auto"/>
            </w:tcBorders>
            <w:shd w:val="clear" w:color="auto" w:fill="auto"/>
            <w:noWrap/>
            <w:vAlign w:val="bottom"/>
          </w:tcPr>
          <w:p w14:paraId="03A94635" w14:textId="069E03C4"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2.7 (2.4-3.0)</w:t>
            </w:r>
          </w:p>
        </w:tc>
        <w:tc>
          <w:tcPr>
            <w:tcW w:w="1315" w:type="dxa"/>
            <w:gridSpan w:val="3"/>
            <w:tcBorders>
              <w:bottom w:val="single" w:sz="12" w:space="0" w:color="auto"/>
            </w:tcBorders>
            <w:shd w:val="clear" w:color="auto" w:fill="auto"/>
            <w:noWrap/>
            <w:vAlign w:val="bottom"/>
            <w:hideMark/>
          </w:tcPr>
          <w:p w14:paraId="0FF711AF"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209 (185-232)</w:t>
            </w:r>
          </w:p>
        </w:tc>
        <w:tc>
          <w:tcPr>
            <w:tcW w:w="1378" w:type="dxa"/>
            <w:tcBorders>
              <w:bottom w:val="single" w:sz="12" w:space="0" w:color="auto"/>
            </w:tcBorders>
            <w:shd w:val="clear" w:color="auto" w:fill="auto"/>
            <w:noWrap/>
            <w:vAlign w:val="bottom"/>
          </w:tcPr>
          <w:p w14:paraId="146E236B" w14:textId="770332D1"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2.7 (2.4-3.0)</w:t>
            </w:r>
          </w:p>
        </w:tc>
        <w:tc>
          <w:tcPr>
            <w:tcW w:w="1417" w:type="dxa"/>
            <w:gridSpan w:val="2"/>
            <w:tcBorders>
              <w:bottom w:val="single" w:sz="12" w:space="0" w:color="auto"/>
            </w:tcBorders>
            <w:vAlign w:val="bottom"/>
          </w:tcPr>
          <w:p w14:paraId="6051863A"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215 (189-241)</w:t>
            </w:r>
          </w:p>
        </w:tc>
        <w:tc>
          <w:tcPr>
            <w:tcW w:w="1701" w:type="dxa"/>
            <w:gridSpan w:val="3"/>
            <w:tcBorders>
              <w:bottom w:val="single" w:sz="12" w:space="0" w:color="auto"/>
            </w:tcBorders>
            <w:vAlign w:val="bottom"/>
          </w:tcPr>
          <w:p w14:paraId="32974E6A" w14:textId="50C17A1B"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2.7 (2.4-3.0)</w:t>
            </w:r>
          </w:p>
        </w:tc>
        <w:tc>
          <w:tcPr>
            <w:tcW w:w="1418" w:type="dxa"/>
            <w:gridSpan w:val="3"/>
            <w:tcBorders>
              <w:bottom w:val="single" w:sz="12" w:space="0" w:color="auto"/>
            </w:tcBorders>
            <w:vAlign w:val="bottom"/>
          </w:tcPr>
          <w:p w14:paraId="71A80F32" w14:textId="7777777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213 (190-241)</w:t>
            </w:r>
          </w:p>
        </w:tc>
        <w:tc>
          <w:tcPr>
            <w:tcW w:w="1417" w:type="dxa"/>
            <w:gridSpan w:val="2"/>
            <w:tcBorders>
              <w:bottom w:val="single" w:sz="12" w:space="0" w:color="auto"/>
            </w:tcBorders>
            <w:vAlign w:val="bottom"/>
          </w:tcPr>
          <w:p w14:paraId="575BF76F" w14:textId="29763327" w:rsidR="00247E1D" w:rsidRPr="00267445" w:rsidRDefault="00247E1D" w:rsidP="00BD6F3F">
            <w:pPr>
              <w:spacing w:after="0" w:line="240" w:lineRule="auto"/>
              <w:jc w:val="right"/>
              <w:rPr>
                <w:rFonts w:eastAsia="Times New Roman" w:cstheme="minorHAnsi"/>
                <w:color w:val="000000"/>
                <w:sz w:val="16"/>
                <w:szCs w:val="16"/>
                <w:lang w:val="en-US" w:eastAsia="de-CH"/>
              </w:rPr>
            </w:pPr>
            <w:r w:rsidRPr="00267445">
              <w:rPr>
                <w:rFonts w:eastAsia="Times New Roman" w:cstheme="minorHAnsi"/>
                <w:color w:val="000000"/>
                <w:sz w:val="16"/>
                <w:szCs w:val="16"/>
                <w:lang w:val="en-US" w:eastAsia="de-CH"/>
              </w:rPr>
              <w:t>2. 8 (2.5-3.1)</w:t>
            </w:r>
          </w:p>
        </w:tc>
      </w:tr>
    </w:tbl>
    <w:p w14:paraId="1DA0F6D3" w14:textId="77777777" w:rsidR="00247E1D" w:rsidRPr="00267445" w:rsidRDefault="00247E1D" w:rsidP="00247E1D">
      <w:pPr>
        <w:spacing w:line="240" w:lineRule="auto"/>
        <w:divId w:val="984243836"/>
        <w:rPr>
          <w:sz w:val="18"/>
          <w:szCs w:val="18"/>
          <w:lang w:val="en-GB"/>
        </w:rPr>
      </w:pPr>
      <w:r w:rsidRPr="00267445">
        <w:rPr>
          <w:sz w:val="18"/>
          <w:szCs w:val="18"/>
          <w:lang w:val="en-GB"/>
        </w:rPr>
        <w:t>*Excluding HIV uninfected women who started ART based on false positive HIV test result. ANC, antenatal care; ART, antiretroviral therapy; MTCT, mother to child transmission</w:t>
      </w:r>
    </w:p>
    <w:p w14:paraId="4329C303" w14:textId="77777777" w:rsidR="00247E1D" w:rsidRPr="00267445" w:rsidRDefault="00247E1D" w:rsidP="00247E1D">
      <w:pPr>
        <w:divId w:val="984243836"/>
        <w:rPr>
          <w:lang w:val="en-GB"/>
        </w:rPr>
      </w:pPr>
    </w:p>
    <w:p w14:paraId="0FFDACEC" w14:textId="77777777" w:rsidR="00624A40" w:rsidRPr="00267445" w:rsidRDefault="00624A40" w:rsidP="00624A40">
      <w:pPr>
        <w:spacing w:after="160" w:line="259" w:lineRule="auto"/>
        <w:rPr>
          <w:sz w:val="18"/>
          <w:szCs w:val="18"/>
          <w:lang w:val="en-GB"/>
        </w:rPr>
      </w:pPr>
    </w:p>
    <w:p w14:paraId="11DF9C46" w14:textId="77777777" w:rsidR="00866626" w:rsidRPr="00267445" w:rsidRDefault="00866626">
      <w:pPr>
        <w:rPr>
          <w:lang w:val="en-US"/>
        </w:rPr>
      </w:pPr>
      <w:r w:rsidRPr="00267445">
        <w:rPr>
          <w:lang w:val="en-US"/>
        </w:rPr>
        <w:br w:type="page"/>
      </w:r>
    </w:p>
    <w:tbl>
      <w:tblPr>
        <w:tblW w:w="14050" w:type="dxa"/>
        <w:tblCellMar>
          <w:left w:w="70" w:type="dxa"/>
          <w:right w:w="70" w:type="dxa"/>
        </w:tblCellMar>
        <w:tblLook w:val="04A0" w:firstRow="1" w:lastRow="0" w:firstColumn="1" w:lastColumn="0" w:noHBand="0" w:noVBand="1"/>
      </w:tblPr>
      <w:tblGrid>
        <w:gridCol w:w="5245"/>
        <w:gridCol w:w="70"/>
        <w:gridCol w:w="1150"/>
        <w:gridCol w:w="780"/>
        <w:gridCol w:w="480"/>
        <w:gridCol w:w="1060"/>
        <w:gridCol w:w="940"/>
        <w:gridCol w:w="4325"/>
      </w:tblGrid>
      <w:tr w:rsidR="00866626" w:rsidRPr="0097750A" w14:paraId="682E6E4B" w14:textId="77777777" w:rsidTr="00866626">
        <w:trPr>
          <w:trHeight w:val="288"/>
        </w:trPr>
        <w:tc>
          <w:tcPr>
            <w:tcW w:w="14050" w:type="dxa"/>
            <w:gridSpan w:val="8"/>
            <w:noWrap/>
            <w:vAlign w:val="bottom"/>
            <w:hideMark/>
          </w:tcPr>
          <w:p w14:paraId="4A7AE84B" w14:textId="77777777" w:rsidR="00866626" w:rsidRPr="00267445" w:rsidRDefault="00866626">
            <w:pPr>
              <w:spacing w:after="0" w:line="240" w:lineRule="auto"/>
              <w:rPr>
                <w:rFonts w:ascii="Times New Roman" w:eastAsia="Times New Roman" w:hAnsi="Times New Roman" w:cs="Times New Roman"/>
                <w:sz w:val="20"/>
                <w:szCs w:val="20"/>
                <w:lang w:val="en-US" w:eastAsia="de-CH"/>
              </w:rPr>
            </w:pPr>
            <w:r w:rsidRPr="00267445">
              <w:rPr>
                <w:rFonts w:ascii="Calibri" w:eastAsia="Times New Roman" w:hAnsi="Calibri" w:cs="Times New Roman"/>
                <w:b/>
                <w:bCs/>
                <w:color w:val="000000"/>
                <w:lang w:val="en-US" w:eastAsia="de-CH"/>
              </w:rPr>
              <w:lastRenderedPageBreak/>
              <w:t>Table S6. Outcomes of the scenarios to prevent mother-to-child HIV transmission in Malawi in no PMTCT scenario</w:t>
            </w:r>
          </w:p>
        </w:tc>
      </w:tr>
      <w:tr w:rsidR="00866626" w:rsidRPr="00267445" w14:paraId="15BC9191" w14:textId="77777777" w:rsidTr="00866626">
        <w:trPr>
          <w:gridAfter w:val="1"/>
          <w:wAfter w:w="4325" w:type="dxa"/>
          <w:trHeight w:val="239"/>
        </w:trPr>
        <w:tc>
          <w:tcPr>
            <w:tcW w:w="5315" w:type="dxa"/>
            <w:gridSpan w:val="2"/>
            <w:tcBorders>
              <w:top w:val="single" w:sz="12" w:space="0" w:color="auto"/>
              <w:left w:val="nil"/>
              <w:bottom w:val="nil"/>
              <w:right w:val="nil"/>
            </w:tcBorders>
            <w:noWrap/>
            <w:vAlign w:val="bottom"/>
          </w:tcPr>
          <w:p w14:paraId="584A2669" w14:textId="77777777" w:rsidR="00866626" w:rsidRPr="00267445" w:rsidRDefault="00866626">
            <w:pPr>
              <w:spacing w:after="0" w:line="240" w:lineRule="auto"/>
              <w:jc w:val="center"/>
              <w:rPr>
                <w:rFonts w:ascii="Calibri" w:eastAsia="Times New Roman" w:hAnsi="Calibri" w:cs="Times New Roman"/>
                <w:b/>
                <w:bCs/>
                <w:color w:val="000000"/>
                <w:sz w:val="20"/>
                <w:szCs w:val="20"/>
                <w:lang w:val="en-US" w:eastAsia="de-CH"/>
              </w:rPr>
            </w:pPr>
          </w:p>
        </w:tc>
        <w:tc>
          <w:tcPr>
            <w:tcW w:w="2410" w:type="dxa"/>
            <w:gridSpan w:val="3"/>
            <w:tcBorders>
              <w:top w:val="single" w:sz="12" w:space="0" w:color="auto"/>
              <w:left w:val="nil"/>
              <w:bottom w:val="nil"/>
              <w:right w:val="nil"/>
            </w:tcBorders>
            <w:vAlign w:val="bottom"/>
            <w:hideMark/>
          </w:tcPr>
          <w:p w14:paraId="2FB06AF4" w14:textId="77777777" w:rsidR="00866626" w:rsidRPr="00267445" w:rsidRDefault="00866626">
            <w:pPr>
              <w:spacing w:after="0" w:line="240" w:lineRule="auto"/>
              <w:jc w:val="center"/>
              <w:rPr>
                <w:rFonts w:ascii="Calibri" w:eastAsia="Times New Roman" w:hAnsi="Calibri" w:cs="Times New Roman"/>
                <w:b/>
                <w:bCs/>
                <w:color w:val="000000"/>
                <w:lang w:val="en-US" w:eastAsia="de-CH"/>
              </w:rPr>
            </w:pPr>
            <w:r w:rsidRPr="00267445">
              <w:rPr>
                <w:rFonts w:ascii="Calibri" w:eastAsia="Times New Roman" w:hAnsi="Calibri" w:cs="Times New Roman"/>
                <w:b/>
                <w:bCs/>
                <w:color w:val="000000"/>
                <w:lang w:val="en-US" w:eastAsia="de-CH"/>
              </w:rPr>
              <w:t>1</w:t>
            </w:r>
            <w:r w:rsidRPr="00267445">
              <w:rPr>
                <w:rFonts w:ascii="Calibri" w:eastAsia="Times New Roman" w:hAnsi="Calibri" w:cs="Times New Roman"/>
                <w:b/>
                <w:bCs/>
                <w:color w:val="000000"/>
                <w:vertAlign w:val="superscript"/>
                <w:lang w:val="en-US" w:eastAsia="de-CH"/>
              </w:rPr>
              <w:t>st</w:t>
            </w:r>
            <w:r w:rsidRPr="00267445">
              <w:rPr>
                <w:rFonts w:ascii="Calibri" w:eastAsia="Times New Roman" w:hAnsi="Calibri" w:cs="Times New Roman"/>
                <w:b/>
                <w:bCs/>
                <w:color w:val="000000"/>
                <w:lang w:val="en-US" w:eastAsia="de-CH"/>
              </w:rPr>
              <w:t xml:space="preserve"> pregnancy</w:t>
            </w:r>
          </w:p>
        </w:tc>
        <w:tc>
          <w:tcPr>
            <w:tcW w:w="2000" w:type="dxa"/>
            <w:gridSpan w:val="2"/>
            <w:tcBorders>
              <w:top w:val="single" w:sz="12" w:space="0" w:color="auto"/>
              <w:left w:val="nil"/>
              <w:bottom w:val="nil"/>
              <w:right w:val="nil"/>
            </w:tcBorders>
            <w:vAlign w:val="bottom"/>
            <w:hideMark/>
          </w:tcPr>
          <w:p w14:paraId="1E03E032" w14:textId="77777777" w:rsidR="00866626" w:rsidRPr="00267445" w:rsidRDefault="00866626">
            <w:pPr>
              <w:spacing w:after="0" w:line="240" w:lineRule="auto"/>
              <w:jc w:val="center"/>
              <w:rPr>
                <w:rFonts w:ascii="Calibri" w:eastAsia="Times New Roman" w:hAnsi="Calibri" w:cs="Times New Roman"/>
                <w:b/>
                <w:bCs/>
                <w:color w:val="000000"/>
                <w:lang w:val="en-US" w:eastAsia="de-CH"/>
              </w:rPr>
            </w:pPr>
            <w:r w:rsidRPr="00267445">
              <w:rPr>
                <w:rFonts w:ascii="Calibri" w:eastAsia="Times New Roman" w:hAnsi="Calibri" w:cs="Times New Roman"/>
                <w:b/>
                <w:bCs/>
                <w:color w:val="000000"/>
                <w:lang w:val="en-US" w:eastAsia="de-CH"/>
              </w:rPr>
              <w:t>2</w:t>
            </w:r>
            <w:r w:rsidRPr="00267445">
              <w:rPr>
                <w:rFonts w:ascii="Calibri" w:eastAsia="Times New Roman" w:hAnsi="Calibri" w:cs="Times New Roman"/>
                <w:b/>
                <w:bCs/>
                <w:color w:val="000000"/>
                <w:vertAlign w:val="superscript"/>
                <w:lang w:val="en-US" w:eastAsia="de-CH"/>
              </w:rPr>
              <w:t>nd</w:t>
            </w:r>
            <w:r w:rsidRPr="00267445">
              <w:rPr>
                <w:rFonts w:ascii="Calibri" w:eastAsia="Times New Roman" w:hAnsi="Calibri" w:cs="Times New Roman"/>
                <w:b/>
                <w:bCs/>
                <w:color w:val="000000"/>
                <w:lang w:val="en-US" w:eastAsia="de-CH"/>
              </w:rPr>
              <w:t xml:space="preserve"> pregnancy</w:t>
            </w:r>
          </w:p>
        </w:tc>
      </w:tr>
      <w:tr w:rsidR="00866626" w:rsidRPr="00267445" w14:paraId="60B1C11B" w14:textId="77777777" w:rsidTr="00866626">
        <w:trPr>
          <w:gridAfter w:val="1"/>
          <w:wAfter w:w="4325" w:type="dxa"/>
          <w:trHeight w:val="288"/>
        </w:trPr>
        <w:tc>
          <w:tcPr>
            <w:tcW w:w="5245" w:type="dxa"/>
            <w:tcBorders>
              <w:top w:val="single" w:sz="12" w:space="0" w:color="auto"/>
              <w:left w:val="nil"/>
              <w:bottom w:val="nil"/>
              <w:right w:val="nil"/>
            </w:tcBorders>
            <w:noWrap/>
            <w:vAlign w:val="bottom"/>
            <w:hideMark/>
          </w:tcPr>
          <w:p w14:paraId="7E293260" w14:textId="77777777" w:rsidR="00866626" w:rsidRPr="00267445" w:rsidRDefault="00866626">
            <w:pPr>
              <w:spacing w:after="0" w:line="240" w:lineRule="auto"/>
              <w:rPr>
                <w:rFonts w:eastAsia="Times New Roman" w:cstheme="minorHAnsi"/>
                <w:b/>
                <w:bCs/>
                <w:color w:val="000000"/>
                <w:sz w:val="20"/>
                <w:szCs w:val="20"/>
                <w:lang w:val="en-GB" w:eastAsia="de-CH"/>
              </w:rPr>
            </w:pPr>
            <w:r w:rsidRPr="00267445">
              <w:rPr>
                <w:rFonts w:eastAsia="Times New Roman" w:cstheme="minorHAnsi"/>
                <w:b/>
                <w:bCs/>
                <w:color w:val="000000"/>
                <w:sz w:val="20"/>
                <w:szCs w:val="20"/>
                <w:lang w:val="en-GB" w:eastAsia="de-CH"/>
              </w:rPr>
              <w:t>Number of simulated pregnant women</w:t>
            </w:r>
          </w:p>
        </w:tc>
        <w:tc>
          <w:tcPr>
            <w:tcW w:w="1220" w:type="dxa"/>
            <w:gridSpan w:val="2"/>
            <w:tcBorders>
              <w:top w:val="single" w:sz="12" w:space="0" w:color="auto"/>
              <w:left w:val="nil"/>
              <w:bottom w:val="nil"/>
              <w:right w:val="nil"/>
            </w:tcBorders>
            <w:noWrap/>
            <w:vAlign w:val="bottom"/>
            <w:hideMark/>
          </w:tcPr>
          <w:p w14:paraId="0D7E90C1" w14:textId="60E535AD"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10000</w:t>
            </w:r>
          </w:p>
        </w:tc>
        <w:tc>
          <w:tcPr>
            <w:tcW w:w="780" w:type="dxa"/>
            <w:tcBorders>
              <w:top w:val="single" w:sz="12" w:space="0" w:color="auto"/>
              <w:left w:val="nil"/>
              <w:bottom w:val="nil"/>
              <w:right w:val="nil"/>
            </w:tcBorders>
            <w:noWrap/>
            <w:vAlign w:val="bottom"/>
            <w:hideMark/>
          </w:tcPr>
          <w:p w14:paraId="4B83E39A" w14:textId="77777777" w:rsidR="00866626" w:rsidRPr="00267445" w:rsidRDefault="00866626">
            <w:pPr>
              <w:spacing w:after="0"/>
            </w:pPr>
          </w:p>
        </w:tc>
        <w:tc>
          <w:tcPr>
            <w:tcW w:w="1540" w:type="dxa"/>
            <w:gridSpan w:val="2"/>
            <w:tcBorders>
              <w:top w:val="single" w:sz="12" w:space="0" w:color="auto"/>
              <w:left w:val="nil"/>
              <w:bottom w:val="nil"/>
              <w:right w:val="nil"/>
            </w:tcBorders>
            <w:noWrap/>
            <w:vAlign w:val="bottom"/>
            <w:hideMark/>
          </w:tcPr>
          <w:p w14:paraId="1DBF5A39" w14:textId="54490D15"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970</w:t>
            </w:r>
            <w:r w:rsidR="00247E1D" w:rsidRPr="00267445">
              <w:rPr>
                <w:rFonts w:eastAsia="Times New Roman" w:cstheme="minorHAnsi"/>
                <w:color w:val="000000"/>
                <w:sz w:val="20"/>
                <w:szCs w:val="20"/>
                <w:lang w:eastAsia="de-CH"/>
              </w:rPr>
              <w:t>6</w:t>
            </w:r>
          </w:p>
        </w:tc>
        <w:tc>
          <w:tcPr>
            <w:tcW w:w="940" w:type="dxa"/>
            <w:tcBorders>
              <w:top w:val="single" w:sz="12" w:space="0" w:color="auto"/>
              <w:left w:val="nil"/>
              <w:bottom w:val="nil"/>
              <w:right w:val="nil"/>
            </w:tcBorders>
            <w:noWrap/>
            <w:vAlign w:val="bottom"/>
            <w:hideMark/>
          </w:tcPr>
          <w:p w14:paraId="50F4F6ED" w14:textId="77777777" w:rsidR="00866626" w:rsidRPr="00267445" w:rsidRDefault="00866626">
            <w:pPr>
              <w:spacing w:after="0"/>
            </w:pPr>
          </w:p>
        </w:tc>
      </w:tr>
      <w:tr w:rsidR="00866626" w:rsidRPr="00267445" w14:paraId="16292D58" w14:textId="77777777" w:rsidTr="00866626">
        <w:trPr>
          <w:gridAfter w:val="1"/>
          <w:wAfter w:w="4325" w:type="dxa"/>
          <w:trHeight w:val="288"/>
        </w:trPr>
        <w:tc>
          <w:tcPr>
            <w:tcW w:w="5245" w:type="dxa"/>
            <w:noWrap/>
            <w:vAlign w:val="bottom"/>
            <w:hideMark/>
          </w:tcPr>
          <w:p w14:paraId="1E4A0EF0" w14:textId="77777777" w:rsidR="00866626" w:rsidRPr="00267445" w:rsidRDefault="00866626">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HIV status</w:t>
            </w:r>
          </w:p>
        </w:tc>
        <w:tc>
          <w:tcPr>
            <w:tcW w:w="1220" w:type="dxa"/>
            <w:gridSpan w:val="2"/>
            <w:noWrap/>
            <w:vAlign w:val="bottom"/>
          </w:tcPr>
          <w:p w14:paraId="1A2BD6C5" w14:textId="77777777" w:rsidR="00866626" w:rsidRPr="00267445" w:rsidRDefault="00866626">
            <w:pPr>
              <w:spacing w:after="0" w:line="240" w:lineRule="auto"/>
              <w:rPr>
                <w:rFonts w:eastAsia="Times New Roman" w:cstheme="minorHAnsi"/>
                <w:sz w:val="20"/>
                <w:szCs w:val="20"/>
                <w:lang w:eastAsia="de-CH"/>
              </w:rPr>
            </w:pPr>
          </w:p>
        </w:tc>
        <w:tc>
          <w:tcPr>
            <w:tcW w:w="780" w:type="dxa"/>
            <w:noWrap/>
            <w:vAlign w:val="bottom"/>
          </w:tcPr>
          <w:p w14:paraId="1EDB0548" w14:textId="77777777" w:rsidR="00866626" w:rsidRPr="00267445" w:rsidRDefault="00866626">
            <w:pPr>
              <w:spacing w:after="0" w:line="240" w:lineRule="auto"/>
              <w:rPr>
                <w:rFonts w:eastAsia="Times New Roman" w:cstheme="minorHAnsi"/>
                <w:sz w:val="20"/>
                <w:szCs w:val="20"/>
                <w:lang w:eastAsia="de-CH"/>
              </w:rPr>
            </w:pPr>
          </w:p>
        </w:tc>
        <w:tc>
          <w:tcPr>
            <w:tcW w:w="1540" w:type="dxa"/>
            <w:gridSpan w:val="2"/>
            <w:noWrap/>
            <w:vAlign w:val="bottom"/>
          </w:tcPr>
          <w:p w14:paraId="53665A18" w14:textId="77777777" w:rsidR="00866626" w:rsidRPr="00267445" w:rsidRDefault="00866626">
            <w:pPr>
              <w:spacing w:after="0" w:line="240" w:lineRule="auto"/>
              <w:rPr>
                <w:rFonts w:eastAsia="Times New Roman" w:cstheme="minorHAnsi"/>
                <w:sz w:val="20"/>
                <w:szCs w:val="20"/>
                <w:lang w:eastAsia="de-CH"/>
              </w:rPr>
            </w:pPr>
          </w:p>
        </w:tc>
        <w:tc>
          <w:tcPr>
            <w:tcW w:w="940" w:type="dxa"/>
            <w:noWrap/>
            <w:vAlign w:val="bottom"/>
          </w:tcPr>
          <w:p w14:paraId="189B3ABD" w14:textId="77777777" w:rsidR="00866626" w:rsidRPr="00267445" w:rsidRDefault="00866626">
            <w:pPr>
              <w:spacing w:after="0" w:line="240" w:lineRule="auto"/>
              <w:rPr>
                <w:rFonts w:eastAsia="Times New Roman" w:cstheme="minorHAnsi"/>
                <w:sz w:val="20"/>
                <w:szCs w:val="20"/>
                <w:lang w:eastAsia="de-CH"/>
              </w:rPr>
            </w:pPr>
          </w:p>
        </w:tc>
      </w:tr>
      <w:tr w:rsidR="00866626" w:rsidRPr="00267445" w14:paraId="37923F73" w14:textId="77777777" w:rsidTr="00866626">
        <w:trPr>
          <w:gridAfter w:val="1"/>
          <w:wAfter w:w="4325" w:type="dxa"/>
          <w:trHeight w:val="288"/>
        </w:trPr>
        <w:tc>
          <w:tcPr>
            <w:tcW w:w="5245" w:type="dxa"/>
            <w:noWrap/>
            <w:vAlign w:val="bottom"/>
            <w:hideMark/>
          </w:tcPr>
          <w:p w14:paraId="44BD43CA" w14:textId="77777777" w:rsidR="00866626" w:rsidRPr="00267445" w:rsidRDefault="00866626">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Women infected at the beginning of simulation</w:t>
            </w:r>
          </w:p>
        </w:tc>
        <w:tc>
          <w:tcPr>
            <w:tcW w:w="1220" w:type="dxa"/>
            <w:gridSpan w:val="2"/>
            <w:noWrap/>
            <w:vAlign w:val="bottom"/>
            <w:hideMark/>
          </w:tcPr>
          <w:p w14:paraId="2BDE666A" w14:textId="1187B34D"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99</w:t>
            </w:r>
            <w:r w:rsidR="00247E1D" w:rsidRPr="00267445">
              <w:rPr>
                <w:rFonts w:eastAsia="Times New Roman" w:cstheme="minorHAnsi"/>
                <w:color w:val="000000"/>
                <w:sz w:val="20"/>
                <w:szCs w:val="20"/>
                <w:lang w:eastAsia="de-CH"/>
              </w:rPr>
              <w:t>3</w:t>
            </w:r>
          </w:p>
        </w:tc>
        <w:tc>
          <w:tcPr>
            <w:tcW w:w="780" w:type="dxa"/>
            <w:noWrap/>
            <w:vAlign w:val="bottom"/>
            <w:hideMark/>
          </w:tcPr>
          <w:p w14:paraId="0E0BB5AC"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9.9%</w:t>
            </w:r>
          </w:p>
        </w:tc>
        <w:tc>
          <w:tcPr>
            <w:tcW w:w="1540" w:type="dxa"/>
            <w:gridSpan w:val="2"/>
            <w:noWrap/>
            <w:vAlign w:val="bottom"/>
            <w:hideMark/>
          </w:tcPr>
          <w:p w14:paraId="72452DB2" w14:textId="1DF64E31" w:rsidR="00866626" w:rsidRPr="00267445" w:rsidRDefault="00866626" w:rsidP="00247E1D">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1727</w:t>
            </w:r>
          </w:p>
        </w:tc>
        <w:tc>
          <w:tcPr>
            <w:tcW w:w="940" w:type="dxa"/>
            <w:noWrap/>
            <w:vAlign w:val="bottom"/>
            <w:hideMark/>
          </w:tcPr>
          <w:p w14:paraId="62F6F7EE"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17.8%</w:t>
            </w:r>
          </w:p>
        </w:tc>
      </w:tr>
      <w:tr w:rsidR="00866626" w:rsidRPr="00267445" w14:paraId="40F11519" w14:textId="77777777" w:rsidTr="00866626">
        <w:trPr>
          <w:gridAfter w:val="1"/>
          <w:wAfter w:w="4325" w:type="dxa"/>
          <w:trHeight w:val="288"/>
        </w:trPr>
        <w:tc>
          <w:tcPr>
            <w:tcW w:w="5245" w:type="dxa"/>
            <w:noWrap/>
            <w:vAlign w:val="bottom"/>
            <w:hideMark/>
          </w:tcPr>
          <w:p w14:paraId="0098FE64" w14:textId="77777777" w:rsidR="00866626" w:rsidRPr="00267445" w:rsidRDefault="00866626">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Women infected at the end of simulation</w:t>
            </w:r>
          </w:p>
        </w:tc>
        <w:tc>
          <w:tcPr>
            <w:tcW w:w="1220" w:type="dxa"/>
            <w:gridSpan w:val="2"/>
            <w:noWrap/>
            <w:vAlign w:val="bottom"/>
            <w:hideMark/>
          </w:tcPr>
          <w:p w14:paraId="0863ED1E" w14:textId="0D2270A4"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17</w:t>
            </w:r>
            <w:r w:rsidR="00247E1D" w:rsidRPr="00267445">
              <w:rPr>
                <w:rFonts w:eastAsia="Times New Roman" w:cstheme="minorHAnsi"/>
                <w:color w:val="000000"/>
                <w:sz w:val="20"/>
                <w:szCs w:val="20"/>
                <w:lang w:eastAsia="de-CH"/>
              </w:rPr>
              <w:t>90</w:t>
            </w:r>
          </w:p>
        </w:tc>
        <w:tc>
          <w:tcPr>
            <w:tcW w:w="780" w:type="dxa"/>
            <w:noWrap/>
            <w:vAlign w:val="bottom"/>
            <w:hideMark/>
          </w:tcPr>
          <w:p w14:paraId="7C8C4082"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17.9%</w:t>
            </w:r>
          </w:p>
        </w:tc>
        <w:tc>
          <w:tcPr>
            <w:tcW w:w="1540" w:type="dxa"/>
            <w:gridSpan w:val="2"/>
            <w:noWrap/>
            <w:vAlign w:val="bottom"/>
            <w:hideMark/>
          </w:tcPr>
          <w:p w14:paraId="2B93B1CD" w14:textId="7D47F7F3"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2425</w:t>
            </w:r>
          </w:p>
        </w:tc>
        <w:tc>
          <w:tcPr>
            <w:tcW w:w="940" w:type="dxa"/>
            <w:noWrap/>
            <w:vAlign w:val="bottom"/>
            <w:hideMark/>
          </w:tcPr>
          <w:p w14:paraId="5C18DD5D"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25.0%</w:t>
            </w:r>
          </w:p>
        </w:tc>
      </w:tr>
      <w:tr w:rsidR="00866626" w:rsidRPr="00267445" w14:paraId="73E53F5F" w14:textId="77777777" w:rsidTr="00866626">
        <w:trPr>
          <w:gridAfter w:val="1"/>
          <w:wAfter w:w="4325" w:type="dxa"/>
          <w:trHeight w:val="288"/>
        </w:trPr>
        <w:tc>
          <w:tcPr>
            <w:tcW w:w="5245" w:type="dxa"/>
            <w:noWrap/>
            <w:vAlign w:val="bottom"/>
            <w:hideMark/>
          </w:tcPr>
          <w:p w14:paraId="7BC33187" w14:textId="77777777" w:rsidR="00866626" w:rsidRPr="00267445" w:rsidRDefault="00866626">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Number of live births</w:t>
            </w:r>
          </w:p>
        </w:tc>
        <w:tc>
          <w:tcPr>
            <w:tcW w:w="1220" w:type="dxa"/>
            <w:gridSpan w:val="2"/>
            <w:noWrap/>
            <w:vAlign w:val="bottom"/>
            <w:hideMark/>
          </w:tcPr>
          <w:p w14:paraId="0A4FF2E5" w14:textId="4D002435"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817</w:t>
            </w:r>
            <w:r w:rsidR="00247E1D" w:rsidRPr="00267445">
              <w:rPr>
                <w:rFonts w:eastAsia="Times New Roman" w:cstheme="minorHAnsi"/>
                <w:color w:val="000000"/>
                <w:sz w:val="20"/>
                <w:szCs w:val="20"/>
                <w:lang w:eastAsia="de-CH"/>
              </w:rPr>
              <w:t>5</w:t>
            </w:r>
          </w:p>
        </w:tc>
        <w:tc>
          <w:tcPr>
            <w:tcW w:w="780" w:type="dxa"/>
            <w:noWrap/>
            <w:vAlign w:val="bottom"/>
            <w:hideMark/>
          </w:tcPr>
          <w:p w14:paraId="3825EF91"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81.7%</w:t>
            </w:r>
          </w:p>
        </w:tc>
        <w:tc>
          <w:tcPr>
            <w:tcW w:w="1540" w:type="dxa"/>
            <w:gridSpan w:val="2"/>
            <w:noWrap/>
            <w:vAlign w:val="bottom"/>
            <w:hideMark/>
          </w:tcPr>
          <w:p w14:paraId="2264663E" w14:textId="1979D3B5"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7861</w:t>
            </w:r>
          </w:p>
        </w:tc>
        <w:tc>
          <w:tcPr>
            <w:tcW w:w="940" w:type="dxa"/>
            <w:noWrap/>
            <w:vAlign w:val="bottom"/>
            <w:hideMark/>
          </w:tcPr>
          <w:p w14:paraId="00B326D4"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81.0%</w:t>
            </w:r>
          </w:p>
        </w:tc>
      </w:tr>
      <w:tr w:rsidR="00866626" w:rsidRPr="0097750A" w14:paraId="24A27913" w14:textId="77777777" w:rsidTr="00866626">
        <w:trPr>
          <w:gridAfter w:val="1"/>
          <w:wAfter w:w="4325" w:type="dxa"/>
          <w:trHeight w:val="288"/>
        </w:trPr>
        <w:tc>
          <w:tcPr>
            <w:tcW w:w="5245" w:type="dxa"/>
            <w:noWrap/>
            <w:vAlign w:val="bottom"/>
            <w:hideMark/>
          </w:tcPr>
          <w:p w14:paraId="3CBD0DBC" w14:textId="77777777" w:rsidR="00866626" w:rsidRPr="00267445" w:rsidRDefault="00866626">
            <w:pPr>
              <w:spacing w:after="0" w:line="240" w:lineRule="auto"/>
              <w:rPr>
                <w:rFonts w:eastAsia="Times New Roman" w:cstheme="minorHAnsi"/>
                <w:b/>
                <w:bCs/>
                <w:color w:val="000000"/>
                <w:sz w:val="20"/>
                <w:szCs w:val="20"/>
                <w:lang w:val="en-US" w:eastAsia="de-CH"/>
              </w:rPr>
            </w:pPr>
            <w:r w:rsidRPr="00267445">
              <w:rPr>
                <w:rFonts w:eastAsia="Times New Roman" w:cstheme="minorHAnsi"/>
                <w:b/>
                <w:bCs/>
                <w:color w:val="000000"/>
                <w:sz w:val="20"/>
                <w:szCs w:val="20"/>
                <w:lang w:val="en-US" w:eastAsia="de-CH"/>
              </w:rPr>
              <w:t>HIV transmission in all HIV infected women</w:t>
            </w:r>
          </w:p>
        </w:tc>
        <w:tc>
          <w:tcPr>
            <w:tcW w:w="1220" w:type="dxa"/>
            <w:gridSpan w:val="2"/>
            <w:noWrap/>
            <w:vAlign w:val="bottom"/>
          </w:tcPr>
          <w:p w14:paraId="3BC4ABCE" w14:textId="77777777" w:rsidR="00866626" w:rsidRPr="00267445" w:rsidRDefault="00866626">
            <w:pPr>
              <w:spacing w:after="0" w:line="240" w:lineRule="auto"/>
              <w:rPr>
                <w:rFonts w:eastAsia="Times New Roman" w:cstheme="minorHAnsi"/>
                <w:sz w:val="20"/>
                <w:szCs w:val="20"/>
                <w:lang w:val="en-US" w:eastAsia="de-CH"/>
              </w:rPr>
            </w:pPr>
          </w:p>
        </w:tc>
        <w:tc>
          <w:tcPr>
            <w:tcW w:w="780" w:type="dxa"/>
            <w:noWrap/>
            <w:vAlign w:val="bottom"/>
          </w:tcPr>
          <w:p w14:paraId="02FFD4C2" w14:textId="77777777" w:rsidR="00866626" w:rsidRPr="00267445" w:rsidRDefault="00866626">
            <w:pPr>
              <w:spacing w:after="0" w:line="240" w:lineRule="auto"/>
              <w:rPr>
                <w:rFonts w:eastAsia="Times New Roman" w:cstheme="minorHAnsi"/>
                <w:sz w:val="20"/>
                <w:szCs w:val="20"/>
                <w:lang w:val="en-US" w:eastAsia="de-CH"/>
              </w:rPr>
            </w:pPr>
          </w:p>
        </w:tc>
        <w:tc>
          <w:tcPr>
            <w:tcW w:w="1540" w:type="dxa"/>
            <w:gridSpan w:val="2"/>
            <w:noWrap/>
            <w:vAlign w:val="bottom"/>
          </w:tcPr>
          <w:p w14:paraId="2B91BE91" w14:textId="77777777" w:rsidR="00866626" w:rsidRPr="00267445" w:rsidRDefault="00866626">
            <w:pPr>
              <w:spacing w:after="0" w:line="240" w:lineRule="auto"/>
              <w:rPr>
                <w:rFonts w:eastAsia="Times New Roman" w:cstheme="minorHAnsi"/>
                <w:sz w:val="20"/>
                <w:szCs w:val="20"/>
                <w:lang w:val="en-US" w:eastAsia="de-CH"/>
              </w:rPr>
            </w:pPr>
          </w:p>
        </w:tc>
        <w:tc>
          <w:tcPr>
            <w:tcW w:w="940" w:type="dxa"/>
            <w:noWrap/>
            <w:vAlign w:val="bottom"/>
          </w:tcPr>
          <w:p w14:paraId="11487AFA" w14:textId="77777777" w:rsidR="00866626" w:rsidRPr="00267445" w:rsidRDefault="00866626">
            <w:pPr>
              <w:spacing w:after="0" w:line="240" w:lineRule="auto"/>
              <w:rPr>
                <w:rFonts w:eastAsia="Times New Roman" w:cstheme="minorHAnsi"/>
                <w:sz w:val="20"/>
                <w:szCs w:val="20"/>
                <w:lang w:val="en-US" w:eastAsia="de-CH"/>
              </w:rPr>
            </w:pPr>
          </w:p>
        </w:tc>
      </w:tr>
      <w:tr w:rsidR="00866626" w:rsidRPr="00267445" w14:paraId="3BAEA507" w14:textId="77777777" w:rsidTr="00866626">
        <w:trPr>
          <w:gridAfter w:val="1"/>
          <w:wAfter w:w="4325" w:type="dxa"/>
          <w:trHeight w:val="288"/>
        </w:trPr>
        <w:tc>
          <w:tcPr>
            <w:tcW w:w="5245" w:type="dxa"/>
            <w:noWrap/>
            <w:vAlign w:val="bottom"/>
            <w:hideMark/>
          </w:tcPr>
          <w:p w14:paraId="080BA6D9" w14:textId="77777777" w:rsidR="00866626" w:rsidRPr="00267445" w:rsidRDefault="00866626">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Live births to HIV infected mothers (of women infected in the end)</w:t>
            </w:r>
          </w:p>
        </w:tc>
        <w:tc>
          <w:tcPr>
            <w:tcW w:w="1220" w:type="dxa"/>
            <w:gridSpan w:val="2"/>
            <w:noWrap/>
            <w:vAlign w:val="bottom"/>
            <w:hideMark/>
          </w:tcPr>
          <w:p w14:paraId="420C773F" w14:textId="71BB810C"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147</w:t>
            </w:r>
            <w:r w:rsidR="00247E1D" w:rsidRPr="00267445">
              <w:rPr>
                <w:rFonts w:eastAsia="Times New Roman" w:cstheme="minorHAnsi"/>
                <w:color w:val="000000"/>
                <w:sz w:val="20"/>
                <w:szCs w:val="20"/>
                <w:lang w:eastAsia="de-CH"/>
              </w:rPr>
              <w:t>3</w:t>
            </w:r>
          </w:p>
        </w:tc>
        <w:tc>
          <w:tcPr>
            <w:tcW w:w="780" w:type="dxa"/>
            <w:noWrap/>
            <w:vAlign w:val="bottom"/>
            <w:hideMark/>
          </w:tcPr>
          <w:p w14:paraId="7347905D"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82.3%</w:t>
            </w:r>
          </w:p>
        </w:tc>
        <w:tc>
          <w:tcPr>
            <w:tcW w:w="1540" w:type="dxa"/>
            <w:gridSpan w:val="2"/>
            <w:noWrap/>
            <w:vAlign w:val="bottom"/>
            <w:hideMark/>
          </w:tcPr>
          <w:p w14:paraId="1B7A2FE1" w14:textId="41528F56"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196</w:t>
            </w:r>
            <w:r w:rsidR="00247E1D" w:rsidRPr="00267445">
              <w:rPr>
                <w:rFonts w:eastAsia="Times New Roman" w:cstheme="minorHAnsi"/>
                <w:color w:val="000000"/>
                <w:sz w:val="20"/>
                <w:szCs w:val="20"/>
                <w:lang w:eastAsia="de-CH"/>
              </w:rPr>
              <w:t>1</w:t>
            </w:r>
          </w:p>
        </w:tc>
        <w:tc>
          <w:tcPr>
            <w:tcW w:w="940" w:type="dxa"/>
            <w:noWrap/>
            <w:vAlign w:val="bottom"/>
            <w:hideMark/>
          </w:tcPr>
          <w:p w14:paraId="398B9A63"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80.8%</w:t>
            </w:r>
          </w:p>
        </w:tc>
      </w:tr>
      <w:tr w:rsidR="00866626" w:rsidRPr="00267445" w14:paraId="47DA8781" w14:textId="77777777" w:rsidTr="00866626">
        <w:trPr>
          <w:gridAfter w:val="1"/>
          <w:wAfter w:w="4325" w:type="dxa"/>
          <w:trHeight w:val="288"/>
        </w:trPr>
        <w:tc>
          <w:tcPr>
            <w:tcW w:w="5245" w:type="dxa"/>
            <w:noWrap/>
            <w:vAlign w:val="bottom"/>
            <w:hideMark/>
          </w:tcPr>
          <w:p w14:paraId="35FDC7F3" w14:textId="77777777" w:rsidR="00866626" w:rsidRPr="00267445" w:rsidRDefault="00866626">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Infants infected with HIV by 6 weeks (of live births to HIV infected mothers)</w:t>
            </w:r>
          </w:p>
        </w:tc>
        <w:tc>
          <w:tcPr>
            <w:tcW w:w="1220" w:type="dxa"/>
            <w:gridSpan w:val="2"/>
            <w:noWrap/>
            <w:vAlign w:val="bottom"/>
            <w:hideMark/>
          </w:tcPr>
          <w:p w14:paraId="63EC76EA" w14:textId="1751B853"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289</w:t>
            </w:r>
          </w:p>
        </w:tc>
        <w:tc>
          <w:tcPr>
            <w:tcW w:w="780" w:type="dxa"/>
            <w:noWrap/>
            <w:vAlign w:val="bottom"/>
            <w:hideMark/>
          </w:tcPr>
          <w:p w14:paraId="019ACD59"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16.2%</w:t>
            </w:r>
          </w:p>
        </w:tc>
        <w:tc>
          <w:tcPr>
            <w:tcW w:w="1540" w:type="dxa"/>
            <w:gridSpan w:val="2"/>
            <w:noWrap/>
            <w:vAlign w:val="bottom"/>
            <w:hideMark/>
          </w:tcPr>
          <w:p w14:paraId="2AC476BF" w14:textId="35191913"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38</w:t>
            </w:r>
            <w:r w:rsidR="00247E1D" w:rsidRPr="00267445">
              <w:rPr>
                <w:rFonts w:eastAsia="Times New Roman" w:cstheme="minorHAnsi"/>
                <w:color w:val="000000"/>
                <w:sz w:val="20"/>
                <w:szCs w:val="20"/>
                <w:lang w:eastAsia="de-CH"/>
              </w:rPr>
              <w:t>5</w:t>
            </w:r>
          </w:p>
        </w:tc>
        <w:tc>
          <w:tcPr>
            <w:tcW w:w="940" w:type="dxa"/>
            <w:noWrap/>
            <w:vAlign w:val="bottom"/>
            <w:hideMark/>
          </w:tcPr>
          <w:p w14:paraId="4E0C45B1"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22.3%</w:t>
            </w:r>
          </w:p>
        </w:tc>
      </w:tr>
      <w:tr w:rsidR="00866626" w:rsidRPr="00267445" w14:paraId="0348416B" w14:textId="77777777" w:rsidTr="00866626">
        <w:trPr>
          <w:gridAfter w:val="1"/>
          <w:wAfter w:w="4325" w:type="dxa"/>
          <w:trHeight w:val="288"/>
        </w:trPr>
        <w:tc>
          <w:tcPr>
            <w:tcW w:w="5245" w:type="dxa"/>
            <w:noWrap/>
            <w:vAlign w:val="bottom"/>
            <w:hideMark/>
          </w:tcPr>
          <w:p w14:paraId="258D4D1C" w14:textId="77777777" w:rsidR="00866626" w:rsidRPr="00267445" w:rsidRDefault="00866626">
            <w:pPr>
              <w:spacing w:after="0" w:line="240" w:lineRule="auto"/>
              <w:ind w:firstLineChars="100" w:firstLine="200"/>
              <w:rPr>
                <w:rFonts w:eastAsia="Times New Roman" w:cstheme="minorHAnsi"/>
                <w:color w:val="000000"/>
                <w:sz w:val="20"/>
                <w:szCs w:val="20"/>
                <w:lang w:val="en-US" w:eastAsia="de-CH"/>
              </w:rPr>
            </w:pPr>
            <w:r w:rsidRPr="00267445">
              <w:rPr>
                <w:rFonts w:eastAsia="Times New Roman" w:cstheme="minorHAnsi"/>
                <w:color w:val="000000"/>
                <w:sz w:val="20"/>
                <w:szCs w:val="20"/>
                <w:lang w:val="en-US" w:eastAsia="de-CH"/>
              </w:rPr>
              <w:t>Children infected with HIV by 24 months (of live births to HIV infected mothers)</w:t>
            </w:r>
          </w:p>
        </w:tc>
        <w:tc>
          <w:tcPr>
            <w:tcW w:w="1220" w:type="dxa"/>
            <w:gridSpan w:val="2"/>
            <w:noWrap/>
            <w:vAlign w:val="bottom"/>
            <w:hideMark/>
          </w:tcPr>
          <w:p w14:paraId="38D3FE91" w14:textId="1EE3CE56"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39</w:t>
            </w:r>
            <w:r w:rsidR="00247E1D" w:rsidRPr="00267445">
              <w:rPr>
                <w:rFonts w:eastAsia="Times New Roman" w:cstheme="minorHAnsi"/>
                <w:color w:val="000000"/>
                <w:sz w:val="20"/>
                <w:szCs w:val="20"/>
                <w:lang w:eastAsia="de-CH"/>
              </w:rPr>
              <w:t>5</w:t>
            </w:r>
          </w:p>
        </w:tc>
        <w:tc>
          <w:tcPr>
            <w:tcW w:w="780" w:type="dxa"/>
            <w:noWrap/>
            <w:vAlign w:val="bottom"/>
            <w:hideMark/>
          </w:tcPr>
          <w:p w14:paraId="37D9E0E2"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22.0%</w:t>
            </w:r>
          </w:p>
        </w:tc>
        <w:tc>
          <w:tcPr>
            <w:tcW w:w="1540" w:type="dxa"/>
            <w:gridSpan w:val="2"/>
            <w:noWrap/>
            <w:vAlign w:val="bottom"/>
            <w:hideMark/>
          </w:tcPr>
          <w:p w14:paraId="3C9520A2" w14:textId="246F8A51"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50</w:t>
            </w:r>
            <w:r w:rsidR="00247E1D" w:rsidRPr="00267445">
              <w:rPr>
                <w:rFonts w:eastAsia="Times New Roman" w:cstheme="minorHAnsi"/>
                <w:color w:val="000000"/>
                <w:sz w:val="20"/>
                <w:szCs w:val="20"/>
                <w:lang w:eastAsia="de-CH"/>
              </w:rPr>
              <w:t>6</w:t>
            </w:r>
          </w:p>
        </w:tc>
        <w:tc>
          <w:tcPr>
            <w:tcW w:w="940" w:type="dxa"/>
            <w:noWrap/>
            <w:vAlign w:val="bottom"/>
            <w:hideMark/>
          </w:tcPr>
          <w:p w14:paraId="4011BB39"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29.3%</w:t>
            </w:r>
          </w:p>
        </w:tc>
      </w:tr>
      <w:tr w:rsidR="00866626" w:rsidRPr="00267445" w14:paraId="11C82D16" w14:textId="77777777" w:rsidTr="00866626">
        <w:trPr>
          <w:gridAfter w:val="1"/>
          <w:wAfter w:w="4325" w:type="dxa"/>
          <w:trHeight w:val="288"/>
        </w:trPr>
        <w:tc>
          <w:tcPr>
            <w:tcW w:w="5245" w:type="dxa"/>
            <w:noWrap/>
            <w:vAlign w:val="bottom"/>
            <w:hideMark/>
          </w:tcPr>
          <w:p w14:paraId="060252D5" w14:textId="77777777" w:rsidR="00866626" w:rsidRPr="00267445" w:rsidRDefault="00866626">
            <w:pPr>
              <w:spacing w:after="0" w:line="240" w:lineRule="auto"/>
              <w:rPr>
                <w:rFonts w:eastAsia="Times New Roman" w:cstheme="minorHAnsi"/>
                <w:b/>
                <w:bCs/>
                <w:color w:val="000000"/>
                <w:sz w:val="20"/>
                <w:szCs w:val="20"/>
                <w:lang w:eastAsia="de-CH"/>
              </w:rPr>
            </w:pPr>
            <w:r w:rsidRPr="00267445">
              <w:rPr>
                <w:rFonts w:eastAsia="Times New Roman" w:cstheme="minorHAnsi"/>
                <w:b/>
                <w:bCs/>
                <w:color w:val="000000"/>
                <w:sz w:val="20"/>
                <w:szCs w:val="20"/>
                <w:lang w:eastAsia="de-CH"/>
              </w:rPr>
              <w:t>Deaths</w:t>
            </w:r>
          </w:p>
        </w:tc>
        <w:tc>
          <w:tcPr>
            <w:tcW w:w="1220" w:type="dxa"/>
            <w:gridSpan w:val="2"/>
            <w:noWrap/>
            <w:vAlign w:val="bottom"/>
          </w:tcPr>
          <w:p w14:paraId="22306842" w14:textId="77777777" w:rsidR="00866626" w:rsidRPr="00267445" w:rsidRDefault="00866626">
            <w:pPr>
              <w:spacing w:after="0" w:line="240" w:lineRule="auto"/>
              <w:rPr>
                <w:rFonts w:eastAsia="Times New Roman" w:cstheme="minorHAnsi"/>
                <w:sz w:val="20"/>
                <w:szCs w:val="20"/>
                <w:lang w:eastAsia="de-CH"/>
              </w:rPr>
            </w:pPr>
          </w:p>
        </w:tc>
        <w:tc>
          <w:tcPr>
            <w:tcW w:w="780" w:type="dxa"/>
            <w:noWrap/>
            <w:vAlign w:val="bottom"/>
          </w:tcPr>
          <w:p w14:paraId="361C8342" w14:textId="77777777" w:rsidR="00866626" w:rsidRPr="00267445" w:rsidRDefault="00866626">
            <w:pPr>
              <w:spacing w:after="0" w:line="240" w:lineRule="auto"/>
              <w:rPr>
                <w:rFonts w:eastAsia="Times New Roman" w:cstheme="minorHAnsi"/>
                <w:sz w:val="20"/>
                <w:szCs w:val="20"/>
                <w:lang w:eastAsia="de-CH"/>
              </w:rPr>
            </w:pPr>
          </w:p>
        </w:tc>
        <w:tc>
          <w:tcPr>
            <w:tcW w:w="1540" w:type="dxa"/>
            <w:gridSpan w:val="2"/>
            <w:noWrap/>
            <w:vAlign w:val="bottom"/>
          </w:tcPr>
          <w:p w14:paraId="7EE45D04" w14:textId="77777777" w:rsidR="00866626" w:rsidRPr="00267445" w:rsidRDefault="00866626">
            <w:pPr>
              <w:spacing w:after="0" w:line="240" w:lineRule="auto"/>
              <w:rPr>
                <w:rFonts w:eastAsia="Times New Roman" w:cstheme="minorHAnsi"/>
                <w:sz w:val="20"/>
                <w:szCs w:val="20"/>
                <w:lang w:eastAsia="de-CH"/>
              </w:rPr>
            </w:pPr>
          </w:p>
        </w:tc>
        <w:tc>
          <w:tcPr>
            <w:tcW w:w="940" w:type="dxa"/>
            <w:noWrap/>
            <w:vAlign w:val="bottom"/>
          </w:tcPr>
          <w:p w14:paraId="19D1697A" w14:textId="77777777" w:rsidR="00866626" w:rsidRPr="00267445" w:rsidRDefault="00866626">
            <w:pPr>
              <w:spacing w:after="0" w:line="240" w:lineRule="auto"/>
              <w:rPr>
                <w:rFonts w:eastAsia="Times New Roman" w:cstheme="minorHAnsi"/>
                <w:sz w:val="20"/>
                <w:szCs w:val="20"/>
                <w:lang w:eastAsia="de-CH"/>
              </w:rPr>
            </w:pPr>
          </w:p>
        </w:tc>
      </w:tr>
      <w:tr w:rsidR="00866626" w:rsidRPr="00267445" w14:paraId="764B157F" w14:textId="77777777" w:rsidTr="00866626">
        <w:trPr>
          <w:gridAfter w:val="1"/>
          <w:wAfter w:w="4325" w:type="dxa"/>
          <w:trHeight w:val="288"/>
        </w:trPr>
        <w:tc>
          <w:tcPr>
            <w:tcW w:w="5245" w:type="dxa"/>
            <w:noWrap/>
            <w:vAlign w:val="bottom"/>
            <w:hideMark/>
          </w:tcPr>
          <w:p w14:paraId="47766E92" w14:textId="77777777" w:rsidR="00866626" w:rsidRPr="00267445" w:rsidRDefault="00866626">
            <w:pPr>
              <w:spacing w:after="0" w:line="240" w:lineRule="auto"/>
              <w:ind w:firstLineChars="100" w:firstLine="200"/>
              <w:rPr>
                <w:rFonts w:eastAsia="Times New Roman" w:cstheme="minorHAnsi"/>
                <w:color w:val="000000"/>
                <w:sz w:val="20"/>
                <w:szCs w:val="20"/>
                <w:lang w:eastAsia="de-CH"/>
              </w:rPr>
            </w:pPr>
            <w:r w:rsidRPr="00267445">
              <w:rPr>
                <w:rFonts w:eastAsia="Times New Roman" w:cstheme="minorHAnsi"/>
                <w:color w:val="000000"/>
                <w:sz w:val="20"/>
                <w:szCs w:val="20"/>
                <w:lang w:eastAsia="de-CH"/>
              </w:rPr>
              <w:t>Women</w:t>
            </w:r>
          </w:p>
        </w:tc>
        <w:tc>
          <w:tcPr>
            <w:tcW w:w="1220" w:type="dxa"/>
            <w:gridSpan w:val="2"/>
            <w:noWrap/>
            <w:vAlign w:val="bottom"/>
            <w:hideMark/>
          </w:tcPr>
          <w:p w14:paraId="257CBF1E" w14:textId="661A0D6E"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9</w:t>
            </w:r>
            <w:r w:rsidR="00247E1D" w:rsidRPr="00267445">
              <w:rPr>
                <w:rFonts w:eastAsia="Times New Roman" w:cstheme="minorHAnsi"/>
                <w:color w:val="000000"/>
                <w:sz w:val="20"/>
                <w:szCs w:val="20"/>
                <w:lang w:eastAsia="de-CH"/>
              </w:rPr>
              <w:t>7</w:t>
            </w:r>
          </w:p>
        </w:tc>
        <w:tc>
          <w:tcPr>
            <w:tcW w:w="780" w:type="dxa"/>
            <w:noWrap/>
            <w:vAlign w:val="bottom"/>
            <w:hideMark/>
          </w:tcPr>
          <w:p w14:paraId="3DBCA0D7"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1.0%</w:t>
            </w:r>
          </w:p>
        </w:tc>
        <w:tc>
          <w:tcPr>
            <w:tcW w:w="1540" w:type="dxa"/>
            <w:gridSpan w:val="2"/>
            <w:noWrap/>
            <w:vAlign w:val="bottom"/>
            <w:hideMark/>
          </w:tcPr>
          <w:p w14:paraId="087321C4" w14:textId="10822428"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239</w:t>
            </w:r>
          </w:p>
        </w:tc>
        <w:tc>
          <w:tcPr>
            <w:tcW w:w="940" w:type="dxa"/>
            <w:noWrap/>
            <w:vAlign w:val="bottom"/>
            <w:hideMark/>
          </w:tcPr>
          <w:p w14:paraId="43E2FE85"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2.5%</w:t>
            </w:r>
          </w:p>
        </w:tc>
      </w:tr>
      <w:tr w:rsidR="00866626" w:rsidRPr="00267445" w14:paraId="0D61794B" w14:textId="77777777" w:rsidTr="00866626">
        <w:trPr>
          <w:gridAfter w:val="1"/>
          <w:wAfter w:w="4325" w:type="dxa"/>
          <w:trHeight w:val="288"/>
        </w:trPr>
        <w:tc>
          <w:tcPr>
            <w:tcW w:w="5245" w:type="dxa"/>
            <w:tcBorders>
              <w:top w:val="nil"/>
              <w:left w:val="nil"/>
              <w:bottom w:val="single" w:sz="12" w:space="0" w:color="auto"/>
              <w:right w:val="nil"/>
            </w:tcBorders>
            <w:noWrap/>
            <w:vAlign w:val="bottom"/>
            <w:hideMark/>
          </w:tcPr>
          <w:p w14:paraId="39849988" w14:textId="77777777" w:rsidR="00866626" w:rsidRPr="00267445" w:rsidRDefault="00866626">
            <w:pPr>
              <w:spacing w:after="0" w:line="240" w:lineRule="auto"/>
              <w:ind w:firstLineChars="100" w:firstLine="200"/>
              <w:rPr>
                <w:rFonts w:eastAsia="Times New Roman" w:cstheme="minorHAnsi"/>
                <w:color w:val="000000"/>
                <w:sz w:val="20"/>
                <w:szCs w:val="20"/>
                <w:lang w:eastAsia="de-CH"/>
              </w:rPr>
            </w:pPr>
            <w:r w:rsidRPr="00267445">
              <w:rPr>
                <w:rFonts w:eastAsia="Times New Roman" w:cstheme="minorHAnsi"/>
                <w:color w:val="000000"/>
                <w:sz w:val="20"/>
                <w:szCs w:val="20"/>
                <w:lang w:eastAsia="de-CH"/>
              </w:rPr>
              <w:t>Infants</w:t>
            </w:r>
          </w:p>
        </w:tc>
        <w:tc>
          <w:tcPr>
            <w:tcW w:w="1220" w:type="dxa"/>
            <w:gridSpan w:val="2"/>
            <w:tcBorders>
              <w:top w:val="nil"/>
              <w:left w:val="nil"/>
              <w:bottom w:val="single" w:sz="12" w:space="0" w:color="auto"/>
              <w:right w:val="nil"/>
            </w:tcBorders>
            <w:noWrap/>
            <w:vAlign w:val="bottom"/>
            <w:hideMark/>
          </w:tcPr>
          <w:p w14:paraId="2F02BB91" w14:textId="6BB1DB49"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20</w:t>
            </w:r>
            <w:r w:rsidR="00247E1D" w:rsidRPr="00267445">
              <w:rPr>
                <w:rFonts w:eastAsia="Times New Roman" w:cstheme="minorHAnsi"/>
                <w:color w:val="000000"/>
                <w:sz w:val="20"/>
                <w:szCs w:val="20"/>
                <w:lang w:eastAsia="de-CH"/>
              </w:rPr>
              <w:t>6</w:t>
            </w:r>
          </w:p>
        </w:tc>
        <w:tc>
          <w:tcPr>
            <w:tcW w:w="780" w:type="dxa"/>
            <w:tcBorders>
              <w:top w:val="nil"/>
              <w:left w:val="nil"/>
              <w:bottom w:val="single" w:sz="12" w:space="0" w:color="auto"/>
              <w:right w:val="nil"/>
            </w:tcBorders>
            <w:noWrap/>
            <w:vAlign w:val="bottom"/>
            <w:hideMark/>
          </w:tcPr>
          <w:p w14:paraId="16E27641"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2.5%</w:t>
            </w:r>
          </w:p>
        </w:tc>
        <w:tc>
          <w:tcPr>
            <w:tcW w:w="1540" w:type="dxa"/>
            <w:gridSpan w:val="2"/>
            <w:tcBorders>
              <w:top w:val="nil"/>
              <w:left w:val="nil"/>
              <w:bottom w:val="single" w:sz="12" w:space="0" w:color="auto"/>
              <w:right w:val="nil"/>
            </w:tcBorders>
            <w:noWrap/>
            <w:vAlign w:val="bottom"/>
            <w:hideMark/>
          </w:tcPr>
          <w:p w14:paraId="08DF6785" w14:textId="213667AC"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212</w:t>
            </w:r>
          </w:p>
        </w:tc>
        <w:tc>
          <w:tcPr>
            <w:tcW w:w="940" w:type="dxa"/>
            <w:tcBorders>
              <w:top w:val="nil"/>
              <w:left w:val="nil"/>
              <w:bottom w:val="single" w:sz="12" w:space="0" w:color="auto"/>
              <w:right w:val="nil"/>
            </w:tcBorders>
            <w:noWrap/>
            <w:vAlign w:val="bottom"/>
            <w:hideMark/>
          </w:tcPr>
          <w:p w14:paraId="7D930CDD" w14:textId="77777777" w:rsidR="00866626" w:rsidRPr="00267445" w:rsidRDefault="00866626">
            <w:pPr>
              <w:spacing w:after="0" w:line="240" w:lineRule="auto"/>
              <w:jc w:val="right"/>
              <w:rPr>
                <w:rFonts w:eastAsia="Times New Roman" w:cstheme="minorHAnsi"/>
                <w:color w:val="000000"/>
                <w:sz w:val="20"/>
                <w:szCs w:val="20"/>
                <w:lang w:eastAsia="de-CH"/>
              </w:rPr>
            </w:pPr>
            <w:r w:rsidRPr="00267445">
              <w:rPr>
                <w:rFonts w:eastAsia="Times New Roman" w:cstheme="minorHAnsi"/>
                <w:color w:val="000000"/>
                <w:sz w:val="20"/>
                <w:szCs w:val="20"/>
                <w:lang w:eastAsia="de-CH"/>
              </w:rPr>
              <w:t>2.7%</w:t>
            </w:r>
          </w:p>
        </w:tc>
      </w:tr>
    </w:tbl>
    <w:p w14:paraId="6F76E139" w14:textId="77777777" w:rsidR="00866626" w:rsidRPr="00267445" w:rsidRDefault="00866626" w:rsidP="00866626">
      <w:r w:rsidRPr="00267445">
        <w:br w:type="page"/>
      </w:r>
    </w:p>
    <w:p w14:paraId="3EAB43A4" w14:textId="77777777" w:rsidR="00866626" w:rsidRPr="00267445" w:rsidRDefault="00866626"/>
    <w:tbl>
      <w:tblPr>
        <w:tblW w:w="15877" w:type="dxa"/>
        <w:tblInd w:w="-356" w:type="dxa"/>
        <w:tblCellMar>
          <w:left w:w="70" w:type="dxa"/>
          <w:right w:w="70" w:type="dxa"/>
        </w:tblCellMar>
        <w:tblLook w:val="04A0" w:firstRow="1" w:lastRow="0" w:firstColumn="1" w:lastColumn="0" w:noHBand="0" w:noVBand="1"/>
      </w:tblPr>
      <w:tblGrid>
        <w:gridCol w:w="5529"/>
        <w:gridCol w:w="2694"/>
        <w:gridCol w:w="2693"/>
        <w:gridCol w:w="2551"/>
        <w:gridCol w:w="2410"/>
      </w:tblGrid>
      <w:tr w:rsidR="00624A40" w:rsidRPr="00267445" w14:paraId="314DA360" w14:textId="77777777" w:rsidTr="006E142F">
        <w:trPr>
          <w:trHeight w:val="247"/>
        </w:trPr>
        <w:tc>
          <w:tcPr>
            <w:tcW w:w="15877" w:type="dxa"/>
            <w:gridSpan w:val="5"/>
            <w:tcBorders>
              <w:bottom w:val="single" w:sz="12" w:space="0" w:color="auto"/>
            </w:tcBorders>
            <w:shd w:val="clear" w:color="auto" w:fill="auto"/>
            <w:noWrap/>
            <w:vAlign w:val="bottom"/>
            <w:hideMark/>
          </w:tcPr>
          <w:p w14:paraId="249633CA" w14:textId="399DCF1D" w:rsidR="00624A40" w:rsidRPr="00267445" w:rsidRDefault="00866626" w:rsidP="008A1F26">
            <w:pPr>
              <w:spacing w:after="0" w:line="240" w:lineRule="auto"/>
              <w:rPr>
                <w:rFonts w:ascii="Times New Roman" w:eastAsia="Times New Roman" w:hAnsi="Times New Roman" w:cs="Times New Roman"/>
                <w:sz w:val="24"/>
                <w:szCs w:val="24"/>
                <w:lang w:val="en-GB" w:eastAsia="de-CH"/>
              </w:rPr>
            </w:pPr>
            <w:r w:rsidRPr="00267445">
              <w:rPr>
                <w:rFonts w:ascii="Calibri" w:eastAsia="Times New Roman" w:hAnsi="Calibri" w:cs="Times New Roman"/>
                <w:b/>
                <w:bCs/>
                <w:color w:val="000000"/>
                <w:sz w:val="24"/>
                <w:szCs w:val="24"/>
                <w:lang w:val="en-GB" w:eastAsia="de-CH"/>
              </w:rPr>
              <w:t>Table S7</w:t>
            </w:r>
            <w:r w:rsidR="00624A40" w:rsidRPr="00267445">
              <w:rPr>
                <w:rFonts w:ascii="Calibri" w:eastAsia="Times New Roman" w:hAnsi="Calibri" w:cs="Times New Roman"/>
                <w:b/>
                <w:bCs/>
                <w:color w:val="000000"/>
                <w:sz w:val="24"/>
                <w:szCs w:val="24"/>
                <w:lang w:val="en-GB" w:eastAsia="de-CH"/>
              </w:rPr>
              <w:t xml:space="preserve">. Total costs and cost-effectiveness ratios of Option B and Option B+ in Malawi. </w:t>
            </w:r>
            <w:r w:rsidR="00624A40" w:rsidRPr="00267445">
              <w:rPr>
                <w:rFonts w:ascii="Calibri" w:eastAsia="Times New Roman" w:hAnsi="Calibri" w:cs="Times New Roman"/>
                <w:bCs/>
                <w:color w:val="000000"/>
                <w:sz w:val="24"/>
                <w:szCs w:val="24"/>
                <w:lang w:val="en-GB" w:eastAsia="de-CH"/>
              </w:rPr>
              <w:t xml:space="preserve">All values are given for </w:t>
            </w:r>
            <w:r w:rsidR="0047119F" w:rsidRPr="00267445">
              <w:rPr>
                <w:rFonts w:ascii="Calibri" w:eastAsia="Times New Roman" w:hAnsi="Calibri" w:cs="Times New Roman"/>
                <w:bCs/>
                <w:color w:val="000000"/>
                <w:sz w:val="24"/>
                <w:szCs w:val="24"/>
                <w:lang w:val="en-GB" w:eastAsia="de-CH"/>
              </w:rPr>
              <w:t>a</w:t>
            </w:r>
            <w:r w:rsidR="00624A40" w:rsidRPr="00267445">
              <w:rPr>
                <w:rFonts w:ascii="Calibri" w:eastAsia="Times New Roman" w:hAnsi="Calibri" w:cs="Times New Roman"/>
                <w:bCs/>
                <w:color w:val="000000"/>
                <w:sz w:val="24"/>
                <w:szCs w:val="24"/>
                <w:lang w:val="en-GB" w:eastAsia="de-CH"/>
              </w:rPr>
              <w:t xml:space="preserve"> cohort consisting of 10,000 women in the first pregnancy</w:t>
            </w:r>
            <w:r w:rsidR="0047119F" w:rsidRPr="00267445">
              <w:rPr>
                <w:rFonts w:ascii="Calibri" w:eastAsia="Times New Roman" w:hAnsi="Calibri" w:cs="Times New Roman"/>
                <w:bCs/>
                <w:color w:val="000000"/>
                <w:sz w:val="24"/>
                <w:szCs w:val="24"/>
                <w:lang w:val="en-GB" w:eastAsia="de-CH"/>
              </w:rPr>
              <w:t>, together with 95% prediction intervals</w:t>
            </w:r>
            <w:r w:rsidR="00624A40" w:rsidRPr="00267445">
              <w:rPr>
                <w:rFonts w:ascii="Calibri" w:eastAsia="Times New Roman" w:hAnsi="Calibri" w:cs="Times New Roman"/>
                <w:bCs/>
                <w:color w:val="000000"/>
                <w:sz w:val="24"/>
                <w:szCs w:val="24"/>
                <w:lang w:val="en-GB" w:eastAsia="de-CH"/>
              </w:rPr>
              <w:t>. Costs are given in US dollars.</w:t>
            </w:r>
          </w:p>
        </w:tc>
      </w:tr>
      <w:tr w:rsidR="00624A40" w:rsidRPr="00267445" w14:paraId="26351B03" w14:textId="77777777" w:rsidTr="006E142F">
        <w:trPr>
          <w:trHeight w:val="247"/>
        </w:trPr>
        <w:tc>
          <w:tcPr>
            <w:tcW w:w="5529" w:type="dxa"/>
            <w:shd w:val="clear" w:color="auto" w:fill="auto"/>
            <w:noWrap/>
            <w:vAlign w:val="bottom"/>
            <w:hideMark/>
          </w:tcPr>
          <w:p w14:paraId="0A816F4C" w14:textId="77777777" w:rsidR="00624A40" w:rsidRPr="00267445" w:rsidRDefault="00624A40" w:rsidP="008A1F26">
            <w:pPr>
              <w:spacing w:after="0" w:line="240" w:lineRule="auto"/>
              <w:rPr>
                <w:rFonts w:ascii="Times New Roman" w:eastAsia="Times New Roman" w:hAnsi="Times New Roman" w:cs="Times New Roman"/>
                <w:sz w:val="18"/>
                <w:szCs w:val="18"/>
                <w:lang w:val="en-GB" w:eastAsia="de-CH"/>
              </w:rPr>
            </w:pPr>
          </w:p>
        </w:tc>
        <w:tc>
          <w:tcPr>
            <w:tcW w:w="10348" w:type="dxa"/>
            <w:gridSpan w:val="4"/>
            <w:tcBorders>
              <w:top w:val="single" w:sz="12" w:space="0" w:color="auto"/>
              <w:bottom w:val="single" w:sz="12" w:space="0" w:color="auto"/>
            </w:tcBorders>
            <w:shd w:val="clear" w:color="auto" w:fill="auto"/>
            <w:noWrap/>
            <w:vAlign w:val="bottom"/>
            <w:hideMark/>
          </w:tcPr>
          <w:p w14:paraId="22976CC9"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PMTCT scenario</w:t>
            </w:r>
          </w:p>
        </w:tc>
      </w:tr>
      <w:tr w:rsidR="00247E1D" w:rsidRPr="00267445" w14:paraId="69803CDA" w14:textId="77777777" w:rsidTr="006E142F">
        <w:trPr>
          <w:trHeight w:val="247"/>
        </w:trPr>
        <w:tc>
          <w:tcPr>
            <w:tcW w:w="5529" w:type="dxa"/>
            <w:vMerge w:val="restart"/>
            <w:shd w:val="clear" w:color="auto" w:fill="auto"/>
            <w:noWrap/>
            <w:vAlign w:val="bottom"/>
            <w:hideMark/>
          </w:tcPr>
          <w:p w14:paraId="5E59FA36" w14:textId="77777777" w:rsidR="00247E1D" w:rsidRPr="00267445" w:rsidRDefault="00247E1D" w:rsidP="008A1F26">
            <w:pPr>
              <w:spacing w:after="0" w:line="240" w:lineRule="auto"/>
              <w:rPr>
                <w:rFonts w:ascii="Times New Roman" w:eastAsia="Times New Roman" w:hAnsi="Times New Roman" w:cs="Times New Roman"/>
                <w:sz w:val="18"/>
                <w:szCs w:val="18"/>
                <w:lang w:eastAsia="de-CH"/>
              </w:rPr>
            </w:pPr>
          </w:p>
        </w:tc>
        <w:tc>
          <w:tcPr>
            <w:tcW w:w="5387" w:type="dxa"/>
            <w:gridSpan w:val="2"/>
            <w:tcBorders>
              <w:top w:val="single" w:sz="12" w:space="0" w:color="auto"/>
            </w:tcBorders>
            <w:shd w:val="clear" w:color="auto" w:fill="auto"/>
            <w:noWrap/>
            <w:vAlign w:val="bottom"/>
            <w:hideMark/>
          </w:tcPr>
          <w:p w14:paraId="15FF0DF2" w14:textId="77777777" w:rsidR="00247E1D" w:rsidRPr="00267445" w:rsidRDefault="00247E1D"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Option B+</w:t>
            </w:r>
          </w:p>
        </w:tc>
        <w:tc>
          <w:tcPr>
            <w:tcW w:w="4961" w:type="dxa"/>
            <w:gridSpan w:val="2"/>
            <w:tcBorders>
              <w:top w:val="single" w:sz="12" w:space="0" w:color="auto"/>
            </w:tcBorders>
            <w:shd w:val="clear" w:color="auto" w:fill="auto"/>
            <w:noWrap/>
            <w:vAlign w:val="bottom"/>
            <w:hideMark/>
          </w:tcPr>
          <w:p w14:paraId="072749F5" w14:textId="77777777" w:rsidR="00247E1D" w:rsidRPr="00267445" w:rsidRDefault="00247E1D"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Option B</w:t>
            </w:r>
          </w:p>
        </w:tc>
      </w:tr>
      <w:tr w:rsidR="00247E1D" w:rsidRPr="00267445" w14:paraId="74A60856" w14:textId="77777777" w:rsidTr="006E142F">
        <w:trPr>
          <w:trHeight w:val="233"/>
        </w:trPr>
        <w:tc>
          <w:tcPr>
            <w:tcW w:w="5529" w:type="dxa"/>
            <w:vMerge/>
            <w:tcBorders>
              <w:bottom w:val="single" w:sz="12" w:space="0" w:color="auto"/>
            </w:tcBorders>
            <w:vAlign w:val="center"/>
            <w:hideMark/>
          </w:tcPr>
          <w:p w14:paraId="77AB5C6C" w14:textId="77777777" w:rsidR="00624A40" w:rsidRPr="00267445" w:rsidRDefault="00624A40" w:rsidP="008A1F26">
            <w:pPr>
              <w:spacing w:after="0" w:line="240" w:lineRule="auto"/>
              <w:rPr>
                <w:rFonts w:ascii="Times New Roman" w:eastAsia="Times New Roman" w:hAnsi="Times New Roman" w:cs="Times New Roman"/>
                <w:sz w:val="18"/>
                <w:szCs w:val="18"/>
                <w:lang w:eastAsia="de-CH"/>
              </w:rPr>
            </w:pPr>
          </w:p>
        </w:tc>
        <w:tc>
          <w:tcPr>
            <w:tcW w:w="2694" w:type="dxa"/>
            <w:tcBorders>
              <w:bottom w:val="single" w:sz="12" w:space="0" w:color="auto"/>
            </w:tcBorders>
            <w:shd w:val="clear" w:color="auto" w:fill="auto"/>
            <w:noWrap/>
            <w:vAlign w:val="bottom"/>
            <w:hideMark/>
          </w:tcPr>
          <w:p w14:paraId="0405844A"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p>
          <w:p w14:paraId="62B0B178"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 xml:space="preserve"> 1st pregnancy</w:t>
            </w:r>
          </w:p>
        </w:tc>
        <w:tc>
          <w:tcPr>
            <w:tcW w:w="2693" w:type="dxa"/>
            <w:tcBorders>
              <w:bottom w:val="single" w:sz="12" w:space="0" w:color="auto"/>
            </w:tcBorders>
            <w:shd w:val="clear" w:color="auto" w:fill="auto"/>
            <w:noWrap/>
            <w:vAlign w:val="bottom"/>
            <w:hideMark/>
          </w:tcPr>
          <w:p w14:paraId="2F953757"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2nd pregnancy</w:t>
            </w:r>
          </w:p>
        </w:tc>
        <w:tc>
          <w:tcPr>
            <w:tcW w:w="2551" w:type="dxa"/>
            <w:tcBorders>
              <w:bottom w:val="single" w:sz="12" w:space="0" w:color="auto"/>
            </w:tcBorders>
            <w:shd w:val="clear" w:color="auto" w:fill="auto"/>
            <w:noWrap/>
            <w:vAlign w:val="bottom"/>
            <w:hideMark/>
          </w:tcPr>
          <w:p w14:paraId="0A78C9EB"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 xml:space="preserve"> 1st pregnancy</w:t>
            </w:r>
          </w:p>
        </w:tc>
        <w:tc>
          <w:tcPr>
            <w:tcW w:w="2410" w:type="dxa"/>
            <w:tcBorders>
              <w:bottom w:val="single" w:sz="12" w:space="0" w:color="auto"/>
            </w:tcBorders>
            <w:shd w:val="clear" w:color="auto" w:fill="auto"/>
            <w:noWrap/>
            <w:vAlign w:val="bottom"/>
            <w:hideMark/>
          </w:tcPr>
          <w:p w14:paraId="56E6F085" w14:textId="77777777" w:rsidR="00624A40" w:rsidRPr="00267445" w:rsidRDefault="00624A40" w:rsidP="008A1F26">
            <w:pPr>
              <w:spacing w:after="0" w:line="240" w:lineRule="auto"/>
              <w:jc w:val="center"/>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2nd pregnancy</w:t>
            </w:r>
          </w:p>
        </w:tc>
      </w:tr>
      <w:tr w:rsidR="00624A40" w:rsidRPr="0097750A" w14:paraId="6D9B44D0" w14:textId="77777777" w:rsidTr="006E142F">
        <w:trPr>
          <w:trHeight w:val="582"/>
        </w:trPr>
        <w:tc>
          <w:tcPr>
            <w:tcW w:w="15877" w:type="dxa"/>
            <w:gridSpan w:val="5"/>
            <w:tcBorders>
              <w:top w:val="single" w:sz="12" w:space="0" w:color="auto"/>
            </w:tcBorders>
            <w:shd w:val="clear" w:color="auto" w:fill="auto"/>
            <w:noWrap/>
            <w:vAlign w:val="bottom"/>
            <w:hideMark/>
          </w:tcPr>
          <w:p w14:paraId="209ACC45" w14:textId="77777777" w:rsidR="00624A40" w:rsidRPr="00267445" w:rsidRDefault="00624A40" w:rsidP="008A1F26">
            <w:pPr>
              <w:spacing w:after="0" w:line="240" w:lineRule="auto"/>
              <w:rPr>
                <w:rFonts w:ascii="Times New Roman" w:eastAsia="Times New Roman" w:hAnsi="Times New Roman" w:cs="Times New Roman"/>
                <w:sz w:val="18"/>
                <w:szCs w:val="18"/>
                <w:lang w:val="en-GB" w:eastAsia="de-CH"/>
              </w:rPr>
            </w:pPr>
            <w:r w:rsidRPr="00267445">
              <w:rPr>
                <w:rFonts w:ascii="Calibri" w:eastAsia="Times New Roman" w:hAnsi="Calibri" w:cs="Times New Roman"/>
                <w:b/>
                <w:bCs/>
                <w:color w:val="000000"/>
                <w:sz w:val="18"/>
                <w:szCs w:val="18"/>
                <w:lang w:val="en-GB" w:eastAsia="de-CH"/>
              </w:rPr>
              <w:t>Costs of prevention of mother-to-child transmission</w:t>
            </w:r>
          </w:p>
        </w:tc>
      </w:tr>
      <w:tr w:rsidR="00247E1D" w:rsidRPr="00267445" w14:paraId="2A8833AD" w14:textId="77777777" w:rsidTr="006E142F">
        <w:trPr>
          <w:trHeight w:val="247"/>
        </w:trPr>
        <w:tc>
          <w:tcPr>
            <w:tcW w:w="5529" w:type="dxa"/>
            <w:shd w:val="clear" w:color="auto" w:fill="auto"/>
            <w:noWrap/>
            <w:vAlign w:val="bottom"/>
            <w:hideMark/>
          </w:tcPr>
          <w:p w14:paraId="78ABBFEB" w14:textId="77777777" w:rsidR="00247E1D" w:rsidRPr="00267445" w:rsidRDefault="00247E1D" w:rsidP="008A1F26">
            <w:pPr>
              <w:spacing w:after="0" w:line="240" w:lineRule="auto"/>
              <w:ind w:firstLineChars="100" w:firstLine="180"/>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ART for mothers</w:t>
            </w:r>
          </w:p>
        </w:tc>
        <w:tc>
          <w:tcPr>
            <w:tcW w:w="2694" w:type="dxa"/>
            <w:shd w:val="clear" w:color="auto" w:fill="auto"/>
            <w:noWrap/>
            <w:vAlign w:val="bottom"/>
            <w:hideMark/>
          </w:tcPr>
          <w:p w14:paraId="2D56E60D" w14:textId="3F33F78B"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351,016 (322,750-377,696)</w:t>
            </w:r>
          </w:p>
        </w:tc>
        <w:tc>
          <w:tcPr>
            <w:tcW w:w="2693" w:type="dxa"/>
            <w:shd w:val="clear" w:color="auto" w:fill="auto"/>
            <w:noWrap/>
            <w:vAlign w:val="bottom"/>
            <w:hideMark/>
          </w:tcPr>
          <w:p w14:paraId="7A0A380E" w14:textId="47AC62F7"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579,252 (548,584-615,738)</w:t>
            </w:r>
          </w:p>
        </w:tc>
        <w:tc>
          <w:tcPr>
            <w:tcW w:w="2551" w:type="dxa"/>
            <w:shd w:val="clear" w:color="auto" w:fill="auto"/>
            <w:noWrap/>
            <w:vAlign w:val="bottom"/>
            <w:hideMark/>
          </w:tcPr>
          <w:p w14:paraId="508B8DF1" w14:textId="3B5D84E8"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268,649 (246,088-287,837)</w:t>
            </w:r>
          </w:p>
        </w:tc>
        <w:tc>
          <w:tcPr>
            <w:tcW w:w="2410" w:type="dxa"/>
            <w:shd w:val="clear" w:color="auto" w:fill="auto"/>
            <w:noWrap/>
            <w:vAlign w:val="bottom"/>
            <w:hideMark/>
          </w:tcPr>
          <w:p w14:paraId="3A56A5B0" w14:textId="0DC096B2"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446,864 (423,664-470,342)</w:t>
            </w:r>
          </w:p>
        </w:tc>
      </w:tr>
      <w:tr w:rsidR="00247E1D" w:rsidRPr="00267445" w14:paraId="0169A2DC" w14:textId="77777777" w:rsidTr="006E142F">
        <w:trPr>
          <w:trHeight w:val="247"/>
        </w:trPr>
        <w:tc>
          <w:tcPr>
            <w:tcW w:w="5529" w:type="dxa"/>
            <w:shd w:val="clear" w:color="auto" w:fill="auto"/>
            <w:noWrap/>
            <w:vAlign w:val="bottom"/>
            <w:hideMark/>
          </w:tcPr>
          <w:p w14:paraId="463335B6" w14:textId="77777777" w:rsidR="00247E1D" w:rsidRPr="00267445" w:rsidRDefault="00247E1D" w:rsidP="008A1F26">
            <w:pPr>
              <w:spacing w:after="0" w:line="240" w:lineRule="auto"/>
              <w:ind w:firstLineChars="100" w:firstLine="180"/>
              <w:rPr>
                <w:rFonts w:ascii="Calibri" w:eastAsia="Times New Roman" w:hAnsi="Calibri" w:cs="Times New Roman"/>
                <w:color w:val="000000"/>
                <w:sz w:val="18"/>
                <w:szCs w:val="18"/>
                <w:lang w:val="en-GB" w:eastAsia="de-CH"/>
              </w:rPr>
            </w:pPr>
            <w:r w:rsidRPr="00267445">
              <w:rPr>
                <w:rFonts w:ascii="Calibri" w:eastAsia="Times New Roman" w:hAnsi="Calibri" w:cs="Times New Roman"/>
                <w:color w:val="000000"/>
                <w:sz w:val="18"/>
                <w:szCs w:val="18"/>
                <w:lang w:val="en-GB" w:eastAsia="de-CH"/>
              </w:rPr>
              <w:t>Diagnostic tests for mothers (CD4, HIV)</w:t>
            </w:r>
          </w:p>
        </w:tc>
        <w:tc>
          <w:tcPr>
            <w:tcW w:w="2694" w:type="dxa"/>
            <w:shd w:val="clear" w:color="auto" w:fill="auto"/>
            <w:noWrap/>
            <w:vAlign w:val="bottom"/>
            <w:hideMark/>
          </w:tcPr>
          <w:p w14:paraId="62C31F0C" w14:textId="3061D90C"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40,612 (40,192-40,973)</w:t>
            </w:r>
          </w:p>
        </w:tc>
        <w:tc>
          <w:tcPr>
            <w:tcW w:w="2693" w:type="dxa"/>
            <w:shd w:val="clear" w:color="auto" w:fill="auto"/>
            <w:noWrap/>
            <w:vAlign w:val="bottom"/>
            <w:hideMark/>
          </w:tcPr>
          <w:p w14:paraId="596B554E" w14:textId="34D0658C" w:rsidR="00247E1D" w:rsidRPr="00267445" w:rsidRDefault="00247E1D">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36,643 (36,237-37,020)</w:t>
            </w:r>
          </w:p>
        </w:tc>
        <w:tc>
          <w:tcPr>
            <w:tcW w:w="2551" w:type="dxa"/>
            <w:shd w:val="clear" w:color="auto" w:fill="auto"/>
            <w:noWrap/>
            <w:vAlign w:val="bottom"/>
            <w:hideMark/>
          </w:tcPr>
          <w:p w14:paraId="78774CE0" w14:textId="39D46A93"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57,177 (55,885-58,579)</w:t>
            </w:r>
          </w:p>
        </w:tc>
        <w:tc>
          <w:tcPr>
            <w:tcW w:w="2410" w:type="dxa"/>
            <w:shd w:val="clear" w:color="auto" w:fill="auto"/>
            <w:noWrap/>
            <w:vAlign w:val="bottom"/>
            <w:hideMark/>
          </w:tcPr>
          <w:p w14:paraId="3F383116" w14:textId="25096484"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60,861 (59,549-62,224)</w:t>
            </w:r>
          </w:p>
        </w:tc>
      </w:tr>
      <w:tr w:rsidR="00247E1D" w:rsidRPr="00267445" w14:paraId="44F2FDE0" w14:textId="77777777" w:rsidTr="006E142F">
        <w:trPr>
          <w:trHeight w:val="247"/>
        </w:trPr>
        <w:tc>
          <w:tcPr>
            <w:tcW w:w="5529" w:type="dxa"/>
            <w:shd w:val="clear" w:color="auto" w:fill="auto"/>
            <w:noWrap/>
            <w:vAlign w:val="bottom"/>
            <w:hideMark/>
          </w:tcPr>
          <w:p w14:paraId="4C99889E" w14:textId="3EB9A09A" w:rsidR="00247E1D" w:rsidRPr="00267445" w:rsidRDefault="00247E1D" w:rsidP="008A1F26">
            <w:pPr>
              <w:spacing w:after="0" w:line="240" w:lineRule="auto"/>
              <w:ind w:firstLineChars="100" w:firstLine="180"/>
              <w:rPr>
                <w:rFonts w:ascii="Calibri" w:eastAsia="Times New Roman" w:hAnsi="Calibri" w:cs="Times New Roman"/>
                <w:color w:val="000000"/>
                <w:sz w:val="18"/>
                <w:szCs w:val="18"/>
                <w:lang w:val="en-GB" w:eastAsia="de-CH"/>
              </w:rPr>
            </w:pPr>
            <w:r w:rsidRPr="00267445">
              <w:rPr>
                <w:rFonts w:ascii="Calibri" w:eastAsia="Times New Roman" w:hAnsi="Calibri" w:cs="Times New Roman"/>
                <w:color w:val="000000"/>
                <w:sz w:val="18"/>
                <w:szCs w:val="18"/>
                <w:lang w:val="en-GB" w:eastAsia="de-CH"/>
              </w:rPr>
              <w:t>HIV tests and ARV prophylaxis for infants</w:t>
            </w:r>
          </w:p>
        </w:tc>
        <w:tc>
          <w:tcPr>
            <w:tcW w:w="2694" w:type="dxa"/>
            <w:shd w:val="clear" w:color="auto" w:fill="auto"/>
            <w:noWrap/>
            <w:vAlign w:val="bottom"/>
            <w:hideMark/>
          </w:tcPr>
          <w:p w14:paraId="5CC86CB9" w14:textId="7461F0FE"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40,283 (37,726-43,412)</w:t>
            </w:r>
          </w:p>
        </w:tc>
        <w:tc>
          <w:tcPr>
            <w:tcW w:w="2693" w:type="dxa"/>
            <w:shd w:val="clear" w:color="auto" w:fill="auto"/>
            <w:noWrap/>
            <w:vAlign w:val="bottom"/>
            <w:hideMark/>
          </w:tcPr>
          <w:p w14:paraId="632FB71C" w14:textId="6C6746B1"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46,179 (42,861-49,280)</w:t>
            </w:r>
          </w:p>
        </w:tc>
        <w:tc>
          <w:tcPr>
            <w:tcW w:w="2551" w:type="dxa"/>
            <w:shd w:val="clear" w:color="auto" w:fill="auto"/>
            <w:noWrap/>
            <w:vAlign w:val="bottom"/>
            <w:hideMark/>
          </w:tcPr>
          <w:p w14:paraId="1BCEED4F" w14:textId="510FEF68"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40,284 (37,186-43,289)</w:t>
            </w:r>
          </w:p>
        </w:tc>
        <w:tc>
          <w:tcPr>
            <w:tcW w:w="2410" w:type="dxa"/>
            <w:shd w:val="clear" w:color="auto" w:fill="auto"/>
            <w:noWrap/>
            <w:vAlign w:val="bottom"/>
            <w:hideMark/>
          </w:tcPr>
          <w:p w14:paraId="049D2A84" w14:textId="6B605367"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56,824 (53,387-59,654)</w:t>
            </w:r>
          </w:p>
        </w:tc>
      </w:tr>
      <w:tr w:rsidR="00247E1D" w:rsidRPr="00267445" w14:paraId="1496BC69" w14:textId="77777777" w:rsidTr="006E142F">
        <w:trPr>
          <w:trHeight w:val="247"/>
        </w:trPr>
        <w:tc>
          <w:tcPr>
            <w:tcW w:w="5529" w:type="dxa"/>
            <w:shd w:val="clear" w:color="auto" w:fill="auto"/>
            <w:noWrap/>
            <w:vAlign w:val="bottom"/>
            <w:hideMark/>
          </w:tcPr>
          <w:p w14:paraId="3902545D" w14:textId="77777777" w:rsidR="00247E1D" w:rsidRPr="00267445" w:rsidRDefault="00247E1D" w:rsidP="008A1F26">
            <w:pPr>
              <w:spacing w:after="0" w:line="240" w:lineRule="auto"/>
              <w:ind w:firstLineChars="100" w:firstLine="181"/>
              <w:rPr>
                <w:rFonts w:ascii="Calibri" w:eastAsia="Times New Roman" w:hAnsi="Calibri" w:cs="Times New Roman"/>
                <w:b/>
                <w:i/>
                <w:color w:val="000000"/>
                <w:sz w:val="18"/>
                <w:szCs w:val="18"/>
                <w:lang w:eastAsia="de-CH"/>
              </w:rPr>
            </w:pPr>
            <w:r w:rsidRPr="00267445">
              <w:rPr>
                <w:rFonts w:ascii="Calibri" w:eastAsia="Times New Roman" w:hAnsi="Calibri" w:cs="Times New Roman"/>
                <w:b/>
                <w:i/>
                <w:color w:val="000000"/>
                <w:sz w:val="18"/>
                <w:szCs w:val="18"/>
                <w:lang w:eastAsia="de-CH"/>
              </w:rPr>
              <w:t>Total programme costs</w:t>
            </w:r>
          </w:p>
        </w:tc>
        <w:tc>
          <w:tcPr>
            <w:tcW w:w="2694" w:type="dxa"/>
            <w:shd w:val="clear" w:color="auto" w:fill="auto"/>
            <w:noWrap/>
            <w:vAlign w:val="bottom"/>
          </w:tcPr>
          <w:p w14:paraId="156B1AD7" w14:textId="696C8276" w:rsidR="00247E1D" w:rsidRPr="00267445" w:rsidRDefault="00247E1D" w:rsidP="008A1F26">
            <w:pPr>
              <w:spacing w:after="0" w:line="240" w:lineRule="auto"/>
              <w:jc w:val="right"/>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431,910 (402,094-457,653)</w:t>
            </w:r>
          </w:p>
        </w:tc>
        <w:tc>
          <w:tcPr>
            <w:tcW w:w="2693" w:type="dxa"/>
            <w:shd w:val="clear" w:color="auto" w:fill="auto"/>
            <w:noWrap/>
            <w:vAlign w:val="bottom"/>
          </w:tcPr>
          <w:p w14:paraId="72BEDF56" w14:textId="02D5E660" w:rsidR="00247E1D" w:rsidRPr="00267445" w:rsidRDefault="00247E1D">
            <w:pPr>
              <w:spacing w:after="0" w:line="240" w:lineRule="auto"/>
              <w:jc w:val="right"/>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662,074 (630,942-696,392)</w:t>
            </w:r>
          </w:p>
        </w:tc>
        <w:tc>
          <w:tcPr>
            <w:tcW w:w="2551" w:type="dxa"/>
            <w:shd w:val="clear" w:color="auto" w:fill="auto"/>
            <w:noWrap/>
            <w:vAlign w:val="bottom"/>
          </w:tcPr>
          <w:p w14:paraId="2C3671ED" w14:textId="62F3ADDD" w:rsidR="00247E1D" w:rsidRPr="00267445" w:rsidRDefault="00247E1D" w:rsidP="008A1F26">
            <w:pPr>
              <w:spacing w:after="0" w:line="240" w:lineRule="auto"/>
              <w:jc w:val="right"/>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366,109 (340,159-389,650)</w:t>
            </w:r>
          </w:p>
        </w:tc>
        <w:tc>
          <w:tcPr>
            <w:tcW w:w="2410" w:type="dxa"/>
            <w:shd w:val="clear" w:color="auto" w:fill="auto"/>
            <w:noWrap/>
            <w:vAlign w:val="bottom"/>
          </w:tcPr>
          <w:p w14:paraId="6068EE9C" w14:textId="3961F1F2" w:rsidR="00247E1D" w:rsidRPr="00267445" w:rsidRDefault="00247E1D" w:rsidP="008A1F26">
            <w:pPr>
              <w:spacing w:after="0" w:line="240" w:lineRule="auto"/>
              <w:jc w:val="right"/>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564,549 (538,048-592,634)</w:t>
            </w:r>
          </w:p>
        </w:tc>
      </w:tr>
      <w:tr w:rsidR="00247E1D" w:rsidRPr="00267445" w14:paraId="5391DEFA" w14:textId="77777777" w:rsidTr="006E142F">
        <w:trPr>
          <w:trHeight w:val="247"/>
        </w:trPr>
        <w:tc>
          <w:tcPr>
            <w:tcW w:w="5529" w:type="dxa"/>
            <w:shd w:val="clear" w:color="auto" w:fill="auto"/>
            <w:noWrap/>
            <w:vAlign w:val="bottom"/>
          </w:tcPr>
          <w:p w14:paraId="75C6C6EE" w14:textId="77777777" w:rsidR="00247E1D" w:rsidRPr="00267445" w:rsidRDefault="00247E1D" w:rsidP="008A1F26">
            <w:pPr>
              <w:spacing w:after="0" w:line="240" w:lineRule="auto"/>
              <w:rPr>
                <w:rFonts w:ascii="Calibri" w:eastAsia="Times New Roman" w:hAnsi="Calibri" w:cs="Times New Roman"/>
                <w:bCs/>
                <w:color w:val="000000"/>
                <w:sz w:val="18"/>
                <w:szCs w:val="18"/>
                <w:lang w:eastAsia="de-CH"/>
              </w:rPr>
            </w:pPr>
            <w:r w:rsidRPr="00267445">
              <w:rPr>
                <w:rFonts w:ascii="Calibri" w:eastAsia="Times New Roman" w:hAnsi="Calibri" w:cs="Times New Roman"/>
                <w:bCs/>
                <w:color w:val="000000"/>
                <w:sz w:val="18"/>
                <w:szCs w:val="18"/>
                <w:lang w:eastAsia="de-CH"/>
              </w:rPr>
              <w:t xml:space="preserve">    Average cost per woman*</w:t>
            </w:r>
          </w:p>
        </w:tc>
        <w:tc>
          <w:tcPr>
            <w:tcW w:w="2694" w:type="dxa"/>
            <w:shd w:val="clear" w:color="auto" w:fill="auto"/>
            <w:noWrap/>
            <w:vAlign w:val="bottom"/>
          </w:tcPr>
          <w:p w14:paraId="298BB548" w14:textId="65DA8DAA"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43 (40-46)</w:t>
            </w:r>
          </w:p>
        </w:tc>
        <w:tc>
          <w:tcPr>
            <w:tcW w:w="2693" w:type="dxa"/>
            <w:shd w:val="clear" w:color="auto" w:fill="auto"/>
            <w:noWrap/>
            <w:vAlign w:val="bottom"/>
          </w:tcPr>
          <w:p w14:paraId="3F95E71E" w14:textId="7D8BA8A7"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68 (65-72)</w:t>
            </w:r>
          </w:p>
        </w:tc>
        <w:tc>
          <w:tcPr>
            <w:tcW w:w="2551" w:type="dxa"/>
            <w:shd w:val="clear" w:color="auto" w:fill="auto"/>
            <w:noWrap/>
            <w:vAlign w:val="bottom"/>
          </w:tcPr>
          <w:p w14:paraId="72289955" w14:textId="71D20367" w:rsidR="00247E1D" w:rsidRPr="00267445" w:rsidRDefault="00247E1D">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37 (34-39)</w:t>
            </w:r>
          </w:p>
        </w:tc>
        <w:tc>
          <w:tcPr>
            <w:tcW w:w="2410" w:type="dxa"/>
            <w:shd w:val="clear" w:color="auto" w:fill="auto"/>
            <w:noWrap/>
            <w:vAlign w:val="bottom"/>
          </w:tcPr>
          <w:p w14:paraId="06CE4712" w14:textId="20D9869F" w:rsidR="00247E1D" w:rsidRPr="00267445" w:rsidRDefault="00247E1D" w:rsidP="008A1F26">
            <w:pPr>
              <w:spacing w:after="0" w:line="240" w:lineRule="auto"/>
              <w:jc w:val="right"/>
              <w:rPr>
                <w:rFonts w:ascii="Calibri" w:eastAsia="Times New Roman" w:hAnsi="Calibri" w:cs="Times New Roman"/>
                <w:color w:val="000000"/>
                <w:sz w:val="18"/>
                <w:szCs w:val="18"/>
                <w:lang w:eastAsia="de-CH"/>
              </w:rPr>
            </w:pPr>
            <w:r w:rsidRPr="00267445">
              <w:rPr>
                <w:rFonts w:ascii="Calibri" w:eastAsia="Times New Roman" w:hAnsi="Calibri" w:cs="Times New Roman"/>
                <w:color w:val="000000"/>
                <w:sz w:val="18"/>
                <w:szCs w:val="18"/>
                <w:lang w:eastAsia="de-CH"/>
              </w:rPr>
              <w:t>58 (55-61)</w:t>
            </w:r>
          </w:p>
        </w:tc>
      </w:tr>
      <w:tr w:rsidR="00247E1D" w:rsidRPr="00267445" w14:paraId="05BD4299" w14:textId="77777777" w:rsidTr="006E142F">
        <w:trPr>
          <w:trHeight w:val="247"/>
        </w:trPr>
        <w:tc>
          <w:tcPr>
            <w:tcW w:w="5529" w:type="dxa"/>
            <w:shd w:val="clear" w:color="auto" w:fill="auto"/>
            <w:noWrap/>
            <w:vAlign w:val="bottom"/>
          </w:tcPr>
          <w:p w14:paraId="1E2410D0" w14:textId="77777777" w:rsidR="00247E1D" w:rsidRPr="00267445" w:rsidRDefault="00247E1D" w:rsidP="008A1F26">
            <w:pPr>
              <w:spacing w:after="0" w:line="240" w:lineRule="auto"/>
              <w:rPr>
                <w:rFonts w:ascii="Calibri" w:eastAsia="Times New Roman" w:hAnsi="Calibri" w:cs="Times New Roman"/>
                <w:bCs/>
                <w:color w:val="000000"/>
                <w:sz w:val="18"/>
                <w:szCs w:val="18"/>
                <w:lang w:val="en-GB" w:eastAsia="de-CH"/>
              </w:rPr>
            </w:pPr>
            <w:r w:rsidRPr="00267445">
              <w:rPr>
                <w:rFonts w:ascii="Calibri" w:eastAsia="Times New Roman" w:hAnsi="Calibri" w:cs="Times New Roman"/>
                <w:bCs/>
                <w:color w:val="000000"/>
                <w:sz w:val="18"/>
                <w:szCs w:val="18"/>
                <w:lang w:val="en-GB" w:eastAsia="de-CH"/>
              </w:rPr>
              <w:t xml:space="preserve">    Average cost per infection averted</w:t>
            </w:r>
          </w:p>
        </w:tc>
        <w:tc>
          <w:tcPr>
            <w:tcW w:w="2694" w:type="dxa"/>
            <w:shd w:val="clear" w:color="auto" w:fill="auto"/>
            <w:noWrap/>
            <w:vAlign w:val="bottom"/>
          </w:tcPr>
          <w:p w14:paraId="38415868" w14:textId="77777777" w:rsidR="00247E1D" w:rsidRPr="00267445" w:rsidRDefault="00247E1D" w:rsidP="008A1F26">
            <w:pPr>
              <w:spacing w:after="0" w:line="240" w:lineRule="auto"/>
              <w:jc w:val="right"/>
              <w:rPr>
                <w:rFonts w:ascii="Calibri" w:eastAsia="Times New Roman" w:hAnsi="Calibri" w:cs="Times New Roman"/>
                <w:color w:val="000000"/>
                <w:sz w:val="18"/>
                <w:szCs w:val="18"/>
                <w:lang w:val="en-GB" w:eastAsia="de-CH"/>
              </w:rPr>
            </w:pPr>
          </w:p>
        </w:tc>
        <w:tc>
          <w:tcPr>
            <w:tcW w:w="2693" w:type="dxa"/>
            <w:shd w:val="clear" w:color="auto" w:fill="auto"/>
            <w:noWrap/>
            <w:vAlign w:val="bottom"/>
          </w:tcPr>
          <w:p w14:paraId="3ED44973" w14:textId="540E5382" w:rsidR="00247E1D" w:rsidRPr="00267445" w:rsidRDefault="00247E1D" w:rsidP="008A1F26">
            <w:pPr>
              <w:spacing w:after="0" w:line="240" w:lineRule="auto"/>
              <w:jc w:val="right"/>
              <w:rPr>
                <w:rFonts w:ascii="Calibri" w:eastAsia="Times New Roman" w:hAnsi="Calibri" w:cs="Times New Roman"/>
                <w:color w:val="000000"/>
                <w:sz w:val="18"/>
                <w:szCs w:val="18"/>
                <w:lang w:val="en-GB" w:eastAsia="de-CH"/>
              </w:rPr>
            </w:pPr>
            <w:r w:rsidRPr="00267445">
              <w:rPr>
                <w:rFonts w:ascii="Calibri" w:eastAsia="Times New Roman" w:hAnsi="Calibri" w:cs="Times New Roman"/>
                <w:color w:val="000000"/>
                <w:sz w:val="18"/>
                <w:szCs w:val="18"/>
                <w:lang w:val="en-GB" w:eastAsia="de-CH"/>
              </w:rPr>
              <w:t>13,880***</w:t>
            </w:r>
          </w:p>
        </w:tc>
        <w:tc>
          <w:tcPr>
            <w:tcW w:w="2551" w:type="dxa"/>
            <w:shd w:val="clear" w:color="auto" w:fill="auto"/>
            <w:noWrap/>
            <w:vAlign w:val="bottom"/>
          </w:tcPr>
          <w:p w14:paraId="72D664A7" w14:textId="77777777" w:rsidR="00247E1D" w:rsidRPr="00267445" w:rsidRDefault="00247E1D" w:rsidP="008A1F26">
            <w:pPr>
              <w:spacing w:after="0" w:line="240" w:lineRule="auto"/>
              <w:jc w:val="right"/>
              <w:rPr>
                <w:rFonts w:ascii="Calibri" w:eastAsia="Times New Roman" w:hAnsi="Calibri" w:cs="Times New Roman"/>
                <w:color w:val="000000"/>
                <w:sz w:val="18"/>
                <w:szCs w:val="18"/>
                <w:lang w:val="en-GB" w:eastAsia="de-CH"/>
              </w:rPr>
            </w:pPr>
          </w:p>
        </w:tc>
        <w:tc>
          <w:tcPr>
            <w:tcW w:w="2410" w:type="dxa"/>
            <w:shd w:val="clear" w:color="auto" w:fill="auto"/>
            <w:noWrap/>
            <w:vAlign w:val="bottom"/>
          </w:tcPr>
          <w:p w14:paraId="293383F8" w14:textId="77777777" w:rsidR="00247E1D" w:rsidRPr="00267445" w:rsidRDefault="00247E1D" w:rsidP="008A1F26">
            <w:pPr>
              <w:spacing w:after="0" w:line="240" w:lineRule="auto"/>
              <w:jc w:val="right"/>
              <w:rPr>
                <w:rFonts w:ascii="Calibri" w:eastAsia="Times New Roman" w:hAnsi="Calibri" w:cs="Times New Roman"/>
                <w:color w:val="000000"/>
                <w:sz w:val="18"/>
                <w:szCs w:val="18"/>
                <w:lang w:val="en-GB" w:eastAsia="de-CH"/>
              </w:rPr>
            </w:pPr>
            <w:r w:rsidRPr="00267445">
              <w:rPr>
                <w:rFonts w:ascii="Calibri" w:eastAsia="Times New Roman" w:hAnsi="Calibri" w:cs="Times New Roman"/>
                <w:color w:val="000000"/>
                <w:sz w:val="18"/>
                <w:szCs w:val="18"/>
                <w:lang w:val="en-GB" w:eastAsia="de-CH"/>
              </w:rPr>
              <w:t>n/a</w:t>
            </w:r>
            <w:r w:rsidRPr="00267445" w:rsidDel="006B1739">
              <w:rPr>
                <w:rFonts w:ascii="Calibri" w:eastAsia="Times New Roman" w:hAnsi="Calibri" w:cs="Times New Roman"/>
                <w:color w:val="000000"/>
                <w:sz w:val="18"/>
                <w:szCs w:val="18"/>
                <w:lang w:val="en-GB" w:eastAsia="de-CH"/>
              </w:rPr>
              <w:t xml:space="preserve"> </w:t>
            </w:r>
          </w:p>
        </w:tc>
      </w:tr>
      <w:tr w:rsidR="00247E1D" w:rsidRPr="0097750A" w14:paraId="0187419A" w14:textId="77777777" w:rsidTr="006E142F">
        <w:trPr>
          <w:trHeight w:val="247"/>
        </w:trPr>
        <w:tc>
          <w:tcPr>
            <w:tcW w:w="15877" w:type="dxa"/>
            <w:gridSpan w:val="5"/>
            <w:shd w:val="clear" w:color="auto" w:fill="auto"/>
            <w:noWrap/>
            <w:vAlign w:val="bottom"/>
          </w:tcPr>
          <w:p w14:paraId="48B08F72" w14:textId="77777777" w:rsidR="00247E1D" w:rsidRPr="00267445" w:rsidRDefault="00247E1D" w:rsidP="008A1F26">
            <w:pPr>
              <w:spacing w:after="0" w:line="240" w:lineRule="auto"/>
              <w:rPr>
                <w:rFonts w:ascii="Calibri" w:eastAsia="Times New Roman" w:hAnsi="Calibri" w:cs="Times New Roman"/>
                <w:color w:val="000000"/>
                <w:sz w:val="18"/>
                <w:szCs w:val="18"/>
                <w:lang w:val="en-GB" w:eastAsia="de-CH"/>
              </w:rPr>
            </w:pPr>
            <w:r w:rsidRPr="00267445">
              <w:rPr>
                <w:rFonts w:ascii="Calibri" w:eastAsia="Times New Roman" w:hAnsi="Calibri" w:cs="Times New Roman"/>
                <w:b/>
                <w:bCs/>
                <w:color w:val="000000"/>
                <w:sz w:val="18"/>
                <w:szCs w:val="18"/>
                <w:lang w:val="en-GB" w:eastAsia="de-CH"/>
              </w:rPr>
              <w:t>Treating and life expectancy of the infected children</w:t>
            </w:r>
          </w:p>
        </w:tc>
      </w:tr>
      <w:tr w:rsidR="00247E1D" w:rsidRPr="00267445" w14:paraId="056B04C8" w14:textId="77777777" w:rsidTr="006E142F">
        <w:trPr>
          <w:trHeight w:val="247"/>
        </w:trPr>
        <w:tc>
          <w:tcPr>
            <w:tcW w:w="5529" w:type="dxa"/>
            <w:shd w:val="clear" w:color="auto" w:fill="auto"/>
            <w:noWrap/>
            <w:vAlign w:val="bottom"/>
            <w:hideMark/>
          </w:tcPr>
          <w:p w14:paraId="3CEC6B77" w14:textId="77777777" w:rsidR="00247E1D" w:rsidRPr="00267445" w:rsidRDefault="00247E1D" w:rsidP="008A1F26">
            <w:pPr>
              <w:spacing w:after="0" w:line="240" w:lineRule="auto"/>
              <w:ind w:firstLineChars="100" w:firstLine="180"/>
              <w:rPr>
                <w:rFonts w:ascii="Calibri" w:eastAsia="Times New Roman" w:hAnsi="Calibri" w:cs="Times New Roman"/>
                <w:color w:val="000000"/>
                <w:sz w:val="18"/>
                <w:szCs w:val="18"/>
                <w:lang w:val="en-GB" w:eastAsia="de-CH"/>
              </w:rPr>
            </w:pPr>
            <w:r w:rsidRPr="00267445">
              <w:rPr>
                <w:rFonts w:ascii="Calibri" w:eastAsia="Times New Roman" w:hAnsi="Calibri" w:cs="Times New Roman"/>
                <w:color w:val="000000"/>
                <w:sz w:val="18"/>
                <w:szCs w:val="18"/>
                <w:lang w:val="en-GB" w:eastAsia="de-CH"/>
              </w:rPr>
              <w:t xml:space="preserve">Lifelong ART cost for children </w:t>
            </w:r>
          </w:p>
        </w:tc>
        <w:tc>
          <w:tcPr>
            <w:tcW w:w="2694" w:type="dxa"/>
            <w:shd w:val="clear" w:color="auto" w:fill="auto"/>
            <w:noWrap/>
            <w:vAlign w:val="bottom"/>
            <w:hideMark/>
          </w:tcPr>
          <w:p w14:paraId="38020EDC" w14:textId="44A68296" w:rsidR="00247E1D" w:rsidRPr="00267445" w:rsidRDefault="00247E1D">
            <w:pPr>
              <w:spacing w:after="0" w:line="240" w:lineRule="auto"/>
              <w:jc w:val="right"/>
              <w:rPr>
                <w:rFonts w:eastAsia="Times New Roman" w:cstheme="minorHAnsi"/>
                <w:color w:val="000000"/>
                <w:sz w:val="18"/>
                <w:szCs w:val="18"/>
                <w:lang w:eastAsia="de-CH"/>
              </w:rPr>
            </w:pPr>
            <w:r w:rsidRPr="00267445">
              <w:rPr>
                <w:rFonts w:eastAsia="Times New Roman" w:cstheme="minorHAnsi"/>
                <w:color w:val="000000"/>
                <w:sz w:val="18"/>
                <w:szCs w:val="18"/>
                <w:lang w:eastAsia="de-CH"/>
              </w:rPr>
              <w:t xml:space="preserve">284,330 (207,434-355,864) </w:t>
            </w:r>
          </w:p>
        </w:tc>
        <w:tc>
          <w:tcPr>
            <w:tcW w:w="2693" w:type="dxa"/>
            <w:shd w:val="clear" w:color="auto" w:fill="auto"/>
            <w:noWrap/>
            <w:vAlign w:val="bottom"/>
            <w:hideMark/>
          </w:tcPr>
          <w:p w14:paraId="345E1CD4" w14:textId="42EC7E99" w:rsidR="00247E1D" w:rsidRPr="00267445" w:rsidRDefault="00247E1D" w:rsidP="008A1F26">
            <w:pPr>
              <w:spacing w:after="0" w:line="240" w:lineRule="auto"/>
              <w:jc w:val="right"/>
              <w:rPr>
                <w:rFonts w:eastAsia="Times New Roman" w:cstheme="minorHAnsi"/>
                <w:color w:val="000000"/>
                <w:sz w:val="18"/>
                <w:szCs w:val="18"/>
                <w:lang w:eastAsia="de-CH"/>
              </w:rPr>
            </w:pPr>
            <w:r w:rsidRPr="00267445">
              <w:rPr>
                <w:rFonts w:eastAsia="Times New Roman" w:cstheme="minorHAnsi"/>
                <w:color w:val="000000"/>
                <w:sz w:val="18"/>
                <w:szCs w:val="18"/>
                <w:lang w:eastAsia="de-CH"/>
              </w:rPr>
              <w:t>313,095 (242,356-377,792)</w:t>
            </w:r>
          </w:p>
        </w:tc>
        <w:tc>
          <w:tcPr>
            <w:tcW w:w="2551" w:type="dxa"/>
            <w:shd w:val="clear" w:color="auto" w:fill="auto"/>
            <w:noWrap/>
            <w:vAlign w:val="bottom"/>
            <w:hideMark/>
          </w:tcPr>
          <w:p w14:paraId="145BDCC5" w14:textId="05C17FB7" w:rsidR="00247E1D" w:rsidRPr="00267445" w:rsidRDefault="00247E1D" w:rsidP="008A1F26">
            <w:pPr>
              <w:spacing w:after="0" w:line="240" w:lineRule="auto"/>
              <w:jc w:val="right"/>
              <w:rPr>
                <w:rFonts w:eastAsia="Times New Roman" w:cstheme="minorHAnsi"/>
                <w:color w:val="000000"/>
                <w:sz w:val="18"/>
                <w:szCs w:val="18"/>
                <w:lang w:eastAsia="de-CH"/>
              </w:rPr>
            </w:pPr>
            <w:r w:rsidRPr="00267445">
              <w:rPr>
                <w:rFonts w:eastAsia="Times New Roman" w:cstheme="minorHAnsi"/>
                <w:color w:val="000000"/>
                <w:sz w:val="18"/>
                <w:szCs w:val="18"/>
                <w:lang w:eastAsia="de-CH"/>
              </w:rPr>
              <w:t>288,994 (225,704-369,804)</w:t>
            </w:r>
          </w:p>
        </w:tc>
        <w:tc>
          <w:tcPr>
            <w:tcW w:w="2410" w:type="dxa"/>
            <w:shd w:val="clear" w:color="auto" w:fill="auto"/>
            <w:noWrap/>
            <w:vAlign w:val="bottom"/>
            <w:hideMark/>
          </w:tcPr>
          <w:p w14:paraId="328044FA" w14:textId="6B4D3192" w:rsidR="00247E1D" w:rsidRPr="00267445" w:rsidRDefault="00247E1D" w:rsidP="008A1F26">
            <w:pPr>
              <w:spacing w:after="0" w:line="240" w:lineRule="auto"/>
              <w:jc w:val="right"/>
              <w:rPr>
                <w:rFonts w:eastAsia="Times New Roman" w:cstheme="minorHAnsi"/>
                <w:color w:val="000000"/>
                <w:sz w:val="18"/>
                <w:szCs w:val="18"/>
                <w:lang w:eastAsia="de-CH"/>
              </w:rPr>
            </w:pPr>
            <w:r w:rsidRPr="00267445">
              <w:rPr>
                <w:rFonts w:eastAsia="Times New Roman" w:cstheme="minorHAnsi"/>
                <w:color w:val="000000"/>
                <w:sz w:val="18"/>
                <w:szCs w:val="18"/>
                <w:lang w:eastAsia="de-CH"/>
              </w:rPr>
              <w:t>364,512 (286,123-451,335)</w:t>
            </w:r>
          </w:p>
        </w:tc>
      </w:tr>
      <w:tr w:rsidR="00E62773" w:rsidRPr="00267445" w14:paraId="4D75432E" w14:textId="77777777" w:rsidTr="006E142F">
        <w:trPr>
          <w:trHeight w:val="247"/>
        </w:trPr>
        <w:tc>
          <w:tcPr>
            <w:tcW w:w="5529" w:type="dxa"/>
            <w:shd w:val="clear" w:color="auto" w:fill="auto"/>
            <w:noWrap/>
            <w:vAlign w:val="bottom"/>
          </w:tcPr>
          <w:p w14:paraId="75A32B85" w14:textId="77777777" w:rsidR="00E62773" w:rsidRPr="00267445" w:rsidRDefault="00E62773" w:rsidP="00E62773">
            <w:pPr>
              <w:spacing w:after="0" w:line="240" w:lineRule="auto"/>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Total DALYs</w:t>
            </w:r>
          </w:p>
        </w:tc>
        <w:tc>
          <w:tcPr>
            <w:tcW w:w="2694" w:type="dxa"/>
            <w:shd w:val="clear" w:color="auto" w:fill="auto"/>
            <w:noWrap/>
            <w:vAlign w:val="bottom"/>
          </w:tcPr>
          <w:p w14:paraId="3ECEC11A" w14:textId="0B73A0AF"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3,269 (2,737-3,796)</w:t>
            </w:r>
          </w:p>
        </w:tc>
        <w:tc>
          <w:tcPr>
            <w:tcW w:w="2693" w:type="dxa"/>
            <w:shd w:val="clear" w:color="auto" w:fill="auto"/>
            <w:noWrap/>
            <w:vAlign w:val="bottom"/>
          </w:tcPr>
          <w:p w14:paraId="5DBBEC53" w14:textId="6DE809C0"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3,109 (2,616-3,580)</w:t>
            </w:r>
          </w:p>
        </w:tc>
        <w:tc>
          <w:tcPr>
            <w:tcW w:w="2551" w:type="dxa"/>
            <w:shd w:val="clear" w:color="auto" w:fill="auto"/>
            <w:noWrap/>
            <w:vAlign w:val="bottom"/>
          </w:tcPr>
          <w:p w14:paraId="1E1A91C9" w14:textId="79CB0315"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3,242 (2,818-3,785)</w:t>
            </w:r>
          </w:p>
        </w:tc>
        <w:tc>
          <w:tcPr>
            <w:tcW w:w="2410" w:type="dxa"/>
            <w:shd w:val="clear" w:color="auto" w:fill="auto"/>
            <w:noWrap/>
            <w:vAlign w:val="bottom"/>
          </w:tcPr>
          <w:p w14:paraId="43E29B63" w14:textId="7C42320A"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3,240 (2,755-3,789)</w:t>
            </w:r>
          </w:p>
        </w:tc>
      </w:tr>
      <w:tr w:rsidR="00E62773" w:rsidRPr="00267445" w14:paraId="3903C24A" w14:textId="77777777" w:rsidTr="006E142F">
        <w:trPr>
          <w:trHeight w:val="247"/>
        </w:trPr>
        <w:tc>
          <w:tcPr>
            <w:tcW w:w="5529" w:type="dxa"/>
            <w:shd w:val="clear" w:color="auto" w:fill="auto"/>
            <w:noWrap/>
            <w:vAlign w:val="bottom"/>
          </w:tcPr>
          <w:p w14:paraId="269F2955" w14:textId="77777777" w:rsidR="00E62773" w:rsidRPr="00267445" w:rsidRDefault="00E62773" w:rsidP="00E62773">
            <w:pPr>
              <w:spacing w:after="0" w:line="240" w:lineRule="auto"/>
              <w:rPr>
                <w:rFonts w:ascii="Calibri" w:eastAsia="Times New Roman" w:hAnsi="Calibri" w:cs="Times New Roman"/>
                <w:b/>
                <w:bCs/>
                <w:color w:val="000000"/>
                <w:sz w:val="18"/>
                <w:szCs w:val="18"/>
                <w:lang w:eastAsia="de-CH"/>
              </w:rPr>
            </w:pPr>
            <w:r w:rsidRPr="00267445">
              <w:rPr>
                <w:rFonts w:ascii="Calibri" w:eastAsia="Times New Roman" w:hAnsi="Calibri" w:cs="Times New Roman"/>
                <w:b/>
                <w:bCs/>
                <w:color w:val="000000"/>
                <w:sz w:val="18"/>
                <w:szCs w:val="18"/>
                <w:lang w:eastAsia="de-CH"/>
              </w:rPr>
              <w:t>DALYs averted**</w:t>
            </w:r>
          </w:p>
        </w:tc>
        <w:tc>
          <w:tcPr>
            <w:tcW w:w="2694" w:type="dxa"/>
            <w:shd w:val="clear" w:color="auto" w:fill="auto"/>
            <w:noWrap/>
            <w:vAlign w:val="bottom"/>
          </w:tcPr>
          <w:p w14:paraId="2975C4B8" w14:textId="77777777" w:rsidR="00E62773" w:rsidRPr="00267445" w:rsidRDefault="00E62773" w:rsidP="00E62773">
            <w:pPr>
              <w:spacing w:after="0" w:line="240" w:lineRule="auto"/>
              <w:jc w:val="right"/>
              <w:rPr>
                <w:rFonts w:eastAsia="Times New Roman" w:cstheme="minorHAnsi"/>
                <w:sz w:val="18"/>
                <w:szCs w:val="18"/>
                <w:lang w:eastAsia="de-CH"/>
              </w:rPr>
            </w:pPr>
          </w:p>
        </w:tc>
        <w:tc>
          <w:tcPr>
            <w:tcW w:w="2693" w:type="dxa"/>
            <w:shd w:val="clear" w:color="auto" w:fill="auto"/>
            <w:noWrap/>
            <w:vAlign w:val="bottom"/>
          </w:tcPr>
          <w:p w14:paraId="2FDEBB3A" w14:textId="12869BC0" w:rsidR="00E62773" w:rsidRPr="00267445" w:rsidRDefault="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133***</w:t>
            </w:r>
          </w:p>
        </w:tc>
        <w:tc>
          <w:tcPr>
            <w:tcW w:w="2551" w:type="dxa"/>
            <w:shd w:val="clear" w:color="auto" w:fill="auto"/>
            <w:noWrap/>
            <w:vAlign w:val="bottom"/>
          </w:tcPr>
          <w:p w14:paraId="2E85DBCB" w14:textId="63112EF6" w:rsidR="00E62773" w:rsidRPr="00267445" w:rsidRDefault="00E62773" w:rsidP="00E62773">
            <w:pPr>
              <w:spacing w:after="0" w:line="240" w:lineRule="auto"/>
              <w:jc w:val="right"/>
              <w:rPr>
                <w:rFonts w:eastAsia="Times New Roman" w:cstheme="minorHAnsi"/>
                <w:sz w:val="18"/>
                <w:szCs w:val="18"/>
                <w:lang w:eastAsia="de-CH"/>
              </w:rPr>
            </w:pPr>
          </w:p>
        </w:tc>
        <w:tc>
          <w:tcPr>
            <w:tcW w:w="2410" w:type="dxa"/>
            <w:shd w:val="clear" w:color="auto" w:fill="auto"/>
            <w:noWrap/>
            <w:vAlign w:val="bottom"/>
          </w:tcPr>
          <w:p w14:paraId="231844BB" w14:textId="5111E0CD"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eastAsia="de-CH"/>
              </w:rPr>
              <w:t>n/a</w:t>
            </w:r>
          </w:p>
        </w:tc>
      </w:tr>
      <w:tr w:rsidR="00E62773" w:rsidRPr="00267445" w14:paraId="66B4B516" w14:textId="77777777" w:rsidTr="006E142F">
        <w:trPr>
          <w:trHeight w:val="247"/>
        </w:trPr>
        <w:tc>
          <w:tcPr>
            <w:tcW w:w="5529" w:type="dxa"/>
            <w:tcBorders>
              <w:bottom w:val="single" w:sz="4" w:space="0" w:color="auto"/>
            </w:tcBorders>
            <w:shd w:val="clear" w:color="auto" w:fill="auto"/>
            <w:noWrap/>
            <w:vAlign w:val="bottom"/>
            <w:hideMark/>
          </w:tcPr>
          <w:p w14:paraId="60417390" w14:textId="77777777" w:rsidR="00E62773" w:rsidRPr="00267445" w:rsidRDefault="00E62773" w:rsidP="00E62773">
            <w:pPr>
              <w:spacing w:after="0" w:line="240" w:lineRule="auto"/>
              <w:rPr>
                <w:rFonts w:ascii="Calibri" w:eastAsia="Times New Roman" w:hAnsi="Calibri" w:cs="Times New Roman"/>
                <w:b/>
                <w:bCs/>
                <w:color w:val="000000"/>
                <w:sz w:val="18"/>
                <w:szCs w:val="18"/>
                <w:lang w:val="en-GB" w:eastAsia="de-CH"/>
              </w:rPr>
            </w:pPr>
            <w:r w:rsidRPr="00267445">
              <w:rPr>
                <w:rFonts w:ascii="Calibri" w:eastAsia="Times New Roman" w:hAnsi="Calibri" w:cs="Times New Roman"/>
                <w:b/>
                <w:bCs/>
                <w:color w:val="000000"/>
                <w:sz w:val="18"/>
                <w:szCs w:val="18"/>
                <w:lang w:val="en-GB" w:eastAsia="de-CH"/>
              </w:rPr>
              <w:t>Incremental cost-effectiveness ratio (per DALY averted)**</w:t>
            </w:r>
          </w:p>
        </w:tc>
        <w:tc>
          <w:tcPr>
            <w:tcW w:w="2694" w:type="dxa"/>
            <w:tcBorders>
              <w:bottom w:val="single" w:sz="4" w:space="0" w:color="auto"/>
            </w:tcBorders>
            <w:shd w:val="clear" w:color="auto" w:fill="auto"/>
            <w:noWrap/>
            <w:vAlign w:val="bottom"/>
            <w:hideMark/>
          </w:tcPr>
          <w:p w14:paraId="4677BC3A" w14:textId="77777777" w:rsidR="00E62773" w:rsidRPr="00267445" w:rsidRDefault="00E62773" w:rsidP="00E62773">
            <w:pPr>
              <w:spacing w:after="0" w:line="240" w:lineRule="auto"/>
              <w:rPr>
                <w:rFonts w:eastAsia="Times New Roman" w:cstheme="minorHAnsi"/>
                <w:sz w:val="18"/>
                <w:szCs w:val="18"/>
                <w:lang w:val="en-GB" w:eastAsia="de-CH"/>
              </w:rPr>
            </w:pPr>
          </w:p>
        </w:tc>
        <w:tc>
          <w:tcPr>
            <w:tcW w:w="2693" w:type="dxa"/>
            <w:tcBorders>
              <w:bottom w:val="single" w:sz="4" w:space="0" w:color="auto"/>
            </w:tcBorders>
            <w:shd w:val="clear" w:color="auto" w:fill="auto"/>
            <w:noWrap/>
            <w:vAlign w:val="bottom"/>
            <w:hideMark/>
          </w:tcPr>
          <w:p w14:paraId="21702447" w14:textId="35EA0053" w:rsidR="00E62773" w:rsidRPr="00267445" w:rsidRDefault="00E62773" w:rsidP="00E62773">
            <w:pPr>
              <w:spacing w:after="0" w:line="240" w:lineRule="auto"/>
              <w:jc w:val="right"/>
              <w:rPr>
                <w:rFonts w:eastAsia="Times New Roman" w:cstheme="minorHAnsi"/>
                <w:sz w:val="18"/>
                <w:szCs w:val="18"/>
                <w:lang w:val="en-GB" w:eastAsia="de-CH"/>
              </w:rPr>
            </w:pPr>
            <w:r w:rsidRPr="00267445">
              <w:rPr>
                <w:rFonts w:eastAsia="Times New Roman" w:cstheme="minorHAnsi"/>
                <w:sz w:val="18"/>
                <w:szCs w:val="18"/>
                <w:lang w:eastAsia="de-CH"/>
              </w:rPr>
              <w:t>841***</w:t>
            </w:r>
          </w:p>
        </w:tc>
        <w:tc>
          <w:tcPr>
            <w:tcW w:w="2551" w:type="dxa"/>
            <w:tcBorders>
              <w:bottom w:val="single" w:sz="4" w:space="0" w:color="auto"/>
            </w:tcBorders>
            <w:shd w:val="clear" w:color="auto" w:fill="auto"/>
            <w:noWrap/>
            <w:vAlign w:val="bottom"/>
            <w:hideMark/>
          </w:tcPr>
          <w:p w14:paraId="529D3668" w14:textId="77777777" w:rsidR="00E62773" w:rsidRPr="00267445" w:rsidRDefault="00E62773" w:rsidP="00E62773">
            <w:pPr>
              <w:spacing w:after="0" w:line="240" w:lineRule="auto"/>
              <w:rPr>
                <w:rFonts w:eastAsia="Times New Roman" w:cstheme="minorHAnsi"/>
                <w:sz w:val="18"/>
                <w:szCs w:val="18"/>
                <w:lang w:val="en-GB" w:eastAsia="de-CH"/>
              </w:rPr>
            </w:pPr>
          </w:p>
        </w:tc>
        <w:tc>
          <w:tcPr>
            <w:tcW w:w="2410" w:type="dxa"/>
            <w:tcBorders>
              <w:bottom w:val="single" w:sz="4" w:space="0" w:color="auto"/>
            </w:tcBorders>
            <w:shd w:val="clear" w:color="auto" w:fill="auto"/>
            <w:noWrap/>
            <w:vAlign w:val="bottom"/>
          </w:tcPr>
          <w:p w14:paraId="68AA371E" w14:textId="77777777" w:rsidR="00E62773" w:rsidRPr="00267445" w:rsidRDefault="00E62773" w:rsidP="00E62773">
            <w:pPr>
              <w:spacing w:after="0" w:line="240" w:lineRule="auto"/>
              <w:jc w:val="right"/>
              <w:rPr>
                <w:rFonts w:eastAsia="Times New Roman" w:cstheme="minorHAnsi"/>
                <w:sz w:val="18"/>
                <w:szCs w:val="18"/>
                <w:lang w:eastAsia="de-CH"/>
              </w:rPr>
            </w:pPr>
            <w:r w:rsidRPr="00267445">
              <w:rPr>
                <w:rFonts w:eastAsia="Times New Roman" w:cstheme="minorHAnsi"/>
                <w:sz w:val="18"/>
                <w:szCs w:val="18"/>
                <w:lang w:val="en-GB" w:eastAsia="de-CH"/>
              </w:rPr>
              <w:t>n/a</w:t>
            </w:r>
            <w:r w:rsidRPr="00267445">
              <w:rPr>
                <w:rFonts w:eastAsia="Times New Roman" w:cstheme="minorHAnsi"/>
                <w:sz w:val="18"/>
                <w:szCs w:val="18"/>
                <w:lang w:eastAsia="de-CH"/>
              </w:rPr>
              <w:t xml:space="preserve"> </w:t>
            </w:r>
          </w:p>
        </w:tc>
      </w:tr>
    </w:tbl>
    <w:p w14:paraId="3D93FA77" w14:textId="16319A33" w:rsidR="00624A40" w:rsidRPr="00267445" w:rsidRDefault="00624A40" w:rsidP="00624A40">
      <w:pPr>
        <w:spacing w:line="240" w:lineRule="auto"/>
        <w:rPr>
          <w:sz w:val="20"/>
          <w:szCs w:val="20"/>
          <w:lang w:val="en-GB"/>
        </w:rPr>
      </w:pPr>
      <w:r w:rsidRPr="00267445">
        <w:rPr>
          <w:sz w:val="20"/>
          <w:szCs w:val="20"/>
          <w:lang w:val="en-GB"/>
        </w:rPr>
        <w:t xml:space="preserve">PMTCT, prevention of mother-to-child transmission; ART, antiretroviral therapy; DALY, disability-adjusted life-year; </w:t>
      </w:r>
      <w:proofErr w:type="gramStart"/>
      <w:r w:rsidRPr="00267445">
        <w:rPr>
          <w:sz w:val="20"/>
          <w:szCs w:val="20"/>
          <w:lang w:val="en-GB"/>
        </w:rPr>
        <w:t>n/a</w:t>
      </w:r>
      <w:proofErr w:type="gramEnd"/>
      <w:r w:rsidRPr="00267445">
        <w:rPr>
          <w:sz w:val="20"/>
          <w:szCs w:val="20"/>
          <w:lang w:val="en-GB"/>
        </w:rPr>
        <w:t>, not applicable. *Per women included in each pregnancy (1</w:t>
      </w:r>
      <w:r w:rsidRPr="00267445">
        <w:rPr>
          <w:sz w:val="20"/>
          <w:szCs w:val="20"/>
          <w:vertAlign w:val="superscript"/>
          <w:lang w:val="en-GB"/>
        </w:rPr>
        <w:t>st</w:t>
      </w:r>
      <w:r w:rsidRPr="00267445">
        <w:rPr>
          <w:sz w:val="20"/>
          <w:szCs w:val="20"/>
          <w:lang w:val="en-GB"/>
        </w:rPr>
        <w:t xml:space="preserve"> pregnancies: n=10,000; 2</w:t>
      </w:r>
      <w:r w:rsidRPr="00267445">
        <w:rPr>
          <w:sz w:val="20"/>
          <w:szCs w:val="20"/>
          <w:vertAlign w:val="superscript"/>
          <w:lang w:val="en-GB"/>
        </w:rPr>
        <w:t>nd</w:t>
      </w:r>
      <w:r w:rsidRPr="00267445">
        <w:rPr>
          <w:sz w:val="20"/>
          <w:szCs w:val="20"/>
          <w:lang w:val="en-GB"/>
        </w:rPr>
        <w:t xml:space="preserve"> pregnancy in Option B</w:t>
      </w:r>
      <w:r w:rsidR="00247E1D" w:rsidRPr="00267445">
        <w:rPr>
          <w:sz w:val="20"/>
          <w:szCs w:val="20"/>
          <w:lang w:val="en-GB"/>
        </w:rPr>
        <w:t>+</w:t>
      </w:r>
      <w:r w:rsidRPr="00267445">
        <w:rPr>
          <w:sz w:val="20"/>
          <w:szCs w:val="20"/>
          <w:lang w:val="en-GB"/>
        </w:rPr>
        <w:t>: n=9,</w:t>
      </w:r>
      <w:r w:rsidR="00247E1D" w:rsidRPr="00267445">
        <w:rPr>
          <w:sz w:val="20"/>
          <w:szCs w:val="20"/>
          <w:lang w:val="en-GB"/>
        </w:rPr>
        <w:t>715</w:t>
      </w:r>
      <w:r w:rsidRPr="00267445">
        <w:rPr>
          <w:sz w:val="20"/>
          <w:szCs w:val="20"/>
          <w:lang w:val="en-GB"/>
        </w:rPr>
        <w:t>; 2</w:t>
      </w:r>
      <w:r w:rsidRPr="00267445">
        <w:rPr>
          <w:sz w:val="20"/>
          <w:szCs w:val="20"/>
          <w:vertAlign w:val="superscript"/>
          <w:lang w:val="en-GB"/>
        </w:rPr>
        <w:t>nd</w:t>
      </w:r>
      <w:r w:rsidRPr="00267445">
        <w:rPr>
          <w:sz w:val="20"/>
          <w:szCs w:val="20"/>
          <w:lang w:val="en-GB"/>
        </w:rPr>
        <w:t xml:space="preserve"> pregnancy in Option B+: n=9</w:t>
      </w:r>
      <w:r w:rsidR="00247E1D" w:rsidRPr="00267445">
        <w:rPr>
          <w:sz w:val="20"/>
          <w:szCs w:val="20"/>
          <w:lang w:val="en-GB"/>
        </w:rPr>
        <w:t>,716</w:t>
      </w:r>
      <w:r w:rsidRPr="00267445">
        <w:rPr>
          <w:sz w:val="20"/>
          <w:szCs w:val="20"/>
          <w:lang w:val="en-GB"/>
        </w:rPr>
        <w:t>). **To minimize the possibility of stochastic error, we excluded DALYs and ART of children from the first pregnancies.</w:t>
      </w:r>
    </w:p>
    <w:p w14:paraId="70FC692A" w14:textId="77777777" w:rsidR="00624A40" w:rsidRPr="00267445" w:rsidRDefault="00624A40" w:rsidP="00624A40">
      <w:pPr>
        <w:spacing w:line="240" w:lineRule="auto"/>
        <w:rPr>
          <w:sz w:val="18"/>
          <w:szCs w:val="18"/>
          <w:lang w:val="en-GB"/>
        </w:rPr>
      </w:pPr>
    </w:p>
    <w:p w14:paraId="1E5B6A78" w14:textId="77777777" w:rsidR="00624A40" w:rsidRPr="00267445" w:rsidRDefault="00624A40" w:rsidP="00624A40">
      <w:pPr>
        <w:rPr>
          <w:lang w:val="en-GB"/>
        </w:rPr>
      </w:pPr>
    </w:p>
    <w:p w14:paraId="34103AF6" w14:textId="77777777" w:rsidR="00624A40" w:rsidRPr="00267445" w:rsidRDefault="00624A40">
      <w:pPr>
        <w:rPr>
          <w:sz w:val="20"/>
          <w:szCs w:val="20"/>
          <w:lang w:val="en-US"/>
        </w:rPr>
      </w:pPr>
      <w:r w:rsidRPr="00267445">
        <w:rPr>
          <w:sz w:val="20"/>
          <w:szCs w:val="20"/>
          <w:lang w:val="en-US"/>
        </w:rPr>
        <w:br w:type="page"/>
      </w:r>
    </w:p>
    <w:p w14:paraId="6DB2C023" w14:textId="77777777" w:rsidR="002371FD" w:rsidRPr="00267445" w:rsidRDefault="002371FD">
      <w:pPr>
        <w:rPr>
          <w:sz w:val="20"/>
          <w:szCs w:val="20"/>
          <w:lang w:val="en-US"/>
        </w:rPr>
      </w:pPr>
    </w:p>
    <w:p w14:paraId="7D81F792" w14:textId="512C3D78" w:rsidR="002371FD" w:rsidRPr="00267445" w:rsidRDefault="00473517" w:rsidP="002371FD">
      <w:pPr>
        <w:rPr>
          <w:lang w:val="en-GB"/>
        </w:rPr>
      </w:pPr>
      <w:r w:rsidRPr="00267445">
        <w:rPr>
          <w:rFonts w:ascii="Calibri" w:eastAsia="Times New Roman" w:hAnsi="Calibri" w:cs="Times New Roman"/>
          <w:b/>
          <w:bCs/>
          <w:color w:val="000000"/>
          <w:sz w:val="24"/>
          <w:szCs w:val="24"/>
          <w:lang w:val="en-US" w:eastAsia="de-CH"/>
        </w:rPr>
        <w:t xml:space="preserve">Table S8. Results of sensitivity analyses on loss to follow-up for second pregnancy in Option B and Option B+. </w:t>
      </w:r>
      <w:r w:rsidRPr="00267445">
        <w:rPr>
          <w:rFonts w:ascii="Calibri" w:eastAsia="Times New Roman" w:hAnsi="Calibri" w:cs="Times New Roman"/>
          <w:bCs/>
          <w:color w:val="000000"/>
          <w:sz w:val="24"/>
          <w:szCs w:val="24"/>
          <w:lang w:val="en-US" w:eastAsia="de-CH"/>
        </w:rPr>
        <w:t xml:space="preserve">All values are given for </w:t>
      </w:r>
      <w:r w:rsidR="00247E1D" w:rsidRPr="00267445">
        <w:rPr>
          <w:rFonts w:ascii="Calibri" w:eastAsia="Times New Roman" w:hAnsi="Calibri" w:cs="Times New Roman"/>
          <w:bCs/>
          <w:color w:val="000000"/>
          <w:sz w:val="24"/>
          <w:szCs w:val="24"/>
          <w:lang w:val="en-US" w:eastAsia="de-CH"/>
        </w:rPr>
        <w:t>the cohort including 10</w:t>
      </w:r>
      <w:r w:rsidRPr="00267445">
        <w:rPr>
          <w:rFonts w:ascii="Calibri" w:eastAsia="Times New Roman" w:hAnsi="Calibri" w:cs="Times New Roman"/>
          <w:bCs/>
          <w:color w:val="000000"/>
          <w:sz w:val="24"/>
          <w:szCs w:val="24"/>
          <w:lang w:val="en-US" w:eastAsia="de-CH"/>
        </w:rPr>
        <w:t>,000 women at the beginning of the first pregnancy. Costs are given in US dollars.</w:t>
      </w:r>
    </w:p>
    <w:tbl>
      <w:tblPr>
        <w:tblW w:w="14742" w:type="dxa"/>
        <w:tblInd w:w="70" w:type="dxa"/>
        <w:tblBorders>
          <w:top w:val="single" w:sz="12" w:space="0" w:color="auto"/>
        </w:tblBorders>
        <w:tblCellMar>
          <w:left w:w="70" w:type="dxa"/>
          <w:right w:w="70" w:type="dxa"/>
        </w:tblCellMar>
        <w:tblLook w:val="04A0" w:firstRow="1" w:lastRow="0" w:firstColumn="1" w:lastColumn="0" w:noHBand="0" w:noVBand="1"/>
      </w:tblPr>
      <w:tblGrid>
        <w:gridCol w:w="5670"/>
        <w:gridCol w:w="1134"/>
        <w:gridCol w:w="1134"/>
        <w:gridCol w:w="1134"/>
        <w:gridCol w:w="1134"/>
        <w:gridCol w:w="1134"/>
        <w:gridCol w:w="1134"/>
        <w:gridCol w:w="1134"/>
        <w:gridCol w:w="1134"/>
      </w:tblGrid>
      <w:tr w:rsidR="00E00994" w:rsidRPr="00267445" w14:paraId="35CC2FE9" w14:textId="77777777" w:rsidTr="006E142F">
        <w:trPr>
          <w:trHeight w:val="247"/>
        </w:trPr>
        <w:tc>
          <w:tcPr>
            <w:tcW w:w="5670" w:type="dxa"/>
            <w:vMerge w:val="restart"/>
            <w:tcBorders>
              <w:top w:val="single" w:sz="12" w:space="0" w:color="auto"/>
            </w:tcBorders>
            <w:noWrap/>
            <w:vAlign w:val="bottom"/>
            <w:hideMark/>
          </w:tcPr>
          <w:p w14:paraId="0F144980" w14:textId="77777777" w:rsidR="00E00994" w:rsidRPr="00267445" w:rsidRDefault="00E00994" w:rsidP="00735C1A">
            <w:pPr>
              <w:spacing w:after="0" w:line="256" w:lineRule="auto"/>
              <w:rPr>
                <w:lang w:val="en-US"/>
              </w:rPr>
            </w:pPr>
          </w:p>
        </w:tc>
        <w:tc>
          <w:tcPr>
            <w:tcW w:w="2268" w:type="dxa"/>
            <w:gridSpan w:val="2"/>
            <w:tcBorders>
              <w:top w:val="single" w:sz="12" w:space="0" w:color="auto"/>
              <w:bottom w:val="single" w:sz="12" w:space="0" w:color="auto"/>
            </w:tcBorders>
            <w:noWrap/>
            <w:vAlign w:val="bottom"/>
            <w:hideMark/>
          </w:tcPr>
          <w:p w14:paraId="185463FB" w14:textId="77777777" w:rsidR="00E00994" w:rsidRPr="00267445" w:rsidRDefault="00E00994" w:rsidP="00735C1A">
            <w:pPr>
              <w:spacing w:after="0" w:line="240" w:lineRule="auto"/>
              <w:jc w:val="right"/>
              <w:rPr>
                <w:rFonts w:ascii="Calibri" w:eastAsia="Times New Roman" w:hAnsi="Calibri" w:cs="Times New Roman"/>
                <w:b/>
                <w:bCs/>
                <w:color w:val="000000"/>
                <w:vertAlign w:val="superscript"/>
                <w:lang w:eastAsia="de-CH"/>
              </w:rPr>
            </w:pPr>
            <w:r w:rsidRPr="00267445">
              <w:rPr>
                <w:rFonts w:ascii="Calibri" w:eastAsia="Times New Roman" w:hAnsi="Calibri" w:cs="Times New Roman"/>
                <w:b/>
                <w:bCs/>
                <w:color w:val="000000"/>
                <w:lang w:val="en-US" w:eastAsia="de-CH"/>
              </w:rPr>
              <w:t>90% annual retention</w:t>
            </w:r>
            <w:r w:rsidRPr="00267445">
              <w:rPr>
                <w:rFonts w:ascii="Calibri" w:eastAsia="Times New Roman" w:hAnsi="Calibri" w:cs="Times New Roman"/>
                <w:b/>
                <w:bCs/>
                <w:color w:val="000000"/>
                <w:vertAlign w:val="superscript"/>
                <w:lang w:eastAsia="de-CH"/>
              </w:rPr>
              <w:t>α</w:t>
            </w:r>
          </w:p>
        </w:tc>
        <w:tc>
          <w:tcPr>
            <w:tcW w:w="2268" w:type="dxa"/>
            <w:gridSpan w:val="2"/>
            <w:tcBorders>
              <w:top w:val="single" w:sz="12" w:space="0" w:color="auto"/>
              <w:bottom w:val="single" w:sz="12" w:space="0" w:color="auto"/>
            </w:tcBorders>
            <w:noWrap/>
            <w:vAlign w:val="bottom"/>
            <w:hideMark/>
          </w:tcPr>
          <w:p w14:paraId="788C5BA9" w14:textId="77777777" w:rsidR="00E00994" w:rsidRPr="00267445" w:rsidRDefault="00E00994" w:rsidP="00735C1A">
            <w:pPr>
              <w:spacing w:after="0" w:line="240" w:lineRule="auto"/>
              <w:jc w:val="right"/>
              <w:rPr>
                <w:rFonts w:ascii="Calibri" w:eastAsia="Times New Roman" w:hAnsi="Calibri" w:cs="Times New Roman"/>
                <w:b/>
                <w:bCs/>
                <w:color w:val="000000"/>
                <w:vertAlign w:val="superscript"/>
                <w:lang w:val="en-US" w:eastAsia="de-CH"/>
              </w:rPr>
            </w:pPr>
            <w:r w:rsidRPr="00267445">
              <w:rPr>
                <w:rFonts w:ascii="Calibri" w:eastAsia="Times New Roman" w:hAnsi="Calibri" w:cs="Times New Roman"/>
                <w:b/>
                <w:bCs/>
                <w:color w:val="000000"/>
                <w:lang w:val="en-US" w:eastAsia="de-CH"/>
              </w:rPr>
              <w:t>75% reduction in LTFU</w:t>
            </w:r>
            <w:r w:rsidRPr="00267445">
              <w:rPr>
                <w:rFonts w:ascii="Calibri" w:eastAsia="Times New Roman" w:hAnsi="Calibri" w:cs="Times New Roman"/>
                <w:b/>
                <w:bCs/>
                <w:color w:val="000000"/>
                <w:vertAlign w:val="superscript"/>
                <w:lang w:eastAsia="de-CH"/>
              </w:rPr>
              <w:t>β</w:t>
            </w:r>
          </w:p>
        </w:tc>
        <w:tc>
          <w:tcPr>
            <w:tcW w:w="2268" w:type="dxa"/>
            <w:gridSpan w:val="2"/>
            <w:tcBorders>
              <w:top w:val="single" w:sz="12" w:space="0" w:color="auto"/>
              <w:bottom w:val="single" w:sz="12" w:space="0" w:color="auto"/>
            </w:tcBorders>
          </w:tcPr>
          <w:p w14:paraId="3BA56D89" w14:textId="6D9427E5" w:rsidR="00E00994" w:rsidRPr="00267445" w:rsidRDefault="00E00994" w:rsidP="00735C1A">
            <w:pPr>
              <w:spacing w:after="0" w:line="240" w:lineRule="auto"/>
              <w:jc w:val="right"/>
              <w:rPr>
                <w:rFonts w:ascii="Calibri" w:eastAsia="Times New Roman" w:hAnsi="Calibri" w:cs="Times New Roman"/>
                <w:b/>
                <w:bCs/>
                <w:color w:val="000000"/>
                <w:vertAlign w:val="superscript"/>
                <w:lang w:val="el-GR" w:eastAsia="de-CH"/>
              </w:rPr>
            </w:pPr>
            <w:r w:rsidRPr="00267445">
              <w:rPr>
                <w:rFonts w:ascii="Calibri" w:eastAsia="Times New Roman" w:hAnsi="Calibri" w:cs="Times New Roman"/>
                <w:b/>
                <w:bCs/>
                <w:color w:val="000000"/>
                <w:lang w:val="en-US" w:eastAsia="de-CH"/>
              </w:rPr>
              <w:t>Best-case scenario</w:t>
            </w:r>
            <w:r w:rsidRPr="00267445">
              <w:rPr>
                <w:rFonts w:ascii="Calibri" w:eastAsia="Times New Roman" w:hAnsi="Calibri" w:cs="Times New Roman"/>
                <w:b/>
                <w:bCs/>
                <w:color w:val="000000"/>
                <w:vertAlign w:val="superscript"/>
                <w:lang w:val="el-GR" w:eastAsia="de-CH"/>
              </w:rPr>
              <w:t>γ</w:t>
            </w:r>
          </w:p>
        </w:tc>
        <w:tc>
          <w:tcPr>
            <w:tcW w:w="2268" w:type="dxa"/>
            <w:gridSpan w:val="2"/>
            <w:tcBorders>
              <w:top w:val="single" w:sz="12" w:space="0" w:color="auto"/>
              <w:bottom w:val="single" w:sz="12" w:space="0" w:color="auto"/>
            </w:tcBorders>
          </w:tcPr>
          <w:p w14:paraId="54680672" w14:textId="16DA3704" w:rsidR="00E00994" w:rsidRPr="00267445" w:rsidRDefault="00E00994" w:rsidP="00735C1A">
            <w:pPr>
              <w:spacing w:after="0" w:line="240" w:lineRule="auto"/>
              <w:jc w:val="right"/>
              <w:rPr>
                <w:rFonts w:ascii="Calibri" w:eastAsia="Times New Roman" w:hAnsi="Calibri" w:cs="Times New Roman"/>
                <w:b/>
                <w:bCs/>
                <w:color w:val="000000"/>
                <w:vertAlign w:val="superscript"/>
                <w:lang w:val="el-GR" w:eastAsia="de-CH"/>
              </w:rPr>
            </w:pPr>
            <w:r w:rsidRPr="00267445">
              <w:rPr>
                <w:rFonts w:ascii="Calibri" w:eastAsia="Times New Roman" w:hAnsi="Calibri" w:cs="Times New Roman"/>
                <w:b/>
                <w:bCs/>
                <w:color w:val="000000"/>
                <w:lang w:val="en-US" w:eastAsia="de-CH"/>
              </w:rPr>
              <w:t>Reduced incidence</w:t>
            </w:r>
            <w:r w:rsidRPr="00267445">
              <w:rPr>
                <w:rFonts w:ascii="Calibri" w:eastAsia="Times New Roman" w:hAnsi="Calibri" w:cs="Times New Roman"/>
                <w:b/>
                <w:bCs/>
                <w:color w:val="000000"/>
                <w:vertAlign w:val="superscript"/>
                <w:lang w:val="el-GR" w:eastAsia="de-CH"/>
              </w:rPr>
              <w:t>δ</w:t>
            </w:r>
          </w:p>
        </w:tc>
      </w:tr>
      <w:tr w:rsidR="00E00994" w:rsidRPr="00267445" w14:paraId="42218D74" w14:textId="77777777" w:rsidTr="006E142F">
        <w:trPr>
          <w:trHeight w:val="247"/>
        </w:trPr>
        <w:tc>
          <w:tcPr>
            <w:tcW w:w="5670" w:type="dxa"/>
            <w:vMerge/>
            <w:tcBorders>
              <w:top w:val="nil"/>
              <w:bottom w:val="single" w:sz="12" w:space="0" w:color="auto"/>
            </w:tcBorders>
            <w:vAlign w:val="center"/>
            <w:hideMark/>
          </w:tcPr>
          <w:p w14:paraId="7556D814" w14:textId="77777777" w:rsidR="00E00994" w:rsidRPr="00267445" w:rsidRDefault="00E00994" w:rsidP="00735C1A">
            <w:pPr>
              <w:spacing w:after="0" w:line="240" w:lineRule="auto"/>
            </w:pPr>
          </w:p>
        </w:tc>
        <w:tc>
          <w:tcPr>
            <w:tcW w:w="1134" w:type="dxa"/>
            <w:tcBorders>
              <w:top w:val="single" w:sz="12" w:space="0" w:color="auto"/>
              <w:bottom w:val="single" w:sz="12" w:space="0" w:color="auto"/>
            </w:tcBorders>
            <w:noWrap/>
            <w:vAlign w:val="bottom"/>
            <w:hideMark/>
          </w:tcPr>
          <w:p w14:paraId="1FAC80B0" w14:textId="4C7D57D0"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val="en-US" w:eastAsia="de-CH"/>
              </w:rPr>
              <w:t xml:space="preserve"> </w:t>
            </w: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noWrap/>
            <w:vAlign w:val="bottom"/>
            <w:hideMark/>
          </w:tcPr>
          <w:p w14:paraId="37D19882" w14:textId="052E6D91"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noWrap/>
            <w:vAlign w:val="bottom"/>
            <w:hideMark/>
          </w:tcPr>
          <w:p w14:paraId="7ED49262" w14:textId="612DFE4F"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val="en-US" w:eastAsia="de-CH"/>
              </w:rPr>
              <w:t xml:space="preserve"> </w:t>
            </w: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noWrap/>
            <w:vAlign w:val="bottom"/>
            <w:hideMark/>
          </w:tcPr>
          <w:p w14:paraId="3C00ADAB" w14:textId="62E42665"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vAlign w:val="bottom"/>
          </w:tcPr>
          <w:p w14:paraId="01133A8A" w14:textId="403217AE"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val="en-US" w:eastAsia="de-CH"/>
              </w:rPr>
              <w:t xml:space="preserve"> </w:t>
            </w: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vAlign w:val="bottom"/>
          </w:tcPr>
          <w:p w14:paraId="59B96333" w14:textId="4973BA9F"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vAlign w:val="bottom"/>
          </w:tcPr>
          <w:p w14:paraId="381F75AB" w14:textId="77CB381B"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val="en-US" w:eastAsia="de-CH"/>
              </w:rPr>
              <w:t xml:space="preserve"> </w:t>
            </w:r>
            <w:r w:rsidRPr="00267445">
              <w:rPr>
                <w:rFonts w:ascii="Calibri" w:eastAsia="Times New Roman" w:hAnsi="Calibri" w:cs="Times New Roman"/>
                <w:b/>
                <w:bCs/>
                <w:color w:val="000000"/>
                <w:sz w:val="20"/>
                <w:szCs w:val="20"/>
                <w:lang w:eastAsia="de-CH"/>
              </w:rPr>
              <w:t>Option B+</w:t>
            </w:r>
          </w:p>
        </w:tc>
        <w:tc>
          <w:tcPr>
            <w:tcW w:w="1134" w:type="dxa"/>
            <w:tcBorders>
              <w:top w:val="single" w:sz="12" w:space="0" w:color="auto"/>
              <w:bottom w:val="single" w:sz="12" w:space="0" w:color="auto"/>
            </w:tcBorders>
            <w:vAlign w:val="bottom"/>
          </w:tcPr>
          <w:p w14:paraId="29F1F3C5" w14:textId="54C2D1DF" w:rsidR="00E00994" w:rsidRPr="00267445" w:rsidRDefault="00E00994" w:rsidP="00735C1A">
            <w:pPr>
              <w:spacing w:after="0" w:line="240" w:lineRule="auto"/>
              <w:jc w:val="right"/>
              <w:rPr>
                <w:rFonts w:ascii="Calibri" w:eastAsia="Times New Roman" w:hAnsi="Calibri" w:cs="Times New Roman"/>
                <w:b/>
                <w:bCs/>
                <w:color w:val="000000"/>
                <w:sz w:val="20"/>
                <w:szCs w:val="20"/>
                <w:lang w:eastAsia="de-CH"/>
              </w:rPr>
            </w:pPr>
            <w:r w:rsidRPr="00267445">
              <w:rPr>
                <w:rFonts w:ascii="Calibri" w:eastAsia="Times New Roman" w:hAnsi="Calibri" w:cs="Times New Roman"/>
                <w:b/>
                <w:bCs/>
                <w:color w:val="000000"/>
                <w:sz w:val="20"/>
                <w:szCs w:val="20"/>
                <w:lang w:eastAsia="de-CH"/>
              </w:rPr>
              <w:t>Option B</w:t>
            </w:r>
          </w:p>
        </w:tc>
      </w:tr>
      <w:tr w:rsidR="00E00994" w:rsidRPr="00267445" w14:paraId="155A7C73" w14:textId="77777777" w:rsidTr="006E142F">
        <w:trPr>
          <w:trHeight w:val="247"/>
        </w:trPr>
        <w:tc>
          <w:tcPr>
            <w:tcW w:w="5670" w:type="dxa"/>
            <w:tcBorders>
              <w:top w:val="single" w:sz="12" w:space="0" w:color="auto"/>
            </w:tcBorders>
            <w:noWrap/>
            <w:vAlign w:val="bottom"/>
            <w:hideMark/>
          </w:tcPr>
          <w:p w14:paraId="1C3C8085" w14:textId="77777777" w:rsidR="00E00994" w:rsidRPr="00267445" w:rsidRDefault="00E00994" w:rsidP="00735C1A">
            <w:pPr>
              <w:spacing w:after="0" w:line="240" w:lineRule="auto"/>
              <w:rPr>
                <w:rFonts w:eastAsia="Times New Roman" w:cstheme="minorHAnsi"/>
                <w:b/>
                <w:bCs/>
                <w:color w:val="000000"/>
                <w:lang w:eastAsia="de-CH"/>
              </w:rPr>
            </w:pPr>
            <w:r w:rsidRPr="00267445">
              <w:rPr>
                <w:rFonts w:eastAsia="Times New Roman" w:cstheme="minorHAnsi"/>
                <w:b/>
                <w:bCs/>
                <w:color w:val="000000"/>
                <w:lang w:eastAsia="de-CH"/>
              </w:rPr>
              <w:t>New infections</w:t>
            </w:r>
          </w:p>
        </w:tc>
        <w:tc>
          <w:tcPr>
            <w:tcW w:w="1134" w:type="dxa"/>
            <w:tcBorders>
              <w:top w:val="single" w:sz="12" w:space="0" w:color="auto"/>
            </w:tcBorders>
            <w:noWrap/>
            <w:vAlign w:val="bottom"/>
            <w:hideMark/>
          </w:tcPr>
          <w:p w14:paraId="581B3EF0" w14:textId="77777777" w:rsidR="00E00994" w:rsidRPr="00267445" w:rsidRDefault="00E00994" w:rsidP="00735C1A">
            <w:pPr>
              <w:spacing w:after="0" w:line="256" w:lineRule="auto"/>
              <w:rPr>
                <w:rFonts w:cstheme="minorHAnsi"/>
              </w:rPr>
            </w:pPr>
          </w:p>
        </w:tc>
        <w:tc>
          <w:tcPr>
            <w:tcW w:w="1134" w:type="dxa"/>
            <w:tcBorders>
              <w:top w:val="single" w:sz="12" w:space="0" w:color="auto"/>
            </w:tcBorders>
            <w:noWrap/>
            <w:vAlign w:val="bottom"/>
            <w:hideMark/>
          </w:tcPr>
          <w:p w14:paraId="284A681D" w14:textId="77777777" w:rsidR="00E00994" w:rsidRPr="00267445" w:rsidRDefault="00E00994" w:rsidP="00735C1A">
            <w:pPr>
              <w:spacing w:after="0" w:line="256" w:lineRule="auto"/>
              <w:rPr>
                <w:rFonts w:cstheme="minorHAnsi"/>
              </w:rPr>
            </w:pPr>
          </w:p>
        </w:tc>
        <w:tc>
          <w:tcPr>
            <w:tcW w:w="1134" w:type="dxa"/>
            <w:tcBorders>
              <w:top w:val="single" w:sz="12" w:space="0" w:color="auto"/>
            </w:tcBorders>
            <w:noWrap/>
            <w:vAlign w:val="bottom"/>
            <w:hideMark/>
          </w:tcPr>
          <w:p w14:paraId="4988DBBA" w14:textId="77777777" w:rsidR="00E00994" w:rsidRPr="00267445" w:rsidRDefault="00E00994" w:rsidP="00735C1A">
            <w:pPr>
              <w:spacing w:after="0" w:line="256" w:lineRule="auto"/>
              <w:rPr>
                <w:rFonts w:cstheme="minorHAnsi"/>
              </w:rPr>
            </w:pPr>
          </w:p>
        </w:tc>
        <w:tc>
          <w:tcPr>
            <w:tcW w:w="1134" w:type="dxa"/>
            <w:tcBorders>
              <w:top w:val="single" w:sz="12" w:space="0" w:color="auto"/>
            </w:tcBorders>
            <w:noWrap/>
            <w:vAlign w:val="bottom"/>
            <w:hideMark/>
          </w:tcPr>
          <w:p w14:paraId="22625B71" w14:textId="77777777" w:rsidR="00E00994" w:rsidRPr="00267445" w:rsidRDefault="00E00994" w:rsidP="00735C1A">
            <w:pPr>
              <w:spacing w:after="0" w:line="256" w:lineRule="auto"/>
              <w:rPr>
                <w:rFonts w:cstheme="minorHAnsi"/>
              </w:rPr>
            </w:pPr>
          </w:p>
        </w:tc>
        <w:tc>
          <w:tcPr>
            <w:tcW w:w="1134" w:type="dxa"/>
            <w:tcBorders>
              <w:top w:val="single" w:sz="12" w:space="0" w:color="auto"/>
            </w:tcBorders>
            <w:shd w:val="clear" w:color="auto" w:fill="auto"/>
          </w:tcPr>
          <w:p w14:paraId="325AD4F8" w14:textId="77777777" w:rsidR="00E00994" w:rsidRPr="00267445" w:rsidRDefault="00E00994" w:rsidP="00735C1A">
            <w:pPr>
              <w:spacing w:after="0" w:line="256" w:lineRule="auto"/>
              <w:rPr>
                <w:rFonts w:cstheme="minorHAnsi"/>
              </w:rPr>
            </w:pPr>
          </w:p>
        </w:tc>
        <w:tc>
          <w:tcPr>
            <w:tcW w:w="1134" w:type="dxa"/>
            <w:tcBorders>
              <w:top w:val="single" w:sz="12" w:space="0" w:color="auto"/>
            </w:tcBorders>
            <w:shd w:val="clear" w:color="auto" w:fill="auto"/>
          </w:tcPr>
          <w:p w14:paraId="61A8FC8B" w14:textId="77777777" w:rsidR="00E00994" w:rsidRPr="00267445" w:rsidRDefault="00E00994" w:rsidP="00735C1A">
            <w:pPr>
              <w:spacing w:after="0" w:line="256" w:lineRule="auto"/>
              <w:rPr>
                <w:rFonts w:cstheme="minorHAnsi"/>
              </w:rPr>
            </w:pPr>
          </w:p>
        </w:tc>
        <w:tc>
          <w:tcPr>
            <w:tcW w:w="1134" w:type="dxa"/>
            <w:tcBorders>
              <w:top w:val="single" w:sz="12" w:space="0" w:color="auto"/>
            </w:tcBorders>
            <w:shd w:val="clear" w:color="auto" w:fill="auto"/>
          </w:tcPr>
          <w:p w14:paraId="2AED4128" w14:textId="77777777" w:rsidR="00E00994" w:rsidRPr="00267445" w:rsidRDefault="00E00994" w:rsidP="00735C1A">
            <w:pPr>
              <w:spacing w:after="0" w:line="256" w:lineRule="auto"/>
              <w:rPr>
                <w:rFonts w:cstheme="minorHAnsi"/>
              </w:rPr>
            </w:pPr>
          </w:p>
        </w:tc>
        <w:tc>
          <w:tcPr>
            <w:tcW w:w="1134" w:type="dxa"/>
            <w:tcBorders>
              <w:top w:val="single" w:sz="12" w:space="0" w:color="auto"/>
            </w:tcBorders>
            <w:shd w:val="clear" w:color="auto" w:fill="auto"/>
          </w:tcPr>
          <w:p w14:paraId="6AE95B25" w14:textId="77777777" w:rsidR="00E00994" w:rsidRPr="00267445" w:rsidRDefault="00E00994" w:rsidP="00735C1A">
            <w:pPr>
              <w:spacing w:after="0" w:line="256" w:lineRule="auto"/>
              <w:rPr>
                <w:rFonts w:cstheme="minorHAnsi"/>
              </w:rPr>
            </w:pPr>
          </w:p>
        </w:tc>
      </w:tr>
      <w:tr w:rsidR="00E00994" w:rsidRPr="00267445" w14:paraId="29CEFA32" w14:textId="77777777" w:rsidTr="006E142F">
        <w:trPr>
          <w:trHeight w:val="247"/>
        </w:trPr>
        <w:tc>
          <w:tcPr>
            <w:tcW w:w="5670" w:type="dxa"/>
            <w:noWrap/>
            <w:vAlign w:val="bottom"/>
            <w:hideMark/>
          </w:tcPr>
          <w:p w14:paraId="4B6511BB" w14:textId="77777777" w:rsidR="00E00994" w:rsidRPr="00267445" w:rsidRDefault="00E00994" w:rsidP="00E00994">
            <w:pPr>
              <w:spacing w:after="0" w:line="240" w:lineRule="auto"/>
              <w:rPr>
                <w:rFonts w:eastAsia="Times New Roman" w:cstheme="minorHAnsi"/>
                <w:b/>
                <w:bCs/>
                <w:color w:val="000000"/>
                <w:lang w:val="en-US" w:eastAsia="de-CH"/>
              </w:rPr>
            </w:pPr>
            <w:r w:rsidRPr="00267445">
              <w:rPr>
                <w:rFonts w:eastAsia="Times New Roman" w:cstheme="minorHAnsi"/>
                <w:color w:val="000000"/>
                <w:sz w:val="20"/>
                <w:szCs w:val="20"/>
                <w:lang w:val="en-US" w:eastAsia="de-CH"/>
              </w:rPr>
              <w:t xml:space="preserve">    Children infected with HIV by 24 months in all women</w:t>
            </w:r>
          </w:p>
        </w:tc>
        <w:tc>
          <w:tcPr>
            <w:tcW w:w="1134" w:type="dxa"/>
            <w:noWrap/>
            <w:vAlign w:val="bottom"/>
            <w:hideMark/>
          </w:tcPr>
          <w:p w14:paraId="7F66177C" w14:textId="479FAAE2"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11.9%</w:t>
            </w:r>
          </w:p>
        </w:tc>
        <w:tc>
          <w:tcPr>
            <w:tcW w:w="1134" w:type="dxa"/>
            <w:noWrap/>
            <w:vAlign w:val="bottom"/>
            <w:hideMark/>
          </w:tcPr>
          <w:p w14:paraId="0A9FE71D" w14:textId="6F240585"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12.4%</w:t>
            </w:r>
          </w:p>
        </w:tc>
        <w:tc>
          <w:tcPr>
            <w:tcW w:w="1134" w:type="dxa"/>
            <w:noWrap/>
            <w:vAlign w:val="bottom"/>
            <w:hideMark/>
          </w:tcPr>
          <w:p w14:paraId="3371E8C7" w14:textId="1D4264C3"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9.0%</w:t>
            </w:r>
          </w:p>
        </w:tc>
        <w:tc>
          <w:tcPr>
            <w:tcW w:w="1134" w:type="dxa"/>
            <w:noWrap/>
            <w:vAlign w:val="bottom"/>
            <w:hideMark/>
          </w:tcPr>
          <w:p w14:paraId="33FBD856" w14:textId="5304D994"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10.6%</w:t>
            </w:r>
          </w:p>
        </w:tc>
        <w:tc>
          <w:tcPr>
            <w:tcW w:w="1134" w:type="dxa"/>
            <w:shd w:val="clear" w:color="auto" w:fill="auto"/>
          </w:tcPr>
          <w:p w14:paraId="5FA71E00" w14:textId="0B2A98D2"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9.1%</w:t>
            </w:r>
          </w:p>
        </w:tc>
        <w:tc>
          <w:tcPr>
            <w:tcW w:w="1134" w:type="dxa"/>
            <w:shd w:val="clear" w:color="auto" w:fill="auto"/>
          </w:tcPr>
          <w:p w14:paraId="2936E023" w14:textId="6BC5648D"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9.6%</w:t>
            </w:r>
          </w:p>
        </w:tc>
        <w:tc>
          <w:tcPr>
            <w:tcW w:w="1134" w:type="dxa"/>
            <w:shd w:val="clear" w:color="auto" w:fill="auto"/>
          </w:tcPr>
          <w:p w14:paraId="3941550A" w14:textId="3FF67BB6"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7.8%</w:t>
            </w:r>
          </w:p>
        </w:tc>
        <w:tc>
          <w:tcPr>
            <w:tcW w:w="1134" w:type="dxa"/>
            <w:shd w:val="clear" w:color="auto" w:fill="auto"/>
          </w:tcPr>
          <w:p w14:paraId="1A682E90" w14:textId="60EB7EBF" w:rsidR="00E00994" w:rsidRPr="00267445" w:rsidRDefault="00E00994" w:rsidP="00E00994">
            <w:pPr>
              <w:spacing w:after="0" w:line="240" w:lineRule="auto"/>
              <w:jc w:val="right"/>
              <w:rPr>
                <w:rFonts w:eastAsia="Times New Roman" w:cstheme="minorHAnsi"/>
                <w:bCs/>
                <w:color w:val="000000"/>
                <w:lang w:val="en-US" w:eastAsia="de-CH"/>
              </w:rPr>
            </w:pPr>
            <w:r w:rsidRPr="00267445">
              <w:rPr>
                <w:rFonts w:eastAsia="Times New Roman" w:cstheme="minorHAnsi"/>
                <w:bCs/>
                <w:color w:val="000000"/>
                <w:lang w:val="en-US" w:eastAsia="de-CH"/>
              </w:rPr>
              <w:t>9.2%</w:t>
            </w:r>
          </w:p>
        </w:tc>
      </w:tr>
      <w:tr w:rsidR="00E00994" w:rsidRPr="00267445" w14:paraId="39BF708B" w14:textId="77777777" w:rsidTr="006E142F">
        <w:trPr>
          <w:trHeight w:val="247"/>
        </w:trPr>
        <w:tc>
          <w:tcPr>
            <w:tcW w:w="5670" w:type="dxa"/>
            <w:noWrap/>
            <w:vAlign w:val="bottom"/>
            <w:hideMark/>
          </w:tcPr>
          <w:p w14:paraId="04610644" w14:textId="77777777" w:rsidR="00E00994" w:rsidRPr="00267445" w:rsidRDefault="00E00994" w:rsidP="00E00994">
            <w:pPr>
              <w:spacing w:after="0" w:line="240" w:lineRule="auto"/>
              <w:ind w:firstLineChars="100" w:firstLine="200"/>
              <w:rPr>
                <w:rFonts w:eastAsia="Times New Roman" w:cstheme="minorHAnsi"/>
                <w:color w:val="000000"/>
                <w:lang w:val="en-US" w:eastAsia="de-CH"/>
              </w:rPr>
            </w:pPr>
            <w:r w:rsidRPr="00267445">
              <w:rPr>
                <w:rFonts w:eastAsia="Times New Roman" w:cstheme="minorHAnsi"/>
                <w:color w:val="000000"/>
                <w:sz w:val="20"/>
                <w:szCs w:val="20"/>
                <w:lang w:val="en-US" w:eastAsia="de-CH"/>
              </w:rPr>
              <w:t>Children infected with HIV by 24 months in ART women</w:t>
            </w:r>
          </w:p>
        </w:tc>
        <w:tc>
          <w:tcPr>
            <w:tcW w:w="1134" w:type="dxa"/>
            <w:noWrap/>
            <w:vAlign w:val="bottom"/>
            <w:hideMark/>
          </w:tcPr>
          <w:p w14:paraId="193A17BA" w14:textId="5B7A1802" w:rsidR="00E00994" w:rsidRPr="00267445" w:rsidRDefault="00E00994"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8.9%</w:t>
            </w:r>
          </w:p>
        </w:tc>
        <w:tc>
          <w:tcPr>
            <w:tcW w:w="1134" w:type="dxa"/>
            <w:noWrap/>
            <w:vAlign w:val="bottom"/>
            <w:hideMark/>
          </w:tcPr>
          <w:p w14:paraId="64ACF6D0" w14:textId="6AA719A3" w:rsidR="00E00994" w:rsidRPr="00267445" w:rsidRDefault="00E00994"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10.2%</w:t>
            </w:r>
          </w:p>
        </w:tc>
        <w:tc>
          <w:tcPr>
            <w:tcW w:w="1134" w:type="dxa"/>
            <w:noWrap/>
            <w:vAlign w:val="bottom"/>
            <w:hideMark/>
          </w:tcPr>
          <w:p w14:paraId="5A8564E6" w14:textId="4C7E0785" w:rsidR="00E00994" w:rsidRPr="00267445" w:rsidRDefault="00E00994"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4.7%</w:t>
            </w:r>
          </w:p>
        </w:tc>
        <w:tc>
          <w:tcPr>
            <w:tcW w:w="1134" w:type="dxa"/>
            <w:noWrap/>
            <w:vAlign w:val="bottom"/>
            <w:hideMark/>
          </w:tcPr>
          <w:p w14:paraId="4A7CB581" w14:textId="55D0C220" w:rsidR="00E00994" w:rsidRPr="00267445" w:rsidRDefault="00E00994"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6.8%</w:t>
            </w:r>
          </w:p>
        </w:tc>
        <w:tc>
          <w:tcPr>
            <w:tcW w:w="1134" w:type="dxa"/>
            <w:shd w:val="clear" w:color="auto" w:fill="auto"/>
          </w:tcPr>
          <w:p w14:paraId="2D4BE98F" w14:textId="03FC6B1F" w:rsidR="00E00994" w:rsidRPr="00267445" w:rsidRDefault="00942767"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4.4</w:t>
            </w:r>
            <w:r w:rsidR="00E00994" w:rsidRPr="00267445">
              <w:rPr>
                <w:rFonts w:eastAsia="Times New Roman" w:cstheme="minorHAnsi"/>
                <w:color w:val="000000"/>
                <w:lang w:val="en-US" w:eastAsia="de-CH"/>
              </w:rPr>
              <w:t>%</w:t>
            </w:r>
          </w:p>
        </w:tc>
        <w:tc>
          <w:tcPr>
            <w:tcW w:w="1134" w:type="dxa"/>
            <w:shd w:val="clear" w:color="auto" w:fill="auto"/>
          </w:tcPr>
          <w:p w14:paraId="544BE8AB" w14:textId="59F415FD" w:rsidR="00E00994" w:rsidRPr="00267445" w:rsidRDefault="00942767"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5.3</w:t>
            </w:r>
            <w:r w:rsidR="00E00994" w:rsidRPr="00267445">
              <w:rPr>
                <w:rFonts w:eastAsia="Times New Roman" w:cstheme="minorHAnsi"/>
                <w:color w:val="000000"/>
                <w:lang w:val="en-US" w:eastAsia="de-CH"/>
              </w:rPr>
              <w:t>%</w:t>
            </w:r>
          </w:p>
        </w:tc>
        <w:tc>
          <w:tcPr>
            <w:tcW w:w="1134" w:type="dxa"/>
            <w:shd w:val="clear" w:color="auto" w:fill="auto"/>
          </w:tcPr>
          <w:p w14:paraId="7F29BA2A" w14:textId="456A5781" w:rsidR="00E00994" w:rsidRPr="00267445" w:rsidRDefault="00E00994"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6.8%</w:t>
            </w:r>
          </w:p>
        </w:tc>
        <w:tc>
          <w:tcPr>
            <w:tcW w:w="1134" w:type="dxa"/>
            <w:shd w:val="clear" w:color="auto" w:fill="auto"/>
          </w:tcPr>
          <w:p w14:paraId="7ED7D97C" w14:textId="0D9C3B19" w:rsidR="00E00994" w:rsidRPr="00267445" w:rsidRDefault="001E78DD" w:rsidP="00E00994">
            <w:pPr>
              <w:spacing w:after="0" w:line="240" w:lineRule="auto"/>
              <w:jc w:val="right"/>
              <w:rPr>
                <w:rFonts w:eastAsia="Times New Roman" w:cstheme="minorHAnsi"/>
                <w:color w:val="000000"/>
                <w:lang w:val="en-US" w:eastAsia="de-CH"/>
              </w:rPr>
            </w:pPr>
            <w:r w:rsidRPr="00267445">
              <w:rPr>
                <w:rFonts w:eastAsia="Times New Roman" w:cstheme="minorHAnsi"/>
                <w:color w:val="000000"/>
                <w:lang w:val="en-US" w:eastAsia="de-CH"/>
              </w:rPr>
              <w:t>8.1%</w:t>
            </w:r>
          </w:p>
        </w:tc>
      </w:tr>
      <w:tr w:rsidR="00E00994" w:rsidRPr="00267445" w14:paraId="360D17FA" w14:textId="77777777" w:rsidTr="006E142F">
        <w:trPr>
          <w:trHeight w:val="247"/>
        </w:trPr>
        <w:tc>
          <w:tcPr>
            <w:tcW w:w="5670" w:type="dxa"/>
            <w:noWrap/>
            <w:vAlign w:val="bottom"/>
            <w:hideMark/>
          </w:tcPr>
          <w:p w14:paraId="628CA77E" w14:textId="77777777" w:rsidR="00E00994" w:rsidRPr="00267445" w:rsidRDefault="00E00994" w:rsidP="00E00994">
            <w:pPr>
              <w:spacing w:after="0" w:line="240" w:lineRule="auto"/>
              <w:rPr>
                <w:rFonts w:eastAsia="Times New Roman" w:cstheme="minorHAnsi"/>
                <w:b/>
                <w:bCs/>
                <w:color w:val="000000"/>
                <w:lang w:val="en-GB" w:eastAsia="de-CH"/>
              </w:rPr>
            </w:pPr>
            <w:r w:rsidRPr="00267445">
              <w:rPr>
                <w:rFonts w:eastAsia="Times New Roman" w:cstheme="minorHAnsi"/>
                <w:b/>
                <w:bCs/>
                <w:color w:val="000000"/>
                <w:lang w:val="en-GB" w:eastAsia="de-CH"/>
              </w:rPr>
              <w:t>Total DALYs (infants from the second pregnancy)</w:t>
            </w:r>
          </w:p>
        </w:tc>
        <w:tc>
          <w:tcPr>
            <w:tcW w:w="1134" w:type="dxa"/>
            <w:noWrap/>
            <w:vAlign w:val="bottom"/>
            <w:hideMark/>
          </w:tcPr>
          <w:p w14:paraId="49027094" w14:textId="4391F649"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3024</w:t>
            </w:r>
          </w:p>
        </w:tc>
        <w:tc>
          <w:tcPr>
            <w:tcW w:w="1134" w:type="dxa"/>
            <w:noWrap/>
            <w:vAlign w:val="bottom"/>
            <w:hideMark/>
          </w:tcPr>
          <w:p w14:paraId="7DA5B581" w14:textId="657C77C4"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3305</w:t>
            </w:r>
          </w:p>
        </w:tc>
        <w:tc>
          <w:tcPr>
            <w:tcW w:w="1134" w:type="dxa"/>
            <w:noWrap/>
            <w:vAlign w:val="bottom"/>
            <w:hideMark/>
          </w:tcPr>
          <w:p w14:paraId="59310A9A" w14:textId="6F726D2B"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2688</w:t>
            </w:r>
          </w:p>
        </w:tc>
        <w:tc>
          <w:tcPr>
            <w:tcW w:w="1134" w:type="dxa"/>
            <w:noWrap/>
            <w:vAlign w:val="bottom"/>
            <w:hideMark/>
          </w:tcPr>
          <w:p w14:paraId="49708FC9" w14:textId="54517FE4"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2779</w:t>
            </w:r>
          </w:p>
        </w:tc>
        <w:tc>
          <w:tcPr>
            <w:tcW w:w="1134" w:type="dxa"/>
            <w:shd w:val="clear" w:color="auto" w:fill="auto"/>
          </w:tcPr>
          <w:p w14:paraId="7E48E3B0" w14:textId="454E2222"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2656</w:t>
            </w:r>
          </w:p>
        </w:tc>
        <w:tc>
          <w:tcPr>
            <w:tcW w:w="1134" w:type="dxa"/>
            <w:shd w:val="clear" w:color="auto" w:fill="auto"/>
          </w:tcPr>
          <w:p w14:paraId="4D53D6B1" w14:textId="27767042"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2683</w:t>
            </w:r>
          </w:p>
        </w:tc>
        <w:tc>
          <w:tcPr>
            <w:tcW w:w="1134" w:type="dxa"/>
            <w:shd w:val="clear" w:color="auto" w:fill="auto"/>
          </w:tcPr>
          <w:p w14:paraId="2460129A" w14:textId="211A5EE1" w:rsidR="00E00994" w:rsidRPr="00267445" w:rsidRDefault="001E78DD" w:rsidP="00E00994">
            <w:pPr>
              <w:spacing w:after="0" w:line="240" w:lineRule="auto"/>
              <w:jc w:val="right"/>
              <w:rPr>
                <w:rFonts w:eastAsia="Times New Roman" w:cstheme="minorHAnsi"/>
                <w:lang w:eastAsia="de-CH"/>
              </w:rPr>
            </w:pPr>
            <w:r w:rsidRPr="00267445">
              <w:rPr>
                <w:rFonts w:eastAsia="Times New Roman" w:cstheme="minorHAnsi"/>
                <w:lang w:eastAsia="de-CH"/>
              </w:rPr>
              <w:t>1001</w:t>
            </w:r>
          </w:p>
        </w:tc>
        <w:tc>
          <w:tcPr>
            <w:tcW w:w="1134" w:type="dxa"/>
            <w:shd w:val="clear" w:color="auto" w:fill="auto"/>
          </w:tcPr>
          <w:p w14:paraId="14B670AB" w14:textId="7601DBBE" w:rsidR="00E00994" w:rsidRPr="00267445" w:rsidRDefault="001E78DD" w:rsidP="00E00994">
            <w:pPr>
              <w:spacing w:after="0" w:line="240" w:lineRule="auto"/>
              <w:jc w:val="right"/>
              <w:rPr>
                <w:rFonts w:eastAsia="Times New Roman" w:cstheme="minorHAnsi"/>
                <w:lang w:eastAsia="de-CH"/>
              </w:rPr>
            </w:pPr>
            <w:r w:rsidRPr="00267445">
              <w:rPr>
                <w:rFonts w:eastAsia="Times New Roman" w:cstheme="minorHAnsi"/>
                <w:lang w:eastAsia="de-CH"/>
              </w:rPr>
              <w:t>1180</w:t>
            </w:r>
          </w:p>
        </w:tc>
      </w:tr>
      <w:tr w:rsidR="00E00994" w:rsidRPr="00267445" w14:paraId="0ACA9144" w14:textId="77777777" w:rsidTr="006E142F">
        <w:trPr>
          <w:trHeight w:val="247"/>
        </w:trPr>
        <w:tc>
          <w:tcPr>
            <w:tcW w:w="5670" w:type="dxa"/>
            <w:tcBorders>
              <w:bottom w:val="nil"/>
            </w:tcBorders>
            <w:noWrap/>
            <w:vAlign w:val="bottom"/>
            <w:hideMark/>
          </w:tcPr>
          <w:p w14:paraId="2F5DB314" w14:textId="3F6A3FEC" w:rsidR="00E00994" w:rsidRPr="00267445" w:rsidRDefault="00E00994" w:rsidP="00E00994">
            <w:pPr>
              <w:spacing w:after="0" w:line="240" w:lineRule="auto"/>
              <w:rPr>
                <w:rFonts w:eastAsia="Times New Roman" w:cstheme="minorHAnsi"/>
                <w:b/>
                <w:bCs/>
                <w:color w:val="000000"/>
                <w:lang w:eastAsia="de-CH"/>
              </w:rPr>
            </w:pPr>
            <w:r w:rsidRPr="00267445">
              <w:rPr>
                <w:rFonts w:eastAsia="Times New Roman" w:cstheme="minorHAnsi"/>
                <w:b/>
                <w:bCs/>
                <w:color w:val="000000"/>
                <w:lang w:eastAsia="de-CH"/>
              </w:rPr>
              <w:t>DALYs averted</w:t>
            </w:r>
          </w:p>
        </w:tc>
        <w:tc>
          <w:tcPr>
            <w:tcW w:w="1134" w:type="dxa"/>
            <w:tcBorders>
              <w:bottom w:val="nil"/>
            </w:tcBorders>
            <w:noWrap/>
            <w:vAlign w:val="bottom"/>
            <w:hideMark/>
          </w:tcPr>
          <w:p w14:paraId="38ABD744" w14:textId="531BB84D"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2812</w:t>
            </w:r>
          </w:p>
        </w:tc>
        <w:tc>
          <w:tcPr>
            <w:tcW w:w="1134" w:type="dxa"/>
            <w:tcBorders>
              <w:bottom w:val="nil"/>
            </w:tcBorders>
            <w:noWrap/>
            <w:vAlign w:val="bottom"/>
            <w:hideMark/>
          </w:tcPr>
          <w:p w14:paraId="336E0CBE" w14:textId="0EB94D50"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c>
          <w:tcPr>
            <w:tcW w:w="1134" w:type="dxa"/>
            <w:tcBorders>
              <w:bottom w:val="nil"/>
            </w:tcBorders>
            <w:noWrap/>
            <w:vAlign w:val="bottom"/>
            <w:hideMark/>
          </w:tcPr>
          <w:p w14:paraId="1FEBA1FA" w14:textId="1E5F3FED"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912</w:t>
            </w:r>
          </w:p>
        </w:tc>
        <w:tc>
          <w:tcPr>
            <w:tcW w:w="1134" w:type="dxa"/>
            <w:tcBorders>
              <w:bottom w:val="nil"/>
            </w:tcBorders>
            <w:noWrap/>
            <w:vAlign w:val="bottom"/>
            <w:hideMark/>
          </w:tcPr>
          <w:p w14:paraId="2DB1BC34" w14:textId="178C8609"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c>
          <w:tcPr>
            <w:tcW w:w="1134" w:type="dxa"/>
            <w:tcBorders>
              <w:bottom w:val="nil"/>
            </w:tcBorders>
            <w:shd w:val="clear" w:color="auto" w:fill="auto"/>
          </w:tcPr>
          <w:p w14:paraId="168DDC34" w14:textId="61803D81"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272</w:t>
            </w:r>
          </w:p>
        </w:tc>
        <w:tc>
          <w:tcPr>
            <w:tcW w:w="1134" w:type="dxa"/>
            <w:tcBorders>
              <w:bottom w:val="nil"/>
            </w:tcBorders>
            <w:shd w:val="clear" w:color="auto" w:fill="auto"/>
          </w:tcPr>
          <w:p w14:paraId="5B456B0A" w14:textId="05BD54A5"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c>
          <w:tcPr>
            <w:tcW w:w="1134" w:type="dxa"/>
            <w:tcBorders>
              <w:bottom w:val="nil"/>
            </w:tcBorders>
            <w:shd w:val="clear" w:color="auto" w:fill="auto"/>
          </w:tcPr>
          <w:p w14:paraId="112848A9" w14:textId="25B2AA44" w:rsidR="00E00994" w:rsidRPr="00267445" w:rsidRDefault="004C7239" w:rsidP="004C7239">
            <w:pPr>
              <w:spacing w:after="0" w:line="240" w:lineRule="auto"/>
              <w:jc w:val="right"/>
              <w:rPr>
                <w:rFonts w:eastAsia="Times New Roman" w:cstheme="minorHAnsi"/>
                <w:lang w:eastAsia="de-CH"/>
              </w:rPr>
            </w:pPr>
            <w:r w:rsidRPr="00267445">
              <w:rPr>
                <w:rFonts w:eastAsia="Times New Roman" w:cstheme="minorHAnsi"/>
                <w:lang w:eastAsia="de-CH"/>
              </w:rPr>
              <w:t>179</w:t>
            </w:r>
          </w:p>
        </w:tc>
        <w:tc>
          <w:tcPr>
            <w:tcW w:w="1134" w:type="dxa"/>
            <w:tcBorders>
              <w:bottom w:val="nil"/>
            </w:tcBorders>
            <w:shd w:val="clear" w:color="auto" w:fill="auto"/>
          </w:tcPr>
          <w:p w14:paraId="51782FB2" w14:textId="3D93E12F" w:rsidR="00E00994" w:rsidRPr="00267445" w:rsidRDefault="001E78DD"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r>
      <w:tr w:rsidR="00E00994" w:rsidRPr="00267445" w14:paraId="53A621DE" w14:textId="77777777" w:rsidTr="006E142F">
        <w:trPr>
          <w:trHeight w:val="247"/>
        </w:trPr>
        <w:tc>
          <w:tcPr>
            <w:tcW w:w="5670" w:type="dxa"/>
            <w:tcBorders>
              <w:top w:val="nil"/>
              <w:bottom w:val="single" w:sz="4" w:space="0" w:color="auto"/>
            </w:tcBorders>
            <w:noWrap/>
            <w:vAlign w:val="bottom"/>
            <w:hideMark/>
          </w:tcPr>
          <w:p w14:paraId="183389C4" w14:textId="62B40D99" w:rsidR="00E00994" w:rsidRPr="00267445" w:rsidRDefault="00E00994" w:rsidP="00E00994">
            <w:pPr>
              <w:spacing w:after="0" w:line="240" w:lineRule="auto"/>
              <w:rPr>
                <w:rFonts w:eastAsia="Times New Roman" w:cstheme="minorHAnsi"/>
                <w:b/>
                <w:bCs/>
                <w:color w:val="000000"/>
                <w:lang w:val="en-GB" w:eastAsia="de-CH"/>
              </w:rPr>
            </w:pPr>
            <w:r w:rsidRPr="00267445">
              <w:rPr>
                <w:rFonts w:eastAsia="Times New Roman" w:cstheme="minorHAnsi"/>
                <w:b/>
                <w:bCs/>
                <w:color w:val="000000"/>
                <w:lang w:val="en-GB" w:eastAsia="de-CH"/>
              </w:rPr>
              <w:t>Incremental cost-effectiveness ratio (per DALY averted)</w:t>
            </w:r>
          </w:p>
        </w:tc>
        <w:tc>
          <w:tcPr>
            <w:tcW w:w="1134" w:type="dxa"/>
            <w:tcBorders>
              <w:top w:val="nil"/>
              <w:bottom w:val="single" w:sz="4" w:space="0" w:color="auto"/>
            </w:tcBorders>
            <w:noWrap/>
            <w:vAlign w:val="bottom"/>
            <w:hideMark/>
          </w:tcPr>
          <w:p w14:paraId="0C38D031" w14:textId="14D08425" w:rsidR="00E00994" w:rsidRPr="00267445" w:rsidRDefault="00E00994" w:rsidP="00E00994">
            <w:pPr>
              <w:spacing w:after="0" w:line="240" w:lineRule="auto"/>
              <w:jc w:val="right"/>
              <w:rPr>
                <w:rFonts w:eastAsia="Times New Roman" w:cstheme="minorHAnsi"/>
                <w:lang w:val="en-GB" w:eastAsia="de-CH"/>
              </w:rPr>
            </w:pPr>
            <w:r w:rsidRPr="00267445">
              <w:rPr>
                <w:rFonts w:eastAsia="Times New Roman" w:cstheme="minorHAnsi"/>
                <w:lang w:eastAsia="de-CH"/>
              </w:rPr>
              <w:t>624</w:t>
            </w:r>
          </w:p>
        </w:tc>
        <w:tc>
          <w:tcPr>
            <w:tcW w:w="1134" w:type="dxa"/>
            <w:tcBorders>
              <w:top w:val="nil"/>
              <w:bottom w:val="single" w:sz="4" w:space="0" w:color="auto"/>
            </w:tcBorders>
            <w:noWrap/>
            <w:vAlign w:val="bottom"/>
            <w:hideMark/>
          </w:tcPr>
          <w:p w14:paraId="7A978CD0" w14:textId="6D002B45" w:rsidR="00E00994" w:rsidRPr="00267445" w:rsidRDefault="00E00994" w:rsidP="00E00994">
            <w:pPr>
              <w:spacing w:after="0" w:line="240" w:lineRule="auto"/>
              <w:jc w:val="right"/>
              <w:rPr>
                <w:rFonts w:eastAsia="Times New Roman" w:cstheme="minorHAnsi"/>
                <w:lang w:val="en-GB" w:eastAsia="de-CH"/>
              </w:rPr>
            </w:pPr>
            <w:r w:rsidRPr="00267445">
              <w:rPr>
                <w:rFonts w:eastAsia="Times New Roman" w:cstheme="minorHAnsi"/>
                <w:lang w:val="en-GB" w:eastAsia="de-CH"/>
              </w:rPr>
              <w:t>n/a</w:t>
            </w:r>
          </w:p>
        </w:tc>
        <w:tc>
          <w:tcPr>
            <w:tcW w:w="1134" w:type="dxa"/>
            <w:tcBorders>
              <w:top w:val="nil"/>
              <w:bottom w:val="single" w:sz="4" w:space="0" w:color="auto"/>
            </w:tcBorders>
            <w:noWrap/>
            <w:vAlign w:val="bottom"/>
            <w:hideMark/>
          </w:tcPr>
          <w:p w14:paraId="2301FD6D" w14:textId="4F026C3D" w:rsidR="00E00994" w:rsidRPr="00267445" w:rsidRDefault="00E00994" w:rsidP="00E00994">
            <w:pPr>
              <w:spacing w:after="0" w:line="240" w:lineRule="auto"/>
              <w:jc w:val="right"/>
              <w:rPr>
                <w:rFonts w:eastAsia="Times New Roman" w:cstheme="minorHAnsi"/>
                <w:lang w:val="en-GB" w:eastAsia="de-CH"/>
              </w:rPr>
            </w:pPr>
            <w:r w:rsidRPr="00267445">
              <w:rPr>
                <w:rFonts w:eastAsia="Times New Roman" w:cstheme="minorHAnsi"/>
                <w:lang w:eastAsia="de-CH"/>
              </w:rPr>
              <w:t>2316</w:t>
            </w:r>
          </w:p>
        </w:tc>
        <w:tc>
          <w:tcPr>
            <w:tcW w:w="1134" w:type="dxa"/>
            <w:tcBorders>
              <w:top w:val="nil"/>
              <w:bottom w:val="single" w:sz="4" w:space="0" w:color="auto"/>
            </w:tcBorders>
            <w:noWrap/>
            <w:vAlign w:val="bottom"/>
            <w:hideMark/>
          </w:tcPr>
          <w:p w14:paraId="1E640DCD" w14:textId="3BC7BDA1"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c>
          <w:tcPr>
            <w:tcW w:w="1134" w:type="dxa"/>
            <w:tcBorders>
              <w:top w:val="nil"/>
              <w:bottom w:val="single" w:sz="4" w:space="0" w:color="auto"/>
            </w:tcBorders>
            <w:shd w:val="clear" w:color="auto" w:fill="auto"/>
          </w:tcPr>
          <w:p w14:paraId="7F7224B8" w14:textId="0FC45ED3"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4530</w:t>
            </w:r>
          </w:p>
        </w:tc>
        <w:tc>
          <w:tcPr>
            <w:tcW w:w="1134" w:type="dxa"/>
            <w:tcBorders>
              <w:top w:val="nil"/>
              <w:bottom w:val="single" w:sz="4" w:space="0" w:color="auto"/>
            </w:tcBorders>
            <w:shd w:val="clear" w:color="auto" w:fill="auto"/>
          </w:tcPr>
          <w:p w14:paraId="58F7B056" w14:textId="4B64E80D" w:rsidR="00E00994" w:rsidRPr="00267445" w:rsidRDefault="00E00994"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c>
          <w:tcPr>
            <w:tcW w:w="1134" w:type="dxa"/>
            <w:tcBorders>
              <w:top w:val="nil"/>
              <w:bottom w:val="single" w:sz="4" w:space="0" w:color="auto"/>
            </w:tcBorders>
            <w:shd w:val="clear" w:color="auto" w:fill="auto"/>
          </w:tcPr>
          <w:p w14:paraId="3134B912" w14:textId="4517BE22" w:rsidR="00E00994" w:rsidRPr="00267445" w:rsidRDefault="004C7239" w:rsidP="00E00994">
            <w:pPr>
              <w:spacing w:after="0" w:line="240" w:lineRule="auto"/>
              <w:jc w:val="right"/>
              <w:rPr>
                <w:rFonts w:eastAsia="Times New Roman" w:cstheme="minorHAnsi"/>
                <w:lang w:eastAsia="de-CH"/>
              </w:rPr>
            </w:pPr>
            <w:r w:rsidRPr="00267445">
              <w:rPr>
                <w:rFonts w:eastAsia="Times New Roman" w:cstheme="minorHAnsi"/>
                <w:lang w:eastAsia="de-CH"/>
              </w:rPr>
              <w:t>206</w:t>
            </w:r>
          </w:p>
        </w:tc>
        <w:tc>
          <w:tcPr>
            <w:tcW w:w="1134" w:type="dxa"/>
            <w:tcBorders>
              <w:top w:val="nil"/>
              <w:bottom w:val="single" w:sz="4" w:space="0" w:color="auto"/>
            </w:tcBorders>
            <w:shd w:val="clear" w:color="auto" w:fill="auto"/>
          </w:tcPr>
          <w:p w14:paraId="4EACBB9C" w14:textId="6D329D44" w:rsidR="00E00994" w:rsidRPr="00267445" w:rsidRDefault="001E78DD" w:rsidP="00E00994">
            <w:pPr>
              <w:spacing w:after="0" w:line="240" w:lineRule="auto"/>
              <w:jc w:val="right"/>
              <w:rPr>
                <w:rFonts w:eastAsia="Times New Roman" w:cstheme="minorHAnsi"/>
                <w:lang w:eastAsia="de-CH"/>
              </w:rPr>
            </w:pPr>
            <w:r w:rsidRPr="00267445">
              <w:rPr>
                <w:rFonts w:eastAsia="Times New Roman" w:cstheme="minorHAnsi"/>
                <w:lang w:eastAsia="de-CH"/>
              </w:rPr>
              <w:t>n/a</w:t>
            </w:r>
          </w:p>
        </w:tc>
      </w:tr>
    </w:tbl>
    <w:p w14:paraId="0501B31E" w14:textId="351A7479" w:rsidR="00B52075" w:rsidRPr="00267445" w:rsidRDefault="002371FD" w:rsidP="002371FD">
      <w:pPr>
        <w:rPr>
          <w:rFonts w:eastAsiaTheme="minorEastAsia"/>
          <w:sz w:val="20"/>
          <w:szCs w:val="20"/>
          <w:lang w:val="en-GB" w:eastAsia="zh-CN"/>
        </w:rPr>
      </w:pPr>
      <w:r w:rsidRPr="00267445">
        <w:rPr>
          <w:rFonts w:ascii="Calibri" w:eastAsia="Times New Roman" w:hAnsi="Calibri" w:cs="Times New Roman"/>
          <w:b/>
          <w:bCs/>
          <w:color w:val="000000"/>
          <w:vertAlign w:val="superscript"/>
          <w:lang w:eastAsia="de-CH"/>
        </w:rPr>
        <w:t>α</w:t>
      </w:r>
      <w:r w:rsidRPr="00267445">
        <w:rPr>
          <w:sz w:val="24"/>
          <w:szCs w:val="24"/>
          <w:lang w:val="en-GB"/>
        </w:rPr>
        <w:t xml:space="preserve"> </w:t>
      </w:r>
      <w:r w:rsidRPr="00267445">
        <w:rPr>
          <w:sz w:val="20"/>
          <w:szCs w:val="20"/>
          <w:lang w:val="en-GB"/>
        </w:rPr>
        <w:t xml:space="preserve">One-year retention in care among women who started ART based on Option B+ and were not clinically eligible for ART; </w:t>
      </w:r>
      <w:r w:rsidRPr="00267445">
        <w:rPr>
          <w:rFonts w:ascii="Calibri" w:eastAsia="Times New Roman" w:hAnsi="Calibri" w:cs="Times New Roman"/>
          <w:b/>
          <w:bCs/>
          <w:color w:val="000000"/>
          <w:vertAlign w:val="superscript"/>
          <w:lang w:val="en-US" w:eastAsia="de-CH"/>
        </w:rPr>
        <w:t xml:space="preserve">   </w:t>
      </w:r>
      <w:r w:rsidRPr="00267445">
        <w:rPr>
          <w:rFonts w:ascii="Calibri" w:eastAsia="Times New Roman" w:hAnsi="Calibri" w:cs="Times New Roman"/>
          <w:b/>
          <w:bCs/>
          <w:color w:val="000000"/>
          <w:vertAlign w:val="superscript"/>
          <w:lang w:eastAsia="de-CH"/>
        </w:rPr>
        <w:t>β</w:t>
      </w:r>
      <w:r w:rsidRPr="00267445">
        <w:rPr>
          <w:sz w:val="24"/>
          <w:szCs w:val="24"/>
          <w:lang w:val="en-GB"/>
        </w:rPr>
        <w:t xml:space="preserve"> </w:t>
      </w:r>
      <w:r w:rsidR="00B52075" w:rsidRPr="00267445">
        <w:rPr>
          <w:sz w:val="24"/>
          <w:szCs w:val="24"/>
          <w:lang w:val="en-GB"/>
        </w:rPr>
        <w:t>L</w:t>
      </w:r>
      <w:r w:rsidRPr="00267445">
        <w:rPr>
          <w:sz w:val="20"/>
          <w:szCs w:val="20"/>
          <w:lang w:val="en-GB"/>
        </w:rPr>
        <w:t>oss to follow-up</w:t>
      </w:r>
      <w:r w:rsidR="00B52075" w:rsidRPr="00267445">
        <w:rPr>
          <w:sz w:val="20"/>
          <w:szCs w:val="20"/>
          <w:lang w:val="en-GB"/>
        </w:rPr>
        <w:t xml:space="preserve"> </w:t>
      </w:r>
      <w:r w:rsidRPr="00267445">
        <w:rPr>
          <w:sz w:val="20"/>
          <w:szCs w:val="20"/>
          <w:lang w:val="en-GB"/>
        </w:rPr>
        <w:t>rates from ANC and postnatal care</w:t>
      </w:r>
      <w:r w:rsidR="00B52075" w:rsidRPr="00267445">
        <w:rPr>
          <w:sz w:val="20"/>
          <w:szCs w:val="20"/>
          <w:lang w:val="en-GB"/>
        </w:rPr>
        <w:t xml:space="preserve"> reduced</w:t>
      </w:r>
      <w:r w:rsidRPr="00267445">
        <w:rPr>
          <w:sz w:val="20"/>
          <w:szCs w:val="20"/>
          <w:lang w:val="en-GB"/>
        </w:rPr>
        <w:t xml:space="preserve"> by 75%</w:t>
      </w:r>
      <w:r w:rsidR="00B52075" w:rsidRPr="00267445">
        <w:rPr>
          <w:rFonts w:eastAsiaTheme="minorEastAsia"/>
          <w:sz w:val="20"/>
          <w:szCs w:val="20"/>
          <w:lang w:val="en-US" w:eastAsia="zh-CN"/>
        </w:rPr>
        <w:t xml:space="preserve">; </w:t>
      </w:r>
      <w:r w:rsidR="001B314F" w:rsidRPr="00267445">
        <w:rPr>
          <w:rFonts w:eastAsiaTheme="minorEastAsia"/>
          <w:sz w:val="20"/>
          <w:szCs w:val="20"/>
          <w:vertAlign w:val="superscript"/>
          <w:lang w:val="el-GR" w:eastAsia="zh-CN"/>
        </w:rPr>
        <w:t>γ</w:t>
      </w:r>
      <w:r w:rsidR="00EF363E" w:rsidRPr="00267445">
        <w:rPr>
          <w:rFonts w:eastAsiaTheme="minorEastAsia"/>
          <w:sz w:val="20"/>
          <w:szCs w:val="20"/>
          <w:lang w:val="en-US" w:eastAsia="zh-CN"/>
        </w:rPr>
        <w:t>Increased access to ANC services (99% accessed ANC, of whom 20% during first trimester), increased probability</w:t>
      </w:r>
      <w:r w:rsidR="009F243C" w:rsidRPr="00267445">
        <w:rPr>
          <w:rFonts w:eastAsiaTheme="minorEastAsia"/>
          <w:sz w:val="20"/>
          <w:szCs w:val="20"/>
          <w:lang w:val="en-US" w:eastAsia="zh-CN"/>
        </w:rPr>
        <w:t xml:space="preserve"> of HIV status ascertainment (96</w:t>
      </w:r>
      <w:r w:rsidR="00EF363E" w:rsidRPr="00267445">
        <w:rPr>
          <w:rFonts w:eastAsiaTheme="minorEastAsia"/>
          <w:sz w:val="20"/>
          <w:szCs w:val="20"/>
          <w:lang w:val="en-US" w:eastAsia="zh-CN"/>
        </w:rPr>
        <w:t>% tested),</w:t>
      </w:r>
      <w:r w:rsidR="009F243C" w:rsidRPr="00267445">
        <w:rPr>
          <w:rFonts w:eastAsiaTheme="minorEastAsia"/>
          <w:sz w:val="20"/>
          <w:szCs w:val="20"/>
          <w:lang w:val="en-US" w:eastAsia="zh-CN"/>
        </w:rPr>
        <w:t xml:space="preserve"> </w:t>
      </w:r>
      <w:r w:rsidR="00EF363E" w:rsidRPr="00267445">
        <w:rPr>
          <w:rFonts w:eastAsiaTheme="minorEastAsia"/>
          <w:sz w:val="20"/>
          <w:szCs w:val="20"/>
          <w:lang w:val="en-US" w:eastAsia="zh-CN"/>
        </w:rPr>
        <w:t>and decreased LTFU</w:t>
      </w:r>
      <w:r w:rsidR="009F243C" w:rsidRPr="00267445">
        <w:rPr>
          <w:rFonts w:eastAsiaTheme="minorEastAsia"/>
          <w:sz w:val="20"/>
          <w:szCs w:val="20"/>
          <w:lang w:val="en-US" w:eastAsia="zh-CN"/>
        </w:rPr>
        <w:t xml:space="preserve"> (by 75% in all stages compared with the main analysis)</w:t>
      </w:r>
      <w:r w:rsidR="001B314F" w:rsidRPr="00267445">
        <w:rPr>
          <w:rFonts w:eastAsiaTheme="minorEastAsia"/>
          <w:sz w:val="20"/>
          <w:szCs w:val="20"/>
          <w:lang w:val="en-GB" w:eastAsia="zh-CN"/>
        </w:rPr>
        <w:t xml:space="preserve"> </w:t>
      </w:r>
      <w:r w:rsidR="001B314F" w:rsidRPr="00267445">
        <w:rPr>
          <w:rFonts w:eastAsiaTheme="minorEastAsia"/>
          <w:sz w:val="20"/>
          <w:szCs w:val="20"/>
          <w:vertAlign w:val="superscript"/>
          <w:lang w:val="el-GR" w:eastAsia="zh-CN"/>
        </w:rPr>
        <w:t>δ</w:t>
      </w:r>
      <w:r w:rsidR="001B314F" w:rsidRPr="00267445">
        <w:rPr>
          <w:rFonts w:eastAsiaTheme="minorEastAsia"/>
          <w:sz w:val="20"/>
          <w:szCs w:val="20"/>
          <w:lang w:val="en-US" w:eastAsia="zh-CN"/>
        </w:rPr>
        <w:t xml:space="preserve"> Estimate for West Africa used for HIV incidence during pregnancy and breastfeeding (lowest across the regions of Sub-Saharan Africa; 0.7 per 100 person-years)</w:t>
      </w:r>
    </w:p>
    <w:p w14:paraId="7000A610" w14:textId="77777777" w:rsidR="00B52075" w:rsidRPr="00267445" w:rsidRDefault="00B52075">
      <w:pPr>
        <w:rPr>
          <w:sz w:val="20"/>
          <w:szCs w:val="20"/>
          <w:lang w:val="en-GB"/>
        </w:rPr>
      </w:pPr>
      <w:r w:rsidRPr="00267445">
        <w:rPr>
          <w:sz w:val="20"/>
          <w:szCs w:val="20"/>
          <w:lang w:val="en-GB"/>
        </w:rPr>
        <w:br w:type="page"/>
      </w:r>
    </w:p>
    <w:p w14:paraId="7E455A73" w14:textId="489EE68F" w:rsidR="002371FD" w:rsidRPr="00267445" w:rsidRDefault="00B52075" w:rsidP="002371FD">
      <w:pPr>
        <w:rPr>
          <w:sz w:val="20"/>
          <w:szCs w:val="20"/>
          <w:lang w:val="en-GB"/>
        </w:rPr>
      </w:pPr>
      <w:r w:rsidRPr="00267445">
        <w:rPr>
          <w:b/>
          <w:sz w:val="20"/>
          <w:szCs w:val="20"/>
          <w:lang w:val="en-GB"/>
        </w:rPr>
        <w:lastRenderedPageBreak/>
        <w:t>Table S9. Results of cost-effectiveness analysis comparing Optio</w:t>
      </w:r>
      <w:r w:rsidR="00EF363E" w:rsidRPr="00267445">
        <w:rPr>
          <w:b/>
          <w:sz w:val="20"/>
          <w:szCs w:val="20"/>
          <w:lang w:val="en-GB"/>
        </w:rPr>
        <w:t xml:space="preserve">ns B and B+ with either current rates of ANC attendance, HIV status ascertainment and loss to follow-up, or in the “best-case scenario” (see Table S8). </w:t>
      </w:r>
      <w:r w:rsidR="00EF363E" w:rsidRPr="00267445">
        <w:rPr>
          <w:sz w:val="20"/>
          <w:szCs w:val="20"/>
          <w:lang w:val="en-GB"/>
        </w:rPr>
        <w:t>Costs are given in US dollars.</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1843"/>
        <w:gridCol w:w="1819"/>
        <w:gridCol w:w="1725"/>
        <w:gridCol w:w="1843"/>
      </w:tblGrid>
      <w:tr w:rsidR="00BD6F3F" w:rsidRPr="0097750A" w14:paraId="72A2E60B" w14:textId="77777777" w:rsidTr="00CA3B82">
        <w:tc>
          <w:tcPr>
            <w:tcW w:w="5069" w:type="dxa"/>
            <w:tcBorders>
              <w:top w:val="single" w:sz="12" w:space="0" w:color="auto"/>
              <w:bottom w:val="nil"/>
            </w:tcBorders>
          </w:tcPr>
          <w:p w14:paraId="344CBD43" w14:textId="77777777" w:rsidR="00BD6F3F" w:rsidRPr="00267445" w:rsidRDefault="00BD6F3F" w:rsidP="002371FD">
            <w:pPr>
              <w:rPr>
                <w:sz w:val="20"/>
                <w:szCs w:val="20"/>
              </w:rPr>
            </w:pPr>
          </w:p>
        </w:tc>
        <w:tc>
          <w:tcPr>
            <w:tcW w:w="3662" w:type="dxa"/>
            <w:gridSpan w:val="2"/>
            <w:tcBorders>
              <w:top w:val="single" w:sz="12" w:space="0" w:color="auto"/>
              <w:bottom w:val="single" w:sz="12" w:space="0" w:color="auto"/>
            </w:tcBorders>
          </w:tcPr>
          <w:p w14:paraId="10318FFA" w14:textId="637859FA" w:rsidR="00BD6F3F" w:rsidRPr="00267445" w:rsidRDefault="00BD6F3F" w:rsidP="00CA3B82">
            <w:pPr>
              <w:jc w:val="center"/>
              <w:rPr>
                <w:b/>
                <w:sz w:val="20"/>
                <w:szCs w:val="20"/>
              </w:rPr>
            </w:pPr>
            <w:r w:rsidRPr="00267445">
              <w:rPr>
                <w:b/>
                <w:sz w:val="20"/>
                <w:szCs w:val="20"/>
              </w:rPr>
              <w:t>Main analysis</w:t>
            </w:r>
          </w:p>
        </w:tc>
        <w:tc>
          <w:tcPr>
            <w:tcW w:w="3568" w:type="dxa"/>
            <w:gridSpan w:val="2"/>
            <w:tcBorders>
              <w:top w:val="single" w:sz="12" w:space="0" w:color="auto"/>
              <w:bottom w:val="single" w:sz="12" w:space="0" w:color="auto"/>
            </w:tcBorders>
          </w:tcPr>
          <w:p w14:paraId="6D65BA24" w14:textId="359B4D6F" w:rsidR="00BD6F3F" w:rsidRPr="00267445" w:rsidRDefault="00BD6F3F" w:rsidP="00CA3B82">
            <w:pPr>
              <w:jc w:val="center"/>
              <w:rPr>
                <w:b/>
                <w:sz w:val="20"/>
                <w:szCs w:val="20"/>
              </w:rPr>
            </w:pPr>
            <w:r w:rsidRPr="00267445">
              <w:rPr>
                <w:b/>
                <w:sz w:val="20"/>
                <w:szCs w:val="20"/>
              </w:rPr>
              <w:t>Sensitivity analysis (“best-case” scenario)</w:t>
            </w:r>
          </w:p>
        </w:tc>
      </w:tr>
      <w:tr w:rsidR="00BD6F3F" w:rsidRPr="00267445" w14:paraId="4B04DF1F" w14:textId="77777777" w:rsidTr="00CA3B82">
        <w:tc>
          <w:tcPr>
            <w:tcW w:w="5069" w:type="dxa"/>
            <w:tcBorders>
              <w:top w:val="nil"/>
              <w:bottom w:val="single" w:sz="12" w:space="0" w:color="auto"/>
            </w:tcBorders>
          </w:tcPr>
          <w:p w14:paraId="6E6034A5" w14:textId="77777777" w:rsidR="00BD6F3F" w:rsidRPr="00267445" w:rsidRDefault="00BD6F3F" w:rsidP="002371FD">
            <w:pPr>
              <w:rPr>
                <w:sz w:val="20"/>
                <w:szCs w:val="20"/>
              </w:rPr>
            </w:pPr>
          </w:p>
        </w:tc>
        <w:tc>
          <w:tcPr>
            <w:tcW w:w="1843" w:type="dxa"/>
            <w:tcBorders>
              <w:top w:val="single" w:sz="12" w:space="0" w:color="auto"/>
              <w:bottom w:val="single" w:sz="12" w:space="0" w:color="auto"/>
            </w:tcBorders>
          </w:tcPr>
          <w:p w14:paraId="7BD0997F" w14:textId="21F668CD" w:rsidR="00BD6F3F" w:rsidRPr="00267445" w:rsidRDefault="00BD6F3F" w:rsidP="00CA3B82">
            <w:pPr>
              <w:jc w:val="center"/>
              <w:rPr>
                <w:b/>
                <w:sz w:val="20"/>
                <w:szCs w:val="20"/>
              </w:rPr>
            </w:pPr>
            <w:r w:rsidRPr="00267445">
              <w:rPr>
                <w:b/>
                <w:sz w:val="20"/>
                <w:szCs w:val="20"/>
              </w:rPr>
              <w:t>Option B+</w:t>
            </w:r>
          </w:p>
        </w:tc>
        <w:tc>
          <w:tcPr>
            <w:tcW w:w="1819" w:type="dxa"/>
            <w:tcBorders>
              <w:top w:val="single" w:sz="12" w:space="0" w:color="auto"/>
              <w:bottom w:val="single" w:sz="12" w:space="0" w:color="auto"/>
            </w:tcBorders>
          </w:tcPr>
          <w:p w14:paraId="0C9D8B36" w14:textId="051F5346" w:rsidR="00BD6F3F" w:rsidRPr="00267445" w:rsidRDefault="00BD6F3F" w:rsidP="00CA3B82">
            <w:pPr>
              <w:jc w:val="center"/>
              <w:rPr>
                <w:b/>
                <w:sz w:val="20"/>
                <w:szCs w:val="20"/>
              </w:rPr>
            </w:pPr>
            <w:r w:rsidRPr="00267445">
              <w:rPr>
                <w:b/>
                <w:sz w:val="20"/>
                <w:szCs w:val="20"/>
              </w:rPr>
              <w:t>Option B</w:t>
            </w:r>
          </w:p>
        </w:tc>
        <w:tc>
          <w:tcPr>
            <w:tcW w:w="1725" w:type="dxa"/>
            <w:tcBorders>
              <w:top w:val="single" w:sz="12" w:space="0" w:color="auto"/>
              <w:bottom w:val="single" w:sz="12" w:space="0" w:color="auto"/>
            </w:tcBorders>
          </w:tcPr>
          <w:p w14:paraId="12F243A7" w14:textId="1DCA4CE5" w:rsidR="00BD6F3F" w:rsidRPr="00267445" w:rsidRDefault="00BD6F3F" w:rsidP="00CA3B82">
            <w:pPr>
              <w:jc w:val="center"/>
              <w:rPr>
                <w:b/>
                <w:sz w:val="20"/>
                <w:szCs w:val="20"/>
              </w:rPr>
            </w:pPr>
            <w:r w:rsidRPr="00267445">
              <w:rPr>
                <w:b/>
                <w:sz w:val="20"/>
                <w:szCs w:val="20"/>
              </w:rPr>
              <w:t>Option B+</w:t>
            </w:r>
          </w:p>
        </w:tc>
        <w:tc>
          <w:tcPr>
            <w:tcW w:w="1843" w:type="dxa"/>
            <w:tcBorders>
              <w:top w:val="single" w:sz="12" w:space="0" w:color="auto"/>
              <w:bottom w:val="single" w:sz="12" w:space="0" w:color="auto"/>
            </w:tcBorders>
          </w:tcPr>
          <w:p w14:paraId="731A1783" w14:textId="74F4A3F6" w:rsidR="00BD6F3F" w:rsidRPr="00267445" w:rsidRDefault="00BD6F3F" w:rsidP="00CA3B82">
            <w:pPr>
              <w:jc w:val="center"/>
              <w:rPr>
                <w:b/>
                <w:sz w:val="20"/>
                <w:szCs w:val="20"/>
              </w:rPr>
            </w:pPr>
            <w:r w:rsidRPr="00267445">
              <w:rPr>
                <w:b/>
                <w:sz w:val="20"/>
                <w:szCs w:val="20"/>
              </w:rPr>
              <w:t>Option B</w:t>
            </w:r>
          </w:p>
        </w:tc>
      </w:tr>
      <w:tr w:rsidR="00BD6F3F" w:rsidRPr="00267445" w14:paraId="0A78ADD1" w14:textId="77777777" w:rsidTr="00CA3B82">
        <w:tc>
          <w:tcPr>
            <w:tcW w:w="5069" w:type="dxa"/>
            <w:tcBorders>
              <w:top w:val="single" w:sz="12" w:space="0" w:color="auto"/>
            </w:tcBorders>
          </w:tcPr>
          <w:p w14:paraId="14F07CB5" w14:textId="68430C1A" w:rsidR="00BD6F3F" w:rsidRPr="00267445" w:rsidRDefault="00BD6F3F" w:rsidP="002371FD">
            <w:pPr>
              <w:rPr>
                <w:sz w:val="20"/>
                <w:szCs w:val="20"/>
              </w:rPr>
            </w:pPr>
            <w:r w:rsidRPr="00267445">
              <w:rPr>
                <w:sz w:val="20"/>
                <w:szCs w:val="20"/>
              </w:rPr>
              <w:t>Total eligible costs*</w:t>
            </w:r>
          </w:p>
        </w:tc>
        <w:tc>
          <w:tcPr>
            <w:tcW w:w="1843" w:type="dxa"/>
            <w:tcBorders>
              <w:top w:val="single" w:sz="12" w:space="0" w:color="auto"/>
            </w:tcBorders>
          </w:tcPr>
          <w:p w14:paraId="68ECFA6D" w14:textId="054A0BE4" w:rsidR="00BD6F3F" w:rsidRPr="00267445" w:rsidRDefault="00BD6F3F" w:rsidP="00CA3B82">
            <w:pPr>
              <w:jc w:val="right"/>
              <w:rPr>
                <w:sz w:val="20"/>
                <w:szCs w:val="20"/>
              </w:rPr>
            </w:pPr>
            <w:r w:rsidRPr="00267445">
              <w:rPr>
                <w:sz w:val="20"/>
                <w:szCs w:val="20"/>
              </w:rPr>
              <w:t>1,407,079</w:t>
            </w:r>
          </w:p>
        </w:tc>
        <w:tc>
          <w:tcPr>
            <w:tcW w:w="1819" w:type="dxa"/>
            <w:tcBorders>
              <w:top w:val="single" w:sz="12" w:space="0" w:color="auto"/>
            </w:tcBorders>
          </w:tcPr>
          <w:p w14:paraId="66501D28" w14:textId="580DD666" w:rsidR="00BD6F3F" w:rsidRPr="00267445" w:rsidRDefault="00BD6F3F" w:rsidP="00CA3B82">
            <w:pPr>
              <w:jc w:val="right"/>
              <w:rPr>
                <w:sz w:val="20"/>
                <w:szCs w:val="20"/>
              </w:rPr>
            </w:pPr>
            <w:r w:rsidRPr="00267445">
              <w:rPr>
                <w:sz w:val="20"/>
                <w:szCs w:val="20"/>
              </w:rPr>
              <w:t>1,295,170</w:t>
            </w:r>
          </w:p>
        </w:tc>
        <w:tc>
          <w:tcPr>
            <w:tcW w:w="1725" w:type="dxa"/>
            <w:tcBorders>
              <w:top w:val="single" w:sz="12" w:space="0" w:color="auto"/>
            </w:tcBorders>
          </w:tcPr>
          <w:p w14:paraId="2A7B8783" w14:textId="02115ECE" w:rsidR="00BD6F3F" w:rsidRPr="00267445" w:rsidRDefault="00E62773" w:rsidP="00CA3B82">
            <w:pPr>
              <w:jc w:val="right"/>
              <w:rPr>
                <w:sz w:val="20"/>
                <w:szCs w:val="20"/>
              </w:rPr>
            </w:pPr>
            <w:r w:rsidRPr="00267445">
              <w:rPr>
                <w:sz w:val="20"/>
                <w:szCs w:val="20"/>
              </w:rPr>
              <w:t>1,438,048</w:t>
            </w:r>
          </w:p>
        </w:tc>
        <w:tc>
          <w:tcPr>
            <w:tcW w:w="1843" w:type="dxa"/>
            <w:tcBorders>
              <w:top w:val="single" w:sz="12" w:space="0" w:color="auto"/>
            </w:tcBorders>
          </w:tcPr>
          <w:p w14:paraId="600A695B" w14:textId="06344025" w:rsidR="00BD6F3F" w:rsidRPr="00267445" w:rsidRDefault="00E62773" w:rsidP="00CA3B82">
            <w:pPr>
              <w:jc w:val="right"/>
              <w:rPr>
                <w:sz w:val="20"/>
                <w:szCs w:val="20"/>
              </w:rPr>
            </w:pPr>
            <w:r w:rsidRPr="00267445">
              <w:rPr>
                <w:sz w:val="20"/>
                <w:szCs w:val="20"/>
              </w:rPr>
              <w:t>1,314,827</w:t>
            </w:r>
          </w:p>
        </w:tc>
      </w:tr>
      <w:tr w:rsidR="00BD6F3F" w:rsidRPr="00267445" w14:paraId="0B871045" w14:textId="77777777" w:rsidTr="00CA3B82">
        <w:tc>
          <w:tcPr>
            <w:tcW w:w="5069" w:type="dxa"/>
          </w:tcPr>
          <w:p w14:paraId="52B0D1AA" w14:textId="6F342579" w:rsidR="00BD6F3F" w:rsidRPr="00267445" w:rsidRDefault="00BD6F3F" w:rsidP="002371FD">
            <w:pPr>
              <w:rPr>
                <w:sz w:val="20"/>
                <w:szCs w:val="20"/>
              </w:rPr>
            </w:pPr>
            <w:r w:rsidRPr="00267445">
              <w:rPr>
                <w:sz w:val="20"/>
                <w:szCs w:val="20"/>
              </w:rPr>
              <w:t>DALYs (infants from the second pregnancy)</w:t>
            </w:r>
          </w:p>
        </w:tc>
        <w:tc>
          <w:tcPr>
            <w:tcW w:w="1843" w:type="dxa"/>
          </w:tcPr>
          <w:p w14:paraId="64683D13" w14:textId="043942B1" w:rsidR="00BD6F3F" w:rsidRPr="00267445" w:rsidRDefault="00E62773" w:rsidP="00CA3B82">
            <w:pPr>
              <w:jc w:val="right"/>
              <w:rPr>
                <w:sz w:val="20"/>
                <w:szCs w:val="20"/>
              </w:rPr>
            </w:pPr>
            <w:r w:rsidRPr="00267445">
              <w:rPr>
                <w:sz w:val="20"/>
                <w:szCs w:val="20"/>
              </w:rPr>
              <w:t>3109</w:t>
            </w:r>
          </w:p>
        </w:tc>
        <w:tc>
          <w:tcPr>
            <w:tcW w:w="1819" w:type="dxa"/>
          </w:tcPr>
          <w:p w14:paraId="0DFBE556" w14:textId="6A030AB0" w:rsidR="00BD6F3F" w:rsidRPr="00267445" w:rsidRDefault="00E62773" w:rsidP="00CA3B82">
            <w:pPr>
              <w:jc w:val="right"/>
              <w:rPr>
                <w:sz w:val="20"/>
                <w:szCs w:val="20"/>
              </w:rPr>
            </w:pPr>
            <w:r w:rsidRPr="00267445">
              <w:rPr>
                <w:sz w:val="20"/>
                <w:szCs w:val="20"/>
              </w:rPr>
              <w:t>3242</w:t>
            </w:r>
          </w:p>
        </w:tc>
        <w:tc>
          <w:tcPr>
            <w:tcW w:w="1725" w:type="dxa"/>
          </w:tcPr>
          <w:p w14:paraId="1399C925" w14:textId="1D8D831E" w:rsidR="00BD6F3F" w:rsidRPr="00267445" w:rsidRDefault="00E62773" w:rsidP="00CA3B82">
            <w:pPr>
              <w:jc w:val="right"/>
              <w:rPr>
                <w:sz w:val="20"/>
                <w:szCs w:val="20"/>
              </w:rPr>
            </w:pPr>
            <w:r w:rsidRPr="00267445">
              <w:rPr>
                <w:sz w:val="20"/>
                <w:szCs w:val="20"/>
              </w:rPr>
              <w:t>2656</w:t>
            </w:r>
          </w:p>
        </w:tc>
        <w:tc>
          <w:tcPr>
            <w:tcW w:w="1843" w:type="dxa"/>
          </w:tcPr>
          <w:p w14:paraId="0DC64D10" w14:textId="58EBC7CD" w:rsidR="00BD6F3F" w:rsidRPr="00267445" w:rsidRDefault="00E62773" w:rsidP="00CA3B82">
            <w:pPr>
              <w:jc w:val="right"/>
              <w:rPr>
                <w:sz w:val="20"/>
                <w:szCs w:val="20"/>
              </w:rPr>
            </w:pPr>
            <w:r w:rsidRPr="00267445">
              <w:rPr>
                <w:sz w:val="20"/>
                <w:szCs w:val="20"/>
              </w:rPr>
              <w:t>2683</w:t>
            </w:r>
          </w:p>
        </w:tc>
      </w:tr>
      <w:tr w:rsidR="00BD6F3F" w:rsidRPr="00267445" w14:paraId="0821AD4E" w14:textId="77777777" w:rsidTr="00CA3B82">
        <w:tc>
          <w:tcPr>
            <w:tcW w:w="5069" w:type="dxa"/>
          </w:tcPr>
          <w:p w14:paraId="5787D60C" w14:textId="3CBB3FC9" w:rsidR="00BD6F3F" w:rsidRPr="00267445" w:rsidRDefault="00BD6F3F">
            <w:pPr>
              <w:rPr>
                <w:sz w:val="20"/>
                <w:szCs w:val="20"/>
              </w:rPr>
            </w:pPr>
            <w:r w:rsidRPr="00267445">
              <w:rPr>
                <w:sz w:val="20"/>
                <w:szCs w:val="20"/>
              </w:rPr>
              <w:t>DALYs averted**</w:t>
            </w:r>
          </w:p>
        </w:tc>
        <w:tc>
          <w:tcPr>
            <w:tcW w:w="1843" w:type="dxa"/>
          </w:tcPr>
          <w:p w14:paraId="112B5FEE" w14:textId="05F4EE58" w:rsidR="00BD6F3F" w:rsidRPr="00267445" w:rsidRDefault="00E62773" w:rsidP="00CA3B82">
            <w:pPr>
              <w:jc w:val="right"/>
              <w:rPr>
                <w:sz w:val="20"/>
                <w:szCs w:val="20"/>
              </w:rPr>
            </w:pPr>
            <w:r w:rsidRPr="00267445">
              <w:rPr>
                <w:sz w:val="20"/>
                <w:szCs w:val="20"/>
              </w:rPr>
              <w:t>s/d</w:t>
            </w:r>
          </w:p>
        </w:tc>
        <w:tc>
          <w:tcPr>
            <w:tcW w:w="1819" w:type="dxa"/>
          </w:tcPr>
          <w:p w14:paraId="480BF192" w14:textId="5E0E3E27" w:rsidR="00BD6F3F" w:rsidRPr="00267445" w:rsidRDefault="00E62773" w:rsidP="00CA3B82">
            <w:pPr>
              <w:jc w:val="right"/>
              <w:rPr>
                <w:sz w:val="20"/>
                <w:szCs w:val="20"/>
              </w:rPr>
            </w:pPr>
            <w:r w:rsidRPr="00267445">
              <w:rPr>
                <w:sz w:val="20"/>
                <w:szCs w:val="20"/>
              </w:rPr>
              <w:t>n/a</w:t>
            </w:r>
          </w:p>
        </w:tc>
        <w:tc>
          <w:tcPr>
            <w:tcW w:w="1725" w:type="dxa"/>
          </w:tcPr>
          <w:p w14:paraId="0D3F4C27" w14:textId="5A490795" w:rsidR="00BD6F3F" w:rsidRPr="00267445" w:rsidRDefault="00E62773" w:rsidP="00CA3B82">
            <w:pPr>
              <w:jc w:val="right"/>
              <w:rPr>
                <w:sz w:val="20"/>
                <w:szCs w:val="20"/>
              </w:rPr>
            </w:pPr>
            <w:r w:rsidRPr="00267445">
              <w:rPr>
                <w:sz w:val="20"/>
                <w:szCs w:val="20"/>
              </w:rPr>
              <w:t>27</w:t>
            </w:r>
          </w:p>
        </w:tc>
        <w:tc>
          <w:tcPr>
            <w:tcW w:w="1843" w:type="dxa"/>
          </w:tcPr>
          <w:p w14:paraId="50592D0A" w14:textId="63735321" w:rsidR="00BD6F3F" w:rsidRPr="00267445" w:rsidRDefault="00E62773" w:rsidP="00CA3B82">
            <w:pPr>
              <w:jc w:val="right"/>
              <w:rPr>
                <w:sz w:val="20"/>
                <w:szCs w:val="20"/>
              </w:rPr>
            </w:pPr>
            <w:r w:rsidRPr="00267445">
              <w:rPr>
                <w:sz w:val="20"/>
                <w:szCs w:val="20"/>
              </w:rPr>
              <w:t>559</w:t>
            </w:r>
          </w:p>
        </w:tc>
      </w:tr>
      <w:tr w:rsidR="00BD6F3F" w:rsidRPr="00267445" w14:paraId="5064FB7B" w14:textId="77777777" w:rsidTr="00CA3B82">
        <w:tc>
          <w:tcPr>
            <w:tcW w:w="5069" w:type="dxa"/>
          </w:tcPr>
          <w:p w14:paraId="0F02468E" w14:textId="768ADB08" w:rsidR="00BD6F3F" w:rsidRPr="00267445" w:rsidRDefault="00BD6F3F" w:rsidP="002371FD">
            <w:pPr>
              <w:rPr>
                <w:sz w:val="20"/>
                <w:szCs w:val="20"/>
              </w:rPr>
            </w:pPr>
            <w:r w:rsidRPr="00267445">
              <w:rPr>
                <w:sz w:val="20"/>
                <w:szCs w:val="20"/>
              </w:rPr>
              <w:t>Incremental cost-effectiveness ratio (per DALY averted)***</w:t>
            </w:r>
          </w:p>
        </w:tc>
        <w:tc>
          <w:tcPr>
            <w:tcW w:w="1843" w:type="dxa"/>
          </w:tcPr>
          <w:p w14:paraId="6559786C" w14:textId="4E44D2F9" w:rsidR="00BD6F3F" w:rsidRPr="00267445" w:rsidRDefault="00CA3B82" w:rsidP="00CA3B82">
            <w:pPr>
              <w:jc w:val="right"/>
              <w:rPr>
                <w:sz w:val="20"/>
                <w:szCs w:val="20"/>
              </w:rPr>
            </w:pPr>
            <w:r w:rsidRPr="00267445">
              <w:rPr>
                <w:sz w:val="20"/>
                <w:szCs w:val="20"/>
              </w:rPr>
              <w:t>s/d</w:t>
            </w:r>
          </w:p>
        </w:tc>
        <w:tc>
          <w:tcPr>
            <w:tcW w:w="1819" w:type="dxa"/>
          </w:tcPr>
          <w:p w14:paraId="346DA1F9" w14:textId="62FAE58A" w:rsidR="00BD6F3F" w:rsidRPr="00267445" w:rsidRDefault="00CA3B82" w:rsidP="00CA3B82">
            <w:pPr>
              <w:jc w:val="right"/>
              <w:rPr>
                <w:sz w:val="20"/>
                <w:szCs w:val="20"/>
              </w:rPr>
            </w:pPr>
            <w:r w:rsidRPr="00267445">
              <w:rPr>
                <w:sz w:val="20"/>
                <w:szCs w:val="20"/>
              </w:rPr>
              <w:t>n/a</w:t>
            </w:r>
          </w:p>
        </w:tc>
        <w:tc>
          <w:tcPr>
            <w:tcW w:w="1725" w:type="dxa"/>
          </w:tcPr>
          <w:p w14:paraId="6CEBA605" w14:textId="36BE4D0B" w:rsidR="00BD6F3F" w:rsidRPr="00267445" w:rsidRDefault="00E62773" w:rsidP="00CA3B82">
            <w:pPr>
              <w:jc w:val="right"/>
              <w:rPr>
                <w:sz w:val="20"/>
                <w:szCs w:val="20"/>
              </w:rPr>
            </w:pPr>
            <w:r w:rsidRPr="00267445">
              <w:rPr>
                <w:sz w:val="20"/>
                <w:szCs w:val="20"/>
              </w:rPr>
              <w:t>4564</w:t>
            </w:r>
          </w:p>
        </w:tc>
        <w:tc>
          <w:tcPr>
            <w:tcW w:w="1843" w:type="dxa"/>
          </w:tcPr>
          <w:p w14:paraId="274D027B" w14:textId="3EB4BCDD" w:rsidR="00BD6F3F" w:rsidRPr="00267445" w:rsidRDefault="00E62773" w:rsidP="00CA3B82">
            <w:pPr>
              <w:jc w:val="right"/>
              <w:rPr>
                <w:sz w:val="20"/>
                <w:szCs w:val="20"/>
              </w:rPr>
            </w:pPr>
            <w:r w:rsidRPr="00267445">
              <w:rPr>
                <w:sz w:val="20"/>
                <w:szCs w:val="20"/>
              </w:rPr>
              <w:t>35</w:t>
            </w:r>
          </w:p>
        </w:tc>
      </w:tr>
    </w:tbl>
    <w:p w14:paraId="7BFCF64B" w14:textId="415E6D41" w:rsidR="00E62773" w:rsidRPr="00267445" w:rsidRDefault="00CA3B82" w:rsidP="002371FD">
      <w:pPr>
        <w:rPr>
          <w:sz w:val="20"/>
          <w:szCs w:val="20"/>
          <w:lang w:val="en-GB"/>
        </w:rPr>
      </w:pPr>
      <w:proofErr w:type="gramStart"/>
      <w:r w:rsidRPr="00267445">
        <w:rPr>
          <w:sz w:val="20"/>
          <w:szCs w:val="20"/>
          <w:lang w:val="en-GB"/>
        </w:rPr>
        <w:t>s/d</w:t>
      </w:r>
      <w:proofErr w:type="gramEnd"/>
      <w:r w:rsidRPr="00267445">
        <w:rPr>
          <w:sz w:val="20"/>
          <w:szCs w:val="20"/>
          <w:lang w:val="en-GB"/>
        </w:rPr>
        <w:t>, strongly dominated; n/a, not applicable.</w:t>
      </w:r>
    </w:p>
    <w:p w14:paraId="07D6E9BD" w14:textId="77777777" w:rsidR="00E62773" w:rsidRPr="00267445" w:rsidRDefault="00E62773">
      <w:pPr>
        <w:rPr>
          <w:sz w:val="20"/>
          <w:szCs w:val="20"/>
          <w:lang w:val="en-GB"/>
        </w:rPr>
      </w:pPr>
      <w:r w:rsidRPr="00267445">
        <w:rPr>
          <w:sz w:val="20"/>
          <w:szCs w:val="20"/>
          <w:lang w:val="en-GB"/>
        </w:rPr>
        <w:br w:type="page"/>
      </w:r>
    </w:p>
    <w:p w14:paraId="3CA72E00" w14:textId="77777777" w:rsidR="00624A40" w:rsidRPr="00267445" w:rsidRDefault="00624A40">
      <w:pPr>
        <w:rPr>
          <w:b/>
          <w:lang w:val="en-US"/>
        </w:rPr>
      </w:pPr>
      <w:r w:rsidRPr="00267445">
        <w:rPr>
          <w:b/>
          <w:lang w:val="en-US"/>
        </w:rPr>
        <w:lastRenderedPageBreak/>
        <w:t>Figure S1. Schematic representation of mathematical model for infants.</w:t>
      </w:r>
    </w:p>
    <w:p w14:paraId="749C93F5" w14:textId="77777777" w:rsidR="007B0E48" w:rsidRPr="00267445" w:rsidRDefault="007B0E48">
      <w:pPr>
        <w:rPr>
          <w:noProof/>
          <w:sz w:val="20"/>
          <w:szCs w:val="20"/>
          <w:lang w:val="en-US" w:eastAsia="de-CH"/>
        </w:rPr>
      </w:pPr>
    </w:p>
    <w:p w14:paraId="35E515AA" w14:textId="77777777" w:rsidR="00EA2CED" w:rsidRPr="00267445" w:rsidRDefault="00EA2CED">
      <w:pPr>
        <w:rPr>
          <w:noProof/>
          <w:sz w:val="20"/>
          <w:szCs w:val="20"/>
          <w:lang w:eastAsia="de-CH"/>
        </w:rPr>
      </w:pPr>
      <w:bookmarkStart w:id="0" w:name="_GoBack"/>
      <w:r w:rsidRPr="00267445">
        <w:rPr>
          <w:noProof/>
          <w:sz w:val="20"/>
          <w:szCs w:val="20"/>
          <w:lang w:val="en-GB" w:eastAsia="zh-CN"/>
        </w:rPr>
        <w:drawing>
          <wp:inline distT="0" distB="0" distL="0" distR="0" wp14:anchorId="4BD1240C" wp14:editId="3160AC30">
            <wp:extent cx="8296275" cy="4181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296275" cy="4181475"/>
                    </a:xfrm>
                    <a:prstGeom prst="rect">
                      <a:avLst/>
                    </a:prstGeom>
                    <a:noFill/>
                    <a:ln>
                      <a:noFill/>
                    </a:ln>
                  </pic:spPr>
                </pic:pic>
              </a:graphicData>
            </a:graphic>
          </wp:inline>
        </w:drawing>
      </w:r>
      <w:bookmarkEnd w:id="0"/>
    </w:p>
    <w:p w14:paraId="307CF7BF" w14:textId="77777777" w:rsidR="00EA2CED" w:rsidRPr="00267445" w:rsidRDefault="00EA2CED">
      <w:pPr>
        <w:rPr>
          <w:sz w:val="20"/>
          <w:szCs w:val="20"/>
          <w:lang w:val="en-US"/>
        </w:rPr>
      </w:pPr>
    </w:p>
    <w:p w14:paraId="45391DD2" w14:textId="77777777" w:rsidR="002371FD" w:rsidRPr="00267445" w:rsidRDefault="002371FD">
      <w:pPr>
        <w:rPr>
          <w:sz w:val="20"/>
          <w:szCs w:val="20"/>
          <w:lang w:val="en-US"/>
        </w:rPr>
      </w:pPr>
    </w:p>
    <w:p w14:paraId="3B39ED69" w14:textId="77777777" w:rsidR="00EA2CED" w:rsidRPr="00267445" w:rsidRDefault="00EA2CED">
      <w:pPr>
        <w:rPr>
          <w:sz w:val="20"/>
          <w:szCs w:val="20"/>
          <w:lang w:val="en-US"/>
        </w:rPr>
      </w:pPr>
    </w:p>
    <w:p w14:paraId="3855B31B" w14:textId="77777777" w:rsidR="00EA2CED" w:rsidRPr="00267445" w:rsidRDefault="00EA2CED">
      <w:pPr>
        <w:rPr>
          <w:b/>
          <w:sz w:val="32"/>
          <w:szCs w:val="32"/>
          <w:lang w:val="en-US"/>
        </w:rPr>
      </w:pPr>
      <w:r w:rsidRPr="00267445">
        <w:rPr>
          <w:b/>
          <w:sz w:val="32"/>
          <w:szCs w:val="32"/>
          <w:lang w:val="en-US"/>
        </w:rPr>
        <w:lastRenderedPageBreak/>
        <w:t>References</w:t>
      </w:r>
    </w:p>
    <w:p w14:paraId="4AC4E41B" w14:textId="77777777" w:rsidR="00EA2CED" w:rsidRPr="00267445" w:rsidRDefault="00EA2CED">
      <w:pPr>
        <w:rPr>
          <w:sz w:val="20"/>
          <w:szCs w:val="20"/>
          <w:lang w:val="en-US"/>
        </w:rPr>
      </w:pPr>
    </w:p>
    <w:p w14:paraId="5BDD0D66" w14:textId="3C74381D" w:rsidR="00267445" w:rsidRPr="00267445" w:rsidRDefault="00EA2CED">
      <w:pPr>
        <w:pStyle w:val="NormalWeb"/>
        <w:ind w:left="640" w:hanging="640"/>
        <w:divId w:val="594360553"/>
        <w:rPr>
          <w:rFonts w:ascii="Calibri" w:hAnsi="Calibri"/>
          <w:noProof/>
          <w:sz w:val="22"/>
          <w:lang w:val="en-US"/>
        </w:rPr>
      </w:pPr>
      <w:r w:rsidRPr="00267445">
        <w:rPr>
          <w:rFonts w:ascii="Calibri" w:eastAsia="Times New Roman" w:hAnsi="Calibri"/>
          <w:b/>
          <w:bCs/>
          <w:color w:val="000000"/>
          <w:lang w:val="en-GB"/>
        </w:rPr>
        <w:fldChar w:fldCharType="begin" w:fldLock="1"/>
      </w:r>
      <w:r w:rsidRPr="00267445">
        <w:rPr>
          <w:rFonts w:ascii="Calibri" w:eastAsia="Times New Roman" w:hAnsi="Calibri"/>
          <w:b/>
          <w:bCs/>
          <w:color w:val="000000"/>
          <w:lang w:val="en-GB"/>
        </w:rPr>
        <w:instrText xml:space="preserve">ADDIN Mendeley Bibliography CSL_BIBLIOGRAPHY </w:instrText>
      </w:r>
      <w:r w:rsidRPr="00267445">
        <w:rPr>
          <w:rFonts w:ascii="Calibri" w:eastAsia="Times New Roman" w:hAnsi="Calibri"/>
          <w:b/>
          <w:bCs/>
          <w:color w:val="000000"/>
          <w:lang w:val="en-GB"/>
        </w:rPr>
        <w:fldChar w:fldCharType="separate"/>
      </w:r>
      <w:r w:rsidR="00F52B46" w:rsidRPr="00267445">
        <w:rPr>
          <w:rFonts w:ascii="Calibri" w:hAnsi="Calibri"/>
          <w:noProof/>
          <w:sz w:val="22"/>
          <w:lang w:val="en-US"/>
        </w:rPr>
        <w:t xml:space="preserve">1 </w:t>
      </w:r>
      <w:r w:rsidR="00F52B46" w:rsidRPr="00267445">
        <w:rPr>
          <w:rFonts w:ascii="Calibri" w:hAnsi="Calibri"/>
          <w:noProof/>
          <w:sz w:val="22"/>
          <w:lang w:val="en-US"/>
        </w:rPr>
        <w:tab/>
        <w:t>M</w:t>
      </w:r>
      <w:r w:rsidR="00DF7300" w:rsidRPr="00267445">
        <w:rPr>
          <w:rFonts w:ascii="Calibri" w:hAnsi="Calibri"/>
          <w:noProof/>
          <w:sz w:val="22"/>
          <w:lang w:val="en-US"/>
        </w:rPr>
        <w:t xml:space="preserve">alawi </w:t>
      </w:r>
      <w:r w:rsidR="00F52B46" w:rsidRPr="00267445">
        <w:rPr>
          <w:rFonts w:ascii="Calibri" w:hAnsi="Calibri"/>
          <w:noProof/>
          <w:sz w:val="22"/>
          <w:lang w:val="en-US"/>
        </w:rPr>
        <w:t>N</w:t>
      </w:r>
      <w:r w:rsidR="00DF7300" w:rsidRPr="00267445">
        <w:rPr>
          <w:rFonts w:ascii="Calibri" w:hAnsi="Calibri"/>
          <w:noProof/>
          <w:sz w:val="22"/>
          <w:lang w:val="en-US"/>
        </w:rPr>
        <w:t xml:space="preserve">ational </w:t>
      </w:r>
      <w:r w:rsidR="00F52B46" w:rsidRPr="00267445">
        <w:rPr>
          <w:rFonts w:ascii="Calibri" w:hAnsi="Calibri"/>
          <w:noProof/>
          <w:sz w:val="22"/>
          <w:lang w:val="en-US"/>
        </w:rPr>
        <w:t>S</w:t>
      </w:r>
      <w:r w:rsidR="00DF7300" w:rsidRPr="00267445">
        <w:rPr>
          <w:rFonts w:ascii="Calibri" w:hAnsi="Calibri"/>
          <w:noProof/>
          <w:sz w:val="22"/>
          <w:lang w:val="en-US"/>
        </w:rPr>
        <w:t xml:space="preserve">tatistics </w:t>
      </w:r>
      <w:r w:rsidR="00F52B46" w:rsidRPr="00267445">
        <w:rPr>
          <w:rFonts w:ascii="Calibri" w:hAnsi="Calibri"/>
          <w:noProof/>
          <w:sz w:val="22"/>
          <w:lang w:val="en-US"/>
        </w:rPr>
        <w:t>O</w:t>
      </w:r>
      <w:r w:rsidR="00DF7300" w:rsidRPr="00267445">
        <w:rPr>
          <w:rFonts w:ascii="Calibri" w:hAnsi="Calibri"/>
          <w:noProof/>
          <w:sz w:val="22"/>
          <w:lang w:val="en-US"/>
        </w:rPr>
        <w:t>ffice</w:t>
      </w:r>
      <w:r w:rsidR="00F52B46" w:rsidRPr="00267445">
        <w:rPr>
          <w:rFonts w:ascii="Calibri" w:hAnsi="Calibri"/>
          <w:noProof/>
          <w:sz w:val="22"/>
          <w:lang w:val="en-US"/>
        </w:rPr>
        <w:t xml:space="preserve"> and</w:t>
      </w:r>
      <w:r w:rsidR="00DF7300" w:rsidRPr="00267445">
        <w:rPr>
          <w:rFonts w:ascii="Calibri" w:hAnsi="Calibri"/>
          <w:noProof/>
          <w:sz w:val="22"/>
          <w:lang w:val="en-US"/>
        </w:rPr>
        <w:t xml:space="preserve"> Macro</w:t>
      </w:r>
      <w:r w:rsidR="00F52B46" w:rsidRPr="00267445">
        <w:rPr>
          <w:rFonts w:ascii="Calibri" w:hAnsi="Calibri"/>
          <w:noProof/>
          <w:sz w:val="22"/>
          <w:lang w:val="en-US"/>
        </w:rPr>
        <w:t xml:space="preserve"> ICF. 2010 Malawi Demographic and Health S</w:t>
      </w:r>
      <w:r w:rsidR="00DF7300" w:rsidRPr="00267445">
        <w:rPr>
          <w:rFonts w:ascii="Calibri" w:hAnsi="Calibri"/>
          <w:noProof/>
          <w:sz w:val="22"/>
          <w:lang w:val="en-US"/>
        </w:rPr>
        <w:t xml:space="preserve">urvey. Calverton,Maryland, USA: </w:t>
      </w:r>
      <w:r w:rsidR="00267445">
        <w:rPr>
          <w:rFonts w:ascii="Tahoma" w:hAnsi="Tahoma" w:cs="Tahoma"/>
          <w:color w:val="000000"/>
          <w:sz w:val="20"/>
          <w:szCs w:val="20"/>
          <w:lang w:val="en-US"/>
        </w:rPr>
        <w:t>http://www.nsomalawi.mw/images/stories/data_on_line/demography/MDHS20</w:t>
      </w:r>
      <w:r w:rsidR="00B33363">
        <w:rPr>
          <w:rFonts w:ascii="Tahoma" w:hAnsi="Tahoma" w:cs="Tahoma"/>
          <w:color w:val="000000"/>
          <w:sz w:val="20"/>
          <w:szCs w:val="20"/>
          <w:lang w:val="en-US"/>
        </w:rPr>
        <w:t>10/MDHS2010%20report.pdf</w:t>
      </w:r>
      <w:r w:rsidR="00267445">
        <w:rPr>
          <w:rFonts w:ascii="Tahoma" w:hAnsi="Tahoma" w:cs="Tahoma"/>
          <w:color w:val="000000"/>
          <w:sz w:val="20"/>
          <w:szCs w:val="20"/>
          <w:lang w:val="en-US"/>
        </w:rPr>
        <w:t>. Accessed on 10</w:t>
      </w:r>
      <w:r w:rsidR="00267445" w:rsidRPr="00267445">
        <w:rPr>
          <w:rFonts w:ascii="Tahoma" w:hAnsi="Tahoma" w:cs="Tahoma"/>
          <w:color w:val="000000"/>
          <w:sz w:val="20"/>
          <w:szCs w:val="20"/>
          <w:vertAlign w:val="superscript"/>
          <w:lang w:val="en-US"/>
        </w:rPr>
        <w:t>th</w:t>
      </w:r>
      <w:r w:rsidR="00267445">
        <w:rPr>
          <w:rFonts w:ascii="Tahoma" w:hAnsi="Tahoma" w:cs="Tahoma"/>
          <w:color w:val="000000"/>
          <w:sz w:val="20"/>
          <w:szCs w:val="20"/>
          <w:lang w:val="en-US"/>
        </w:rPr>
        <w:t xml:space="preserve"> April 2015</w:t>
      </w:r>
    </w:p>
    <w:p w14:paraId="0B6A046A" w14:textId="237A8AEA"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 </w:t>
      </w:r>
      <w:r w:rsidRPr="00267445">
        <w:rPr>
          <w:rFonts w:ascii="Calibri" w:hAnsi="Calibri"/>
          <w:noProof/>
          <w:sz w:val="22"/>
          <w:lang w:val="en-US"/>
        </w:rPr>
        <w:tab/>
        <w:t>M</w:t>
      </w:r>
      <w:r w:rsidR="009D0B2C" w:rsidRPr="00267445">
        <w:rPr>
          <w:rFonts w:ascii="Calibri" w:hAnsi="Calibri"/>
          <w:noProof/>
          <w:sz w:val="22"/>
          <w:lang w:val="en-US"/>
        </w:rPr>
        <w:t>alawi Ministry Of Health</w:t>
      </w:r>
      <w:r w:rsidRPr="00267445">
        <w:rPr>
          <w:rFonts w:ascii="Calibri" w:hAnsi="Calibri"/>
          <w:noProof/>
          <w:sz w:val="22"/>
          <w:lang w:val="en-US"/>
        </w:rPr>
        <w:t xml:space="preserve">. 2014 Clinical Management of HIV in Children and Adults: Malawi integrated guidelines for providing HIV services. Lilongwe: Malawi Ministry of Health; 2014. </w:t>
      </w:r>
    </w:p>
    <w:p w14:paraId="7D37FD9E" w14:textId="0D07F0D2"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3 </w:t>
      </w:r>
      <w:r w:rsidRPr="00267445">
        <w:rPr>
          <w:rFonts w:ascii="Calibri" w:hAnsi="Calibri"/>
          <w:noProof/>
          <w:sz w:val="22"/>
          <w:lang w:val="en-US"/>
        </w:rPr>
        <w:tab/>
      </w:r>
      <w:r w:rsidR="0015550F" w:rsidRPr="00267445">
        <w:rPr>
          <w:rFonts w:ascii="Calibri" w:hAnsi="Calibri"/>
          <w:noProof/>
          <w:sz w:val="22"/>
          <w:lang w:val="en-US"/>
        </w:rPr>
        <w:t>Malawi Ministry Of Health</w:t>
      </w:r>
      <w:r w:rsidRPr="00267445">
        <w:rPr>
          <w:rFonts w:ascii="Calibri" w:hAnsi="Calibri"/>
          <w:noProof/>
          <w:sz w:val="22"/>
          <w:lang w:val="en-US"/>
        </w:rPr>
        <w:t xml:space="preserve">. Integrated HIV Program Report July -September 2014 . Lilongwe, Malawi: ; 2014. </w:t>
      </w:r>
    </w:p>
    <w:p w14:paraId="68098F8E"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4 </w:t>
      </w:r>
      <w:r w:rsidRPr="00267445">
        <w:rPr>
          <w:rFonts w:ascii="Calibri" w:hAnsi="Calibri"/>
          <w:noProof/>
          <w:sz w:val="22"/>
          <w:lang w:val="en-US"/>
        </w:rPr>
        <w:tab/>
        <w:t xml:space="preserve">Brinkhof MWG, Pujades-Rodriguez M, Egger M. Mortality of patients lost to follow-up in antiretroviral treatment programmes in resource-limited settings: Systematic review and meta-analysis. </w:t>
      </w:r>
      <w:r w:rsidRPr="00267445">
        <w:rPr>
          <w:rFonts w:ascii="Calibri" w:hAnsi="Calibri"/>
          <w:i/>
          <w:iCs/>
          <w:noProof/>
          <w:sz w:val="22"/>
          <w:lang w:val="en-US"/>
        </w:rPr>
        <w:t>PLoS One</w:t>
      </w:r>
      <w:r w:rsidRPr="00267445">
        <w:rPr>
          <w:rFonts w:ascii="Calibri" w:hAnsi="Calibri"/>
          <w:noProof/>
          <w:sz w:val="22"/>
          <w:lang w:val="en-US"/>
        </w:rPr>
        <w:t xml:space="preserve"> 2009; </w:t>
      </w:r>
      <w:r w:rsidRPr="00267445">
        <w:rPr>
          <w:rFonts w:ascii="Calibri" w:hAnsi="Calibri"/>
          <w:b/>
          <w:bCs/>
          <w:noProof/>
          <w:sz w:val="22"/>
          <w:lang w:val="en-US"/>
        </w:rPr>
        <w:t>4</w:t>
      </w:r>
      <w:r w:rsidRPr="00267445">
        <w:rPr>
          <w:rFonts w:ascii="Calibri" w:hAnsi="Calibri"/>
          <w:noProof/>
          <w:sz w:val="22"/>
          <w:lang w:val="en-US"/>
        </w:rPr>
        <w:t>. doi:10.1371/journal.pone.0005790</w:t>
      </w:r>
    </w:p>
    <w:p w14:paraId="51D52FD9"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5 </w:t>
      </w:r>
      <w:r w:rsidRPr="00267445">
        <w:rPr>
          <w:rFonts w:ascii="Calibri" w:hAnsi="Calibri"/>
          <w:noProof/>
          <w:sz w:val="22"/>
          <w:lang w:val="en-US"/>
        </w:rPr>
        <w:tab/>
        <w:t xml:space="preserve">Hallett TB, Gregson S, Dube S, Garnett GP. The impact of monitoring HIV patients prior to treatment in resource-poor settings: Insights from mathematical modelling. </w:t>
      </w:r>
      <w:r w:rsidRPr="00267445">
        <w:rPr>
          <w:rFonts w:ascii="Calibri" w:hAnsi="Calibri"/>
          <w:i/>
          <w:iCs/>
          <w:noProof/>
          <w:sz w:val="22"/>
          <w:lang w:val="en-US"/>
        </w:rPr>
        <w:t>PLoS Med</w:t>
      </w:r>
      <w:r w:rsidRPr="00267445">
        <w:rPr>
          <w:rFonts w:ascii="Calibri" w:hAnsi="Calibri"/>
          <w:noProof/>
          <w:sz w:val="22"/>
          <w:lang w:val="en-US"/>
        </w:rPr>
        <w:t xml:space="preserve"> 2008; </w:t>
      </w:r>
      <w:r w:rsidRPr="00267445">
        <w:rPr>
          <w:rFonts w:ascii="Calibri" w:hAnsi="Calibri"/>
          <w:b/>
          <w:bCs/>
          <w:noProof/>
          <w:sz w:val="22"/>
          <w:lang w:val="en-US"/>
        </w:rPr>
        <w:t>5</w:t>
      </w:r>
      <w:r w:rsidRPr="00267445">
        <w:rPr>
          <w:rFonts w:ascii="Calibri" w:hAnsi="Calibri"/>
          <w:noProof/>
          <w:sz w:val="22"/>
          <w:lang w:val="en-US"/>
        </w:rPr>
        <w:t>:0403–0412.</w:t>
      </w:r>
    </w:p>
    <w:p w14:paraId="7A997BEF"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6 </w:t>
      </w:r>
      <w:r w:rsidRPr="00267445">
        <w:rPr>
          <w:rFonts w:ascii="Calibri" w:hAnsi="Calibri"/>
          <w:noProof/>
          <w:sz w:val="22"/>
          <w:lang w:val="en-US"/>
        </w:rPr>
        <w:tab/>
        <w:t xml:space="preserve">John GC, Kreiss J. Mother-to-child transmission of human immunodeficiency virus type 1. </w:t>
      </w:r>
      <w:r w:rsidRPr="00267445">
        <w:rPr>
          <w:rFonts w:ascii="Calibri" w:hAnsi="Calibri"/>
          <w:i/>
          <w:iCs/>
          <w:noProof/>
          <w:sz w:val="22"/>
          <w:lang w:val="en-US"/>
        </w:rPr>
        <w:t>Epidemiol Rev</w:t>
      </w:r>
      <w:r w:rsidRPr="00267445">
        <w:rPr>
          <w:rFonts w:ascii="Calibri" w:hAnsi="Calibri"/>
          <w:noProof/>
          <w:sz w:val="22"/>
          <w:lang w:val="en-US"/>
        </w:rPr>
        <w:t xml:space="preserve"> 1996; </w:t>
      </w:r>
      <w:r w:rsidRPr="00267445">
        <w:rPr>
          <w:rFonts w:ascii="Calibri" w:hAnsi="Calibri"/>
          <w:b/>
          <w:bCs/>
          <w:noProof/>
          <w:sz w:val="22"/>
          <w:lang w:val="en-US"/>
        </w:rPr>
        <w:t>18</w:t>
      </w:r>
      <w:r w:rsidRPr="00267445">
        <w:rPr>
          <w:rFonts w:ascii="Calibri" w:hAnsi="Calibri"/>
          <w:noProof/>
          <w:sz w:val="22"/>
          <w:lang w:val="en-US"/>
        </w:rPr>
        <w:t>:149–157.</w:t>
      </w:r>
    </w:p>
    <w:p w14:paraId="6D347370"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7 </w:t>
      </w:r>
      <w:r w:rsidRPr="00267445">
        <w:rPr>
          <w:rFonts w:ascii="Calibri" w:hAnsi="Calibri"/>
          <w:noProof/>
          <w:sz w:val="22"/>
          <w:lang w:val="en-US"/>
        </w:rPr>
        <w:tab/>
        <w:t xml:space="preserve">Shapiro RL, Hughes MD, Ogwu A, Kitch D, Lockman S, Moffat C, </w:t>
      </w:r>
      <w:r w:rsidRPr="00267445">
        <w:rPr>
          <w:rFonts w:ascii="Calibri" w:hAnsi="Calibri"/>
          <w:i/>
          <w:iCs/>
          <w:noProof/>
          <w:sz w:val="22"/>
          <w:lang w:val="en-US"/>
        </w:rPr>
        <w:t>et al.</w:t>
      </w:r>
      <w:r w:rsidRPr="00267445">
        <w:rPr>
          <w:rFonts w:ascii="Calibri" w:hAnsi="Calibri"/>
          <w:noProof/>
          <w:sz w:val="22"/>
          <w:lang w:val="en-US"/>
        </w:rPr>
        <w:t xml:space="preserve"> Antiretroviral regimens in pregnancy and breast-feeding in Botswana. </w:t>
      </w:r>
      <w:r w:rsidRPr="00267445">
        <w:rPr>
          <w:rFonts w:ascii="Calibri" w:hAnsi="Calibri"/>
          <w:i/>
          <w:iCs/>
          <w:noProof/>
          <w:sz w:val="22"/>
          <w:lang w:val="en-US"/>
        </w:rPr>
        <w:t>N Engl J Med</w:t>
      </w:r>
      <w:r w:rsidRPr="00267445">
        <w:rPr>
          <w:rFonts w:ascii="Calibri" w:hAnsi="Calibri"/>
          <w:noProof/>
          <w:sz w:val="22"/>
          <w:lang w:val="en-US"/>
        </w:rPr>
        <w:t xml:space="preserve"> 2010; </w:t>
      </w:r>
      <w:r w:rsidRPr="00267445">
        <w:rPr>
          <w:rFonts w:ascii="Calibri" w:hAnsi="Calibri"/>
          <w:b/>
          <w:bCs/>
          <w:noProof/>
          <w:sz w:val="22"/>
          <w:lang w:val="en-US"/>
        </w:rPr>
        <w:t>362</w:t>
      </w:r>
      <w:r w:rsidRPr="00267445">
        <w:rPr>
          <w:rFonts w:ascii="Calibri" w:hAnsi="Calibri"/>
          <w:noProof/>
          <w:sz w:val="22"/>
          <w:lang w:val="en-US"/>
        </w:rPr>
        <w:t>:2282–2294.</w:t>
      </w:r>
    </w:p>
    <w:p w14:paraId="103D7405"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rPr>
        <w:t xml:space="preserve">8 </w:t>
      </w:r>
      <w:r w:rsidRPr="00267445">
        <w:rPr>
          <w:rFonts w:ascii="Calibri" w:hAnsi="Calibri"/>
          <w:noProof/>
          <w:sz w:val="22"/>
        </w:rPr>
        <w:tab/>
        <w:t xml:space="preserve">Cooper ER, Charurat M, Mofenson L, Hanson IC, Pitt J, Diaz C, </w:t>
      </w:r>
      <w:r w:rsidRPr="00267445">
        <w:rPr>
          <w:rFonts w:ascii="Calibri" w:hAnsi="Calibri"/>
          <w:i/>
          <w:iCs/>
          <w:noProof/>
          <w:sz w:val="22"/>
        </w:rPr>
        <w:t>et al.</w:t>
      </w:r>
      <w:r w:rsidRPr="00267445">
        <w:rPr>
          <w:rFonts w:ascii="Calibri" w:hAnsi="Calibri"/>
          <w:noProof/>
          <w:sz w:val="22"/>
        </w:rPr>
        <w:t xml:space="preserve"> </w:t>
      </w:r>
      <w:r w:rsidRPr="00267445">
        <w:rPr>
          <w:rFonts w:ascii="Calibri" w:hAnsi="Calibri"/>
          <w:noProof/>
          <w:sz w:val="22"/>
          <w:lang w:val="en-US"/>
        </w:rPr>
        <w:t xml:space="preserve">Combination antiretroviral strategies for the treatment of pregnant HIV-1-infected women and prevention of perinatal HIV-1 transmission. </w:t>
      </w:r>
      <w:r w:rsidRPr="00267445">
        <w:rPr>
          <w:rFonts w:ascii="Calibri" w:hAnsi="Calibri"/>
          <w:i/>
          <w:iCs/>
          <w:noProof/>
          <w:sz w:val="22"/>
          <w:lang w:val="en-US"/>
        </w:rPr>
        <w:t>J Acquir Immune Defic Syndr</w:t>
      </w:r>
      <w:r w:rsidRPr="00267445">
        <w:rPr>
          <w:rFonts w:ascii="Calibri" w:hAnsi="Calibri"/>
          <w:noProof/>
          <w:sz w:val="22"/>
          <w:lang w:val="en-US"/>
        </w:rPr>
        <w:t xml:space="preserve"> 2002; </w:t>
      </w:r>
      <w:r w:rsidRPr="00267445">
        <w:rPr>
          <w:rFonts w:ascii="Calibri" w:hAnsi="Calibri"/>
          <w:b/>
          <w:bCs/>
          <w:noProof/>
          <w:sz w:val="22"/>
          <w:lang w:val="en-US"/>
        </w:rPr>
        <w:t>29</w:t>
      </w:r>
      <w:r w:rsidRPr="00267445">
        <w:rPr>
          <w:rFonts w:ascii="Calibri" w:hAnsi="Calibri"/>
          <w:noProof/>
          <w:sz w:val="22"/>
          <w:lang w:val="en-US"/>
        </w:rPr>
        <w:t>:484–494.</w:t>
      </w:r>
    </w:p>
    <w:p w14:paraId="20989FB0"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9 </w:t>
      </w:r>
      <w:r w:rsidRPr="00267445">
        <w:rPr>
          <w:rFonts w:ascii="Calibri" w:hAnsi="Calibri"/>
          <w:noProof/>
          <w:sz w:val="22"/>
          <w:lang w:val="en-US"/>
        </w:rPr>
        <w:tab/>
        <w:t xml:space="preserve">Ehrnst A, Lindgren S, Dictor M, Johansson B, Sonnerborg A, Czajkowski J, </w:t>
      </w:r>
      <w:r w:rsidRPr="00267445">
        <w:rPr>
          <w:rFonts w:ascii="Calibri" w:hAnsi="Calibri"/>
          <w:i/>
          <w:iCs/>
          <w:noProof/>
          <w:sz w:val="22"/>
          <w:lang w:val="en-US"/>
        </w:rPr>
        <w:t>et al.</w:t>
      </w:r>
      <w:r w:rsidRPr="00267445">
        <w:rPr>
          <w:rFonts w:ascii="Calibri" w:hAnsi="Calibri"/>
          <w:noProof/>
          <w:sz w:val="22"/>
          <w:lang w:val="en-US"/>
        </w:rPr>
        <w:t xml:space="preserve"> HIV in pregnant women and their offspring: evidence for late transmission. </w:t>
      </w:r>
      <w:r w:rsidRPr="00267445">
        <w:rPr>
          <w:rFonts w:ascii="Calibri" w:hAnsi="Calibri"/>
          <w:i/>
          <w:iCs/>
          <w:noProof/>
          <w:sz w:val="22"/>
          <w:lang w:val="en-US"/>
        </w:rPr>
        <w:t>Lancet</w:t>
      </w:r>
      <w:r w:rsidRPr="00267445">
        <w:rPr>
          <w:rFonts w:ascii="Calibri" w:hAnsi="Calibri"/>
          <w:noProof/>
          <w:sz w:val="22"/>
          <w:lang w:val="en-US"/>
        </w:rPr>
        <w:t xml:space="preserve"> 1991; </w:t>
      </w:r>
      <w:r w:rsidRPr="00267445">
        <w:rPr>
          <w:rFonts w:ascii="Calibri" w:hAnsi="Calibri"/>
          <w:b/>
          <w:bCs/>
          <w:noProof/>
          <w:sz w:val="22"/>
          <w:lang w:val="en-US"/>
        </w:rPr>
        <w:t>338</w:t>
      </w:r>
      <w:r w:rsidRPr="00267445">
        <w:rPr>
          <w:rFonts w:ascii="Calibri" w:hAnsi="Calibri"/>
          <w:noProof/>
          <w:sz w:val="22"/>
          <w:lang w:val="en-US"/>
        </w:rPr>
        <w:t>:203–207.</w:t>
      </w:r>
    </w:p>
    <w:p w14:paraId="1A32DB70"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10 </w:t>
      </w:r>
      <w:r w:rsidRPr="00267445">
        <w:rPr>
          <w:rFonts w:ascii="Calibri" w:hAnsi="Calibri"/>
          <w:noProof/>
          <w:sz w:val="22"/>
          <w:lang w:val="en-US"/>
        </w:rPr>
        <w:tab/>
        <w:t xml:space="preserve">Lallemant M, Jourdain G, Le Coeur S, Kim S, Koetsawang S, Comeau AM, </w:t>
      </w:r>
      <w:r w:rsidRPr="00267445">
        <w:rPr>
          <w:rFonts w:ascii="Calibri" w:hAnsi="Calibri"/>
          <w:i/>
          <w:iCs/>
          <w:noProof/>
          <w:sz w:val="22"/>
          <w:lang w:val="en-US"/>
        </w:rPr>
        <w:t>et al.</w:t>
      </w:r>
      <w:r w:rsidRPr="00267445">
        <w:rPr>
          <w:rFonts w:ascii="Calibri" w:hAnsi="Calibri"/>
          <w:noProof/>
          <w:sz w:val="22"/>
          <w:lang w:val="en-US"/>
        </w:rPr>
        <w:t xml:space="preserve"> A trial of shortened zidovudine regimens to prevent mother-to-child transmission of human immunodeficiency virus type 1. Perinatal HIV Prevention Trial (Thailand) Investigators. </w:t>
      </w:r>
      <w:r w:rsidRPr="00267445">
        <w:rPr>
          <w:rFonts w:ascii="Calibri" w:hAnsi="Calibri"/>
          <w:i/>
          <w:iCs/>
          <w:noProof/>
          <w:sz w:val="22"/>
          <w:lang w:val="en-US"/>
        </w:rPr>
        <w:t>N Engl J Med</w:t>
      </w:r>
      <w:r w:rsidRPr="00267445">
        <w:rPr>
          <w:rFonts w:ascii="Calibri" w:hAnsi="Calibri"/>
          <w:noProof/>
          <w:sz w:val="22"/>
          <w:lang w:val="en-US"/>
        </w:rPr>
        <w:t xml:space="preserve"> 2000; </w:t>
      </w:r>
      <w:r w:rsidRPr="00267445">
        <w:rPr>
          <w:rFonts w:ascii="Calibri" w:hAnsi="Calibri"/>
          <w:b/>
          <w:bCs/>
          <w:noProof/>
          <w:sz w:val="22"/>
          <w:lang w:val="en-US"/>
        </w:rPr>
        <w:t>343</w:t>
      </w:r>
      <w:r w:rsidRPr="00267445">
        <w:rPr>
          <w:rFonts w:ascii="Calibri" w:hAnsi="Calibri"/>
          <w:noProof/>
          <w:sz w:val="22"/>
          <w:lang w:val="en-US"/>
        </w:rPr>
        <w:t>:982–991.</w:t>
      </w:r>
    </w:p>
    <w:p w14:paraId="2C190984"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lastRenderedPageBreak/>
        <w:t xml:space="preserve">11 </w:t>
      </w:r>
      <w:r w:rsidRPr="00267445">
        <w:rPr>
          <w:rFonts w:ascii="Calibri" w:hAnsi="Calibri"/>
          <w:noProof/>
          <w:sz w:val="22"/>
          <w:lang w:val="en-US"/>
        </w:rPr>
        <w:tab/>
        <w:t xml:space="preserve">De Cock KM, Fowler MG, Mercier E, de Vincenzi I, Saba J, Hoff E, </w:t>
      </w:r>
      <w:r w:rsidRPr="00267445">
        <w:rPr>
          <w:rFonts w:ascii="Calibri" w:hAnsi="Calibri"/>
          <w:i/>
          <w:iCs/>
          <w:noProof/>
          <w:sz w:val="22"/>
          <w:lang w:val="en-US"/>
        </w:rPr>
        <w:t>et al.</w:t>
      </w:r>
      <w:r w:rsidRPr="00267445">
        <w:rPr>
          <w:rFonts w:ascii="Calibri" w:hAnsi="Calibri"/>
          <w:noProof/>
          <w:sz w:val="22"/>
          <w:lang w:val="en-US"/>
        </w:rPr>
        <w:t xml:space="preserve"> Prevention of mother-to-child HIV transmission in resource-poor countries: translating research into policy and practice. </w:t>
      </w:r>
      <w:r w:rsidRPr="00267445">
        <w:rPr>
          <w:rFonts w:ascii="Calibri" w:hAnsi="Calibri"/>
          <w:i/>
          <w:iCs/>
          <w:noProof/>
          <w:sz w:val="22"/>
          <w:lang w:val="en-US"/>
        </w:rPr>
        <w:t>Jama</w:t>
      </w:r>
      <w:r w:rsidRPr="00267445">
        <w:rPr>
          <w:rFonts w:ascii="Calibri" w:hAnsi="Calibri"/>
          <w:noProof/>
          <w:sz w:val="22"/>
          <w:lang w:val="en-US"/>
        </w:rPr>
        <w:t xml:space="preserve"> 2000; </w:t>
      </w:r>
      <w:r w:rsidRPr="00267445">
        <w:rPr>
          <w:rFonts w:ascii="Calibri" w:hAnsi="Calibri"/>
          <w:b/>
          <w:bCs/>
          <w:noProof/>
          <w:sz w:val="22"/>
          <w:lang w:val="en-US"/>
        </w:rPr>
        <w:t>283</w:t>
      </w:r>
      <w:r w:rsidRPr="00267445">
        <w:rPr>
          <w:rFonts w:ascii="Calibri" w:hAnsi="Calibri"/>
          <w:noProof/>
          <w:sz w:val="22"/>
          <w:lang w:val="en-US"/>
        </w:rPr>
        <w:t>:1175–1182.</w:t>
      </w:r>
    </w:p>
    <w:p w14:paraId="578EDEC6"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12 </w:t>
      </w:r>
      <w:r w:rsidRPr="00267445">
        <w:rPr>
          <w:rFonts w:ascii="Calibri" w:hAnsi="Calibri"/>
          <w:noProof/>
          <w:sz w:val="22"/>
          <w:lang w:val="en-US"/>
        </w:rPr>
        <w:tab/>
        <w:t xml:space="preserve">Johnson LF, Davies MA, Moultrie H, Sherman GG, Bland RM, Rehle TM, </w:t>
      </w:r>
      <w:r w:rsidRPr="00267445">
        <w:rPr>
          <w:rFonts w:ascii="Calibri" w:hAnsi="Calibri"/>
          <w:i/>
          <w:iCs/>
          <w:noProof/>
          <w:sz w:val="22"/>
          <w:lang w:val="en-US"/>
        </w:rPr>
        <w:t>et al.</w:t>
      </w:r>
      <w:r w:rsidRPr="00267445">
        <w:rPr>
          <w:rFonts w:ascii="Calibri" w:hAnsi="Calibri"/>
          <w:noProof/>
          <w:sz w:val="22"/>
          <w:lang w:val="en-US"/>
        </w:rPr>
        <w:t xml:space="preserve"> The effect of early initiation of antiretroviral treatment in infants on pediatric AIDS mortality in South Africa: a model-based analysis. </w:t>
      </w:r>
      <w:r w:rsidRPr="00267445">
        <w:rPr>
          <w:rFonts w:ascii="Calibri" w:hAnsi="Calibri"/>
          <w:i/>
          <w:iCs/>
          <w:noProof/>
          <w:sz w:val="22"/>
          <w:lang w:val="en-US"/>
        </w:rPr>
        <w:t>Pediatr Infect Dis J</w:t>
      </w:r>
      <w:r w:rsidRPr="00267445">
        <w:rPr>
          <w:rFonts w:ascii="Calibri" w:hAnsi="Calibri"/>
          <w:noProof/>
          <w:sz w:val="22"/>
          <w:lang w:val="en-US"/>
        </w:rPr>
        <w:t xml:space="preserve"> 2012; </w:t>
      </w:r>
      <w:r w:rsidRPr="00267445">
        <w:rPr>
          <w:rFonts w:ascii="Calibri" w:hAnsi="Calibri"/>
          <w:b/>
          <w:bCs/>
          <w:noProof/>
          <w:sz w:val="22"/>
          <w:lang w:val="en-US"/>
        </w:rPr>
        <w:t>31</w:t>
      </w:r>
      <w:r w:rsidRPr="00267445">
        <w:rPr>
          <w:rFonts w:ascii="Calibri" w:hAnsi="Calibri"/>
          <w:noProof/>
          <w:sz w:val="22"/>
          <w:lang w:val="en-US"/>
        </w:rPr>
        <w:t>:474–480.</w:t>
      </w:r>
    </w:p>
    <w:p w14:paraId="1F053942"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13 </w:t>
      </w:r>
      <w:r w:rsidRPr="00267445">
        <w:rPr>
          <w:rFonts w:ascii="Calibri" w:hAnsi="Calibri"/>
          <w:noProof/>
          <w:sz w:val="22"/>
          <w:lang w:val="en-US"/>
        </w:rPr>
        <w:tab/>
        <w:t xml:space="preserve">Shaffer N, Chuachoowong R, Mock PA, Bhadrakom C, Siriwasin W, Young NL, </w:t>
      </w:r>
      <w:r w:rsidRPr="00267445">
        <w:rPr>
          <w:rFonts w:ascii="Calibri" w:hAnsi="Calibri"/>
          <w:i/>
          <w:iCs/>
          <w:noProof/>
          <w:sz w:val="22"/>
          <w:lang w:val="en-US"/>
        </w:rPr>
        <w:t>et al.</w:t>
      </w:r>
      <w:r w:rsidRPr="00267445">
        <w:rPr>
          <w:rFonts w:ascii="Calibri" w:hAnsi="Calibri"/>
          <w:noProof/>
          <w:sz w:val="22"/>
          <w:lang w:val="en-US"/>
        </w:rPr>
        <w:t xml:space="preserve"> Short-course zidovudine for perinatal HIV-1 transmission in Bangkok, Thailand: a randomised controlled trial. Bangkok Collaborative Perinatal HIV Transmission Study Group. </w:t>
      </w:r>
      <w:r w:rsidRPr="00267445">
        <w:rPr>
          <w:rFonts w:ascii="Calibri" w:hAnsi="Calibri"/>
          <w:i/>
          <w:iCs/>
          <w:noProof/>
          <w:sz w:val="22"/>
          <w:lang w:val="en-US"/>
        </w:rPr>
        <w:t>Lancet</w:t>
      </w:r>
      <w:r w:rsidRPr="00267445">
        <w:rPr>
          <w:rFonts w:ascii="Calibri" w:hAnsi="Calibri"/>
          <w:noProof/>
          <w:sz w:val="22"/>
          <w:lang w:val="en-US"/>
        </w:rPr>
        <w:t xml:space="preserve"> 1999; </w:t>
      </w:r>
      <w:r w:rsidRPr="00267445">
        <w:rPr>
          <w:rFonts w:ascii="Calibri" w:hAnsi="Calibri"/>
          <w:b/>
          <w:bCs/>
          <w:noProof/>
          <w:sz w:val="22"/>
          <w:lang w:val="en-US"/>
        </w:rPr>
        <w:t>353</w:t>
      </w:r>
      <w:r w:rsidRPr="00267445">
        <w:rPr>
          <w:rFonts w:ascii="Calibri" w:hAnsi="Calibri"/>
          <w:noProof/>
          <w:sz w:val="22"/>
          <w:lang w:val="en-US"/>
        </w:rPr>
        <w:t>:773–780.</w:t>
      </w:r>
    </w:p>
    <w:p w14:paraId="26725EF6"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14 </w:t>
      </w:r>
      <w:r w:rsidRPr="00267445">
        <w:rPr>
          <w:rFonts w:ascii="Calibri" w:hAnsi="Calibri"/>
          <w:noProof/>
          <w:sz w:val="22"/>
          <w:lang w:val="en-US"/>
        </w:rPr>
        <w:tab/>
        <w:t xml:space="preserve">Drake AL, Wagner A, Richardson B, John-Stewart G. Incident HIV during pregnancy and postpartum and risk of mother-to-child HIV transmission: a systematic review and meta-analysis. </w:t>
      </w:r>
      <w:r w:rsidRPr="00267445">
        <w:rPr>
          <w:rFonts w:ascii="Calibri" w:hAnsi="Calibri"/>
          <w:i/>
          <w:iCs/>
          <w:noProof/>
          <w:sz w:val="22"/>
          <w:lang w:val="en-US"/>
        </w:rPr>
        <w:t>PLoS Med</w:t>
      </w:r>
      <w:r w:rsidRPr="00267445">
        <w:rPr>
          <w:rFonts w:ascii="Calibri" w:hAnsi="Calibri"/>
          <w:noProof/>
          <w:sz w:val="22"/>
          <w:lang w:val="en-US"/>
        </w:rPr>
        <w:t xml:space="preserve"> 2014; </w:t>
      </w:r>
      <w:r w:rsidRPr="00267445">
        <w:rPr>
          <w:rFonts w:ascii="Calibri" w:hAnsi="Calibri"/>
          <w:b/>
          <w:bCs/>
          <w:noProof/>
          <w:sz w:val="22"/>
          <w:lang w:val="en-US"/>
        </w:rPr>
        <w:t>11</w:t>
      </w:r>
      <w:r w:rsidRPr="00267445">
        <w:rPr>
          <w:rFonts w:ascii="Calibri" w:hAnsi="Calibri"/>
          <w:noProof/>
          <w:sz w:val="22"/>
          <w:lang w:val="en-US"/>
        </w:rPr>
        <w:t>:e1001608.</w:t>
      </w:r>
    </w:p>
    <w:p w14:paraId="0CB1CFDF"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15 </w:t>
      </w:r>
      <w:r w:rsidRPr="00267445">
        <w:rPr>
          <w:rFonts w:ascii="Calibri" w:hAnsi="Calibri"/>
          <w:noProof/>
          <w:sz w:val="22"/>
          <w:lang w:val="en-US"/>
        </w:rPr>
        <w:tab/>
        <w:t xml:space="preserve">Embree JE, Njenga S, Datta P, Nagelkerke NJ, Ndinya-Achola JO, Mohammed Z, </w:t>
      </w:r>
      <w:r w:rsidRPr="00267445">
        <w:rPr>
          <w:rFonts w:ascii="Calibri" w:hAnsi="Calibri"/>
          <w:i/>
          <w:iCs/>
          <w:noProof/>
          <w:sz w:val="22"/>
          <w:lang w:val="en-US"/>
        </w:rPr>
        <w:t>et al.</w:t>
      </w:r>
      <w:r w:rsidRPr="00267445">
        <w:rPr>
          <w:rFonts w:ascii="Calibri" w:hAnsi="Calibri"/>
          <w:noProof/>
          <w:sz w:val="22"/>
          <w:lang w:val="en-US"/>
        </w:rPr>
        <w:t xml:space="preserve"> Risk factors for postnatal mother-child transmission of HIV-1. </w:t>
      </w:r>
      <w:r w:rsidRPr="00267445">
        <w:rPr>
          <w:rFonts w:ascii="Calibri" w:hAnsi="Calibri"/>
          <w:i/>
          <w:iCs/>
          <w:noProof/>
          <w:sz w:val="22"/>
          <w:lang w:val="en-US"/>
        </w:rPr>
        <w:t>Aids</w:t>
      </w:r>
      <w:r w:rsidRPr="00267445">
        <w:rPr>
          <w:rFonts w:ascii="Calibri" w:hAnsi="Calibri"/>
          <w:noProof/>
          <w:sz w:val="22"/>
          <w:lang w:val="en-US"/>
        </w:rPr>
        <w:t xml:space="preserve"> 2000; </w:t>
      </w:r>
      <w:r w:rsidRPr="00267445">
        <w:rPr>
          <w:rFonts w:ascii="Calibri" w:hAnsi="Calibri"/>
          <w:b/>
          <w:bCs/>
          <w:noProof/>
          <w:sz w:val="22"/>
          <w:lang w:val="en-US"/>
        </w:rPr>
        <w:t>14</w:t>
      </w:r>
      <w:r w:rsidRPr="00267445">
        <w:rPr>
          <w:rFonts w:ascii="Calibri" w:hAnsi="Calibri"/>
          <w:noProof/>
          <w:sz w:val="22"/>
          <w:lang w:val="en-US"/>
        </w:rPr>
        <w:t>:2535–2541.</w:t>
      </w:r>
    </w:p>
    <w:p w14:paraId="1C8062F3"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16 </w:t>
      </w:r>
      <w:r w:rsidRPr="00267445">
        <w:rPr>
          <w:rFonts w:ascii="Calibri" w:hAnsi="Calibri"/>
          <w:noProof/>
          <w:sz w:val="22"/>
          <w:lang w:val="en-US"/>
        </w:rPr>
        <w:tab/>
        <w:t xml:space="preserve">Palombi L, Marazzi MC, Voetberg A, Magid NA. Treatment acceleration program and the experience of the DREAM program in prevention of mother-to-child transmission of HIV. </w:t>
      </w:r>
      <w:r w:rsidRPr="00267445">
        <w:rPr>
          <w:rFonts w:ascii="Calibri" w:hAnsi="Calibri"/>
          <w:i/>
          <w:iCs/>
          <w:noProof/>
          <w:sz w:val="22"/>
          <w:lang w:val="en-US"/>
        </w:rPr>
        <w:t>Aids</w:t>
      </w:r>
      <w:r w:rsidRPr="00267445">
        <w:rPr>
          <w:rFonts w:ascii="Calibri" w:hAnsi="Calibri"/>
          <w:noProof/>
          <w:sz w:val="22"/>
          <w:lang w:val="en-US"/>
        </w:rPr>
        <w:t xml:space="preserve"> 2007; </w:t>
      </w:r>
      <w:r w:rsidRPr="00267445">
        <w:rPr>
          <w:rFonts w:ascii="Calibri" w:hAnsi="Calibri"/>
          <w:b/>
          <w:bCs/>
          <w:noProof/>
          <w:sz w:val="22"/>
          <w:lang w:val="en-US"/>
        </w:rPr>
        <w:t>21 Suppl 4</w:t>
      </w:r>
      <w:r w:rsidRPr="00267445">
        <w:rPr>
          <w:rFonts w:ascii="Calibri" w:hAnsi="Calibri"/>
          <w:noProof/>
          <w:sz w:val="22"/>
          <w:lang w:val="en-US"/>
        </w:rPr>
        <w:t>:S65–71.</w:t>
      </w:r>
    </w:p>
    <w:p w14:paraId="0460BBF4"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17 </w:t>
      </w:r>
      <w:r w:rsidRPr="00267445">
        <w:rPr>
          <w:rFonts w:ascii="Calibri" w:hAnsi="Calibri"/>
          <w:noProof/>
          <w:sz w:val="22"/>
          <w:lang w:val="en-US"/>
        </w:rPr>
        <w:tab/>
        <w:t xml:space="preserve">Leroy V, Newell ML, Dabis F, Peckham C, Van de Perre P, Bulterys M, </w:t>
      </w:r>
      <w:r w:rsidRPr="00267445">
        <w:rPr>
          <w:rFonts w:ascii="Calibri" w:hAnsi="Calibri"/>
          <w:i/>
          <w:iCs/>
          <w:noProof/>
          <w:sz w:val="22"/>
          <w:lang w:val="en-US"/>
        </w:rPr>
        <w:t>et al.</w:t>
      </w:r>
      <w:r w:rsidRPr="00267445">
        <w:rPr>
          <w:rFonts w:ascii="Calibri" w:hAnsi="Calibri"/>
          <w:noProof/>
          <w:sz w:val="22"/>
          <w:lang w:val="en-US"/>
        </w:rPr>
        <w:t xml:space="preserve"> International multicentre pooled analysis of late postnatal mother-to-child transmission of HIV-1 infection. Ghent International Working Group on Mother-to-Child Transmission of HIV. </w:t>
      </w:r>
      <w:r w:rsidRPr="00267445">
        <w:rPr>
          <w:rFonts w:ascii="Calibri" w:hAnsi="Calibri"/>
          <w:i/>
          <w:iCs/>
          <w:noProof/>
          <w:sz w:val="22"/>
          <w:lang w:val="en-US"/>
        </w:rPr>
        <w:t>Lancet</w:t>
      </w:r>
      <w:r w:rsidRPr="00267445">
        <w:rPr>
          <w:rFonts w:ascii="Calibri" w:hAnsi="Calibri"/>
          <w:noProof/>
          <w:sz w:val="22"/>
          <w:lang w:val="en-US"/>
        </w:rPr>
        <w:t xml:space="preserve"> 1998; </w:t>
      </w:r>
      <w:r w:rsidRPr="00267445">
        <w:rPr>
          <w:rFonts w:ascii="Calibri" w:hAnsi="Calibri"/>
          <w:b/>
          <w:bCs/>
          <w:noProof/>
          <w:sz w:val="22"/>
          <w:lang w:val="en-US"/>
        </w:rPr>
        <w:t>352</w:t>
      </w:r>
      <w:r w:rsidRPr="00267445">
        <w:rPr>
          <w:rFonts w:ascii="Calibri" w:hAnsi="Calibri"/>
          <w:noProof/>
          <w:sz w:val="22"/>
          <w:lang w:val="en-US"/>
        </w:rPr>
        <w:t>:597–600.</w:t>
      </w:r>
    </w:p>
    <w:p w14:paraId="0E17318C"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18 </w:t>
      </w:r>
      <w:r w:rsidRPr="00267445">
        <w:rPr>
          <w:rFonts w:ascii="Calibri" w:hAnsi="Calibri"/>
          <w:noProof/>
          <w:sz w:val="22"/>
          <w:lang w:val="en-US"/>
        </w:rPr>
        <w:tab/>
        <w:t xml:space="preserve">Miotti PG, Taha TE, Kumwenda NI, Broadhead R, Mtimavalye LA, Van der Hoeven L, </w:t>
      </w:r>
      <w:r w:rsidRPr="00267445">
        <w:rPr>
          <w:rFonts w:ascii="Calibri" w:hAnsi="Calibri"/>
          <w:i/>
          <w:iCs/>
          <w:noProof/>
          <w:sz w:val="22"/>
          <w:lang w:val="en-US"/>
        </w:rPr>
        <w:t>et al.</w:t>
      </w:r>
      <w:r w:rsidRPr="00267445">
        <w:rPr>
          <w:rFonts w:ascii="Calibri" w:hAnsi="Calibri"/>
          <w:noProof/>
          <w:sz w:val="22"/>
          <w:lang w:val="en-US"/>
        </w:rPr>
        <w:t xml:space="preserve"> HIV transmission through breastfeeding: a study in Malawi. </w:t>
      </w:r>
      <w:r w:rsidRPr="00267445">
        <w:rPr>
          <w:rFonts w:ascii="Calibri" w:hAnsi="Calibri"/>
          <w:i/>
          <w:iCs/>
          <w:noProof/>
          <w:sz w:val="22"/>
          <w:lang w:val="en-US"/>
        </w:rPr>
        <w:t>Jama</w:t>
      </w:r>
      <w:r w:rsidRPr="00267445">
        <w:rPr>
          <w:rFonts w:ascii="Calibri" w:hAnsi="Calibri"/>
          <w:noProof/>
          <w:sz w:val="22"/>
          <w:lang w:val="en-US"/>
        </w:rPr>
        <w:t xml:space="preserve"> 1999; </w:t>
      </w:r>
      <w:r w:rsidRPr="00267445">
        <w:rPr>
          <w:rFonts w:ascii="Calibri" w:hAnsi="Calibri"/>
          <w:b/>
          <w:bCs/>
          <w:noProof/>
          <w:sz w:val="22"/>
          <w:lang w:val="en-US"/>
        </w:rPr>
        <w:t>282</w:t>
      </w:r>
      <w:r w:rsidRPr="00267445">
        <w:rPr>
          <w:rFonts w:ascii="Calibri" w:hAnsi="Calibri"/>
          <w:noProof/>
          <w:sz w:val="22"/>
          <w:lang w:val="en-US"/>
        </w:rPr>
        <w:t>:744–749.</w:t>
      </w:r>
    </w:p>
    <w:p w14:paraId="2AD47A4A"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19 </w:t>
      </w:r>
      <w:r w:rsidRPr="00267445">
        <w:rPr>
          <w:rFonts w:ascii="Calibri" w:hAnsi="Calibri"/>
          <w:noProof/>
          <w:sz w:val="22"/>
          <w:lang w:val="en-US"/>
        </w:rPr>
        <w:tab/>
        <w:t xml:space="preserve">Leroy V, Karon JM, Alioum A, Ekpini ER, van de Perre P, Greenberg AE, </w:t>
      </w:r>
      <w:r w:rsidRPr="00267445">
        <w:rPr>
          <w:rFonts w:ascii="Calibri" w:hAnsi="Calibri"/>
          <w:i/>
          <w:iCs/>
          <w:noProof/>
          <w:sz w:val="22"/>
          <w:lang w:val="en-US"/>
        </w:rPr>
        <w:t>et al.</w:t>
      </w:r>
      <w:r w:rsidRPr="00267445">
        <w:rPr>
          <w:rFonts w:ascii="Calibri" w:hAnsi="Calibri"/>
          <w:noProof/>
          <w:sz w:val="22"/>
          <w:lang w:val="en-US"/>
        </w:rPr>
        <w:t xml:space="preserve"> Postnatal transmission of HIV-1 after a maternal short-course zidovudine peripartum regimen in West Africa. </w:t>
      </w:r>
      <w:r w:rsidRPr="00267445">
        <w:rPr>
          <w:rFonts w:ascii="Calibri" w:hAnsi="Calibri"/>
          <w:i/>
          <w:iCs/>
          <w:noProof/>
          <w:sz w:val="22"/>
          <w:lang w:val="en-US"/>
        </w:rPr>
        <w:t>Aids</w:t>
      </w:r>
      <w:r w:rsidRPr="00267445">
        <w:rPr>
          <w:rFonts w:ascii="Calibri" w:hAnsi="Calibri"/>
          <w:noProof/>
          <w:sz w:val="22"/>
          <w:lang w:val="en-US"/>
        </w:rPr>
        <w:t xml:space="preserve"> 2003; </w:t>
      </w:r>
      <w:r w:rsidRPr="00267445">
        <w:rPr>
          <w:rFonts w:ascii="Calibri" w:hAnsi="Calibri"/>
          <w:b/>
          <w:bCs/>
          <w:noProof/>
          <w:sz w:val="22"/>
          <w:lang w:val="en-US"/>
        </w:rPr>
        <w:t>17</w:t>
      </w:r>
      <w:r w:rsidRPr="00267445">
        <w:rPr>
          <w:rFonts w:ascii="Calibri" w:hAnsi="Calibri"/>
          <w:noProof/>
          <w:sz w:val="22"/>
          <w:lang w:val="en-US"/>
        </w:rPr>
        <w:t>:1493–1501.</w:t>
      </w:r>
    </w:p>
    <w:p w14:paraId="346425BA"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20 </w:t>
      </w:r>
      <w:r w:rsidRPr="00267445">
        <w:rPr>
          <w:rFonts w:ascii="Calibri" w:hAnsi="Calibri"/>
          <w:noProof/>
          <w:sz w:val="22"/>
          <w:lang w:val="en-US"/>
        </w:rPr>
        <w:tab/>
        <w:t xml:space="preserve">Becquet R, Bland R, Leroy V, Rollins NC, Ekouevi DK, Coutsoudis A, </w:t>
      </w:r>
      <w:r w:rsidRPr="00267445">
        <w:rPr>
          <w:rFonts w:ascii="Calibri" w:hAnsi="Calibri"/>
          <w:i/>
          <w:iCs/>
          <w:noProof/>
          <w:sz w:val="22"/>
          <w:lang w:val="en-US"/>
        </w:rPr>
        <w:t>et al.</w:t>
      </w:r>
      <w:r w:rsidRPr="00267445">
        <w:rPr>
          <w:rFonts w:ascii="Calibri" w:hAnsi="Calibri"/>
          <w:noProof/>
          <w:sz w:val="22"/>
          <w:lang w:val="en-US"/>
        </w:rPr>
        <w:t xml:space="preserve"> Duration, pattern of breastfeeding and postnatal transmission of HIV: pooled analysis of individual data from West and South African cohorts. </w:t>
      </w:r>
      <w:r w:rsidRPr="00267445">
        <w:rPr>
          <w:rFonts w:ascii="Calibri" w:hAnsi="Calibri"/>
          <w:i/>
          <w:iCs/>
          <w:noProof/>
          <w:sz w:val="22"/>
          <w:lang w:val="en-US"/>
        </w:rPr>
        <w:t>PLoS One</w:t>
      </w:r>
      <w:r w:rsidRPr="00267445">
        <w:rPr>
          <w:rFonts w:ascii="Calibri" w:hAnsi="Calibri"/>
          <w:noProof/>
          <w:sz w:val="22"/>
          <w:lang w:val="en-US"/>
        </w:rPr>
        <w:t xml:space="preserve"> 2009; </w:t>
      </w:r>
      <w:r w:rsidRPr="00267445">
        <w:rPr>
          <w:rFonts w:ascii="Calibri" w:hAnsi="Calibri"/>
          <w:b/>
          <w:bCs/>
          <w:noProof/>
          <w:sz w:val="22"/>
          <w:lang w:val="en-US"/>
        </w:rPr>
        <w:t>4</w:t>
      </w:r>
      <w:r w:rsidRPr="00267445">
        <w:rPr>
          <w:rFonts w:ascii="Calibri" w:hAnsi="Calibri"/>
          <w:noProof/>
          <w:sz w:val="22"/>
          <w:lang w:val="en-US"/>
        </w:rPr>
        <w:t>:e7397.</w:t>
      </w:r>
    </w:p>
    <w:p w14:paraId="010816EF"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21 </w:t>
      </w:r>
      <w:r w:rsidRPr="00267445">
        <w:rPr>
          <w:rFonts w:ascii="Calibri" w:hAnsi="Calibri"/>
          <w:noProof/>
          <w:sz w:val="22"/>
          <w:lang w:val="en-US"/>
        </w:rPr>
        <w:tab/>
        <w:t xml:space="preserve">Coutsoudis A, Pillay K, Kuhn L, Spooner E, Tsai WY, Coovadia HM. Method of feeding and transmission of HIV-1 from mothers to children by 15 months of age: prospective cohort study from Durban, South Africa. </w:t>
      </w:r>
      <w:r w:rsidRPr="00267445">
        <w:rPr>
          <w:rFonts w:ascii="Calibri" w:hAnsi="Calibri"/>
          <w:i/>
          <w:iCs/>
          <w:noProof/>
          <w:sz w:val="22"/>
          <w:lang w:val="en-US"/>
        </w:rPr>
        <w:t>Aids</w:t>
      </w:r>
      <w:r w:rsidRPr="00267445">
        <w:rPr>
          <w:rFonts w:ascii="Calibri" w:hAnsi="Calibri"/>
          <w:noProof/>
          <w:sz w:val="22"/>
          <w:lang w:val="en-US"/>
        </w:rPr>
        <w:t xml:space="preserve"> 2001; </w:t>
      </w:r>
      <w:r w:rsidRPr="00267445">
        <w:rPr>
          <w:rFonts w:ascii="Calibri" w:hAnsi="Calibri"/>
          <w:b/>
          <w:bCs/>
          <w:noProof/>
          <w:sz w:val="22"/>
          <w:lang w:val="en-US"/>
        </w:rPr>
        <w:t>15</w:t>
      </w:r>
      <w:r w:rsidRPr="00267445">
        <w:rPr>
          <w:rFonts w:ascii="Calibri" w:hAnsi="Calibri"/>
          <w:noProof/>
          <w:sz w:val="22"/>
          <w:lang w:val="en-US"/>
        </w:rPr>
        <w:t>:379–387.</w:t>
      </w:r>
    </w:p>
    <w:p w14:paraId="2E647171"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lastRenderedPageBreak/>
        <w:t xml:space="preserve">22 </w:t>
      </w:r>
      <w:r w:rsidRPr="00267445">
        <w:rPr>
          <w:rFonts w:ascii="Calibri" w:hAnsi="Calibri"/>
          <w:noProof/>
          <w:sz w:val="22"/>
          <w:lang w:val="en-US"/>
        </w:rPr>
        <w:tab/>
        <w:t xml:space="preserve">Iliff PJ, Piwoz EG, Tavengwa N V, Zunguza CD, Marinda ET, Nathoo KJ, </w:t>
      </w:r>
      <w:r w:rsidRPr="00267445">
        <w:rPr>
          <w:rFonts w:ascii="Calibri" w:hAnsi="Calibri"/>
          <w:i/>
          <w:iCs/>
          <w:noProof/>
          <w:sz w:val="22"/>
          <w:lang w:val="en-US"/>
        </w:rPr>
        <w:t>et al.</w:t>
      </w:r>
      <w:r w:rsidRPr="00267445">
        <w:rPr>
          <w:rFonts w:ascii="Calibri" w:hAnsi="Calibri"/>
          <w:noProof/>
          <w:sz w:val="22"/>
          <w:lang w:val="en-US"/>
        </w:rPr>
        <w:t xml:space="preserve"> Early exclusive breastfeeding reduces the risk of postnatal HIV-1 transmission and increases HIV-free survival. </w:t>
      </w:r>
      <w:r w:rsidRPr="00267445">
        <w:rPr>
          <w:rFonts w:ascii="Calibri" w:hAnsi="Calibri"/>
          <w:i/>
          <w:iCs/>
          <w:noProof/>
          <w:sz w:val="22"/>
          <w:lang w:val="en-US"/>
        </w:rPr>
        <w:t>Aids</w:t>
      </w:r>
      <w:r w:rsidRPr="00267445">
        <w:rPr>
          <w:rFonts w:ascii="Calibri" w:hAnsi="Calibri"/>
          <w:noProof/>
          <w:sz w:val="22"/>
          <w:lang w:val="en-US"/>
        </w:rPr>
        <w:t xml:space="preserve"> 2005; </w:t>
      </w:r>
      <w:r w:rsidRPr="00267445">
        <w:rPr>
          <w:rFonts w:ascii="Calibri" w:hAnsi="Calibri"/>
          <w:b/>
          <w:bCs/>
          <w:noProof/>
          <w:sz w:val="22"/>
          <w:lang w:val="en-US"/>
        </w:rPr>
        <w:t>19</w:t>
      </w:r>
      <w:r w:rsidRPr="00267445">
        <w:rPr>
          <w:rFonts w:ascii="Calibri" w:hAnsi="Calibri"/>
          <w:noProof/>
          <w:sz w:val="22"/>
          <w:lang w:val="en-US"/>
        </w:rPr>
        <w:t>:699–708.</w:t>
      </w:r>
    </w:p>
    <w:p w14:paraId="5E60D2BE"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23 </w:t>
      </w:r>
      <w:r w:rsidRPr="00267445">
        <w:rPr>
          <w:rFonts w:ascii="Calibri" w:hAnsi="Calibri"/>
          <w:noProof/>
          <w:sz w:val="22"/>
          <w:lang w:val="en-US"/>
        </w:rPr>
        <w:tab/>
        <w:t xml:space="preserve">Coutsoudis A, Pillay K, Spooner E, Kuhn L, Coovadia HM. Influence of infant-feeding patterns on early mother-to-child transmission of HIV-1 in Durban, South Africa: a prospective cohort study. South African Vitamin A Study Group. </w:t>
      </w:r>
      <w:r w:rsidRPr="00267445">
        <w:rPr>
          <w:rFonts w:ascii="Calibri" w:hAnsi="Calibri"/>
          <w:i/>
          <w:iCs/>
          <w:noProof/>
          <w:sz w:val="22"/>
          <w:lang w:val="en-US"/>
        </w:rPr>
        <w:t>Lancet</w:t>
      </w:r>
      <w:r w:rsidRPr="00267445">
        <w:rPr>
          <w:rFonts w:ascii="Calibri" w:hAnsi="Calibri"/>
          <w:noProof/>
          <w:sz w:val="22"/>
          <w:lang w:val="en-US"/>
        </w:rPr>
        <w:t xml:space="preserve"> 1999; </w:t>
      </w:r>
      <w:r w:rsidRPr="00267445">
        <w:rPr>
          <w:rFonts w:ascii="Calibri" w:hAnsi="Calibri"/>
          <w:b/>
          <w:bCs/>
          <w:noProof/>
          <w:sz w:val="22"/>
          <w:lang w:val="en-US"/>
        </w:rPr>
        <w:t>354</w:t>
      </w:r>
      <w:r w:rsidRPr="00267445">
        <w:rPr>
          <w:rFonts w:ascii="Calibri" w:hAnsi="Calibri"/>
          <w:noProof/>
          <w:sz w:val="22"/>
          <w:lang w:val="en-US"/>
        </w:rPr>
        <w:t>:471–476.</w:t>
      </w:r>
    </w:p>
    <w:p w14:paraId="4381AE6F" w14:textId="77777777" w:rsidR="00F52B46" w:rsidRPr="00267445"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24 </w:t>
      </w:r>
      <w:r w:rsidRPr="00267445">
        <w:rPr>
          <w:rFonts w:ascii="Calibri" w:hAnsi="Calibri"/>
          <w:noProof/>
          <w:sz w:val="22"/>
          <w:lang w:val="en-US"/>
        </w:rPr>
        <w:tab/>
        <w:t xml:space="preserve">Ciaranello AL, Perez F, Keatinge J, Park JE, Engelsmann B, Maruva M, </w:t>
      </w:r>
      <w:r w:rsidRPr="00267445">
        <w:rPr>
          <w:rFonts w:ascii="Calibri" w:hAnsi="Calibri"/>
          <w:i/>
          <w:iCs/>
          <w:noProof/>
          <w:sz w:val="22"/>
          <w:lang w:val="en-US"/>
        </w:rPr>
        <w:t>et al.</w:t>
      </w:r>
      <w:r w:rsidRPr="00267445">
        <w:rPr>
          <w:rFonts w:ascii="Calibri" w:hAnsi="Calibri"/>
          <w:noProof/>
          <w:sz w:val="22"/>
          <w:lang w:val="en-US"/>
        </w:rPr>
        <w:t xml:space="preserve"> What will it take to eliminate pediatric HIV? Reaching WHO target rates of mother-to-child HIV transmission in Zimbabwe: a model-based analysis. </w:t>
      </w:r>
      <w:r w:rsidRPr="00267445">
        <w:rPr>
          <w:rFonts w:ascii="Calibri" w:hAnsi="Calibri"/>
          <w:i/>
          <w:iCs/>
          <w:noProof/>
          <w:sz w:val="22"/>
          <w:lang w:val="en-US"/>
        </w:rPr>
        <w:t>PLoS Med</w:t>
      </w:r>
      <w:r w:rsidRPr="00267445">
        <w:rPr>
          <w:rFonts w:ascii="Calibri" w:hAnsi="Calibri"/>
          <w:noProof/>
          <w:sz w:val="22"/>
          <w:lang w:val="en-US"/>
        </w:rPr>
        <w:t xml:space="preserve"> 2012; </w:t>
      </w:r>
      <w:r w:rsidRPr="00267445">
        <w:rPr>
          <w:rFonts w:ascii="Calibri" w:hAnsi="Calibri"/>
          <w:b/>
          <w:bCs/>
          <w:noProof/>
          <w:sz w:val="22"/>
          <w:lang w:val="en-US"/>
        </w:rPr>
        <w:t>9</w:t>
      </w:r>
      <w:r w:rsidRPr="00267445">
        <w:rPr>
          <w:rFonts w:ascii="Calibri" w:hAnsi="Calibri"/>
          <w:noProof/>
          <w:sz w:val="22"/>
          <w:lang w:val="en-US"/>
        </w:rPr>
        <w:t>:e1001156.</w:t>
      </w:r>
    </w:p>
    <w:p w14:paraId="610DAD97" w14:textId="77777777" w:rsidR="00F52B46" w:rsidRDefault="00F52B46">
      <w:pPr>
        <w:pStyle w:val="NormalWeb"/>
        <w:ind w:left="640" w:hanging="640"/>
        <w:divId w:val="594360553"/>
        <w:rPr>
          <w:rFonts w:ascii="Calibri" w:hAnsi="Calibri"/>
          <w:noProof/>
          <w:sz w:val="22"/>
          <w:lang w:val="en-US"/>
        </w:rPr>
      </w:pPr>
      <w:r w:rsidRPr="00267445">
        <w:rPr>
          <w:rFonts w:ascii="Calibri" w:hAnsi="Calibri"/>
          <w:noProof/>
          <w:sz w:val="22"/>
          <w:lang w:val="en-US"/>
        </w:rPr>
        <w:t xml:space="preserve">25 </w:t>
      </w:r>
      <w:r w:rsidRPr="00267445">
        <w:rPr>
          <w:rFonts w:ascii="Calibri" w:hAnsi="Calibri"/>
          <w:noProof/>
          <w:sz w:val="22"/>
          <w:lang w:val="en-US"/>
        </w:rPr>
        <w:tab/>
        <w:t xml:space="preserve">Blencowe H, Cousens S, Oestergaard MZ, Chou D, Moller AB, Narwal R, </w:t>
      </w:r>
      <w:r w:rsidRPr="00267445">
        <w:rPr>
          <w:rFonts w:ascii="Calibri" w:hAnsi="Calibri"/>
          <w:i/>
          <w:iCs/>
          <w:noProof/>
          <w:sz w:val="22"/>
          <w:lang w:val="en-US"/>
        </w:rPr>
        <w:t>et al.</w:t>
      </w:r>
      <w:r w:rsidRPr="00267445">
        <w:rPr>
          <w:rFonts w:ascii="Calibri" w:hAnsi="Calibri"/>
          <w:noProof/>
          <w:sz w:val="22"/>
          <w:lang w:val="en-US"/>
        </w:rPr>
        <w:t xml:space="preserve"> National, regional, and worldwide estimates of preterm birth rates in the year 2010 with time trends since 1990 for selected countries: a systematic analysis and implications. </w:t>
      </w:r>
      <w:r w:rsidRPr="00267445">
        <w:rPr>
          <w:rFonts w:ascii="Calibri" w:hAnsi="Calibri"/>
          <w:i/>
          <w:iCs/>
          <w:noProof/>
          <w:sz w:val="22"/>
          <w:lang w:val="en-US"/>
        </w:rPr>
        <w:t>Lancet</w:t>
      </w:r>
      <w:r w:rsidRPr="00267445">
        <w:rPr>
          <w:rFonts w:ascii="Calibri" w:hAnsi="Calibri"/>
          <w:noProof/>
          <w:sz w:val="22"/>
          <w:lang w:val="en-US"/>
        </w:rPr>
        <w:t xml:space="preserve"> 2012; </w:t>
      </w:r>
      <w:r w:rsidRPr="00267445">
        <w:rPr>
          <w:rFonts w:ascii="Calibri" w:hAnsi="Calibri"/>
          <w:b/>
          <w:bCs/>
          <w:noProof/>
          <w:sz w:val="22"/>
          <w:lang w:val="en-US"/>
        </w:rPr>
        <w:t>379</w:t>
      </w:r>
      <w:r w:rsidRPr="00267445">
        <w:rPr>
          <w:rFonts w:ascii="Calibri" w:hAnsi="Calibri"/>
          <w:noProof/>
          <w:sz w:val="22"/>
          <w:lang w:val="en-US"/>
        </w:rPr>
        <w:t>:2162–2172.</w:t>
      </w:r>
    </w:p>
    <w:p w14:paraId="041E0183" w14:textId="4668FCCE" w:rsidR="0097750A" w:rsidRPr="0097750A" w:rsidRDefault="0097750A">
      <w:pPr>
        <w:pStyle w:val="NormalWeb"/>
        <w:ind w:left="640" w:hanging="640"/>
        <w:divId w:val="594360553"/>
        <w:rPr>
          <w:rFonts w:ascii="Calibri" w:hAnsi="Calibri"/>
          <w:noProof/>
          <w:sz w:val="22"/>
          <w:lang w:eastAsia="zh-CN"/>
        </w:rPr>
      </w:pPr>
      <w:r w:rsidRPr="0097750A">
        <w:rPr>
          <w:rFonts w:ascii="Calibri" w:hAnsi="Calibri"/>
          <w:noProof/>
          <w:sz w:val="22"/>
          <w:lang w:val="en-GB"/>
        </w:rPr>
        <w:t>26</w:t>
      </w:r>
      <w:r w:rsidRPr="0097750A">
        <w:rPr>
          <w:rFonts w:ascii="Calibri" w:hAnsi="Calibri"/>
          <w:noProof/>
          <w:sz w:val="22"/>
          <w:lang w:val="en-GB"/>
        </w:rPr>
        <w:tab/>
        <w:t xml:space="preserve">Estill J, Tweya H, Egger M, Wandeler G, Feldacker C, Johnson LF, </w:t>
      </w:r>
      <w:r w:rsidRPr="0097750A">
        <w:rPr>
          <w:rFonts w:ascii="Calibri" w:hAnsi="Calibri"/>
          <w:i/>
          <w:noProof/>
          <w:sz w:val="22"/>
          <w:lang w:val="en-GB"/>
        </w:rPr>
        <w:t xml:space="preserve">et al. </w:t>
      </w:r>
      <w:r w:rsidRPr="0097750A">
        <w:rPr>
          <w:rFonts w:ascii="Calibri" w:hAnsi="Calibri"/>
          <w:noProof/>
          <w:sz w:val="22"/>
          <w:lang w:val="en-GB"/>
        </w:rPr>
        <w:t>Tracing of patients lost to follow-up and HIV transmission: mathematical modeling study based on 2 large ART programs in Malawi.</w:t>
      </w:r>
      <w:r>
        <w:rPr>
          <w:rFonts w:ascii="Calibri" w:hAnsi="Calibri"/>
          <w:noProof/>
          <w:sz w:val="22"/>
          <w:lang w:val="en-GB"/>
        </w:rPr>
        <w:t xml:space="preserve"> </w:t>
      </w:r>
      <w:r>
        <w:rPr>
          <w:rFonts w:ascii="Calibri" w:hAnsi="Calibri"/>
          <w:i/>
          <w:noProof/>
          <w:sz w:val="22"/>
          <w:lang w:val="en-GB"/>
        </w:rPr>
        <w:t>J Acquir Immune Defic S</w:t>
      </w:r>
      <w:r>
        <w:rPr>
          <w:rFonts w:ascii="Calibri" w:hAnsi="Calibri"/>
          <w:i/>
          <w:noProof/>
          <w:sz w:val="22"/>
          <w:lang w:eastAsia="zh-CN"/>
        </w:rPr>
        <w:t xml:space="preserve">yndr </w:t>
      </w:r>
      <w:r>
        <w:rPr>
          <w:rFonts w:ascii="Calibri" w:hAnsi="Calibri"/>
          <w:noProof/>
          <w:sz w:val="22"/>
          <w:lang w:eastAsia="zh-CN"/>
        </w:rPr>
        <w:t xml:space="preserve">2014; </w:t>
      </w:r>
      <w:r>
        <w:rPr>
          <w:rFonts w:ascii="Calibri" w:hAnsi="Calibri"/>
          <w:b/>
          <w:noProof/>
          <w:sz w:val="22"/>
          <w:lang w:eastAsia="zh-CN"/>
        </w:rPr>
        <w:t>65:</w:t>
      </w:r>
      <w:r>
        <w:rPr>
          <w:rFonts w:ascii="Calibri" w:hAnsi="Calibri"/>
          <w:noProof/>
          <w:sz w:val="22"/>
          <w:lang w:eastAsia="zh-CN"/>
        </w:rPr>
        <w:t>179-86.</w:t>
      </w:r>
    </w:p>
    <w:p w14:paraId="64C96ED1" w14:textId="217F1AB6" w:rsidR="00F52B46" w:rsidRPr="00267445" w:rsidRDefault="0097750A">
      <w:pPr>
        <w:pStyle w:val="NormalWeb"/>
        <w:ind w:left="640" w:hanging="640"/>
        <w:divId w:val="594360553"/>
        <w:rPr>
          <w:rFonts w:ascii="Calibri" w:hAnsi="Calibri"/>
          <w:noProof/>
          <w:sz w:val="22"/>
          <w:lang w:val="en-US"/>
        </w:rPr>
      </w:pPr>
      <w:r>
        <w:rPr>
          <w:rFonts w:ascii="Calibri" w:hAnsi="Calibri"/>
          <w:noProof/>
          <w:sz w:val="22"/>
          <w:lang w:val="en-US"/>
        </w:rPr>
        <w:t>27</w:t>
      </w:r>
      <w:r w:rsidR="00F52B46" w:rsidRPr="00267445">
        <w:rPr>
          <w:rFonts w:ascii="Calibri" w:hAnsi="Calibri"/>
          <w:noProof/>
          <w:sz w:val="22"/>
          <w:lang w:val="en-US"/>
        </w:rPr>
        <w:t xml:space="preserve"> </w:t>
      </w:r>
      <w:r w:rsidR="00F52B46" w:rsidRPr="00267445">
        <w:rPr>
          <w:rFonts w:ascii="Calibri" w:hAnsi="Calibri"/>
          <w:noProof/>
          <w:sz w:val="22"/>
          <w:lang w:val="en-US"/>
        </w:rPr>
        <w:tab/>
      </w:r>
      <w:r w:rsidR="0015550F" w:rsidRPr="00267445">
        <w:rPr>
          <w:rFonts w:ascii="Calibri" w:hAnsi="Calibri"/>
          <w:noProof/>
          <w:sz w:val="22"/>
          <w:lang w:val="en-US"/>
        </w:rPr>
        <w:t>Malawi Ministry Of Health</w:t>
      </w:r>
      <w:r w:rsidR="00F52B46" w:rsidRPr="00267445">
        <w:rPr>
          <w:rFonts w:ascii="Calibri" w:hAnsi="Calibri"/>
          <w:noProof/>
          <w:sz w:val="22"/>
          <w:lang w:val="en-US"/>
        </w:rPr>
        <w:t xml:space="preserve">. Integrated HIV Program Report July -September 2013. Lilongwe, Malawi: ; 2013. </w:t>
      </w:r>
    </w:p>
    <w:p w14:paraId="49A72833" w14:textId="353E915C" w:rsidR="008F7962" w:rsidRPr="0097750A" w:rsidRDefault="0097750A" w:rsidP="0097750A">
      <w:pPr>
        <w:autoSpaceDE w:val="0"/>
        <w:autoSpaceDN w:val="0"/>
        <w:adjustRightInd w:val="0"/>
        <w:spacing w:after="0" w:line="240" w:lineRule="auto"/>
        <w:ind w:left="567" w:hanging="567"/>
        <w:divId w:val="594360553"/>
        <w:rPr>
          <w:rFonts w:cs="AdvPACF3"/>
          <w:lang w:val="en-US"/>
        </w:rPr>
      </w:pPr>
      <w:r>
        <w:rPr>
          <w:rFonts w:ascii="Calibri" w:hAnsi="Calibri"/>
          <w:noProof/>
          <w:lang w:val="en-US"/>
        </w:rPr>
        <w:t>28</w:t>
      </w:r>
      <w:r>
        <w:rPr>
          <w:rFonts w:ascii="Calibri" w:hAnsi="Calibri"/>
          <w:noProof/>
          <w:lang w:val="en-US"/>
        </w:rPr>
        <w:tab/>
        <w:t xml:space="preserve">  </w:t>
      </w:r>
      <w:r w:rsidR="008F7962" w:rsidRPr="0097750A">
        <w:rPr>
          <w:rFonts w:cs="AdvPACF3"/>
          <w:lang w:val="en-US"/>
        </w:rPr>
        <w:t xml:space="preserve">World Bank. World development indicators. World Bank, Washington, USA; 2015. http://data.worldbank.org/indicator. [Accessed 20 May </w:t>
      </w:r>
    </w:p>
    <w:p w14:paraId="1EAD3686" w14:textId="159EB1F7" w:rsidR="00F52B46" w:rsidRPr="0097750A" w:rsidRDefault="0097750A" w:rsidP="0097750A">
      <w:pPr>
        <w:autoSpaceDE w:val="0"/>
        <w:autoSpaceDN w:val="0"/>
        <w:adjustRightInd w:val="0"/>
        <w:spacing w:after="0" w:line="240" w:lineRule="auto"/>
        <w:ind w:firstLine="567"/>
        <w:divId w:val="594360553"/>
        <w:rPr>
          <w:rFonts w:ascii="Calibri" w:hAnsi="Calibri"/>
          <w:noProof/>
          <w:lang w:val="en-US"/>
        </w:rPr>
      </w:pPr>
      <w:r>
        <w:rPr>
          <w:rFonts w:cs="AdvPACF3"/>
          <w:lang w:val="en-US"/>
        </w:rPr>
        <w:t xml:space="preserve">  </w:t>
      </w:r>
      <w:r w:rsidR="008F7962" w:rsidRPr="0097750A">
        <w:rPr>
          <w:rFonts w:cs="AdvPACF3"/>
          <w:lang w:val="en-US"/>
        </w:rPr>
        <w:t>2015]</w:t>
      </w:r>
    </w:p>
    <w:p w14:paraId="76116A0C" w14:textId="38703D55" w:rsidR="00F52B46" w:rsidRPr="00267445" w:rsidRDefault="0097750A">
      <w:pPr>
        <w:pStyle w:val="NormalWeb"/>
        <w:ind w:left="640" w:hanging="640"/>
        <w:divId w:val="594360553"/>
        <w:rPr>
          <w:rFonts w:ascii="Calibri" w:hAnsi="Calibri"/>
          <w:noProof/>
          <w:sz w:val="22"/>
          <w:lang w:val="en-US"/>
        </w:rPr>
      </w:pPr>
      <w:r>
        <w:rPr>
          <w:rFonts w:ascii="Calibri" w:hAnsi="Calibri"/>
          <w:noProof/>
          <w:sz w:val="22"/>
          <w:lang w:val="en-US"/>
        </w:rPr>
        <w:t>29</w:t>
      </w:r>
      <w:r w:rsidR="00F52B46" w:rsidRPr="00267445">
        <w:rPr>
          <w:rFonts w:ascii="Calibri" w:hAnsi="Calibri"/>
          <w:noProof/>
          <w:sz w:val="22"/>
          <w:lang w:val="en-US"/>
        </w:rPr>
        <w:t xml:space="preserve"> </w:t>
      </w:r>
      <w:r w:rsidR="00F52B46" w:rsidRPr="00267445">
        <w:rPr>
          <w:rFonts w:ascii="Calibri" w:hAnsi="Calibri"/>
          <w:noProof/>
          <w:sz w:val="22"/>
          <w:lang w:val="en-US"/>
        </w:rPr>
        <w:tab/>
        <w:t xml:space="preserve">Weigel R, Estill J, Egger M, Harries AD, Makombe S, Tweya H, </w:t>
      </w:r>
      <w:r w:rsidR="00F52B46" w:rsidRPr="00267445">
        <w:rPr>
          <w:rFonts w:ascii="Calibri" w:hAnsi="Calibri"/>
          <w:i/>
          <w:iCs/>
          <w:noProof/>
          <w:sz w:val="22"/>
          <w:lang w:val="en-US"/>
        </w:rPr>
        <w:t>et al.</w:t>
      </w:r>
      <w:r w:rsidR="00F52B46" w:rsidRPr="00267445">
        <w:rPr>
          <w:rFonts w:ascii="Calibri" w:hAnsi="Calibri"/>
          <w:noProof/>
          <w:sz w:val="22"/>
          <w:lang w:val="en-US"/>
        </w:rPr>
        <w:t xml:space="preserve"> Mortality and loss to follow-up in the first year of ART: Malawi national ART programme. </w:t>
      </w:r>
      <w:r w:rsidR="00F52B46" w:rsidRPr="00267445">
        <w:rPr>
          <w:rFonts w:ascii="Calibri" w:hAnsi="Calibri"/>
          <w:i/>
          <w:iCs/>
          <w:noProof/>
          <w:sz w:val="22"/>
          <w:lang w:val="en-US"/>
        </w:rPr>
        <w:t>Aids</w:t>
      </w:r>
      <w:r w:rsidR="00F52B46" w:rsidRPr="00267445">
        <w:rPr>
          <w:rFonts w:ascii="Calibri" w:hAnsi="Calibri"/>
          <w:noProof/>
          <w:sz w:val="22"/>
          <w:lang w:val="en-US"/>
        </w:rPr>
        <w:t xml:space="preserve"> 2012; </w:t>
      </w:r>
      <w:r w:rsidR="00F52B46" w:rsidRPr="00267445">
        <w:rPr>
          <w:rFonts w:ascii="Calibri" w:hAnsi="Calibri"/>
          <w:b/>
          <w:bCs/>
          <w:noProof/>
          <w:sz w:val="22"/>
          <w:lang w:val="en-US"/>
        </w:rPr>
        <w:t>26</w:t>
      </w:r>
      <w:r w:rsidR="00F52B46" w:rsidRPr="00267445">
        <w:rPr>
          <w:rFonts w:ascii="Calibri" w:hAnsi="Calibri"/>
          <w:noProof/>
          <w:sz w:val="22"/>
          <w:lang w:val="en-US"/>
        </w:rPr>
        <w:t>:365–373.</w:t>
      </w:r>
    </w:p>
    <w:p w14:paraId="151E577B" w14:textId="6C5D0FFE" w:rsidR="00F52B46" w:rsidRDefault="0097750A">
      <w:pPr>
        <w:pStyle w:val="NormalWeb"/>
        <w:ind w:left="640" w:hanging="640"/>
        <w:divId w:val="594360553"/>
        <w:rPr>
          <w:rFonts w:ascii="Calibri" w:hAnsi="Calibri"/>
          <w:noProof/>
          <w:sz w:val="22"/>
        </w:rPr>
      </w:pPr>
      <w:r>
        <w:rPr>
          <w:rFonts w:ascii="Calibri" w:hAnsi="Calibri"/>
          <w:noProof/>
          <w:sz w:val="22"/>
          <w:lang w:val="en-US"/>
        </w:rPr>
        <w:t>30</w:t>
      </w:r>
      <w:r w:rsidR="00F52B46" w:rsidRPr="00267445">
        <w:rPr>
          <w:rFonts w:ascii="Calibri" w:hAnsi="Calibri"/>
          <w:noProof/>
          <w:sz w:val="22"/>
          <w:lang w:val="en-US"/>
        </w:rPr>
        <w:tab/>
        <w:t xml:space="preserve">Tweya H, Gugsa S, Hosseinipour M, Speight C, Ng’ambi W, Bokosi M, </w:t>
      </w:r>
      <w:r w:rsidR="00F52B46" w:rsidRPr="00267445">
        <w:rPr>
          <w:rFonts w:ascii="Calibri" w:hAnsi="Calibri"/>
          <w:i/>
          <w:iCs/>
          <w:noProof/>
          <w:sz w:val="22"/>
          <w:lang w:val="en-US"/>
        </w:rPr>
        <w:t>et al.</w:t>
      </w:r>
      <w:r w:rsidR="00F52B46" w:rsidRPr="00267445">
        <w:rPr>
          <w:rFonts w:ascii="Calibri" w:hAnsi="Calibri"/>
          <w:noProof/>
          <w:sz w:val="22"/>
          <w:lang w:val="en-US"/>
        </w:rPr>
        <w:t xml:space="preserve"> Understanding factors, outcomes and reasons for loss to follow-up among women in Option B+ PMTCT programme in Lilongwe, Malawi. </w:t>
      </w:r>
      <w:r w:rsidR="00F52B46" w:rsidRPr="00267445">
        <w:rPr>
          <w:rFonts w:ascii="Calibri" w:hAnsi="Calibri"/>
          <w:i/>
          <w:iCs/>
          <w:noProof/>
          <w:sz w:val="22"/>
        </w:rPr>
        <w:t>Trop Med Int Heal</w:t>
      </w:r>
      <w:r w:rsidR="00F52B46" w:rsidRPr="00267445">
        <w:rPr>
          <w:rFonts w:ascii="Calibri" w:hAnsi="Calibri"/>
          <w:noProof/>
          <w:sz w:val="22"/>
        </w:rPr>
        <w:t xml:space="preserve"> 2014; </w:t>
      </w:r>
      <w:r w:rsidR="00F52B46" w:rsidRPr="00267445">
        <w:rPr>
          <w:rFonts w:ascii="Calibri" w:hAnsi="Calibri"/>
          <w:b/>
          <w:bCs/>
          <w:noProof/>
          <w:sz w:val="22"/>
        </w:rPr>
        <w:t>19</w:t>
      </w:r>
      <w:r w:rsidR="00F52B46" w:rsidRPr="00267445">
        <w:rPr>
          <w:rFonts w:ascii="Calibri" w:hAnsi="Calibri"/>
          <w:noProof/>
          <w:sz w:val="22"/>
        </w:rPr>
        <w:t xml:space="preserve">:1360–1366. </w:t>
      </w:r>
    </w:p>
    <w:p w14:paraId="4C27A9C0" w14:textId="77777777" w:rsidR="008F7962" w:rsidRPr="008F7962" w:rsidRDefault="008F7962">
      <w:pPr>
        <w:pStyle w:val="NormalWeb"/>
        <w:ind w:left="640" w:hanging="640"/>
        <w:divId w:val="594360553"/>
        <w:rPr>
          <w:rFonts w:asciiTheme="minorHAnsi" w:hAnsiTheme="minorHAnsi"/>
          <w:noProof/>
        </w:rPr>
      </w:pPr>
    </w:p>
    <w:p w14:paraId="4DDEB9C4" w14:textId="77777777" w:rsidR="00EA2CED" w:rsidRDefault="00EA2CED" w:rsidP="00EA2CED">
      <w:pPr>
        <w:rPr>
          <w:sz w:val="20"/>
          <w:szCs w:val="20"/>
          <w:lang w:val="en-US"/>
        </w:rPr>
      </w:pPr>
      <w:r w:rsidRPr="00267445">
        <w:rPr>
          <w:rFonts w:ascii="Calibri" w:eastAsia="Times New Roman" w:hAnsi="Calibri" w:cs="Times New Roman"/>
          <w:b/>
          <w:bCs/>
          <w:color w:val="000000"/>
          <w:lang w:val="en-GB" w:eastAsia="de-CH"/>
        </w:rPr>
        <w:fldChar w:fldCharType="end"/>
      </w:r>
    </w:p>
    <w:sectPr w:rsidR="00EA2CED" w:rsidSect="009A5E18">
      <w:pgSz w:w="16838" w:h="11906" w:orient="landscape"/>
      <w:pgMar w:top="1418" w:right="1418" w:bottom="141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AdvPACF3">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1FF3"/>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2BD417C5"/>
    <w:multiLevelType w:val="multilevel"/>
    <w:tmpl w:val="08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2BDE0EEB"/>
    <w:multiLevelType w:val="multilevel"/>
    <w:tmpl w:val="FB8AA8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2C2C4D8D"/>
    <w:multiLevelType w:val="multilevel"/>
    <w:tmpl w:val="D6EE1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B7453A"/>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36889"/>
    <w:multiLevelType w:val="hybridMultilevel"/>
    <w:tmpl w:val="1F3EE02C"/>
    <w:lvl w:ilvl="0" w:tplc="B3DA4D50">
      <w:start w:val="1"/>
      <w:numFmt w:val="bullet"/>
      <w:lvlText w:val="•"/>
      <w:lvlJc w:val="left"/>
      <w:pPr>
        <w:tabs>
          <w:tab w:val="num" w:pos="720"/>
        </w:tabs>
        <w:ind w:left="720" w:hanging="360"/>
      </w:pPr>
      <w:rPr>
        <w:rFonts w:ascii="Arial" w:hAnsi="Arial" w:hint="default"/>
      </w:rPr>
    </w:lvl>
    <w:lvl w:ilvl="1" w:tplc="76E6C9F6" w:tentative="1">
      <w:start w:val="1"/>
      <w:numFmt w:val="bullet"/>
      <w:lvlText w:val="•"/>
      <w:lvlJc w:val="left"/>
      <w:pPr>
        <w:tabs>
          <w:tab w:val="num" w:pos="1440"/>
        </w:tabs>
        <w:ind w:left="1440" w:hanging="360"/>
      </w:pPr>
      <w:rPr>
        <w:rFonts w:ascii="Arial" w:hAnsi="Arial" w:hint="default"/>
      </w:rPr>
    </w:lvl>
    <w:lvl w:ilvl="2" w:tplc="6280427A" w:tentative="1">
      <w:start w:val="1"/>
      <w:numFmt w:val="bullet"/>
      <w:lvlText w:val="•"/>
      <w:lvlJc w:val="left"/>
      <w:pPr>
        <w:tabs>
          <w:tab w:val="num" w:pos="2160"/>
        </w:tabs>
        <w:ind w:left="2160" w:hanging="360"/>
      </w:pPr>
      <w:rPr>
        <w:rFonts w:ascii="Arial" w:hAnsi="Arial" w:hint="default"/>
      </w:rPr>
    </w:lvl>
    <w:lvl w:ilvl="3" w:tplc="BFB630AE" w:tentative="1">
      <w:start w:val="1"/>
      <w:numFmt w:val="bullet"/>
      <w:lvlText w:val="•"/>
      <w:lvlJc w:val="left"/>
      <w:pPr>
        <w:tabs>
          <w:tab w:val="num" w:pos="2880"/>
        </w:tabs>
        <w:ind w:left="2880" w:hanging="360"/>
      </w:pPr>
      <w:rPr>
        <w:rFonts w:ascii="Arial" w:hAnsi="Arial" w:hint="default"/>
      </w:rPr>
    </w:lvl>
    <w:lvl w:ilvl="4" w:tplc="C88084E2" w:tentative="1">
      <w:start w:val="1"/>
      <w:numFmt w:val="bullet"/>
      <w:lvlText w:val="•"/>
      <w:lvlJc w:val="left"/>
      <w:pPr>
        <w:tabs>
          <w:tab w:val="num" w:pos="3600"/>
        </w:tabs>
        <w:ind w:left="3600" w:hanging="360"/>
      </w:pPr>
      <w:rPr>
        <w:rFonts w:ascii="Arial" w:hAnsi="Arial" w:hint="default"/>
      </w:rPr>
    </w:lvl>
    <w:lvl w:ilvl="5" w:tplc="77380A80" w:tentative="1">
      <w:start w:val="1"/>
      <w:numFmt w:val="bullet"/>
      <w:lvlText w:val="•"/>
      <w:lvlJc w:val="left"/>
      <w:pPr>
        <w:tabs>
          <w:tab w:val="num" w:pos="4320"/>
        </w:tabs>
        <w:ind w:left="4320" w:hanging="360"/>
      </w:pPr>
      <w:rPr>
        <w:rFonts w:ascii="Arial" w:hAnsi="Arial" w:hint="default"/>
      </w:rPr>
    </w:lvl>
    <w:lvl w:ilvl="6" w:tplc="38883CA4" w:tentative="1">
      <w:start w:val="1"/>
      <w:numFmt w:val="bullet"/>
      <w:lvlText w:val="•"/>
      <w:lvlJc w:val="left"/>
      <w:pPr>
        <w:tabs>
          <w:tab w:val="num" w:pos="5040"/>
        </w:tabs>
        <w:ind w:left="5040" w:hanging="360"/>
      </w:pPr>
      <w:rPr>
        <w:rFonts w:ascii="Arial" w:hAnsi="Arial" w:hint="default"/>
      </w:rPr>
    </w:lvl>
    <w:lvl w:ilvl="7" w:tplc="B5A2BBEE" w:tentative="1">
      <w:start w:val="1"/>
      <w:numFmt w:val="bullet"/>
      <w:lvlText w:val="•"/>
      <w:lvlJc w:val="left"/>
      <w:pPr>
        <w:tabs>
          <w:tab w:val="num" w:pos="5760"/>
        </w:tabs>
        <w:ind w:left="5760" w:hanging="360"/>
      </w:pPr>
      <w:rPr>
        <w:rFonts w:ascii="Arial" w:hAnsi="Arial" w:hint="default"/>
      </w:rPr>
    </w:lvl>
    <w:lvl w:ilvl="8" w:tplc="49022AD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A462B2F"/>
    <w:multiLevelType w:val="multilevel"/>
    <w:tmpl w:val="46E8A21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4B164DEC"/>
    <w:multiLevelType w:val="hybridMultilevel"/>
    <w:tmpl w:val="5B089D8A"/>
    <w:lvl w:ilvl="0" w:tplc="5C6858E8">
      <w:start w:val="1"/>
      <w:numFmt w:val="bullet"/>
      <w:lvlText w:val="•"/>
      <w:lvlJc w:val="left"/>
      <w:pPr>
        <w:tabs>
          <w:tab w:val="num" w:pos="720"/>
        </w:tabs>
        <w:ind w:left="720" w:hanging="360"/>
      </w:pPr>
      <w:rPr>
        <w:rFonts w:ascii="Arial" w:hAnsi="Arial" w:hint="default"/>
      </w:rPr>
    </w:lvl>
    <w:lvl w:ilvl="1" w:tplc="1F00A55C" w:tentative="1">
      <w:start w:val="1"/>
      <w:numFmt w:val="bullet"/>
      <w:lvlText w:val="•"/>
      <w:lvlJc w:val="left"/>
      <w:pPr>
        <w:tabs>
          <w:tab w:val="num" w:pos="1440"/>
        </w:tabs>
        <w:ind w:left="1440" w:hanging="360"/>
      </w:pPr>
      <w:rPr>
        <w:rFonts w:ascii="Arial" w:hAnsi="Arial" w:hint="default"/>
      </w:rPr>
    </w:lvl>
    <w:lvl w:ilvl="2" w:tplc="306C1B4C" w:tentative="1">
      <w:start w:val="1"/>
      <w:numFmt w:val="bullet"/>
      <w:lvlText w:val="•"/>
      <w:lvlJc w:val="left"/>
      <w:pPr>
        <w:tabs>
          <w:tab w:val="num" w:pos="2160"/>
        </w:tabs>
        <w:ind w:left="2160" w:hanging="360"/>
      </w:pPr>
      <w:rPr>
        <w:rFonts w:ascii="Arial" w:hAnsi="Arial" w:hint="default"/>
      </w:rPr>
    </w:lvl>
    <w:lvl w:ilvl="3" w:tplc="7BC24F84" w:tentative="1">
      <w:start w:val="1"/>
      <w:numFmt w:val="bullet"/>
      <w:lvlText w:val="•"/>
      <w:lvlJc w:val="left"/>
      <w:pPr>
        <w:tabs>
          <w:tab w:val="num" w:pos="2880"/>
        </w:tabs>
        <w:ind w:left="2880" w:hanging="360"/>
      </w:pPr>
      <w:rPr>
        <w:rFonts w:ascii="Arial" w:hAnsi="Arial" w:hint="default"/>
      </w:rPr>
    </w:lvl>
    <w:lvl w:ilvl="4" w:tplc="D9F29344" w:tentative="1">
      <w:start w:val="1"/>
      <w:numFmt w:val="bullet"/>
      <w:lvlText w:val="•"/>
      <w:lvlJc w:val="left"/>
      <w:pPr>
        <w:tabs>
          <w:tab w:val="num" w:pos="3600"/>
        </w:tabs>
        <w:ind w:left="3600" w:hanging="360"/>
      </w:pPr>
      <w:rPr>
        <w:rFonts w:ascii="Arial" w:hAnsi="Arial" w:hint="default"/>
      </w:rPr>
    </w:lvl>
    <w:lvl w:ilvl="5" w:tplc="0E7AC376" w:tentative="1">
      <w:start w:val="1"/>
      <w:numFmt w:val="bullet"/>
      <w:lvlText w:val="•"/>
      <w:lvlJc w:val="left"/>
      <w:pPr>
        <w:tabs>
          <w:tab w:val="num" w:pos="4320"/>
        </w:tabs>
        <w:ind w:left="4320" w:hanging="360"/>
      </w:pPr>
      <w:rPr>
        <w:rFonts w:ascii="Arial" w:hAnsi="Arial" w:hint="default"/>
      </w:rPr>
    </w:lvl>
    <w:lvl w:ilvl="6" w:tplc="09DEE774" w:tentative="1">
      <w:start w:val="1"/>
      <w:numFmt w:val="bullet"/>
      <w:lvlText w:val="•"/>
      <w:lvlJc w:val="left"/>
      <w:pPr>
        <w:tabs>
          <w:tab w:val="num" w:pos="5040"/>
        </w:tabs>
        <w:ind w:left="5040" w:hanging="360"/>
      </w:pPr>
      <w:rPr>
        <w:rFonts w:ascii="Arial" w:hAnsi="Arial" w:hint="default"/>
      </w:rPr>
    </w:lvl>
    <w:lvl w:ilvl="7" w:tplc="0EE4A40C" w:tentative="1">
      <w:start w:val="1"/>
      <w:numFmt w:val="bullet"/>
      <w:lvlText w:val="•"/>
      <w:lvlJc w:val="left"/>
      <w:pPr>
        <w:tabs>
          <w:tab w:val="num" w:pos="5760"/>
        </w:tabs>
        <w:ind w:left="5760" w:hanging="360"/>
      </w:pPr>
      <w:rPr>
        <w:rFonts w:ascii="Arial" w:hAnsi="Arial" w:hint="default"/>
      </w:rPr>
    </w:lvl>
    <w:lvl w:ilvl="8" w:tplc="F120EAC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F392A3C"/>
    <w:multiLevelType w:val="multilevel"/>
    <w:tmpl w:val="F80A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7F3E7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6155817"/>
    <w:multiLevelType w:val="hybridMultilevel"/>
    <w:tmpl w:val="373A3CA4"/>
    <w:lvl w:ilvl="0" w:tplc="B9A23338">
      <w:start w:val="4"/>
      <w:numFmt w:val="bullet"/>
      <w:lvlText w:val="-"/>
      <w:lvlJc w:val="left"/>
      <w:pPr>
        <w:ind w:left="405" w:hanging="360"/>
      </w:pPr>
      <w:rPr>
        <w:rFonts w:ascii="Calibri" w:eastAsiaTheme="minorHAnsi" w:hAnsi="Calibri" w:cs="Calibri" w:hint="default"/>
      </w:rPr>
    </w:lvl>
    <w:lvl w:ilvl="1" w:tplc="08070003" w:tentative="1">
      <w:start w:val="1"/>
      <w:numFmt w:val="bullet"/>
      <w:lvlText w:val="o"/>
      <w:lvlJc w:val="left"/>
      <w:pPr>
        <w:ind w:left="1125" w:hanging="360"/>
      </w:pPr>
      <w:rPr>
        <w:rFonts w:ascii="Courier New" w:hAnsi="Courier New" w:cs="Courier New" w:hint="default"/>
      </w:rPr>
    </w:lvl>
    <w:lvl w:ilvl="2" w:tplc="08070005" w:tentative="1">
      <w:start w:val="1"/>
      <w:numFmt w:val="bullet"/>
      <w:lvlText w:val=""/>
      <w:lvlJc w:val="left"/>
      <w:pPr>
        <w:ind w:left="1845" w:hanging="360"/>
      </w:pPr>
      <w:rPr>
        <w:rFonts w:ascii="Wingdings" w:hAnsi="Wingdings" w:hint="default"/>
      </w:rPr>
    </w:lvl>
    <w:lvl w:ilvl="3" w:tplc="08070001" w:tentative="1">
      <w:start w:val="1"/>
      <w:numFmt w:val="bullet"/>
      <w:lvlText w:val=""/>
      <w:lvlJc w:val="left"/>
      <w:pPr>
        <w:ind w:left="2565" w:hanging="360"/>
      </w:pPr>
      <w:rPr>
        <w:rFonts w:ascii="Symbol" w:hAnsi="Symbol" w:hint="default"/>
      </w:rPr>
    </w:lvl>
    <w:lvl w:ilvl="4" w:tplc="08070003" w:tentative="1">
      <w:start w:val="1"/>
      <w:numFmt w:val="bullet"/>
      <w:lvlText w:val="o"/>
      <w:lvlJc w:val="left"/>
      <w:pPr>
        <w:ind w:left="3285" w:hanging="360"/>
      </w:pPr>
      <w:rPr>
        <w:rFonts w:ascii="Courier New" w:hAnsi="Courier New" w:cs="Courier New" w:hint="default"/>
      </w:rPr>
    </w:lvl>
    <w:lvl w:ilvl="5" w:tplc="08070005" w:tentative="1">
      <w:start w:val="1"/>
      <w:numFmt w:val="bullet"/>
      <w:lvlText w:val=""/>
      <w:lvlJc w:val="left"/>
      <w:pPr>
        <w:ind w:left="4005" w:hanging="360"/>
      </w:pPr>
      <w:rPr>
        <w:rFonts w:ascii="Wingdings" w:hAnsi="Wingdings" w:hint="default"/>
      </w:rPr>
    </w:lvl>
    <w:lvl w:ilvl="6" w:tplc="08070001" w:tentative="1">
      <w:start w:val="1"/>
      <w:numFmt w:val="bullet"/>
      <w:lvlText w:val=""/>
      <w:lvlJc w:val="left"/>
      <w:pPr>
        <w:ind w:left="4725" w:hanging="360"/>
      </w:pPr>
      <w:rPr>
        <w:rFonts w:ascii="Symbol" w:hAnsi="Symbol" w:hint="default"/>
      </w:rPr>
    </w:lvl>
    <w:lvl w:ilvl="7" w:tplc="08070003" w:tentative="1">
      <w:start w:val="1"/>
      <w:numFmt w:val="bullet"/>
      <w:lvlText w:val="o"/>
      <w:lvlJc w:val="left"/>
      <w:pPr>
        <w:ind w:left="5445" w:hanging="360"/>
      </w:pPr>
      <w:rPr>
        <w:rFonts w:ascii="Courier New" w:hAnsi="Courier New" w:cs="Courier New" w:hint="default"/>
      </w:rPr>
    </w:lvl>
    <w:lvl w:ilvl="8" w:tplc="08070005" w:tentative="1">
      <w:start w:val="1"/>
      <w:numFmt w:val="bullet"/>
      <w:lvlText w:val=""/>
      <w:lvlJc w:val="left"/>
      <w:pPr>
        <w:ind w:left="6165" w:hanging="360"/>
      </w:pPr>
      <w:rPr>
        <w:rFonts w:ascii="Wingdings" w:hAnsi="Wingdings" w:hint="default"/>
      </w:rPr>
    </w:lvl>
  </w:abstractNum>
  <w:num w:numId="1">
    <w:abstractNumId w:val="4"/>
  </w:num>
  <w:num w:numId="2">
    <w:abstractNumId w:val="2"/>
  </w:num>
  <w:num w:numId="3">
    <w:abstractNumId w:val="9"/>
  </w:num>
  <w:num w:numId="4">
    <w:abstractNumId w:val="6"/>
  </w:num>
  <w:num w:numId="5">
    <w:abstractNumId w:val="0"/>
  </w:num>
  <w:num w:numId="6">
    <w:abstractNumId w:val="1"/>
  </w:num>
  <w:num w:numId="7">
    <w:abstractNumId w:val="5"/>
  </w:num>
  <w:num w:numId="8">
    <w:abstractNumId w:val="7"/>
  </w:num>
  <w:num w:numId="9">
    <w:abstractNumId w:val="8"/>
  </w:num>
  <w:num w:numId="10">
    <w:abstractNumId w:val="3"/>
  </w:num>
  <w:num w:numId="11">
    <w:abstractNumId w:val="10"/>
  </w:num>
  <w:num w:numId="12">
    <w:abstractNumId w:val="1"/>
  </w:num>
  <w:num w:numId="13">
    <w:abstractNumId w:val="1"/>
  </w:num>
  <w:num w:numId="14">
    <w:abstractNumId w:val="1"/>
  </w:num>
  <w:num w:numId="15">
    <w:abstractNumId w:val="1"/>
  </w:num>
  <w:num w:numId="16">
    <w:abstractNumId w:val="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DE1"/>
    <w:rsid w:val="000029F9"/>
    <w:rsid w:val="00005D84"/>
    <w:rsid w:val="00006275"/>
    <w:rsid w:val="00006C89"/>
    <w:rsid w:val="00010CCF"/>
    <w:rsid w:val="00010E6B"/>
    <w:rsid w:val="00012ECE"/>
    <w:rsid w:val="0001439B"/>
    <w:rsid w:val="000217CB"/>
    <w:rsid w:val="00023F58"/>
    <w:rsid w:val="00024D55"/>
    <w:rsid w:val="00025B93"/>
    <w:rsid w:val="000266E9"/>
    <w:rsid w:val="000316CA"/>
    <w:rsid w:val="00037F7A"/>
    <w:rsid w:val="00041342"/>
    <w:rsid w:val="0005140D"/>
    <w:rsid w:val="00051603"/>
    <w:rsid w:val="00053283"/>
    <w:rsid w:val="0005507F"/>
    <w:rsid w:val="00066B5E"/>
    <w:rsid w:val="00075F31"/>
    <w:rsid w:val="00084E0B"/>
    <w:rsid w:val="00093EF2"/>
    <w:rsid w:val="00094C8A"/>
    <w:rsid w:val="000A001D"/>
    <w:rsid w:val="000A0A0B"/>
    <w:rsid w:val="000A1CA6"/>
    <w:rsid w:val="000A4EDF"/>
    <w:rsid w:val="000A5603"/>
    <w:rsid w:val="000A56DF"/>
    <w:rsid w:val="000A5DFE"/>
    <w:rsid w:val="000A7667"/>
    <w:rsid w:val="000C35D9"/>
    <w:rsid w:val="000C5DAD"/>
    <w:rsid w:val="000D0620"/>
    <w:rsid w:val="000D0658"/>
    <w:rsid w:val="000D358A"/>
    <w:rsid w:val="000D3C9B"/>
    <w:rsid w:val="000D4641"/>
    <w:rsid w:val="000D4D74"/>
    <w:rsid w:val="000F4366"/>
    <w:rsid w:val="000F610A"/>
    <w:rsid w:val="001050F4"/>
    <w:rsid w:val="0011313C"/>
    <w:rsid w:val="00113A5B"/>
    <w:rsid w:val="00114FCB"/>
    <w:rsid w:val="001167D7"/>
    <w:rsid w:val="001200C7"/>
    <w:rsid w:val="00121F4E"/>
    <w:rsid w:val="00123D58"/>
    <w:rsid w:val="00125829"/>
    <w:rsid w:val="00127FA4"/>
    <w:rsid w:val="00131AC0"/>
    <w:rsid w:val="0013234C"/>
    <w:rsid w:val="00135132"/>
    <w:rsid w:val="00135545"/>
    <w:rsid w:val="00144091"/>
    <w:rsid w:val="0014424B"/>
    <w:rsid w:val="00146C1D"/>
    <w:rsid w:val="001500CD"/>
    <w:rsid w:val="001536BE"/>
    <w:rsid w:val="0015550F"/>
    <w:rsid w:val="001567DC"/>
    <w:rsid w:val="001578B2"/>
    <w:rsid w:val="00160D96"/>
    <w:rsid w:val="00165019"/>
    <w:rsid w:val="00166A77"/>
    <w:rsid w:val="00171439"/>
    <w:rsid w:val="001715A2"/>
    <w:rsid w:val="00172C7B"/>
    <w:rsid w:val="00174500"/>
    <w:rsid w:val="00175092"/>
    <w:rsid w:val="0017710D"/>
    <w:rsid w:val="00180E0B"/>
    <w:rsid w:val="00181087"/>
    <w:rsid w:val="00181A3D"/>
    <w:rsid w:val="001825B9"/>
    <w:rsid w:val="00182AF4"/>
    <w:rsid w:val="00185319"/>
    <w:rsid w:val="0018684A"/>
    <w:rsid w:val="001877F3"/>
    <w:rsid w:val="00187C83"/>
    <w:rsid w:val="0019075A"/>
    <w:rsid w:val="001937E8"/>
    <w:rsid w:val="00194C74"/>
    <w:rsid w:val="0019668A"/>
    <w:rsid w:val="00197167"/>
    <w:rsid w:val="00197DAD"/>
    <w:rsid w:val="001A1F59"/>
    <w:rsid w:val="001A2E67"/>
    <w:rsid w:val="001A5FC1"/>
    <w:rsid w:val="001A62ED"/>
    <w:rsid w:val="001A7D49"/>
    <w:rsid w:val="001B314F"/>
    <w:rsid w:val="001B5111"/>
    <w:rsid w:val="001B54F0"/>
    <w:rsid w:val="001B5607"/>
    <w:rsid w:val="001B5F5F"/>
    <w:rsid w:val="001B7CBD"/>
    <w:rsid w:val="001C4F21"/>
    <w:rsid w:val="001C6ACA"/>
    <w:rsid w:val="001C75A9"/>
    <w:rsid w:val="001D0825"/>
    <w:rsid w:val="001D0C47"/>
    <w:rsid w:val="001D24DA"/>
    <w:rsid w:val="001D671D"/>
    <w:rsid w:val="001D6857"/>
    <w:rsid w:val="001E2CB1"/>
    <w:rsid w:val="001E3909"/>
    <w:rsid w:val="001E78DD"/>
    <w:rsid w:val="001F3FBA"/>
    <w:rsid w:val="001F55E7"/>
    <w:rsid w:val="001F65F1"/>
    <w:rsid w:val="0020416A"/>
    <w:rsid w:val="00205FD4"/>
    <w:rsid w:val="0021040D"/>
    <w:rsid w:val="00211258"/>
    <w:rsid w:val="00213155"/>
    <w:rsid w:val="00214C33"/>
    <w:rsid w:val="002258C4"/>
    <w:rsid w:val="00225E3E"/>
    <w:rsid w:val="002304B9"/>
    <w:rsid w:val="0023477E"/>
    <w:rsid w:val="002356C1"/>
    <w:rsid w:val="00236486"/>
    <w:rsid w:val="00236D4B"/>
    <w:rsid w:val="00236F7F"/>
    <w:rsid w:val="002371FD"/>
    <w:rsid w:val="002405BC"/>
    <w:rsid w:val="002412FB"/>
    <w:rsid w:val="0024180F"/>
    <w:rsid w:val="0024220A"/>
    <w:rsid w:val="002423C3"/>
    <w:rsid w:val="00242F5E"/>
    <w:rsid w:val="00243F05"/>
    <w:rsid w:val="0024733B"/>
    <w:rsid w:val="0024788D"/>
    <w:rsid w:val="00247E1D"/>
    <w:rsid w:val="00251C1C"/>
    <w:rsid w:val="00253B94"/>
    <w:rsid w:val="002645B3"/>
    <w:rsid w:val="0026467C"/>
    <w:rsid w:val="00266AD7"/>
    <w:rsid w:val="00267445"/>
    <w:rsid w:val="00270EB3"/>
    <w:rsid w:val="00275319"/>
    <w:rsid w:val="00275692"/>
    <w:rsid w:val="0028338C"/>
    <w:rsid w:val="00284A59"/>
    <w:rsid w:val="002901D7"/>
    <w:rsid w:val="002937B4"/>
    <w:rsid w:val="00295F78"/>
    <w:rsid w:val="00297688"/>
    <w:rsid w:val="002A292C"/>
    <w:rsid w:val="002A5D4B"/>
    <w:rsid w:val="002B05C9"/>
    <w:rsid w:val="002B1FA9"/>
    <w:rsid w:val="002B3C06"/>
    <w:rsid w:val="002B6DC4"/>
    <w:rsid w:val="002B6F0E"/>
    <w:rsid w:val="002B7E0E"/>
    <w:rsid w:val="002C1807"/>
    <w:rsid w:val="002C21F1"/>
    <w:rsid w:val="002C392C"/>
    <w:rsid w:val="002D0BB9"/>
    <w:rsid w:val="002D3FE5"/>
    <w:rsid w:val="002D4DA8"/>
    <w:rsid w:val="002E06C5"/>
    <w:rsid w:val="002E47B2"/>
    <w:rsid w:val="002E560D"/>
    <w:rsid w:val="002E765D"/>
    <w:rsid w:val="002F1158"/>
    <w:rsid w:val="002F1682"/>
    <w:rsid w:val="002F1813"/>
    <w:rsid w:val="002F22E2"/>
    <w:rsid w:val="002F3C61"/>
    <w:rsid w:val="00302E72"/>
    <w:rsid w:val="00303B66"/>
    <w:rsid w:val="00304B0B"/>
    <w:rsid w:val="003135F9"/>
    <w:rsid w:val="0031456B"/>
    <w:rsid w:val="00314C40"/>
    <w:rsid w:val="0031639C"/>
    <w:rsid w:val="00317543"/>
    <w:rsid w:val="00334670"/>
    <w:rsid w:val="00336F47"/>
    <w:rsid w:val="003435FE"/>
    <w:rsid w:val="0034728C"/>
    <w:rsid w:val="00347358"/>
    <w:rsid w:val="0035041F"/>
    <w:rsid w:val="003504F1"/>
    <w:rsid w:val="00351787"/>
    <w:rsid w:val="00354860"/>
    <w:rsid w:val="003554B7"/>
    <w:rsid w:val="00365393"/>
    <w:rsid w:val="00366301"/>
    <w:rsid w:val="0038208F"/>
    <w:rsid w:val="00382D20"/>
    <w:rsid w:val="00387167"/>
    <w:rsid w:val="00391785"/>
    <w:rsid w:val="00396693"/>
    <w:rsid w:val="003A21D5"/>
    <w:rsid w:val="003A578A"/>
    <w:rsid w:val="003A5E5F"/>
    <w:rsid w:val="003A72B7"/>
    <w:rsid w:val="003B2093"/>
    <w:rsid w:val="003B5390"/>
    <w:rsid w:val="003B5420"/>
    <w:rsid w:val="003B6B32"/>
    <w:rsid w:val="003B6DDB"/>
    <w:rsid w:val="003B74CE"/>
    <w:rsid w:val="003C3421"/>
    <w:rsid w:val="003C55F4"/>
    <w:rsid w:val="003D0C2F"/>
    <w:rsid w:val="003D1733"/>
    <w:rsid w:val="003D2C04"/>
    <w:rsid w:val="003D4408"/>
    <w:rsid w:val="003D6DBF"/>
    <w:rsid w:val="003E231D"/>
    <w:rsid w:val="003E3EC9"/>
    <w:rsid w:val="003F3185"/>
    <w:rsid w:val="0040699B"/>
    <w:rsid w:val="004152AE"/>
    <w:rsid w:val="004178C3"/>
    <w:rsid w:val="00425CEC"/>
    <w:rsid w:val="00426996"/>
    <w:rsid w:val="0043001C"/>
    <w:rsid w:val="0043293E"/>
    <w:rsid w:val="00433A14"/>
    <w:rsid w:val="00433AE8"/>
    <w:rsid w:val="004354C3"/>
    <w:rsid w:val="004445E4"/>
    <w:rsid w:val="00446670"/>
    <w:rsid w:val="00447C63"/>
    <w:rsid w:val="00454DDC"/>
    <w:rsid w:val="00457199"/>
    <w:rsid w:val="00457A9A"/>
    <w:rsid w:val="00460883"/>
    <w:rsid w:val="00461499"/>
    <w:rsid w:val="00463065"/>
    <w:rsid w:val="00466071"/>
    <w:rsid w:val="00466DAB"/>
    <w:rsid w:val="0047024A"/>
    <w:rsid w:val="0047119F"/>
    <w:rsid w:val="00471A3F"/>
    <w:rsid w:val="00471E16"/>
    <w:rsid w:val="00472269"/>
    <w:rsid w:val="00472B1A"/>
    <w:rsid w:val="00472B3B"/>
    <w:rsid w:val="00473517"/>
    <w:rsid w:val="00483448"/>
    <w:rsid w:val="00484973"/>
    <w:rsid w:val="00484F34"/>
    <w:rsid w:val="0049155C"/>
    <w:rsid w:val="00491E65"/>
    <w:rsid w:val="00493114"/>
    <w:rsid w:val="00494C5A"/>
    <w:rsid w:val="00494E87"/>
    <w:rsid w:val="0049575C"/>
    <w:rsid w:val="004A035C"/>
    <w:rsid w:val="004A1B3A"/>
    <w:rsid w:val="004B1DCE"/>
    <w:rsid w:val="004B3755"/>
    <w:rsid w:val="004B4064"/>
    <w:rsid w:val="004B4237"/>
    <w:rsid w:val="004B63BE"/>
    <w:rsid w:val="004B6D84"/>
    <w:rsid w:val="004C27E5"/>
    <w:rsid w:val="004C3144"/>
    <w:rsid w:val="004C709B"/>
    <w:rsid w:val="004C7239"/>
    <w:rsid w:val="004D0583"/>
    <w:rsid w:val="004D0C7B"/>
    <w:rsid w:val="004D6A3C"/>
    <w:rsid w:val="004E0A84"/>
    <w:rsid w:val="004E4E32"/>
    <w:rsid w:val="004E50AD"/>
    <w:rsid w:val="004E60B6"/>
    <w:rsid w:val="004F0088"/>
    <w:rsid w:val="004F0A80"/>
    <w:rsid w:val="004F1A8F"/>
    <w:rsid w:val="004F63A5"/>
    <w:rsid w:val="004F6574"/>
    <w:rsid w:val="00500602"/>
    <w:rsid w:val="00500A88"/>
    <w:rsid w:val="00504340"/>
    <w:rsid w:val="00516922"/>
    <w:rsid w:val="00516E9F"/>
    <w:rsid w:val="00517155"/>
    <w:rsid w:val="00517397"/>
    <w:rsid w:val="00517567"/>
    <w:rsid w:val="005326E4"/>
    <w:rsid w:val="00532C76"/>
    <w:rsid w:val="00535A16"/>
    <w:rsid w:val="00543156"/>
    <w:rsid w:val="0054387B"/>
    <w:rsid w:val="00543E12"/>
    <w:rsid w:val="005444E1"/>
    <w:rsid w:val="00544C02"/>
    <w:rsid w:val="005464CE"/>
    <w:rsid w:val="00546C7A"/>
    <w:rsid w:val="00550AFA"/>
    <w:rsid w:val="0055313A"/>
    <w:rsid w:val="00553F24"/>
    <w:rsid w:val="00556B9C"/>
    <w:rsid w:val="0056184A"/>
    <w:rsid w:val="00563CF2"/>
    <w:rsid w:val="00564AE5"/>
    <w:rsid w:val="00567A1F"/>
    <w:rsid w:val="0057176D"/>
    <w:rsid w:val="00575614"/>
    <w:rsid w:val="0058074E"/>
    <w:rsid w:val="00580991"/>
    <w:rsid w:val="00582727"/>
    <w:rsid w:val="005843CB"/>
    <w:rsid w:val="00590277"/>
    <w:rsid w:val="00591C9D"/>
    <w:rsid w:val="005927BF"/>
    <w:rsid w:val="00592C73"/>
    <w:rsid w:val="00592DDB"/>
    <w:rsid w:val="00594C13"/>
    <w:rsid w:val="00596159"/>
    <w:rsid w:val="005A0E78"/>
    <w:rsid w:val="005A40FC"/>
    <w:rsid w:val="005A4D2D"/>
    <w:rsid w:val="005A55CA"/>
    <w:rsid w:val="005A5B7E"/>
    <w:rsid w:val="005A6081"/>
    <w:rsid w:val="005B6FA5"/>
    <w:rsid w:val="005C051C"/>
    <w:rsid w:val="005C1746"/>
    <w:rsid w:val="005C2592"/>
    <w:rsid w:val="005C4CB4"/>
    <w:rsid w:val="005C5EF5"/>
    <w:rsid w:val="005C69F7"/>
    <w:rsid w:val="005D5F61"/>
    <w:rsid w:val="005E0482"/>
    <w:rsid w:val="005E3D2A"/>
    <w:rsid w:val="005E4153"/>
    <w:rsid w:val="005E6C65"/>
    <w:rsid w:val="005F0891"/>
    <w:rsid w:val="005F150E"/>
    <w:rsid w:val="00600BD7"/>
    <w:rsid w:val="00602D29"/>
    <w:rsid w:val="0060523E"/>
    <w:rsid w:val="00606DBF"/>
    <w:rsid w:val="00607C82"/>
    <w:rsid w:val="006102B9"/>
    <w:rsid w:val="006105FD"/>
    <w:rsid w:val="006117A3"/>
    <w:rsid w:val="00612116"/>
    <w:rsid w:val="006127CC"/>
    <w:rsid w:val="006138FC"/>
    <w:rsid w:val="00624A40"/>
    <w:rsid w:val="006364AD"/>
    <w:rsid w:val="00636978"/>
    <w:rsid w:val="006379B2"/>
    <w:rsid w:val="00640B65"/>
    <w:rsid w:val="00645E7C"/>
    <w:rsid w:val="00654BA2"/>
    <w:rsid w:val="006557A9"/>
    <w:rsid w:val="006567AB"/>
    <w:rsid w:val="00663CE7"/>
    <w:rsid w:val="00666990"/>
    <w:rsid w:val="00667D66"/>
    <w:rsid w:val="00667E23"/>
    <w:rsid w:val="006758CF"/>
    <w:rsid w:val="0068069E"/>
    <w:rsid w:val="0068451F"/>
    <w:rsid w:val="00684FE0"/>
    <w:rsid w:val="00691C96"/>
    <w:rsid w:val="006939EA"/>
    <w:rsid w:val="00693D25"/>
    <w:rsid w:val="00697620"/>
    <w:rsid w:val="006A25BE"/>
    <w:rsid w:val="006A56AC"/>
    <w:rsid w:val="006A7888"/>
    <w:rsid w:val="006A7CC9"/>
    <w:rsid w:val="006B0BDF"/>
    <w:rsid w:val="006B1516"/>
    <w:rsid w:val="006B1536"/>
    <w:rsid w:val="006B32EF"/>
    <w:rsid w:val="006B4A8D"/>
    <w:rsid w:val="006B77D9"/>
    <w:rsid w:val="006C012B"/>
    <w:rsid w:val="006C3E5E"/>
    <w:rsid w:val="006C5A76"/>
    <w:rsid w:val="006C7185"/>
    <w:rsid w:val="006D0498"/>
    <w:rsid w:val="006D1674"/>
    <w:rsid w:val="006D46AE"/>
    <w:rsid w:val="006D4EDD"/>
    <w:rsid w:val="006D69E2"/>
    <w:rsid w:val="006D6D70"/>
    <w:rsid w:val="006D7B94"/>
    <w:rsid w:val="006E142F"/>
    <w:rsid w:val="006E21D5"/>
    <w:rsid w:val="006E23FD"/>
    <w:rsid w:val="006F262D"/>
    <w:rsid w:val="006F3C46"/>
    <w:rsid w:val="006F5DAE"/>
    <w:rsid w:val="007022C7"/>
    <w:rsid w:val="007044AC"/>
    <w:rsid w:val="00710924"/>
    <w:rsid w:val="00714EE1"/>
    <w:rsid w:val="007166BD"/>
    <w:rsid w:val="0072275A"/>
    <w:rsid w:val="007266C4"/>
    <w:rsid w:val="00727AD5"/>
    <w:rsid w:val="0073077B"/>
    <w:rsid w:val="00735C1A"/>
    <w:rsid w:val="00736EB6"/>
    <w:rsid w:val="00744A7C"/>
    <w:rsid w:val="007457BF"/>
    <w:rsid w:val="00752D01"/>
    <w:rsid w:val="00753158"/>
    <w:rsid w:val="00753ED5"/>
    <w:rsid w:val="007562C2"/>
    <w:rsid w:val="007562CC"/>
    <w:rsid w:val="0075775E"/>
    <w:rsid w:val="00762930"/>
    <w:rsid w:val="00764056"/>
    <w:rsid w:val="007667E1"/>
    <w:rsid w:val="007679C1"/>
    <w:rsid w:val="00774DC9"/>
    <w:rsid w:val="00776181"/>
    <w:rsid w:val="00777E36"/>
    <w:rsid w:val="00780705"/>
    <w:rsid w:val="00784FE7"/>
    <w:rsid w:val="00785D30"/>
    <w:rsid w:val="007866F5"/>
    <w:rsid w:val="007878B3"/>
    <w:rsid w:val="007920E8"/>
    <w:rsid w:val="00793231"/>
    <w:rsid w:val="0079374D"/>
    <w:rsid w:val="00797174"/>
    <w:rsid w:val="007A1FAD"/>
    <w:rsid w:val="007A21F2"/>
    <w:rsid w:val="007A4B79"/>
    <w:rsid w:val="007A4E1A"/>
    <w:rsid w:val="007A5D09"/>
    <w:rsid w:val="007B0E48"/>
    <w:rsid w:val="007B0F70"/>
    <w:rsid w:val="007B104A"/>
    <w:rsid w:val="007C666F"/>
    <w:rsid w:val="007D04B4"/>
    <w:rsid w:val="007D293F"/>
    <w:rsid w:val="007D4BE6"/>
    <w:rsid w:val="007D6A8F"/>
    <w:rsid w:val="007D6AC5"/>
    <w:rsid w:val="007D70E9"/>
    <w:rsid w:val="007E096A"/>
    <w:rsid w:val="007E18B0"/>
    <w:rsid w:val="007E351A"/>
    <w:rsid w:val="007E393D"/>
    <w:rsid w:val="007F2291"/>
    <w:rsid w:val="007F373F"/>
    <w:rsid w:val="007F40D7"/>
    <w:rsid w:val="007F572E"/>
    <w:rsid w:val="007F6CC8"/>
    <w:rsid w:val="00800DC4"/>
    <w:rsid w:val="00803524"/>
    <w:rsid w:val="00806960"/>
    <w:rsid w:val="00807FB1"/>
    <w:rsid w:val="008143D4"/>
    <w:rsid w:val="00816F29"/>
    <w:rsid w:val="00821385"/>
    <w:rsid w:val="008224CF"/>
    <w:rsid w:val="00827050"/>
    <w:rsid w:val="00830022"/>
    <w:rsid w:val="00832F63"/>
    <w:rsid w:val="008374F9"/>
    <w:rsid w:val="008402EF"/>
    <w:rsid w:val="00842294"/>
    <w:rsid w:val="00844874"/>
    <w:rsid w:val="0084671A"/>
    <w:rsid w:val="008615D2"/>
    <w:rsid w:val="008619EA"/>
    <w:rsid w:val="00863870"/>
    <w:rsid w:val="00866626"/>
    <w:rsid w:val="008713C0"/>
    <w:rsid w:val="00873482"/>
    <w:rsid w:val="00880810"/>
    <w:rsid w:val="0088553D"/>
    <w:rsid w:val="008868B5"/>
    <w:rsid w:val="00896AD6"/>
    <w:rsid w:val="008A1F26"/>
    <w:rsid w:val="008A337E"/>
    <w:rsid w:val="008A4E19"/>
    <w:rsid w:val="008A5E7F"/>
    <w:rsid w:val="008A7598"/>
    <w:rsid w:val="008B5F72"/>
    <w:rsid w:val="008B5FCF"/>
    <w:rsid w:val="008C04A4"/>
    <w:rsid w:val="008C5251"/>
    <w:rsid w:val="008C6DDE"/>
    <w:rsid w:val="008D1238"/>
    <w:rsid w:val="008D3160"/>
    <w:rsid w:val="008D720C"/>
    <w:rsid w:val="008D7BAD"/>
    <w:rsid w:val="008E5F7D"/>
    <w:rsid w:val="008E7CC6"/>
    <w:rsid w:val="008F7962"/>
    <w:rsid w:val="00904C7F"/>
    <w:rsid w:val="009232A2"/>
    <w:rsid w:val="009245CF"/>
    <w:rsid w:val="009250F9"/>
    <w:rsid w:val="009258CF"/>
    <w:rsid w:val="00930BDD"/>
    <w:rsid w:val="00937CF2"/>
    <w:rsid w:val="00940C86"/>
    <w:rsid w:val="00942767"/>
    <w:rsid w:val="009437F5"/>
    <w:rsid w:val="00946105"/>
    <w:rsid w:val="00950711"/>
    <w:rsid w:val="009557E1"/>
    <w:rsid w:val="00962B7D"/>
    <w:rsid w:val="00963F92"/>
    <w:rsid w:val="00965C4F"/>
    <w:rsid w:val="00970C9B"/>
    <w:rsid w:val="00970EAE"/>
    <w:rsid w:val="00973696"/>
    <w:rsid w:val="0097750A"/>
    <w:rsid w:val="009879E2"/>
    <w:rsid w:val="00990476"/>
    <w:rsid w:val="009A012B"/>
    <w:rsid w:val="009A4289"/>
    <w:rsid w:val="009A5E18"/>
    <w:rsid w:val="009B5873"/>
    <w:rsid w:val="009B59D9"/>
    <w:rsid w:val="009B686F"/>
    <w:rsid w:val="009B74D9"/>
    <w:rsid w:val="009C14CC"/>
    <w:rsid w:val="009C27AE"/>
    <w:rsid w:val="009C2A51"/>
    <w:rsid w:val="009C347E"/>
    <w:rsid w:val="009C49E5"/>
    <w:rsid w:val="009C549B"/>
    <w:rsid w:val="009C684A"/>
    <w:rsid w:val="009D008B"/>
    <w:rsid w:val="009D0B2C"/>
    <w:rsid w:val="009D360B"/>
    <w:rsid w:val="009D50C2"/>
    <w:rsid w:val="009E4301"/>
    <w:rsid w:val="009F1E5C"/>
    <w:rsid w:val="009F2346"/>
    <w:rsid w:val="009F243C"/>
    <w:rsid w:val="009F43B5"/>
    <w:rsid w:val="00A10EAF"/>
    <w:rsid w:val="00A1306F"/>
    <w:rsid w:val="00A143EC"/>
    <w:rsid w:val="00A145D3"/>
    <w:rsid w:val="00A156C4"/>
    <w:rsid w:val="00A156D4"/>
    <w:rsid w:val="00A20176"/>
    <w:rsid w:val="00A20398"/>
    <w:rsid w:val="00A23392"/>
    <w:rsid w:val="00A23DE7"/>
    <w:rsid w:val="00A33581"/>
    <w:rsid w:val="00A372E3"/>
    <w:rsid w:val="00A37396"/>
    <w:rsid w:val="00A46902"/>
    <w:rsid w:val="00A470FB"/>
    <w:rsid w:val="00A54276"/>
    <w:rsid w:val="00A60B4D"/>
    <w:rsid w:val="00A65079"/>
    <w:rsid w:val="00A6660A"/>
    <w:rsid w:val="00A666C1"/>
    <w:rsid w:val="00A71309"/>
    <w:rsid w:val="00A74B10"/>
    <w:rsid w:val="00A77155"/>
    <w:rsid w:val="00A82E88"/>
    <w:rsid w:val="00A84B00"/>
    <w:rsid w:val="00A866E2"/>
    <w:rsid w:val="00A95A0E"/>
    <w:rsid w:val="00A95C3A"/>
    <w:rsid w:val="00A966A9"/>
    <w:rsid w:val="00AA0187"/>
    <w:rsid w:val="00AA059F"/>
    <w:rsid w:val="00AA2109"/>
    <w:rsid w:val="00AA3B77"/>
    <w:rsid w:val="00AA52E1"/>
    <w:rsid w:val="00AB1047"/>
    <w:rsid w:val="00AB246A"/>
    <w:rsid w:val="00AB2D2D"/>
    <w:rsid w:val="00AB6E19"/>
    <w:rsid w:val="00AB728F"/>
    <w:rsid w:val="00AC2F79"/>
    <w:rsid w:val="00AC5F1C"/>
    <w:rsid w:val="00AC6663"/>
    <w:rsid w:val="00AC695D"/>
    <w:rsid w:val="00AD15B2"/>
    <w:rsid w:val="00AE123B"/>
    <w:rsid w:val="00AE1D38"/>
    <w:rsid w:val="00AE307B"/>
    <w:rsid w:val="00AE32FA"/>
    <w:rsid w:val="00AE367B"/>
    <w:rsid w:val="00AE3BAB"/>
    <w:rsid w:val="00AE6FB9"/>
    <w:rsid w:val="00AE7C9F"/>
    <w:rsid w:val="00AF6377"/>
    <w:rsid w:val="00B05FD7"/>
    <w:rsid w:val="00B0627E"/>
    <w:rsid w:val="00B10C92"/>
    <w:rsid w:val="00B11D27"/>
    <w:rsid w:val="00B135EB"/>
    <w:rsid w:val="00B16212"/>
    <w:rsid w:val="00B17423"/>
    <w:rsid w:val="00B20031"/>
    <w:rsid w:val="00B20EB8"/>
    <w:rsid w:val="00B21DB1"/>
    <w:rsid w:val="00B24989"/>
    <w:rsid w:val="00B25D3B"/>
    <w:rsid w:val="00B26D59"/>
    <w:rsid w:val="00B27DAE"/>
    <w:rsid w:val="00B33363"/>
    <w:rsid w:val="00B360A4"/>
    <w:rsid w:val="00B4192A"/>
    <w:rsid w:val="00B43BAE"/>
    <w:rsid w:val="00B51D96"/>
    <w:rsid w:val="00B52075"/>
    <w:rsid w:val="00B55A74"/>
    <w:rsid w:val="00B57406"/>
    <w:rsid w:val="00B611C4"/>
    <w:rsid w:val="00B6714E"/>
    <w:rsid w:val="00B7361A"/>
    <w:rsid w:val="00B75D5E"/>
    <w:rsid w:val="00B8033D"/>
    <w:rsid w:val="00B815B1"/>
    <w:rsid w:val="00B81C35"/>
    <w:rsid w:val="00B84590"/>
    <w:rsid w:val="00B849BE"/>
    <w:rsid w:val="00B85CD2"/>
    <w:rsid w:val="00B9654B"/>
    <w:rsid w:val="00BA4696"/>
    <w:rsid w:val="00BA61C3"/>
    <w:rsid w:val="00BB477E"/>
    <w:rsid w:val="00BB5BC0"/>
    <w:rsid w:val="00BB6CC2"/>
    <w:rsid w:val="00BB7C49"/>
    <w:rsid w:val="00BB7E32"/>
    <w:rsid w:val="00BC1D54"/>
    <w:rsid w:val="00BC1DB0"/>
    <w:rsid w:val="00BC24E3"/>
    <w:rsid w:val="00BC536A"/>
    <w:rsid w:val="00BD1B0C"/>
    <w:rsid w:val="00BD3DC6"/>
    <w:rsid w:val="00BD4331"/>
    <w:rsid w:val="00BD6F3F"/>
    <w:rsid w:val="00BD7CB9"/>
    <w:rsid w:val="00BE1374"/>
    <w:rsid w:val="00BE1B19"/>
    <w:rsid w:val="00BE1ED5"/>
    <w:rsid w:val="00BE2217"/>
    <w:rsid w:val="00BE2EB8"/>
    <w:rsid w:val="00BF4019"/>
    <w:rsid w:val="00BF5AE0"/>
    <w:rsid w:val="00BF5FF5"/>
    <w:rsid w:val="00C02AD9"/>
    <w:rsid w:val="00C12688"/>
    <w:rsid w:val="00C209DF"/>
    <w:rsid w:val="00C23C19"/>
    <w:rsid w:val="00C24F98"/>
    <w:rsid w:val="00C26429"/>
    <w:rsid w:val="00C31B2C"/>
    <w:rsid w:val="00C332CD"/>
    <w:rsid w:val="00C341F4"/>
    <w:rsid w:val="00C40869"/>
    <w:rsid w:val="00C42E7F"/>
    <w:rsid w:val="00C43DE1"/>
    <w:rsid w:val="00C473CC"/>
    <w:rsid w:val="00C47602"/>
    <w:rsid w:val="00C50316"/>
    <w:rsid w:val="00C517A4"/>
    <w:rsid w:val="00C5598B"/>
    <w:rsid w:val="00C56A53"/>
    <w:rsid w:val="00C6004E"/>
    <w:rsid w:val="00C706BE"/>
    <w:rsid w:val="00C70CD2"/>
    <w:rsid w:val="00C74A5A"/>
    <w:rsid w:val="00C75677"/>
    <w:rsid w:val="00C75A76"/>
    <w:rsid w:val="00C76CF4"/>
    <w:rsid w:val="00C80F61"/>
    <w:rsid w:val="00C8153A"/>
    <w:rsid w:val="00C82EF8"/>
    <w:rsid w:val="00C8685C"/>
    <w:rsid w:val="00C91624"/>
    <w:rsid w:val="00C92822"/>
    <w:rsid w:val="00C93394"/>
    <w:rsid w:val="00C94F30"/>
    <w:rsid w:val="00CA33CA"/>
    <w:rsid w:val="00CA3B82"/>
    <w:rsid w:val="00CA708B"/>
    <w:rsid w:val="00CB0F4A"/>
    <w:rsid w:val="00CB1939"/>
    <w:rsid w:val="00CB1E53"/>
    <w:rsid w:val="00CB34BE"/>
    <w:rsid w:val="00CB3CA5"/>
    <w:rsid w:val="00CB5875"/>
    <w:rsid w:val="00CC3960"/>
    <w:rsid w:val="00CD4940"/>
    <w:rsid w:val="00CD7CD5"/>
    <w:rsid w:val="00CE0ADD"/>
    <w:rsid w:val="00CE2C62"/>
    <w:rsid w:val="00CE3710"/>
    <w:rsid w:val="00CE3728"/>
    <w:rsid w:val="00CE4AAA"/>
    <w:rsid w:val="00CE4B67"/>
    <w:rsid w:val="00CF19A9"/>
    <w:rsid w:val="00CF2603"/>
    <w:rsid w:val="00CF387C"/>
    <w:rsid w:val="00CF3C39"/>
    <w:rsid w:val="00CF7586"/>
    <w:rsid w:val="00D0734E"/>
    <w:rsid w:val="00D11CC9"/>
    <w:rsid w:val="00D15B4D"/>
    <w:rsid w:val="00D20AAF"/>
    <w:rsid w:val="00D23E52"/>
    <w:rsid w:val="00D26C56"/>
    <w:rsid w:val="00D305D3"/>
    <w:rsid w:val="00D3369C"/>
    <w:rsid w:val="00D353D8"/>
    <w:rsid w:val="00D37468"/>
    <w:rsid w:val="00D47121"/>
    <w:rsid w:val="00D505EC"/>
    <w:rsid w:val="00D51BA0"/>
    <w:rsid w:val="00D531F8"/>
    <w:rsid w:val="00D57433"/>
    <w:rsid w:val="00D57F87"/>
    <w:rsid w:val="00D6422E"/>
    <w:rsid w:val="00D64CFE"/>
    <w:rsid w:val="00D65F68"/>
    <w:rsid w:val="00D753AB"/>
    <w:rsid w:val="00D761F8"/>
    <w:rsid w:val="00D7745F"/>
    <w:rsid w:val="00D7749B"/>
    <w:rsid w:val="00D92875"/>
    <w:rsid w:val="00D944B5"/>
    <w:rsid w:val="00D9583A"/>
    <w:rsid w:val="00DB27D2"/>
    <w:rsid w:val="00DB70C4"/>
    <w:rsid w:val="00DC149E"/>
    <w:rsid w:val="00DC181D"/>
    <w:rsid w:val="00DC2B59"/>
    <w:rsid w:val="00DC4CA9"/>
    <w:rsid w:val="00DC5F98"/>
    <w:rsid w:val="00DD15EC"/>
    <w:rsid w:val="00DD3AB6"/>
    <w:rsid w:val="00DD758A"/>
    <w:rsid w:val="00DE228D"/>
    <w:rsid w:val="00DE3F71"/>
    <w:rsid w:val="00DE4418"/>
    <w:rsid w:val="00DE61E2"/>
    <w:rsid w:val="00DE7A2A"/>
    <w:rsid w:val="00DE7EE2"/>
    <w:rsid w:val="00DF2993"/>
    <w:rsid w:val="00DF3A43"/>
    <w:rsid w:val="00DF4FBB"/>
    <w:rsid w:val="00DF6635"/>
    <w:rsid w:val="00DF6F3D"/>
    <w:rsid w:val="00DF7300"/>
    <w:rsid w:val="00DF7B32"/>
    <w:rsid w:val="00E00994"/>
    <w:rsid w:val="00E03D51"/>
    <w:rsid w:val="00E10021"/>
    <w:rsid w:val="00E117A4"/>
    <w:rsid w:val="00E14EDA"/>
    <w:rsid w:val="00E16DA6"/>
    <w:rsid w:val="00E17334"/>
    <w:rsid w:val="00E212E8"/>
    <w:rsid w:val="00E22BFD"/>
    <w:rsid w:val="00E267F6"/>
    <w:rsid w:val="00E349B0"/>
    <w:rsid w:val="00E3772A"/>
    <w:rsid w:val="00E412CB"/>
    <w:rsid w:val="00E44B1A"/>
    <w:rsid w:val="00E46194"/>
    <w:rsid w:val="00E5289C"/>
    <w:rsid w:val="00E57304"/>
    <w:rsid w:val="00E62773"/>
    <w:rsid w:val="00E63308"/>
    <w:rsid w:val="00E6428C"/>
    <w:rsid w:val="00E64D8B"/>
    <w:rsid w:val="00E6501B"/>
    <w:rsid w:val="00E662D7"/>
    <w:rsid w:val="00E67711"/>
    <w:rsid w:val="00E71910"/>
    <w:rsid w:val="00E72FDC"/>
    <w:rsid w:val="00E744DC"/>
    <w:rsid w:val="00E7652A"/>
    <w:rsid w:val="00E85FAD"/>
    <w:rsid w:val="00E86D71"/>
    <w:rsid w:val="00E9269F"/>
    <w:rsid w:val="00E95FBE"/>
    <w:rsid w:val="00EA033D"/>
    <w:rsid w:val="00EA1579"/>
    <w:rsid w:val="00EA27C8"/>
    <w:rsid w:val="00EA2CED"/>
    <w:rsid w:val="00EB0724"/>
    <w:rsid w:val="00EB076B"/>
    <w:rsid w:val="00EB6747"/>
    <w:rsid w:val="00EB7804"/>
    <w:rsid w:val="00EC5360"/>
    <w:rsid w:val="00EC75A6"/>
    <w:rsid w:val="00ED1500"/>
    <w:rsid w:val="00EE1881"/>
    <w:rsid w:val="00EE76A3"/>
    <w:rsid w:val="00EF1D78"/>
    <w:rsid w:val="00EF352C"/>
    <w:rsid w:val="00EF363E"/>
    <w:rsid w:val="00EF4168"/>
    <w:rsid w:val="00EF6D88"/>
    <w:rsid w:val="00EF771D"/>
    <w:rsid w:val="00F01879"/>
    <w:rsid w:val="00F01A12"/>
    <w:rsid w:val="00F01AA9"/>
    <w:rsid w:val="00F03B13"/>
    <w:rsid w:val="00F04279"/>
    <w:rsid w:val="00F05052"/>
    <w:rsid w:val="00F05D0B"/>
    <w:rsid w:val="00F06F40"/>
    <w:rsid w:val="00F075C0"/>
    <w:rsid w:val="00F10428"/>
    <w:rsid w:val="00F108FE"/>
    <w:rsid w:val="00F12E26"/>
    <w:rsid w:val="00F14BDD"/>
    <w:rsid w:val="00F17722"/>
    <w:rsid w:val="00F20512"/>
    <w:rsid w:val="00F20F10"/>
    <w:rsid w:val="00F2399C"/>
    <w:rsid w:val="00F24076"/>
    <w:rsid w:val="00F24D8B"/>
    <w:rsid w:val="00F30107"/>
    <w:rsid w:val="00F3313A"/>
    <w:rsid w:val="00F372D0"/>
    <w:rsid w:val="00F41782"/>
    <w:rsid w:val="00F41ACC"/>
    <w:rsid w:val="00F43ED8"/>
    <w:rsid w:val="00F459D3"/>
    <w:rsid w:val="00F52B46"/>
    <w:rsid w:val="00F56086"/>
    <w:rsid w:val="00F56FDC"/>
    <w:rsid w:val="00F62A16"/>
    <w:rsid w:val="00F64ECE"/>
    <w:rsid w:val="00F64F02"/>
    <w:rsid w:val="00F6571E"/>
    <w:rsid w:val="00F67D61"/>
    <w:rsid w:val="00F70685"/>
    <w:rsid w:val="00F71D6B"/>
    <w:rsid w:val="00F80380"/>
    <w:rsid w:val="00F80833"/>
    <w:rsid w:val="00F81F97"/>
    <w:rsid w:val="00F831C7"/>
    <w:rsid w:val="00F91C2E"/>
    <w:rsid w:val="00F94F27"/>
    <w:rsid w:val="00F965F3"/>
    <w:rsid w:val="00FA18DC"/>
    <w:rsid w:val="00FA63CE"/>
    <w:rsid w:val="00FA6CC6"/>
    <w:rsid w:val="00FB078F"/>
    <w:rsid w:val="00FB1040"/>
    <w:rsid w:val="00FB3AC6"/>
    <w:rsid w:val="00FB55B9"/>
    <w:rsid w:val="00FC232A"/>
    <w:rsid w:val="00FC431F"/>
    <w:rsid w:val="00FD0856"/>
    <w:rsid w:val="00FD4068"/>
    <w:rsid w:val="00FD4407"/>
    <w:rsid w:val="00FD6667"/>
    <w:rsid w:val="00FE3914"/>
    <w:rsid w:val="00FE43CD"/>
    <w:rsid w:val="00FE75D4"/>
    <w:rsid w:val="00FE7D72"/>
    <w:rsid w:val="00FF40D1"/>
    <w:rsid w:val="00FF5C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6D227"/>
  <w15:docId w15:val="{775353AF-1267-4350-B5B3-30162255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F5F"/>
  </w:style>
  <w:style w:type="paragraph" w:styleId="Heading1">
    <w:name w:val="heading 1"/>
    <w:basedOn w:val="Normal"/>
    <w:next w:val="Normal"/>
    <w:link w:val="Heading1Char"/>
    <w:uiPriority w:val="9"/>
    <w:qFormat/>
    <w:rsid w:val="002C21F1"/>
    <w:pPr>
      <w:keepNext/>
      <w:keepLines/>
      <w:numPr>
        <w:numId w:val="6"/>
      </w:numPr>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C21F1"/>
    <w:pPr>
      <w:keepNext/>
      <w:keepLines/>
      <w:numPr>
        <w:ilvl w:val="1"/>
        <w:numId w:val="6"/>
      </w:numPr>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21F1"/>
    <w:pPr>
      <w:keepNext/>
      <w:keepLines/>
      <w:numPr>
        <w:ilvl w:val="2"/>
        <w:numId w:val="6"/>
      </w:numPr>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C21F1"/>
    <w:pPr>
      <w:keepNext/>
      <w:keepLines/>
      <w:numPr>
        <w:ilvl w:val="3"/>
        <w:numId w:val="6"/>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2C21F1"/>
    <w:pPr>
      <w:keepNext/>
      <w:keepLines/>
      <w:numPr>
        <w:ilvl w:val="4"/>
        <w:numId w:val="6"/>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2C21F1"/>
    <w:pPr>
      <w:keepNext/>
      <w:keepLines/>
      <w:numPr>
        <w:ilvl w:val="5"/>
        <w:numId w:val="6"/>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2C21F1"/>
    <w:pPr>
      <w:keepNext/>
      <w:keepLines/>
      <w:numPr>
        <w:ilvl w:val="6"/>
        <w:numId w:val="6"/>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2C21F1"/>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21F1"/>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AE"/>
    <w:pPr>
      <w:ind w:left="720"/>
      <w:contextualSpacing/>
    </w:pPr>
  </w:style>
  <w:style w:type="character" w:customStyle="1" w:styleId="apple-converted-space">
    <w:name w:val="apple-converted-space"/>
    <w:basedOn w:val="DefaultParagraphFont"/>
    <w:rsid w:val="000A5DFE"/>
  </w:style>
  <w:style w:type="character" w:styleId="Hyperlink">
    <w:name w:val="Hyperlink"/>
    <w:basedOn w:val="DefaultParagraphFont"/>
    <w:uiPriority w:val="99"/>
    <w:unhideWhenUsed/>
    <w:rsid w:val="000A5DFE"/>
    <w:rPr>
      <w:color w:val="0000FF"/>
      <w:u w:val="single"/>
    </w:rPr>
  </w:style>
  <w:style w:type="character" w:customStyle="1" w:styleId="nowrap">
    <w:name w:val="nowrap"/>
    <w:basedOn w:val="DefaultParagraphFont"/>
    <w:rsid w:val="00D6422E"/>
  </w:style>
  <w:style w:type="paragraph" w:styleId="BalloonText">
    <w:name w:val="Balloon Text"/>
    <w:basedOn w:val="Normal"/>
    <w:link w:val="BalloonTextChar"/>
    <w:uiPriority w:val="99"/>
    <w:semiHidden/>
    <w:unhideWhenUsed/>
    <w:rsid w:val="00745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BF"/>
    <w:rPr>
      <w:rFonts w:ascii="Tahoma" w:hAnsi="Tahoma" w:cs="Tahoma"/>
      <w:sz w:val="16"/>
      <w:szCs w:val="16"/>
    </w:rPr>
  </w:style>
  <w:style w:type="character" w:styleId="CommentReference">
    <w:name w:val="annotation reference"/>
    <w:basedOn w:val="DefaultParagraphFont"/>
    <w:uiPriority w:val="99"/>
    <w:semiHidden/>
    <w:unhideWhenUsed/>
    <w:rsid w:val="00A71309"/>
    <w:rPr>
      <w:sz w:val="16"/>
      <w:szCs w:val="16"/>
    </w:rPr>
  </w:style>
  <w:style w:type="paragraph" w:styleId="CommentText">
    <w:name w:val="annotation text"/>
    <w:basedOn w:val="Normal"/>
    <w:link w:val="CommentTextChar"/>
    <w:uiPriority w:val="99"/>
    <w:unhideWhenUsed/>
    <w:rsid w:val="00A71309"/>
    <w:pPr>
      <w:spacing w:line="240" w:lineRule="auto"/>
    </w:pPr>
    <w:rPr>
      <w:sz w:val="20"/>
      <w:szCs w:val="20"/>
    </w:rPr>
  </w:style>
  <w:style w:type="character" w:customStyle="1" w:styleId="CommentTextChar">
    <w:name w:val="Comment Text Char"/>
    <w:basedOn w:val="DefaultParagraphFont"/>
    <w:link w:val="CommentText"/>
    <w:uiPriority w:val="99"/>
    <w:rsid w:val="00A71309"/>
    <w:rPr>
      <w:sz w:val="20"/>
      <w:szCs w:val="20"/>
    </w:rPr>
  </w:style>
  <w:style w:type="paragraph" w:styleId="CommentSubject">
    <w:name w:val="annotation subject"/>
    <w:basedOn w:val="CommentText"/>
    <w:next w:val="CommentText"/>
    <w:link w:val="CommentSubjectChar"/>
    <w:uiPriority w:val="99"/>
    <w:semiHidden/>
    <w:unhideWhenUsed/>
    <w:rsid w:val="00A71309"/>
    <w:rPr>
      <w:b/>
      <w:bCs/>
    </w:rPr>
  </w:style>
  <w:style w:type="character" w:customStyle="1" w:styleId="CommentSubjectChar">
    <w:name w:val="Comment Subject Char"/>
    <w:basedOn w:val="CommentTextChar"/>
    <w:link w:val="CommentSubject"/>
    <w:uiPriority w:val="99"/>
    <w:semiHidden/>
    <w:rsid w:val="00A71309"/>
    <w:rPr>
      <w:b/>
      <w:bCs/>
      <w:sz w:val="20"/>
      <w:szCs w:val="20"/>
    </w:rPr>
  </w:style>
  <w:style w:type="paragraph" w:styleId="Revision">
    <w:name w:val="Revision"/>
    <w:hidden/>
    <w:uiPriority w:val="99"/>
    <w:semiHidden/>
    <w:rsid w:val="006B1536"/>
    <w:pPr>
      <w:spacing w:after="0" w:line="240" w:lineRule="auto"/>
    </w:pPr>
  </w:style>
  <w:style w:type="character" w:customStyle="1" w:styleId="Heading1Char">
    <w:name w:val="Heading 1 Char"/>
    <w:basedOn w:val="DefaultParagraphFont"/>
    <w:link w:val="Heading1"/>
    <w:uiPriority w:val="9"/>
    <w:rsid w:val="002C21F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2C21F1"/>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2C21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2C21F1"/>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2C21F1"/>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2C21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2C21F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2C2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21F1"/>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C756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5677"/>
    <w:rPr>
      <w:rFonts w:asciiTheme="majorHAnsi" w:eastAsiaTheme="majorEastAsia" w:hAnsiTheme="majorHAnsi" w:cstheme="majorBidi"/>
      <w:spacing w:val="-10"/>
      <w:kern w:val="28"/>
      <w:sz w:val="56"/>
      <w:szCs w:val="56"/>
    </w:rPr>
  </w:style>
  <w:style w:type="character" w:customStyle="1" w:styleId="yiv2770074107">
    <w:name w:val="yiv2770074107"/>
    <w:basedOn w:val="DefaultParagraphFont"/>
    <w:rsid w:val="00093EF2"/>
  </w:style>
  <w:style w:type="character" w:customStyle="1" w:styleId="thread-subject">
    <w:name w:val="thread-subject"/>
    <w:basedOn w:val="DefaultParagraphFont"/>
    <w:rsid w:val="00093EF2"/>
  </w:style>
  <w:style w:type="character" w:customStyle="1" w:styleId="summary">
    <w:name w:val="summary"/>
    <w:basedOn w:val="DefaultParagraphFont"/>
    <w:rsid w:val="00093EF2"/>
  </w:style>
  <w:style w:type="character" w:customStyle="1" w:styleId="category">
    <w:name w:val="category"/>
    <w:basedOn w:val="DefaultParagraphFont"/>
    <w:rsid w:val="00093EF2"/>
  </w:style>
  <w:style w:type="character" w:customStyle="1" w:styleId="from">
    <w:name w:val="from"/>
    <w:basedOn w:val="DefaultParagraphFont"/>
    <w:rsid w:val="00093EF2"/>
  </w:style>
  <w:style w:type="character" w:customStyle="1" w:styleId="to">
    <w:name w:val="to"/>
    <w:basedOn w:val="DefaultParagraphFont"/>
    <w:rsid w:val="00093EF2"/>
  </w:style>
  <w:style w:type="character" w:customStyle="1" w:styleId="lozengfy">
    <w:name w:val="lozengfy"/>
    <w:basedOn w:val="DefaultParagraphFont"/>
    <w:rsid w:val="00093EF2"/>
  </w:style>
  <w:style w:type="character" w:styleId="PlaceholderText">
    <w:name w:val="Placeholder Text"/>
    <w:basedOn w:val="DefaultParagraphFont"/>
    <w:uiPriority w:val="99"/>
    <w:semiHidden/>
    <w:rsid w:val="0072275A"/>
    <w:rPr>
      <w:color w:val="808080"/>
    </w:rPr>
  </w:style>
  <w:style w:type="table" w:styleId="TableGrid">
    <w:name w:val="Table Grid"/>
    <w:basedOn w:val="TableNormal"/>
    <w:uiPriority w:val="59"/>
    <w:rsid w:val="002371F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C75A9"/>
    <w:pPr>
      <w:spacing w:before="100" w:beforeAutospacing="1" w:after="100" w:afterAutospacing="1" w:line="240" w:lineRule="auto"/>
    </w:pPr>
    <w:rPr>
      <w:rFonts w:ascii="Times New Roman" w:eastAsiaTheme="minorEastAsia"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1196">
      <w:bodyDiv w:val="1"/>
      <w:marLeft w:val="0"/>
      <w:marRight w:val="0"/>
      <w:marTop w:val="0"/>
      <w:marBottom w:val="0"/>
      <w:divBdr>
        <w:top w:val="none" w:sz="0" w:space="0" w:color="auto"/>
        <w:left w:val="none" w:sz="0" w:space="0" w:color="auto"/>
        <w:bottom w:val="none" w:sz="0" w:space="0" w:color="auto"/>
        <w:right w:val="none" w:sz="0" w:space="0" w:color="auto"/>
      </w:divBdr>
    </w:div>
    <w:div w:id="278613816">
      <w:bodyDiv w:val="1"/>
      <w:marLeft w:val="0"/>
      <w:marRight w:val="0"/>
      <w:marTop w:val="0"/>
      <w:marBottom w:val="0"/>
      <w:divBdr>
        <w:top w:val="none" w:sz="0" w:space="0" w:color="auto"/>
        <w:left w:val="none" w:sz="0" w:space="0" w:color="auto"/>
        <w:bottom w:val="none" w:sz="0" w:space="0" w:color="auto"/>
        <w:right w:val="none" w:sz="0" w:space="0" w:color="auto"/>
      </w:divBdr>
    </w:div>
    <w:div w:id="296836827">
      <w:bodyDiv w:val="1"/>
      <w:marLeft w:val="0"/>
      <w:marRight w:val="0"/>
      <w:marTop w:val="0"/>
      <w:marBottom w:val="0"/>
      <w:divBdr>
        <w:top w:val="none" w:sz="0" w:space="0" w:color="auto"/>
        <w:left w:val="none" w:sz="0" w:space="0" w:color="auto"/>
        <w:bottom w:val="none" w:sz="0" w:space="0" w:color="auto"/>
        <w:right w:val="none" w:sz="0" w:space="0" w:color="auto"/>
      </w:divBdr>
      <w:divsChild>
        <w:div w:id="124592621">
          <w:marLeft w:val="547"/>
          <w:marRight w:val="0"/>
          <w:marTop w:val="106"/>
          <w:marBottom w:val="0"/>
          <w:divBdr>
            <w:top w:val="none" w:sz="0" w:space="0" w:color="auto"/>
            <w:left w:val="none" w:sz="0" w:space="0" w:color="auto"/>
            <w:bottom w:val="none" w:sz="0" w:space="0" w:color="auto"/>
            <w:right w:val="none" w:sz="0" w:space="0" w:color="auto"/>
          </w:divBdr>
        </w:div>
      </w:divsChild>
    </w:div>
    <w:div w:id="484663743">
      <w:bodyDiv w:val="1"/>
      <w:marLeft w:val="0"/>
      <w:marRight w:val="0"/>
      <w:marTop w:val="0"/>
      <w:marBottom w:val="0"/>
      <w:divBdr>
        <w:top w:val="none" w:sz="0" w:space="0" w:color="auto"/>
        <w:left w:val="none" w:sz="0" w:space="0" w:color="auto"/>
        <w:bottom w:val="none" w:sz="0" w:space="0" w:color="auto"/>
        <w:right w:val="none" w:sz="0" w:space="0" w:color="auto"/>
      </w:divBdr>
      <w:divsChild>
        <w:div w:id="681709346">
          <w:marLeft w:val="547"/>
          <w:marRight w:val="0"/>
          <w:marTop w:val="106"/>
          <w:marBottom w:val="0"/>
          <w:divBdr>
            <w:top w:val="none" w:sz="0" w:space="0" w:color="auto"/>
            <w:left w:val="none" w:sz="0" w:space="0" w:color="auto"/>
            <w:bottom w:val="none" w:sz="0" w:space="0" w:color="auto"/>
            <w:right w:val="none" w:sz="0" w:space="0" w:color="auto"/>
          </w:divBdr>
        </w:div>
      </w:divsChild>
    </w:div>
    <w:div w:id="591471853">
      <w:bodyDiv w:val="1"/>
      <w:marLeft w:val="0"/>
      <w:marRight w:val="0"/>
      <w:marTop w:val="0"/>
      <w:marBottom w:val="0"/>
      <w:divBdr>
        <w:top w:val="none" w:sz="0" w:space="0" w:color="auto"/>
        <w:left w:val="none" w:sz="0" w:space="0" w:color="auto"/>
        <w:bottom w:val="none" w:sz="0" w:space="0" w:color="auto"/>
        <w:right w:val="none" w:sz="0" w:space="0" w:color="auto"/>
      </w:divBdr>
    </w:div>
    <w:div w:id="866915532">
      <w:bodyDiv w:val="1"/>
      <w:marLeft w:val="0"/>
      <w:marRight w:val="0"/>
      <w:marTop w:val="0"/>
      <w:marBottom w:val="0"/>
      <w:divBdr>
        <w:top w:val="none" w:sz="0" w:space="0" w:color="auto"/>
        <w:left w:val="none" w:sz="0" w:space="0" w:color="auto"/>
        <w:bottom w:val="none" w:sz="0" w:space="0" w:color="auto"/>
        <w:right w:val="none" w:sz="0" w:space="0" w:color="auto"/>
      </w:divBdr>
    </w:div>
    <w:div w:id="984243836">
      <w:bodyDiv w:val="1"/>
      <w:marLeft w:val="0"/>
      <w:marRight w:val="0"/>
      <w:marTop w:val="0"/>
      <w:marBottom w:val="0"/>
      <w:divBdr>
        <w:top w:val="none" w:sz="0" w:space="0" w:color="auto"/>
        <w:left w:val="none" w:sz="0" w:space="0" w:color="auto"/>
        <w:bottom w:val="none" w:sz="0" w:space="0" w:color="auto"/>
        <w:right w:val="none" w:sz="0" w:space="0" w:color="auto"/>
      </w:divBdr>
    </w:div>
    <w:div w:id="1321084885">
      <w:bodyDiv w:val="1"/>
      <w:marLeft w:val="0"/>
      <w:marRight w:val="0"/>
      <w:marTop w:val="0"/>
      <w:marBottom w:val="0"/>
      <w:divBdr>
        <w:top w:val="none" w:sz="0" w:space="0" w:color="auto"/>
        <w:left w:val="none" w:sz="0" w:space="0" w:color="auto"/>
        <w:bottom w:val="none" w:sz="0" w:space="0" w:color="auto"/>
        <w:right w:val="none" w:sz="0" w:space="0" w:color="auto"/>
      </w:divBdr>
      <w:divsChild>
        <w:div w:id="2114280463">
          <w:marLeft w:val="547"/>
          <w:marRight w:val="0"/>
          <w:marTop w:val="106"/>
          <w:marBottom w:val="0"/>
          <w:divBdr>
            <w:top w:val="none" w:sz="0" w:space="0" w:color="auto"/>
            <w:left w:val="none" w:sz="0" w:space="0" w:color="auto"/>
            <w:bottom w:val="none" w:sz="0" w:space="0" w:color="auto"/>
            <w:right w:val="none" w:sz="0" w:space="0" w:color="auto"/>
          </w:divBdr>
        </w:div>
      </w:divsChild>
    </w:div>
    <w:div w:id="1437751637">
      <w:bodyDiv w:val="1"/>
      <w:marLeft w:val="0"/>
      <w:marRight w:val="0"/>
      <w:marTop w:val="0"/>
      <w:marBottom w:val="0"/>
      <w:divBdr>
        <w:top w:val="none" w:sz="0" w:space="0" w:color="auto"/>
        <w:left w:val="none" w:sz="0" w:space="0" w:color="auto"/>
        <w:bottom w:val="none" w:sz="0" w:space="0" w:color="auto"/>
        <w:right w:val="none" w:sz="0" w:space="0" w:color="auto"/>
      </w:divBdr>
    </w:div>
    <w:div w:id="1496916949">
      <w:bodyDiv w:val="1"/>
      <w:marLeft w:val="0"/>
      <w:marRight w:val="0"/>
      <w:marTop w:val="0"/>
      <w:marBottom w:val="0"/>
      <w:divBdr>
        <w:top w:val="none" w:sz="0" w:space="0" w:color="auto"/>
        <w:left w:val="none" w:sz="0" w:space="0" w:color="auto"/>
        <w:bottom w:val="none" w:sz="0" w:space="0" w:color="auto"/>
        <w:right w:val="none" w:sz="0" w:space="0" w:color="auto"/>
      </w:divBdr>
    </w:div>
    <w:div w:id="1538548779">
      <w:bodyDiv w:val="1"/>
      <w:marLeft w:val="0"/>
      <w:marRight w:val="0"/>
      <w:marTop w:val="0"/>
      <w:marBottom w:val="0"/>
      <w:divBdr>
        <w:top w:val="none" w:sz="0" w:space="0" w:color="auto"/>
        <w:left w:val="none" w:sz="0" w:space="0" w:color="auto"/>
        <w:bottom w:val="none" w:sz="0" w:space="0" w:color="auto"/>
        <w:right w:val="none" w:sz="0" w:space="0" w:color="auto"/>
      </w:divBdr>
      <w:divsChild>
        <w:div w:id="30615321">
          <w:marLeft w:val="0"/>
          <w:marRight w:val="0"/>
          <w:marTop w:val="0"/>
          <w:marBottom w:val="0"/>
          <w:divBdr>
            <w:top w:val="none" w:sz="0" w:space="0" w:color="auto"/>
            <w:left w:val="none" w:sz="0" w:space="0" w:color="auto"/>
            <w:bottom w:val="none" w:sz="0" w:space="0" w:color="auto"/>
            <w:right w:val="none" w:sz="0" w:space="0" w:color="auto"/>
          </w:divBdr>
          <w:divsChild>
            <w:div w:id="1253703720">
              <w:marLeft w:val="0"/>
              <w:marRight w:val="0"/>
              <w:marTop w:val="0"/>
              <w:marBottom w:val="0"/>
              <w:divBdr>
                <w:top w:val="none" w:sz="0" w:space="0" w:color="auto"/>
                <w:left w:val="none" w:sz="0" w:space="0" w:color="auto"/>
                <w:bottom w:val="none" w:sz="0" w:space="0" w:color="auto"/>
                <w:right w:val="none" w:sz="0" w:space="0" w:color="auto"/>
              </w:divBdr>
            </w:div>
          </w:divsChild>
        </w:div>
        <w:div w:id="138543108">
          <w:marLeft w:val="0"/>
          <w:marRight w:val="0"/>
          <w:marTop w:val="0"/>
          <w:marBottom w:val="0"/>
          <w:divBdr>
            <w:top w:val="none" w:sz="0" w:space="0" w:color="auto"/>
            <w:left w:val="none" w:sz="0" w:space="0" w:color="auto"/>
            <w:bottom w:val="none" w:sz="0" w:space="0" w:color="auto"/>
            <w:right w:val="none" w:sz="0" w:space="0" w:color="auto"/>
          </w:divBdr>
          <w:divsChild>
            <w:div w:id="436826564">
              <w:marLeft w:val="0"/>
              <w:marRight w:val="0"/>
              <w:marTop w:val="0"/>
              <w:marBottom w:val="0"/>
              <w:divBdr>
                <w:top w:val="none" w:sz="0" w:space="0" w:color="auto"/>
                <w:left w:val="none" w:sz="0" w:space="0" w:color="auto"/>
                <w:bottom w:val="none" w:sz="0" w:space="0" w:color="auto"/>
                <w:right w:val="none" w:sz="0" w:space="0" w:color="auto"/>
              </w:divBdr>
            </w:div>
          </w:divsChild>
        </w:div>
        <w:div w:id="578756202">
          <w:marLeft w:val="0"/>
          <w:marRight w:val="0"/>
          <w:marTop w:val="0"/>
          <w:marBottom w:val="0"/>
          <w:divBdr>
            <w:top w:val="none" w:sz="0" w:space="0" w:color="auto"/>
            <w:left w:val="none" w:sz="0" w:space="0" w:color="auto"/>
            <w:bottom w:val="none" w:sz="0" w:space="0" w:color="auto"/>
            <w:right w:val="none" w:sz="0" w:space="0" w:color="auto"/>
          </w:divBdr>
        </w:div>
        <w:div w:id="751897997">
          <w:marLeft w:val="0"/>
          <w:marRight w:val="0"/>
          <w:marTop w:val="0"/>
          <w:marBottom w:val="0"/>
          <w:divBdr>
            <w:top w:val="none" w:sz="0" w:space="0" w:color="auto"/>
            <w:left w:val="none" w:sz="0" w:space="0" w:color="auto"/>
            <w:bottom w:val="none" w:sz="0" w:space="0" w:color="auto"/>
            <w:right w:val="none" w:sz="0" w:space="0" w:color="auto"/>
          </w:divBdr>
          <w:divsChild>
            <w:div w:id="192157088">
              <w:marLeft w:val="0"/>
              <w:marRight w:val="0"/>
              <w:marTop w:val="0"/>
              <w:marBottom w:val="0"/>
              <w:divBdr>
                <w:top w:val="none" w:sz="0" w:space="0" w:color="auto"/>
                <w:left w:val="none" w:sz="0" w:space="0" w:color="auto"/>
                <w:bottom w:val="none" w:sz="0" w:space="0" w:color="auto"/>
                <w:right w:val="none" w:sz="0" w:space="0" w:color="auto"/>
              </w:divBdr>
              <w:divsChild>
                <w:div w:id="299846194">
                  <w:marLeft w:val="0"/>
                  <w:marRight w:val="0"/>
                  <w:marTop w:val="0"/>
                  <w:marBottom w:val="0"/>
                  <w:divBdr>
                    <w:top w:val="none" w:sz="0" w:space="0" w:color="auto"/>
                    <w:left w:val="none" w:sz="0" w:space="0" w:color="auto"/>
                    <w:bottom w:val="none" w:sz="0" w:space="0" w:color="auto"/>
                    <w:right w:val="none" w:sz="0" w:space="0" w:color="auto"/>
                  </w:divBdr>
                  <w:divsChild>
                    <w:div w:id="486363139">
                      <w:marLeft w:val="0"/>
                      <w:marRight w:val="0"/>
                      <w:marTop w:val="0"/>
                      <w:marBottom w:val="0"/>
                      <w:divBdr>
                        <w:top w:val="none" w:sz="0" w:space="0" w:color="auto"/>
                        <w:left w:val="none" w:sz="0" w:space="0" w:color="auto"/>
                        <w:bottom w:val="none" w:sz="0" w:space="0" w:color="auto"/>
                        <w:right w:val="none" w:sz="0" w:space="0" w:color="auto"/>
                      </w:divBdr>
                      <w:divsChild>
                        <w:div w:id="1970629143">
                          <w:marLeft w:val="0"/>
                          <w:marRight w:val="0"/>
                          <w:marTop w:val="0"/>
                          <w:marBottom w:val="0"/>
                          <w:divBdr>
                            <w:top w:val="none" w:sz="0" w:space="0" w:color="auto"/>
                            <w:left w:val="none" w:sz="0" w:space="0" w:color="auto"/>
                            <w:bottom w:val="none" w:sz="0" w:space="0" w:color="auto"/>
                            <w:right w:val="none" w:sz="0" w:space="0" w:color="auto"/>
                          </w:divBdr>
                          <w:divsChild>
                            <w:div w:id="1969583155">
                              <w:marLeft w:val="0"/>
                              <w:marRight w:val="0"/>
                              <w:marTop w:val="0"/>
                              <w:marBottom w:val="0"/>
                              <w:divBdr>
                                <w:top w:val="none" w:sz="0" w:space="0" w:color="auto"/>
                                <w:left w:val="none" w:sz="0" w:space="0" w:color="auto"/>
                                <w:bottom w:val="none" w:sz="0" w:space="0" w:color="auto"/>
                                <w:right w:val="none" w:sz="0" w:space="0" w:color="auto"/>
                              </w:divBdr>
                              <w:divsChild>
                                <w:div w:id="584220277">
                                  <w:marLeft w:val="0"/>
                                  <w:marRight w:val="0"/>
                                  <w:marTop w:val="0"/>
                                  <w:marBottom w:val="0"/>
                                  <w:divBdr>
                                    <w:top w:val="none" w:sz="0" w:space="0" w:color="auto"/>
                                    <w:left w:val="none" w:sz="0" w:space="0" w:color="auto"/>
                                    <w:bottom w:val="none" w:sz="0" w:space="0" w:color="auto"/>
                                    <w:right w:val="none" w:sz="0" w:space="0" w:color="auto"/>
                                  </w:divBdr>
                                  <w:divsChild>
                                    <w:div w:id="19742605">
                                      <w:marLeft w:val="0"/>
                                      <w:marRight w:val="0"/>
                                      <w:marTop w:val="0"/>
                                      <w:marBottom w:val="0"/>
                                      <w:divBdr>
                                        <w:top w:val="none" w:sz="0" w:space="0" w:color="auto"/>
                                        <w:left w:val="none" w:sz="0" w:space="0" w:color="auto"/>
                                        <w:bottom w:val="none" w:sz="0" w:space="0" w:color="auto"/>
                                        <w:right w:val="none" w:sz="0" w:space="0" w:color="auto"/>
                                      </w:divBdr>
                                      <w:divsChild>
                                        <w:div w:id="1156069970">
                                          <w:marLeft w:val="0"/>
                                          <w:marRight w:val="0"/>
                                          <w:marTop w:val="0"/>
                                          <w:marBottom w:val="0"/>
                                          <w:divBdr>
                                            <w:top w:val="none" w:sz="0" w:space="0" w:color="auto"/>
                                            <w:left w:val="none" w:sz="0" w:space="0" w:color="auto"/>
                                            <w:bottom w:val="none" w:sz="0" w:space="0" w:color="auto"/>
                                            <w:right w:val="none" w:sz="0" w:space="0" w:color="auto"/>
                                          </w:divBdr>
                                          <w:divsChild>
                                            <w:div w:id="13844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40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437988">
          <w:marLeft w:val="0"/>
          <w:marRight w:val="0"/>
          <w:marTop w:val="0"/>
          <w:marBottom w:val="0"/>
          <w:divBdr>
            <w:top w:val="none" w:sz="0" w:space="0" w:color="auto"/>
            <w:left w:val="none" w:sz="0" w:space="0" w:color="auto"/>
            <w:bottom w:val="none" w:sz="0" w:space="0" w:color="auto"/>
            <w:right w:val="none" w:sz="0" w:space="0" w:color="auto"/>
          </w:divBdr>
        </w:div>
        <w:div w:id="1066106677">
          <w:marLeft w:val="0"/>
          <w:marRight w:val="0"/>
          <w:marTop w:val="0"/>
          <w:marBottom w:val="0"/>
          <w:divBdr>
            <w:top w:val="none" w:sz="0" w:space="0" w:color="auto"/>
            <w:left w:val="none" w:sz="0" w:space="0" w:color="auto"/>
            <w:bottom w:val="none" w:sz="0" w:space="0" w:color="auto"/>
            <w:right w:val="none" w:sz="0" w:space="0" w:color="auto"/>
          </w:divBdr>
        </w:div>
        <w:div w:id="1079448312">
          <w:marLeft w:val="0"/>
          <w:marRight w:val="0"/>
          <w:marTop w:val="0"/>
          <w:marBottom w:val="0"/>
          <w:divBdr>
            <w:top w:val="none" w:sz="0" w:space="0" w:color="auto"/>
            <w:left w:val="none" w:sz="0" w:space="0" w:color="auto"/>
            <w:bottom w:val="none" w:sz="0" w:space="0" w:color="auto"/>
            <w:right w:val="none" w:sz="0" w:space="0" w:color="auto"/>
          </w:divBdr>
        </w:div>
        <w:div w:id="1142891171">
          <w:marLeft w:val="0"/>
          <w:marRight w:val="0"/>
          <w:marTop w:val="0"/>
          <w:marBottom w:val="0"/>
          <w:divBdr>
            <w:top w:val="none" w:sz="0" w:space="0" w:color="auto"/>
            <w:left w:val="none" w:sz="0" w:space="0" w:color="auto"/>
            <w:bottom w:val="none" w:sz="0" w:space="0" w:color="auto"/>
            <w:right w:val="none" w:sz="0" w:space="0" w:color="auto"/>
          </w:divBdr>
        </w:div>
        <w:div w:id="1176072081">
          <w:marLeft w:val="0"/>
          <w:marRight w:val="0"/>
          <w:marTop w:val="0"/>
          <w:marBottom w:val="0"/>
          <w:divBdr>
            <w:top w:val="none" w:sz="0" w:space="0" w:color="auto"/>
            <w:left w:val="none" w:sz="0" w:space="0" w:color="auto"/>
            <w:bottom w:val="none" w:sz="0" w:space="0" w:color="auto"/>
            <w:right w:val="none" w:sz="0" w:space="0" w:color="auto"/>
          </w:divBdr>
        </w:div>
        <w:div w:id="1296448758">
          <w:marLeft w:val="0"/>
          <w:marRight w:val="0"/>
          <w:marTop w:val="0"/>
          <w:marBottom w:val="0"/>
          <w:divBdr>
            <w:top w:val="none" w:sz="0" w:space="0" w:color="auto"/>
            <w:left w:val="none" w:sz="0" w:space="0" w:color="auto"/>
            <w:bottom w:val="none" w:sz="0" w:space="0" w:color="auto"/>
            <w:right w:val="none" w:sz="0" w:space="0" w:color="auto"/>
          </w:divBdr>
        </w:div>
        <w:div w:id="1325862987">
          <w:marLeft w:val="0"/>
          <w:marRight w:val="0"/>
          <w:marTop w:val="0"/>
          <w:marBottom w:val="0"/>
          <w:divBdr>
            <w:top w:val="none" w:sz="0" w:space="0" w:color="auto"/>
            <w:left w:val="none" w:sz="0" w:space="0" w:color="auto"/>
            <w:bottom w:val="none" w:sz="0" w:space="0" w:color="auto"/>
            <w:right w:val="none" w:sz="0" w:space="0" w:color="auto"/>
          </w:divBdr>
        </w:div>
        <w:div w:id="1517764905">
          <w:marLeft w:val="0"/>
          <w:marRight w:val="0"/>
          <w:marTop w:val="0"/>
          <w:marBottom w:val="0"/>
          <w:divBdr>
            <w:top w:val="none" w:sz="0" w:space="0" w:color="auto"/>
            <w:left w:val="none" w:sz="0" w:space="0" w:color="auto"/>
            <w:bottom w:val="none" w:sz="0" w:space="0" w:color="auto"/>
            <w:right w:val="none" w:sz="0" w:space="0" w:color="auto"/>
          </w:divBdr>
          <w:divsChild>
            <w:div w:id="2094885794">
              <w:marLeft w:val="0"/>
              <w:marRight w:val="0"/>
              <w:marTop w:val="0"/>
              <w:marBottom w:val="0"/>
              <w:divBdr>
                <w:top w:val="none" w:sz="0" w:space="0" w:color="auto"/>
                <w:left w:val="none" w:sz="0" w:space="0" w:color="auto"/>
                <w:bottom w:val="none" w:sz="0" w:space="0" w:color="auto"/>
                <w:right w:val="none" w:sz="0" w:space="0" w:color="auto"/>
              </w:divBdr>
              <w:divsChild>
                <w:div w:id="1734308492">
                  <w:marLeft w:val="0"/>
                  <w:marRight w:val="0"/>
                  <w:marTop w:val="0"/>
                  <w:marBottom w:val="0"/>
                  <w:divBdr>
                    <w:top w:val="none" w:sz="0" w:space="0" w:color="auto"/>
                    <w:left w:val="none" w:sz="0" w:space="0" w:color="auto"/>
                    <w:bottom w:val="none" w:sz="0" w:space="0" w:color="auto"/>
                    <w:right w:val="none" w:sz="0" w:space="0" w:color="auto"/>
                  </w:divBdr>
                  <w:divsChild>
                    <w:div w:id="928082180">
                      <w:marLeft w:val="0"/>
                      <w:marRight w:val="0"/>
                      <w:marTop w:val="0"/>
                      <w:marBottom w:val="0"/>
                      <w:divBdr>
                        <w:top w:val="none" w:sz="0" w:space="0" w:color="auto"/>
                        <w:left w:val="none" w:sz="0" w:space="0" w:color="auto"/>
                        <w:bottom w:val="none" w:sz="0" w:space="0" w:color="auto"/>
                        <w:right w:val="none" w:sz="0" w:space="0" w:color="auto"/>
                      </w:divBdr>
                      <w:divsChild>
                        <w:div w:id="163713757">
                          <w:marLeft w:val="0"/>
                          <w:marRight w:val="0"/>
                          <w:marTop w:val="0"/>
                          <w:marBottom w:val="0"/>
                          <w:divBdr>
                            <w:top w:val="none" w:sz="0" w:space="0" w:color="auto"/>
                            <w:left w:val="none" w:sz="0" w:space="0" w:color="auto"/>
                            <w:bottom w:val="none" w:sz="0" w:space="0" w:color="auto"/>
                            <w:right w:val="none" w:sz="0" w:space="0" w:color="auto"/>
                          </w:divBdr>
                          <w:divsChild>
                            <w:div w:id="199467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4903671">
          <w:marLeft w:val="0"/>
          <w:marRight w:val="0"/>
          <w:marTop w:val="0"/>
          <w:marBottom w:val="0"/>
          <w:divBdr>
            <w:top w:val="none" w:sz="0" w:space="0" w:color="auto"/>
            <w:left w:val="none" w:sz="0" w:space="0" w:color="auto"/>
            <w:bottom w:val="none" w:sz="0" w:space="0" w:color="auto"/>
            <w:right w:val="none" w:sz="0" w:space="0" w:color="auto"/>
          </w:divBdr>
        </w:div>
        <w:div w:id="1642005169">
          <w:marLeft w:val="0"/>
          <w:marRight w:val="0"/>
          <w:marTop w:val="0"/>
          <w:marBottom w:val="0"/>
          <w:divBdr>
            <w:top w:val="none" w:sz="0" w:space="0" w:color="auto"/>
            <w:left w:val="none" w:sz="0" w:space="0" w:color="auto"/>
            <w:bottom w:val="none" w:sz="0" w:space="0" w:color="auto"/>
            <w:right w:val="none" w:sz="0" w:space="0" w:color="auto"/>
          </w:divBdr>
        </w:div>
        <w:div w:id="1717315659">
          <w:marLeft w:val="0"/>
          <w:marRight w:val="0"/>
          <w:marTop w:val="0"/>
          <w:marBottom w:val="0"/>
          <w:divBdr>
            <w:top w:val="none" w:sz="0" w:space="0" w:color="auto"/>
            <w:left w:val="none" w:sz="0" w:space="0" w:color="auto"/>
            <w:bottom w:val="none" w:sz="0" w:space="0" w:color="auto"/>
            <w:right w:val="none" w:sz="0" w:space="0" w:color="auto"/>
          </w:divBdr>
        </w:div>
        <w:div w:id="1732072857">
          <w:marLeft w:val="0"/>
          <w:marRight w:val="0"/>
          <w:marTop w:val="0"/>
          <w:marBottom w:val="0"/>
          <w:divBdr>
            <w:top w:val="none" w:sz="0" w:space="0" w:color="auto"/>
            <w:left w:val="none" w:sz="0" w:space="0" w:color="auto"/>
            <w:bottom w:val="none" w:sz="0" w:space="0" w:color="auto"/>
            <w:right w:val="none" w:sz="0" w:space="0" w:color="auto"/>
          </w:divBdr>
        </w:div>
        <w:div w:id="2028478322">
          <w:marLeft w:val="0"/>
          <w:marRight w:val="0"/>
          <w:marTop w:val="0"/>
          <w:marBottom w:val="0"/>
          <w:divBdr>
            <w:top w:val="none" w:sz="0" w:space="0" w:color="auto"/>
            <w:left w:val="none" w:sz="0" w:space="0" w:color="auto"/>
            <w:bottom w:val="none" w:sz="0" w:space="0" w:color="auto"/>
            <w:right w:val="none" w:sz="0" w:space="0" w:color="auto"/>
          </w:divBdr>
        </w:div>
      </w:divsChild>
    </w:div>
    <w:div w:id="1790319376">
      <w:bodyDiv w:val="1"/>
      <w:marLeft w:val="0"/>
      <w:marRight w:val="0"/>
      <w:marTop w:val="0"/>
      <w:marBottom w:val="0"/>
      <w:divBdr>
        <w:top w:val="none" w:sz="0" w:space="0" w:color="auto"/>
        <w:left w:val="none" w:sz="0" w:space="0" w:color="auto"/>
        <w:bottom w:val="none" w:sz="0" w:space="0" w:color="auto"/>
        <w:right w:val="none" w:sz="0" w:space="0" w:color="auto"/>
      </w:divBdr>
      <w:divsChild>
        <w:div w:id="594360553">
          <w:marLeft w:val="0"/>
          <w:marRight w:val="0"/>
          <w:marTop w:val="0"/>
          <w:marBottom w:val="0"/>
          <w:divBdr>
            <w:top w:val="none" w:sz="0" w:space="0" w:color="auto"/>
            <w:left w:val="none" w:sz="0" w:space="0" w:color="auto"/>
            <w:bottom w:val="none" w:sz="0" w:space="0" w:color="auto"/>
            <w:right w:val="none" w:sz="0" w:space="0" w:color="auto"/>
          </w:divBdr>
        </w:div>
      </w:divsChild>
    </w:div>
    <w:div w:id="1895697573">
      <w:bodyDiv w:val="1"/>
      <w:marLeft w:val="0"/>
      <w:marRight w:val="0"/>
      <w:marTop w:val="0"/>
      <w:marBottom w:val="0"/>
      <w:divBdr>
        <w:top w:val="none" w:sz="0" w:space="0" w:color="auto"/>
        <w:left w:val="none" w:sz="0" w:space="0" w:color="auto"/>
        <w:bottom w:val="none" w:sz="0" w:space="0" w:color="auto"/>
        <w:right w:val="none" w:sz="0" w:space="0" w:color="auto"/>
      </w:divBdr>
    </w:div>
    <w:div w:id="210287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B6F51-EF0E-4213-8010-2225BF60C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25314</Words>
  <Characters>144294</Characters>
  <Application>Microsoft Office Word</Application>
  <DocSecurity>0</DocSecurity>
  <Lines>1202</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Wettstein Celina</dc:creator>
  <cp:keywords/>
  <dc:description/>
  <cp:lastModifiedBy>Janne Estill</cp:lastModifiedBy>
  <cp:revision>2</cp:revision>
  <cp:lastPrinted>2015-12-04T13:15:00Z</cp:lastPrinted>
  <dcterms:created xsi:type="dcterms:W3CDTF">2016-01-19T19:46:00Z</dcterms:created>
  <dcterms:modified xsi:type="dcterms:W3CDTF">2016-01-19T19:46:00Z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hmwtwea@yahoo.co.uk@www.mendeley.com</vt:lpwstr>
  </property>
  <property fmtid="{D5CDD505-2E9C-101B-9397-08002B2CF9AE}" pid="4" name="Mendeley Citation Style_1">
    <vt:lpwstr>http://www.zotero.org/styles/aids</vt:lpwstr>
  </property>
  <property fmtid="{D5CDD505-2E9C-101B-9397-08002B2CF9AE}" pid="5" name="Mendeley Recent Style Id 0_1">
    <vt:lpwstr>http://www.zotero.org/styles/aids</vt:lpwstr>
  </property>
  <property fmtid="{D5CDD505-2E9C-101B-9397-08002B2CF9AE}" pid="6" name="Mendeley Recent Style Name 0_1">
    <vt:lpwstr>AIDS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http://www.zotero.org/styles/the-lancet-infectious-diseases</vt:lpwstr>
  </property>
  <property fmtid="{D5CDD505-2E9C-101B-9397-08002B2CF9AE}" pid="24" name="Mendeley Recent Style Name 9_1">
    <vt:lpwstr>The Lancet Infectious Diseases</vt:lpwstr>
  </property>
</Properties>
</file>