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6" w:rsidRDefault="000860C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Supplemental</w:t>
      </w:r>
      <w:bookmarkStart w:id="0" w:name="_GoBack"/>
      <w:bookmarkEnd w:id="0"/>
      <w:r>
        <w:rPr>
          <w:rFonts w:ascii="Calibri Light" w:hAnsi="Calibri Light" w:cs="Calibri Light"/>
          <w:b/>
          <w:bCs/>
        </w:rPr>
        <w:t xml:space="preserve"> table 1.</w:t>
      </w:r>
      <w:r>
        <w:rPr>
          <w:rFonts w:ascii="Calibri Light" w:hAnsi="Calibri Light" w:cs="Calibri Light"/>
        </w:rPr>
        <w:t xml:space="preserve"> Prevalence and extent of coronary plaque according to ever use of specific antiretroviral drugs </w:t>
      </w:r>
    </w:p>
    <w:p w:rsidR="000860C6" w:rsidRDefault="000860C6">
      <w:pPr>
        <w:rPr>
          <w:rFonts w:ascii="Calibri" w:hAnsi="Calibri" w:cs="Calibri"/>
        </w:rPr>
      </w:pPr>
    </w:p>
    <w:tbl>
      <w:tblPr>
        <w:tblW w:w="15047" w:type="dxa"/>
        <w:tblInd w:w="-106" w:type="dxa"/>
        <w:tblLook w:val="0000"/>
      </w:tblPr>
      <w:tblGrid>
        <w:gridCol w:w="3345"/>
        <w:gridCol w:w="1390"/>
        <w:gridCol w:w="1286"/>
        <w:gridCol w:w="1310"/>
        <w:gridCol w:w="1286"/>
        <w:gridCol w:w="1286"/>
        <w:gridCol w:w="1286"/>
        <w:gridCol w:w="1286"/>
        <w:gridCol w:w="1286"/>
        <w:gridCol w:w="1286"/>
      </w:tblGrid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Drug or drug class*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60C6" w:rsidRDefault="000860C6">
            <w:pPr>
              <w:spacing w:line="480" w:lineRule="auto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abacavir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stavudine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zidovudine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atazanavir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darunavir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lopinavir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ritonavir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Overall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Non-contrast coronary CT scans, 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</w:tr>
      <w:tr w:rsidR="000860C6">
        <w:trPr>
          <w:trHeight w:val="3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Prevalence of CAC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148(54.8)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187(55)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236(54)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255(53.2)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99(51.6)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56(62.2)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94(50.5)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194(52.6)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328(53.1)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Contrast coronary CT scan, 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Prevalence of any plaque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138(79.3)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185(78.1)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254(81.7)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270(78.5)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107(79.3)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46(75.4)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100(77.5)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206(78.9)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349(77.6)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Prevalence of calcified plaque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58(33.3)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82(34.6)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116(37.3)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122(35.5)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49(36.3)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20(32.8)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44(34.1)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87(33.3)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156(34.7)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Prevalence of noncalcified plaque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116(66.7)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153(64.6)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213(68.5)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219(63.7)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85(63)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38(62.3)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78(60.5)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164(62.8)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285(63.3)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Prevalence of mixed plaque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62(35.6)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83(35)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115(37)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125(36.3)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49(36.3)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22(36.1)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44(34.1)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94(36)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156(34.7)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Prevalence of coronary stenosis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31(17.8)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45(19)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62(19.9)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66(19.2)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26(19.3)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13(21.3)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27(20.9)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48(18.4)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76(16.9)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Extent of plaque**, median (IQR)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 score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70(19-248)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71(21-225)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71(23-210)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71(23-205)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71(20-167)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59(21-178)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59(24-156)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68(20-182)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70(22-190)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plaque score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4(2-7)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Calcified plaque score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1(1-1)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Noncalcified plaque score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</w:tr>
      <w:tr w:rsidR="000860C6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 plaque score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2(2-6)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2(1-3)</w:t>
            </w:r>
          </w:p>
        </w:tc>
      </w:tr>
    </w:tbl>
    <w:p w:rsidR="000860C6" w:rsidRDefault="000860C6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*Includes all individuals that ever received the drug or drug class. These categories are not mutually exclusive.  **Among men with coronary plaque present; </w:t>
      </w:r>
      <w:r>
        <w:rPr>
          <w:rFonts w:ascii="Calibri Light" w:hAnsi="Calibri Light" w:cs="Calibri Light"/>
          <w:color w:val="000000"/>
          <w:vertAlign w:val="superscript"/>
        </w:rPr>
        <w:t>¥</w:t>
      </w:r>
      <w:r>
        <w:rPr>
          <w:rFonts w:ascii="Calibri Light" w:hAnsi="Calibri Light" w:cs="Calibri Light"/>
          <w:color w:val="000000"/>
        </w:rPr>
        <w:t>Agatston score &gt; 0;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PIs = protease inhibitors; </w:t>
      </w:r>
      <w:r>
        <w:rPr>
          <w:rFonts w:ascii="Calibri Light" w:hAnsi="Calibri Light" w:cs="Calibri Light"/>
        </w:rPr>
        <w:t>CAC = coronary artery calcium; IQR = interquartile range</w:t>
      </w:r>
    </w:p>
    <w:p w:rsidR="000860C6" w:rsidRDefault="000860C6">
      <w:pPr>
        <w:ind w:right="-810"/>
        <w:rPr>
          <w:rFonts w:ascii="Calibri Light" w:hAnsi="Calibri Light" w:cs="Calibri Light"/>
          <w:b/>
          <w:bCs/>
        </w:rPr>
      </w:pPr>
    </w:p>
    <w:p w:rsidR="000860C6" w:rsidRDefault="000860C6">
      <w:pPr>
        <w:ind w:right="-81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Supplemental table 2. HIV characteristics by zidovudine and darunavir use</w:t>
      </w:r>
    </w:p>
    <w:p w:rsidR="000860C6" w:rsidRDefault="000860C6">
      <w:pPr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3758"/>
        <w:gridCol w:w="1984"/>
        <w:gridCol w:w="1475"/>
        <w:gridCol w:w="692"/>
        <w:gridCol w:w="1904"/>
        <w:gridCol w:w="1396"/>
        <w:gridCol w:w="692"/>
      </w:tblGrid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Characteristics, Median (IQR)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zidovudine experienced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zidovudine naïve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darunavir experienced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darunavir naïve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 of HIV infection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20.4(12.5-25.9)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10.4(8.7-15.7)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19.5(12.5-25.9)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14.5(10-25.3)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</w:tr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CD4 count before HAART initiation(cells/mm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308(187-461)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374(242-544)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283(129-423)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340(216-505)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</w:tr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 of mono/dual ART prior to HAART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2.4(0-8)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0(0-1.8)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4.5(0-9)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0.3(0-7.5)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</w:tr>
      <w:tr w:rsidR="000860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 of visits with detectable HIV RNA*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24(6-50)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13(0-50)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48(20-65)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20(4-47)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60C6" w:rsidRDefault="000860C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</w:tbl>
    <w:p w:rsidR="000860C6" w:rsidRDefault="000860C6">
      <w:pPr>
        <w:rPr>
          <w:rFonts w:ascii="Times New Roman" w:hAnsi="Times New Roman" w:cs="Times New Roman"/>
          <w:sz w:val="20"/>
          <w:szCs w:val="20"/>
        </w:rPr>
      </w:pPr>
    </w:p>
    <w:p w:rsidR="000860C6" w:rsidRDefault="000860C6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="Calibri Light" w:hAnsi="Calibri Light" w:cs="Calibri Light"/>
        </w:rPr>
        <w:t>HIV RNA &gt; 50 copies/mm</w:t>
      </w:r>
      <w:r>
        <w:rPr>
          <w:rFonts w:ascii="Calibri Light" w:hAnsi="Calibri Light" w:cs="Calibri Light"/>
          <w:vertAlign w:val="superscript"/>
        </w:rPr>
        <w:t>3</w:t>
      </w:r>
    </w:p>
    <w:p w:rsidR="000860C6" w:rsidRDefault="000860C6">
      <w:pPr>
        <w:spacing w:line="480" w:lineRule="auto"/>
        <w:rPr>
          <w:rFonts w:ascii="Calibri Light" w:hAnsi="Calibri Light" w:cs="Calibri Light"/>
        </w:rPr>
      </w:pPr>
    </w:p>
    <w:p w:rsidR="000860C6" w:rsidRDefault="000860C6">
      <w:pPr>
        <w:ind w:left="-810"/>
        <w:rPr>
          <w:rFonts w:ascii="Times New Roman" w:hAnsi="Times New Roman" w:cs="Times New Roman"/>
        </w:rPr>
      </w:pPr>
    </w:p>
    <w:sectPr w:rsidR="000860C6" w:rsidSect="000860C6">
      <w:pgSz w:w="15840" w:h="12240" w:orient="landscape"/>
      <w:pgMar w:top="270" w:right="1440" w:bottom="180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C6"/>
    <w:rsid w:val="000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358</Words>
  <Characters>2042</Characters>
  <Application>Microsoft Office Outlook</Application>
  <DocSecurity>0</DocSecurity>
  <Lines>0</Lines>
  <Paragraphs>0</Paragraphs>
  <ScaleCrop>false</ScaleCrop>
  <Company>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Guajira Thomas</dc:creator>
  <cp:keywords/>
  <dc:description/>
  <cp:lastModifiedBy>TEESLWW</cp:lastModifiedBy>
  <cp:revision>2</cp:revision>
  <dcterms:created xsi:type="dcterms:W3CDTF">2016-07-29T22:04:00Z</dcterms:created>
  <dcterms:modified xsi:type="dcterms:W3CDTF">2016-07-29T22:04:00Z</dcterms:modified>
</cp:coreProperties>
</file>