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90" w:rsidRDefault="00D72A90" w:rsidP="00D72A90">
      <w:pPr>
        <w:spacing w:line="360" w:lineRule="auto"/>
        <w:rPr>
          <w:rFonts w:ascii="Arial" w:hAnsi="Arial"/>
          <w:b/>
          <w:bCs/>
          <w:sz w:val="24"/>
          <w:szCs w:val="24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Supplementary Appendix.</w:t>
      </w:r>
      <w:proofErr w:type="gramEnd"/>
      <w:r w:rsidRPr="00D62063">
        <w:rPr>
          <w:rFonts w:ascii="Arial" w:hAnsi="Arial"/>
          <w:b/>
          <w:bCs/>
          <w:sz w:val="24"/>
          <w:szCs w:val="24"/>
        </w:rPr>
        <w:t xml:space="preserve"> Sensitivity analyses of HIV test uptake</w:t>
      </w:r>
      <w:r>
        <w:rPr>
          <w:rFonts w:ascii="Arial" w:hAnsi="Arial"/>
          <w:b/>
          <w:bCs/>
          <w:sz w:val="24"/>
          <w:szCs w:val="24"/>
        </w:rPr>
        <w:t xml:space="preserve"> and proportions diagnosed HIV positive</w:t>
      </w:r>
      <w:r w:rsidRPr="00D62063">
        <w:rPr>
          <w:rFonts w:ascii="Arial" w:hAnsi="Arial"/>
          <w:b/>
          <w:bCs/>
          <w:sz w:val="24"/>
          <w:szCs w:val="24"/>
        </w:rPr>
        <w:t xml:space="preserve"> among partn</w:t>
      </w:r>
      <w:r>
        <w:rPr>
          <w:rFonts w:ascii="Arial" w:hAnsi="Arial"/>
          <w:b/>
          <w:bCs/>
          <w:sz w:val="24"/>
          <w:szCs w:val="24"/>
        </w:rPr>
        <w:t>ers of index cases comparing provider referral to passive referral</w:t>
      </w:r>
    </w:p>
    <w:p w:rsidR="00D72A90" w:rsidRDefault="00D72A90" w:rsidP="00D72A90">
      <w:pPr>
        <w:spacing w:line="360" w:lineRule="auto"/>
        <w:rPr>
          <w:rFonts w:ascii="Arial" w:hAnsi="Arial"/>
          <w:b/>
          <w:bCs/>
          <w:sz w:val="24"/>
          <w:szCs w:val="24"/>
        </w:rPr>
      </w:pPr>
    </w:p>
    <w:p w:rsidR="00D72A90" w:rsidRDefault="00D72A90" w:rsidP="00D72A90">
      <w:pPr>
        <w:pStyle w:val="ListParagraph"/>
        <w:spacing w:line="360" w:lineRule="auto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Figure A1 </w:t>
      </w:r>
      <w:r w:rsidRPr="005E7DD1">
        <w:rPr>
          <w:rFonts w:ascii="Arial" w:hAnsi="Arial"/>
          <w:sz w:val="24"/>
          <w:szCs w:val="24"/>
        </w:rPr>
        <w:t xml:space="preserve">Uptake of HIV testing among partners assessed with HIV testing and </w:t>
      </w:r>
      <w:proofErr w:type="gramStart"/>
      <w:r w:rsidRPr="005E7DD1">
        <w:rPr>
          <w:rFonts w:ascii="Arial" w:hAnsi="Arial"/>
          <w:sz w:val="24"/>
          <w:szCs w:val="24"/>
        </w:rPr>
        <w:t>return</w:t>
      </w:r>
      <w:proofErr w:type="gramEnd"/>
      <w:r w:rsidRPr="005E7DD1">
        <w:rPr>
          <w:rFonts w:ascii="Arial" w:hAnsi="Arial"/>
          <w:sz w:val="24"/>
          <w:szCs w:val="24"/>
        </w:rPr>
        <w:t xml:space="preserve"> to clinic – Meta-analysis using locatable partners as denominators</w:t>
      </w:r>
    </w:p>
    <w:p w:rsidR="00D72A90" w:rsidRDefault="00D72A90" w:rsidP="00D72A90">
      <w:pPr>
        <w:pStyle w:val="ListParagraph"/>
        <w:spacing w:line="360" w:lineRule="auto"/>
        <w:ind w:left="0"/>
        <w:rPr>
          <w:rFonts w:ascii="Arial" w:hAnsi="Arial"/>
          <w:sz w:val="24"/>
          <w:szCs w:val="24"/>
        </w:rPr>
      </w:pPr>
    </w:p>
    <w:p w:rsidR="00D72A90" w:rsidRDefault="00D72A90" w:rsidP="00D72A90">
      <w:pPr>
        <w:pStyle w:val="ListParagraph"/>
        <w:spacing w:line="360" w:lineRule="auto"/>
        <w:ind w:left="0"/>
        <w:rPr>
          <w:rFonts w:ascii="Arial" w:hAnsi="Arial"/>
          <w:sz w:val="24"/>
          <w:szCs w:val="24"/>
        </w:rPr>
      </w:pPr>
      <w:r w:rsidRPr="0078564E">
        <w:rPr>
          <w:b/>
          <w:noProof/>
          <w:lang w:val="en-GB" w:eastAsia="zh-CN"/>
        </w:rPr>
        <w:drawing>
          <wp:inline distT="0" distB="0" distL="0" distR="0" wp14:anchorId="77356D5D" wp14:editId="57B17162">
            <wp:extent cx="5723890" cy="10748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107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A90" w:rsidRDefault="00D72A90" w:rsidP="00D72A90">
      <w:pPr>
        <w:pStyle w:val="ListParagraph"/>
        <w:spacing w:line="360" w:lineRule="auto"/>
        <w:ind w:left="0"/>
        <w:rPr>
          <w:rFonts w:ascii="Arial" w:hAnsi="Arial"/>
          <w:sz w:val="24"/>
          <w:szCs w:val="24"/>
        </w:rPr>
      </w:pPr>
    </w:p>
    <w:p w:rsidR="00D72A90" w:rsidRDefault="00D72A90" w:rsidP="00D72A90">
      <w:pPr>
        <w:pStyle w:val="ListParagraph"/>
        <w:spacing w:line="360" w:lineRule="auto"/>
        <w:ind w:left="0"/>
        <w:rPr>
          <w:rFonts w:ascii="Arial" w:hAnsi="Arial"/>
          <w:sz w:val="24"/>
          <w:szCs w:val="24"/>
        </w:rPr>
      </w:pPr>
    </w:p>
    <w:p w:rsidR="00D72A90" w:rsidRDefault="00D72A90" w:rsidP="00D72A90">
      <w:pPr>
        <w:spacing w:line="360" w:lineRule="auto"/>
        <w:rPr>
          <w:rFonts w:ascii="Arial" w:hAnsi="Arial"/>
          <w:sz w:val="24"/>
          <w:szCs w:val="24"/>
        </w:rPr>
      </w:pPr>
    </w:p>
    <w:p w:rsidR="00D72A90" w:rsidRDefault="00D72A90" w:rsidP="00D72A90">
      <w:pPr>
        <w:spacing w:after="0" w:line="240" w:lineRule="auto"/>
        <w:rPr>
          <w:rFonts w:ascii="Arial" w:hAnsi="Arial"/>
          <w:sz w:val="24"/>
          <w:szCs w:val="24"/>
        </w:rPr>
      </w:pPr>
    </w:p>
    <w:p w:rsidR="00D72A90" w:rsidRDefault="00D72A90" w:rsidP="00D72A90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D72A90" w:rsidRDefault="00D72A90" w:rsidP="00D72A90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Figure A2. </w:t>
      </w:r>
      <w:r w:rsidRPr="005E7DD1">
        <w:rPr>
          <w:rFonts w:ascii="Arial" w:hAnsi="Arial"/>
          <w:sz w:val="24"/>
          <w:szCs w:val="24"/>
        </w:rPr>
        <w:t>Proportion of partners who tested and were diagnosed HIV positive – Meta-analysis using all locatable partners as the denominator</w:t>
      </w:r>
    </w:p>
    <w:p w:rsidR="00D72A90" w:rsidRDefault="00D72A90" w:rsidP="00D72A90">
      <w:pPr>
        <w:spacing w:after="0" w:line="240" w:lineRule="auto"/>
        <w:rPr>
          <w:rFonts w:ascii="Arial" w:hAnsi="Arial"/>
          <w:sz w:val="24"/>
          <w:szCs w:val="24"/>
        </w:rPr>
      </w:pPr>
    </w:p>
    <w:p w:rsidR="00D72A90" w:rsidRDefault="00D72A90" w:rsidP="00D72A90">
      <w:pPr>
        <w:spacing w:after="0" w:line="240" w:lineRule="auto"/>
        <w:rPr>
          <w:rFonts w:ascii="Arial" w:hAnsi="Arial"/>
          <w:sz w:val="24"/>
          <w:szCs w:val="24"/>
        </w:rPr>
      </w:pPr>
      <w:r w:rsidRPr="00EB1220">
        <w:rPr>
          <w:b/>
          <w:noProof/>
        </w:rPr>
        <w:drawing>
          <wp:inline distT="0" distB="0" distL="0" distR="0" wp14:anchorId="4D57AC52" wp14:editId="377A98F6">
            <wp:extent cx="5723890" cy="1074894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107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A90" w:rsidRDefault="00D72A90" w:rsidP="00D72A90">
      <w:pPr>
        <w:spacing w:after="0" w:line="240" w:lineRule="auto"/>
        <w:rPr>
          <w:rFonts w:ascii="Arial" w:hAnsi="Arial"/>
          <w:sz w:val="24"/>
          <w:szCs w:val="24"/>
        </w:rPr>
      </w:pPr>
    </w:p>
    <w:p w:rsidR="00D72A90" w:rsidRDefault="00D72A90" w:rsidP="00D72A90">
      <w:pPr>
        <w:spacing w:after="0" w:line="240" w:lineRule="auto"/>
        <w:rPr>
          <w:rFonts w:ascii="Arial" w:hAnsi="Arial"/>
          <w:sz w:val="24"/>
          <w:szCs w:val="24"/>
        </w:rPr>
      </w:pPr>
    </w:p>
    <w:p w:rsidR="00D72A90" w:rsidRDefault="00D72A90" w:rsidP="00D72A90">
      <w:pPr>
        <w:spacing w:line="360" w:lineRule="auto"/>
        <w:rPr>
          <w:rStyle w:val="Strong"/>
          <w:rFonts w:ascii="Arial" w:hAnsi="Arial"/>
          <w:b w:val="0"/>
          <w:bCs w:val="0"/>
          <w:sz w:val="24"/>
          <w:szCs w:val="24"/>
          <w:shd w:val="clear" w:color="auto" w:fill="FFFFFF"/>
        </w:rPr>
      </w:pPr>
    </w:p>
    <w:p w:rsidR="00D72A90" w:rsidRDefault="00D72A90" w:rsidP="00D72A90">
      <w:pPr>
        <w:spacing w:line="360" w:lineRule="auto"/>
        <w:rPr>
          <w:rStyle w:val="Strong"/>
          <w:rFonts w:ascii="Arial" w:hAnsi="Arial"/>
          <w:b w:val="0"/>
          <w:bCs w:val="0"/>
          <w:sz w:val="24"/>
          <w:szCs w:val="24"/>
          <w:shd w:val="clear" w:color="auto" w:fill="FFFFFF"/>
        </w:rPr>
      </w:pPr>
    </w:p>
    <w:p w:rsidR="00D72A90" w:rsidRDefault="00D72A90" w:rsidP="00D72A90">
      <w:pPr>
        <w:spacing w:after="0" w:line="240" w:lineRule="auto"/>
        <w:rPr>
          <w:rStyle w:val="Strong"/>
          <w:rFonts w:ascii="Arial" w:hAnsi="Arial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Arial" w:hAnsi="Arial"/>
          <w:sz w:val="24"/>
          <w:szCs w:val="24"/>
          <w:shd w:val="clear" w:color="auto" w:fill="FFFFFF"/>
        </w:rPr>
        <w:br w:type="page"/>
      </w:r>
    </w:p>
    <w:p w:rsidR="00D72A90" w:rsidRDefault="00D72A90" w:rsidP="00D72A90">
      <w:pPr>
        <w:spacing w:line="360" w:lineRule="auto"/>
        <w:rPr>
          <w:rStyle w:val="Strong"/>
          <w:rFonts w:ascii="Arial" w:hAnsi="Arial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Arial" w:hAnsi="Arial"/>
          <w:sz w:val="24"/>
          <w:szCs w:val="24"/>
          <w:shd w:val="clear" w:color="auto" w:fill="FFFFFF"/>
        </w:rPr>
        <w:lastRenderedPageBreak/>
        <w:t xml:space="preserve">Figure A3. Proportion of partners who were </w:t>
      </w:r>
      <w:r w:rsidRPr="007722BE">
        <w:rPr>
          <w:rStyle w:val="Strong"/>
          <w:rFonts w:ascii="Arial" w:hAnsi="Arial"/>
          <w:i/>
          <w:iCs/>
          <w:sz w:val="24"/>
          <w:szCs w:val="24"/>
          <w:shd w:val="clear" w:color="auto" w:fill="FFFFFF"/>
        </w:rPr>
        <w:t>newly</w:t>
      </w:r>
      <w:r>
        <w:rPr>
          <w:rStyle w:val="Strong"/>
          <w:rFonts w:ascii="Arial" w:hAnsi="Arial"/>
          <w:sz w:val="24"/>
          <w:szCs w:val="24"/>
          <w:shd w:val="clear" w:color="auto" w:fill="FFFFFF"/>
        </w:rPr>
        <w:t xml:space="preserve"> diagnosed HIV positive – Meta-analysis using generic inverse variance among locatable partners </w:t>
      </w:r>
    </w:p>
    <w:p w:rsidR="00D72A90" w:rsidRDefault="00D72A90" w:rsidP="00D72A90">
      <w:pPr>
        <w:spacing w:line="360" w:lineRule="auto"/>
        <w:rPr>
          <w:rStyle w:val="Strong"/>
          <w:rFonts w:ascii="Arial" w:hAnsi="Arial"/>
          <w:b w:val="0"/>
          <w:bCs w:val="0"/>
          <w:sz w:val="24"/>
          <w:szCs w:val="24"/>
          <w:shd w:val="clear" w:color="auto" w:fill="FFFFFF"/>
        </w:rPr>
      </w:pPr>
      <w:r w:rsidRPr="007A140B">
        <w:rPr>
          <w:b/>
          <w:bCs/>
          <w:noProof/>
        </w:rPr>
        <w:drawing>
          <wp:inline distT="0" distB="0" distL="0" distR="0" wp14:anchorId="754AE0AB" wp14:editId="5499EF04">
            <wp:extent cx="5723890" cy="118270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11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A90" w:rsidRDefault="00D72A90" w:rsidP="00D72A90">
      <w:pPr>
        <w:spacing w:line="360" w:lineRule="auto"/>
        <w:rPr>
          <w:rStyle w:val="Strong"/>
          <w:rFonts w:ascii="Arial" w:hAnsi="Arial"/>
          <w:b w:val="0"/>
          <w:bCs w:val="0"/>
          <w:sz w:val="24"/>
          <w:szCs w:val="24"/>
          <w:shd w:val="clear" w:color="auto" w:fill="FFFFFF"/>
        </w:rPr>
      </w:pPr>
    </w:p>
    <w:p w:rsidR="00D72A90" w:rsidRDefault="00D72A90" w:rsidP="00D72A90">
      <w:pPr>
        <w:spacing w:after="0" w:line="240" w:lineRule="auto"/>
        <w:rPr>
          <w:rStyle w:val="Strong"/>
          <w:rFonts w:ascii="Arial" w:hAnsi="Arial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Arial" w:hAnsi="Arial"/>
          <w:sz w:val="24"/>
          <w:szCs w:val="24"/>
          <w:shd w:val="clear" w:color="auto" w:fill="FFFFFF"/>
        </w:rPr>
        <w:br w:type="page"/>
      </w:r>
    </w:p>
    <w:p w:rsidR="00D72A90" w:rsidRDefault="00D72A90" w:rsidP="00D72A90">
      <w:pPr>
        <w:spacing w:line="360" w:lineRule="auto"/>
        <w:rPr>
          <w:rStyle w:val="Strong"/>
          <w:rFonts w:ascii="Arial" w:hAnsi="Arial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Arial" w:hAnsi="Arial"/>
          <w:sz w:val="24"/>
          <w:szCs w:val="24"/>
          <w:shd w:val="clear" w:color="auto" w:fill="FFFFFF"/>
        </w:rPr>
        <w:lastRenderedPageBreak/>
        <w:t xml:space="preserve">Figure A4. </w:t>
      </w:r>
      <w:r w:rsidRPr="00F27A7B">
        <w:rPr>
          <w:rStyle w:val="Strong"/>
          <w:rFonts w:ascii="Arial" w:hAnsi="Arial"/>
          <w:sz w:val="24"/>
          <w:szCs w:val="24"/>
          <w:shd w:val="clear" w:color="auto" w:fill="FFFFFF"/>
        </w:rPr>
        <w:t xml:space="preserve">New linkage to care among HIV positive partners </w:t>
      </w:r>
      <w:r>
        <w:rPr>
          <w:rStyle w:val="Strong"/>
          <w:rFonts w:ascii="Arial" w:hAnsi="Arial"/>
          <w:sz w:val="24"/>
          <w:szCs w:val="24"/>
          <w:shd w:val="clear" w:color="auto" w:fill="FFFFFF"/>
        </w:rPr>
        <w:t xml:space="preserve">– Meta-analysis </w:t>
      </w:r>
      <w:r w:rsidRPr="00F27A7B">
        <w:rPr>
          <w:rStyle w:val="Strong"/>
          <w:rFonts w:ascii="Arial" w:hAnsi="Arial"/>
          <w:sz w:val="24"/>
          <w:szCs w:val="24"/>
          <w:shd w:val="clear" w:color="auto" w:fill="FFFFFF"/>
        </w:rPr>
        <w:t>using generic inverse variance</w:t>
      </w:r>
    </w:p>
    <w:p w:rsidR="00D72A90" w:rsidRDefault="00D72A90" w:rsidP="00D72A90">
      <w:pPr>
        <w:spacing w:line="360" w:lineRule="auto"/>
        <w:rPr>
          <w:rFonts w:ascii="Arial" w:hAnsi="Arial"/>
          <w:sz w:val="24"/>
          <w:szCs w:val="24"/>
        </w:rPr>
      </w:pPr>
      <w:r w:rsidRPr="00EB1220">
        <w:rPr>
          <w:b/>
          <w:noProof/>
        </w:rPr>
        <w:drawing>
          <wp:inline distT="0" distB="0" distL="0" distR="0" wp14:anchorId="30733FB3" wp14:editId="505F884C">
            <wp:extent cx="5723890" cy="101021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10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A90" w:rsidRDefault="00D72A90" w:rsidP="00D72A90">
      <w:pPr>
        <w:spacing w:line="360" w:lineRule="auto"/>
        <w:rPr>
          <w:rFonts w:ascii="Arial" w:hAnsi="Arial"/>
          <w:sz w:val="24"/>
          <w:szCs w:val="24"/>
        </w:rPr>
      </w:pPr>
    </w:p>
    <w:p w:rsidR="00D72A90" w:rsidRDefault="00D72A90" w:rsidP="00D72A90">
      <w:pPr>
        <w:spacing w:line="360" w:lineRule="auto"/>
        <w:rPr>
          <w:rFonts w:ascii="Arial" w:hAnsi="Arial"/>
          <w:sz w:val="24"/>
          <w:szCs w:val="24"/>
        </w:rPr>
      </w:pPr>
    </w:p>
    <w:p w:rsidR="00D72A90" w:rsidRDefault="00D72A90" w:rsidP="00D72A90">
      <w:pPr>
        <w:spacing w:line="360" w:lineRule="auto"/>
        <w:rPr>
          <w:rFonts w:ascii="Arial" w:hAnsi="Arial"/>
          <w:sz w:val="24"/>
          <w:szCs w:val="24"/>
        </w:rPr>
      </w:pPr>
    </w:p>
    <w:p w:rsidR="00D72A90" w:rsidRDefault="00D72A90" w:rsidP="00D72A90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D72A90" w:rsidRDefault="00D72A90" w:rsidP="00D72A90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Figure A5. </w:t>
      </w:r>
      <w:r w:rsidRPr="00924C1B">
        <w:rPr>
          <w:rFonts w:ascii="Arial" w:hAnsi="Arial"/>
          <w:sz w:val="24"/>
          <w:szCs w:val="24"/>
        </w:rPr>
        <w:t>Adverse events assessed with intimate partner violence or abandonment using locatable partners as denominator</w:t>
      </w:r>
    </w:p>
    <w:p w:rsidR="00D72A90" w:rsidRPr="00C637FA" w:rsidRDefault="00D72A90" w:rsidP="00D72A90">
      <w:pPr>
        <w:spacing w:line="360" w:lineRule="auto"/>
        <w:rPr>
          <w:rFonts w:ascii="Arial" w:hAnsi="Arial"/>
          <w:sz w:val="24"/>
          <w:szCs w:val="24"/>
        </w:rPr>
      </w:pPr>
      <w:r w:rsidRPr="00EB1220">
        <w:rPr>
          <w:b/>
          <w:noProof/>
        </w:rPr>
        <w:drawing>
          <wp:inline distT="0" distB="0" distL="0" distR="0" wp14:anchorId="7BFCB661" wp14:editId="28EDA139">
            <wp:extent cx="5723890" cy="1120553"/>
            <wp:effectExtent l="0" t="0" r="0" b="381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112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DD" w:rsidRDefault="00D72A90">
      <w:bookmarkStart w:id="0" w:name="_GoBack"/>
      <w:bookmarkEnd w:id="0"/>
    </w:p>
    <w:sectPr w:rsidR="004C2FDD" w:rsidSect="00B94214">
      <w:pgSz w:w="11894" w:h="1681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90"/>
    <w:rsid w:val="00594817"/>
    <w:rsid w:val="005E70E7"/>
    <w:rsid w:val="008C7B0F"/>
    <w:rsid w:val="00C34941"/>
    <w:rsid w:val="00D7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9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2A90"/>
    <w:rPr>
      <w:b/>
      <w:bCs/>
    </w:rPr>
  </w:style>
  <w:style w:type="paragraph" w:styleId="ListParagraph">
    <w:name w:val="List Paragraph"/>
    <w:basedOn w:val="Normal"/>
    <w:uiPriority w:val="34"/>
    <w:qFormat/>
    <w:rsid w:val="00D72A90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9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2A90"/>
    <w:rPr>
      <w:b/>
      <w:bCs/>
    </w:rPr>
  </w:style>
  <w:style w:type="paragraph" w:styleId="ListParagraph">
    <w:name w:val="List Paragraph"/>
    <w:basedOn w:val="Normal"/>
    <w:uiPriority w:val="34"/>
    <w:qFormat/>
    <w:rsid w:val="00D72A90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Dalal, Shona</dc:creator>
  <cp:lastModifiedBy>Dalal, Shona</cp:lastModifiedBy>
  <cp:revision>1</cp:revision>
  <dcterms:created xsi:type="dcterms:W3CDTF">2016-11-15T12:18:00Z</dcterms:created>
  <dcterms:modified xsi:type="dcterms:W3CDTF">2016-11-15T12:18:00Z</dcterms:modified>
</cp:coreProperties>
</file>