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E" w:rsidRDefault="000C297E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t xml:space="preserve">Supplementary Table 1: </w:t>
      </w:r>
      <w:r>
        <w:rPr>
          <w:lang w:val="en-US"/>
        </w:rPr>
        <w:t>Description of dietary habits stratified by the presence of metabolic syndrome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1993"/>
        <w:gridCol w:w="1924"/>
        <w:gridCol w:w="1924"/>
        <w:gridCol w:w="1048"/>
      </w:tblGrid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Study population</w:t>
            </w:r>
          </w:p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Patients</w:t>
            </w:r>
          </w:p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with MetS 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Patients without </w:t>
            </w:r>
          </w:p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MetS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Lipid-rich diet (n=392)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102 (26.0)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 (52.9)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 (47.1)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fast-food &gt; 1/week (n=392)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61 (15.6)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 (45.9)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 (54.1)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fruits &gt; 1/week (n=392)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276 (70.4)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140 (50.7)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136 (49.3)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readymade meals ≥1/day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 (9.7)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 (63.2)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 (36.8)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sweet snacks ≥1/day,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115 (29.3)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 (52.2)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55 (47.8)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sweetened drinks ≥1/day,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98 (25)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 (44.9)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 (55.1)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Consumption of wine ≥ 40g/week, n=378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195 (51.6)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 (43.1)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111 (56.9)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0.004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beer wine ≥ 40g/day,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 (20.4)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 (48.8)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 (51.2)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after meal drinks ≥ 40g/day,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81 (20.7)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 (48.1)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 (51.8)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coffee, n=391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308 (78.8)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153 (49.7)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155 (50.3)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green tea,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96 (24.5)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 (53.1)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 (46.9)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Consumption of dietary supplements ≥1/day, n=390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 (18.5)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 (55.6)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 (44.4)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activity ≥ 30mn/day, n=391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220 (56.3)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107 (48.6)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113 (51.4)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activity (including physical activity) ≥ 2/week,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125 (31.9)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 (41.6)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73 (58.4)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Domestic activity (cleaning, gardening, etc.) ≥ 2/week,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151 (38.5)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82 (54.3)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69 (45.7)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0C297E">
        <w:trPr>
          <w:jc w:val="center"/>
        </w:trPr>
        <w:tc>
          <w:tcPr>
            <w:tcW w:w="2694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Cycling/walking to go to work ≥ 2/week, n=392</w:t>
            </w:r>
          </w:p>
        </w:tc>
        <w:tc>
          <w:tcPr>
            <w:tcW w:w="1993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348 (88.8)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163 (46.8)</w:t>
            </w:r>
          </w:p>
        </w:tc>
        <w:tc>
          <w:tcPr>
            <w:tcW w:w="1924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185 (53.2)</w:t>
            </w:r>
          </w:p>
        </w:tc>
        <w:tc>
          <w:tcPr>
            <w:tcW w:w="1048" w:type="dxa"/>
          </w:tcPr>
          <w:p w:rsidR="000C297E" w:rsidRDefault="000C29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0.04</w:t>
            </w:r>
          </w:p>
        </w:tc>
      </w:tr>
    </w:tbl>
    <w:p w:rsidR="000C297E" w:rsidRDefault="000C297E">
      <w:pPr>
        <w:rPr>
          <w:rFonts w:ascii="Times New Roman" w:hAnsi="Times New Roman" w:cs="Times New Roman"/>
          <w:lang w:val="en-US"/>
        </w:rPr>
      </w:pPr>
    </w:p>
    <w:p w:rsidR="000C297E" w:rsidRDefault="000C297E">
      <w:pPr>
        <w:rPr>
          <w:rFonts w:ascii="Times New Roman" w:hAnsi="Times New Roman" w:cs="Times New Roman"/>
          <w:lang w:val="en-US"/>
        </w:rPr>
      </w:pPr>
    </w:p>
    <w:p w:rsidR="000C297E" w:rsidRDefault="000C297E">
      <w:pPr>
        <w:rPr>
          <w:rFonts w:ascii="Times New Roman" w:hAnsi="Times New Roman" w:cs="Times New Roman"/>
          <w:lang w:val="en-US"/>
        </w:rPr>
      </w:pPr>
      <w:r>
        <w:rPr>
          <w:b/>
          <w:bCs/>
          <w:lang w:val="en-US"/>
        </w:rPr>
        <w:t>Suppl Table 2.</w:t>
      </w:r>
      <w:r>
        <w:rPr>
          <w:lang w:val="en-US"/>
        </w:rPr>
        <w:t xml:space="preserve"> Multivariate analysis of risk factors for liver fibrosis and cirrhosis</w:t>
      </w:r>
    </w:p>
    <w:p w:rsidR="000C297E" w:rsidRDefault="000C297E">
      <w:pPr>
        <w:rPr>
          <w:rFonts w:ascii="Times New Roman" w:hAnsi="Times New Roman" w:cs="Times New Roman"/>
          <w:lang w:val="en-US"/>
        </w:rPr>
      </w:pPr>
    </w:p>
    <w:tbl>
      <w:tblPr>
        <w:tblW w:w="16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019"/>
        <w:gridCol w:w="1985"/>
        <w:gridCol w:w="850"/>
        <w:gridCol w:w="2126"/>
        <w:gridCol w:w="1701"/>
        <w:gridCol w:w="709"/>
        <w:gridCol w:w="1843"/>
        <w:gridCol w:w="1843"/>
        <w:gridCol w:w="992"/>
      </w:tblGrid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54" w:type="dxa"/>
            <w:gridSpan w:val="3"/>
          </w:tcPr>
          <w:p w:rsidR="000C297E" w:rsidRDefault="000C29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Fibrosis ≥ F2</w:t>
            </w:r>
          </w:p>
        </w:tc>
        <w:tc>
          <w:tcPr>
            <w:tcW w:w="4536" w:type="dxa"/>
            <w:gridSpan w:val="3"/>
          </w:tcPr>
          <w:p w:rsidR="000C297E" w:rsidRDefault="000C297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>Fibr</w:t>
            </w:r>
            <w:r>
              <w:rPr>
                <w:lang w:val="en-GB"/>
              </w:rPr>
              <w:t>osis ≥ F3</w:t>
            </w:r>
          </w:p>
        </w:tc>
        <w:tc>
          <w:tcPr>
            <w:tcW w:w="4678" w:type="dxa"/>
            <w:gridSpan w:val="3"/>
          </w:tcPr>
          <w:p w:rsidR="000C297E" w:rsidRDefault="000C297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Cirrhosis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VARIABLES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vertAlign w:val="subscript"/>
                <w:lang w:val="en-GB"/>
              </w:rPr>
              <w:t>unadj</w:t>
            </w:r>
            <w:r>
              <w:rPr>
                <w:highlight w:val="yellow"/>
                <w:lang w:val="en-GB"/>
              </w:rPr>
              <w:t>OR (CI95%)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vertAlign w:val="subscript"/>
                <w:lang w:val="en-GB"/>
              </w:rPr>
              <w:t>adj</w:t>
            </w:r>
            <w:r>
              <w:rPr>
                <w:highlight w:val="yellow"/>
                <w:lang w:val="en-GB"/>
              </w:rPr>
              <w:t>OR (CI95%)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vertAlign w:val="subscript"/>
                <w:lang w:val="en-GB"/>
              </w:rPr>
              <w:t>unadj</w:t>
            </w:r>
            <w:r>
              <w:rPr>
                <w:highlight w:val="yellow"/>
                <w:lang w:val="en-GB"/>
              </w:rPr>
              <w:t>OR (CI95%)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vertAlign w:val="subscript"/>
                <w:lang w:val="en-GB"/>
              </w:rPr>
              <w:t>adj</w:t>
            </w:r>
            <w:r>
              <w:rPr>
                <w:highlight w:val="yellow"/>
                <w:lang w:val="en-GB"/>
              </w:rPr>
              <w:t>OR (CI95%)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  <w:vertAlign w:val="subscript"/>
              </w:rPr>
              <w:t>unadj</w:t>
            </w:r>
            <w:r>
              <w:rPr>
                <w:highlight w:val="yellow"/>
              </w:rPr>
              <w:t>OR (CI95%)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  <w:vertAlign w:val="subscript"/>
              </w:rPr>
              <w:t>adj</w:t>
            </w:r>
            <w:r>
              <w:rPr>
                <w:highlight w:val="yellow"/>
              </w:rPr>
              <w:t>OR (CI95%)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 value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MetS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3.9 (2.1 – 7.1)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2.3 (1.1 – 4.8)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0.02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6.1 (2.5 – 15.0)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4.3 (1.6 – 11.8)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0.05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9.1 (2.1 – 40.1)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7.9 (1.5 – 42.2)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0.02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CDC staging</w:t>
            </w:r>
          </w:p>
          <w:p w:rsidR="000C297E" w:rsidRDefault="000C29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</w:t>
            </w:r>
          </w:p>
          <w:p w:rsidR="000C297E" w:rsidRDefault="000C29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</w:t>
            </w:r>
          </w:p>
          <w:p w:rsidR="000C297E" w:rsidRDefault="000C29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1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2.6 (1.3 – 4.9)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0.8 (0.4 – 1.6)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1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2.9 (1.4 – 6.2)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0.8 (0.4 – 1.7)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-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0.03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0.5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1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2.6 (1.0 – 5.1)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0.8 (0.3 – 2.0)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1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2.3 (0.9 – 5.7)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0.7 (0.3 – 1.9)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0.08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0.5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1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5.1 (1.9 – 15.9)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1.5 (0.4 – 5.1)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1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7.7 (2.1 – 27.7)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1.4 (0.3 – 6.1)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</w:p>
          <w:p w:rsidR="000C297E" w:rsidRDefault="000C297E">
            <w:pPr>
              <w:spacing w:after="0" w:line="240" w:lineRule="auto"/>
              <w:jc w:val="both"/>
            </w:pPr>
            <w:r>
              <w:t>0.002</w:t>
            </w:r>
          </w:p>
          <w:p w:rsidR="000C297E" w:rsidRDefault="000C297E">
            <w:pPr>
              <w:spacing w:after="0" w:line="240" w:lineRule="auto"/>
              <w:jc w:val="both"/>
            </w:pPr>
            <w:r>
              <w:t>0.7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Obesity (BMI≥30kg/m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4.2 (2.0 – 8.8)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3.2 (1.3 – 7.5)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5.1 (2.2 – 11.7)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3.0 (1.1 – 8.4)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7.8 (2.8 – 21.3)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4.3 (1.1 – 16.7)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Present treatment with AZT/DDI/D4T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rPr>
                <w:lang w:val="en-US"/>
              </w:rPr>
              <w:t>3</w:t>
            </w:r>
            <w:r>
              <w:t>.3 (0 .9 – 12.1)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 xml:space="preserve">HDL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0.3 (0.1 – 0.7)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0.4 (0.1 – 1.6)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HOMA-IR ≥2.5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1.1 (1.06 – 1.2)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1.05 (01.0 – 1.14)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0.3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1.2 (1.1 – 1.3)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1.1 (1.007 – 1.2)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0.03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1.2 (1.1 – 1.3)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1.1 (0.9 – 1.3)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0.09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 xml:space="preserve"> CD4/CD8 ratio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0.8 (0.4 – 1.6)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0.4 (0.2 – 1.1)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0.3 (0.1 – 0.9)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0.03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ALP (IU/L)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1.02 (1.007 – 1.03)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1.02 (1.003 – 1.03)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0.01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1.02 (1.002 – 1.03)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1.01 (0.99 – 1.03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0.09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1.03 (1.01 – 1.05)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1.03 (1.006 – 1.05)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0.009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GGT IU/L)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1.007 (1.002 – 1.01)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1.002 (1.0 – 1.007)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0.4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1.007 (1.002 – 1.01)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1.004 (1.0 – 1.01)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0.1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1.007 (1.002 – 1.01)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1.006 (1.0 – 1.01)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0.08</w:t>
            </w: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AST IU/L)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1.01 (1.0 – 1.02)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1.01 (1.0 – 1.03)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0.1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1.006 (1.0 – 1.02)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1.008 (1.0 – 1.02)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ALT IU/L)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1.01 (1.0006 – 1.02)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 (0.99 – 1.01)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0.9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1.006 (1.0 – 1.02)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 xml:space="preserve">LDL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0.8 (0.6 – 1.09)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1.09 (0.94 – 1.24)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0.69 (0.39 – 1.21)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  <w:tr w:rsidR="000C297E">
        <w:tc>
          <w:tcPr>
            <w:tcW w:w="237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 xml:space="preserve">TG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2019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1.3 (1.06 – 1.5)</w:t>
            </w:r>
          </w:p>
        </w:tc>
        <w:tc>
          <w:tcPr>
            <w:tcW w:w="1985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1.11 (0.9 – 1.3)</w:t>
            </w:r>
          </w:p>
        </w:tc>
        <w:tc>
          <w:tcPr>
            <w:tcW w:w="850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0.2</w:t>
            </w:r>
          </w:p>
        </w:tc>
        <w:tc>
          <w:tcPr>
            <w:tcW w:w="2126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1701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709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1.05 (0.86 – 1.28)</w:t>
            </w:r>
          </w:p>
        </w:tc>
        <w:tc>
          <w:tcPr>
            <w:tcW w:w="1843" w:type="dxa"/>
          </w:tcPr>
          <w:p w:rsidR="000C297E" w:rsidRDefault="000C297E">
            <w:pPr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992" w:type="dxa"/>
          </w:tcPr>
          <w:p w:rsidR="000C297E" w:rsidRDefault="000C297E">
            <w:pPr>
              <w:spacing w:after="0" w:line="240" w:lineRule="auto"/>
              <w:jc w:val="both"/>
            </w:pPr>
          </w:p>
        </w:tc>
      </w:tr>
    </w:tbl>
    <w:p w:rsidR="000C297E" w:rsidRDefault="000C297E">
      <w:pPr>
        <w:rPr>
          <w:lang w:val="en-US"/>
        </w:rPr>
      </w:pPr>
      <w:r>
        <w:rPr>
          <w:lang w:val="en-US"/>
        </w:rPr>
        <w:t>Only variables with p&gt;0.2 in univariate analysis for at least one category of fibrosis are reported in this table.</w:t>
      </w:r>
    </w:p>
    <w:p w:rsidR="000C297E" w:rsidRDefault="000C297E">
      <w:pPr>
        <w:rPr>
          <w:lang w:val="en-US"/>
        </w:rPr>
      </w:pPr>
      <w:r>
        <w:rPr>
          <w:lang w:val="en-US"/>
        </w:rPr>
        <w:t>a variable was associated to outcome with p&gt;0.2 in univariate analysis</w:t>
      </w:r>
    </w:p>
    <w:p w:rsidR="000C297E" w:rsidRDefault="000C297E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b variable was associated with p&gt;0.2 in unadjusted logistic regression and was not entered in final multivariate logistic model</w:t>
      </w:r>
    </w:p>
    <w:p w:rsidR="000C297E" w:rsidRDefault="000C297E">
      <w:pPr>
        <w:rPr>
          <w:rFonts w:ascii="Times New Roman" w:hAnsi="Times New Roman" w:cs="Times New Roman"/>
          <w:lang w:val="en-US"/>
        </w:rPr>
      </w:pPr>
    </w:p>
    <w:p w:rsidR="000C297E" w:rsidRDefault="000C297E">
      <w:pPr>
        <w:rPr>
          <w:rFonts w:ascii="Times New Roman" w:hAnsi="Times New Roman" w:cs="Times New Roman"/>
          <w:lang w:val="en-US"/>
        </w:rPr>
      </w:pPr>
      <w:r>
        <w:rPr>
          <w:highlight w:val="yellow"/>
          <w:lang w:val="en-US"/>
        </w:rPr>
        <w:t>Abbreviations: BMI: body mass index. HOMA: Homeostasis model assessment</w:t>
      </w:r>
      <w:r>
        <w:rPr>
          <w:lang w:val="en-US"/>
        </w:rPr>
        <w:t xml:space="preserve"> </w:t>
      </w:r>
    </w:p>
    <w:p w:rsidR="000C297E" w:rsidRDefault="000C297E">
      <w:pPr>
        <w:rPr>
          <w:rFonts w:ascii="Times New Roman" w:hAnsi="Times New Roman" w:cs="Times New Roman"/>
          <w:lang w:val="en-US"/>
        </w:rPr>
      </w:pPr>
    </w:p>
    <w:p w:rsidR="000C297E" w:rsidRDefault="000C297E">
      <w:pPr>
        <w:rPr>
          <w:rFonts w:ascii="Times New Roman" w:hAnsi="Times New Roman" w:cs="Times New Roman"/>
          <w:lang w:val="en-US"/>
        </w:rPr>
      </w:pPr>
    </w:p>
    <w:p w:rsidR="000C297E" w:rsidRDefault="000C297E">
      <w:pPr>
        <w:rPr>
          <w:rFonts w:ascii="Times New Roman" w:hAnsi="Times New Roman" w:cs="Times New Roman"/>
          <w:lang w:val="en-US"/>
        </w:rPr>
      </w:pPr>
    </w:p>
    <w:sectPr w:rsidR="000C297E" w:rsidSect="000C2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757"/>
    <w:multiLevelType w:val="hybridMultilevel"/>
    <w:tmpl w:val="926A59F2"/>
    <w:lvl w:ilvl="0" w:tplc="EB663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97E"/>
    <w:rsid w:val="000C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512</Words>
  <Characters>2923</Characters>
  <Application>Microsoft Office Outlook</Application>
  <DocSecurity>0</DocSecurity>
  <Lines>0</Lines>
  <Paragraphs>0</Paragraphs>
  <ScaleCrop>false</ScaleCrop>
  <Company>APHP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 Karine (SAT)</dc:creator>
  <cp:keywords/>
  <dc:description/>
  <cp:lastModifiedBy>TEESLWW</cp:lastModifiedBy>
  <cp:revision>4</cp:revision>
  <cp:lastPrinted>2016-08-18T14:54:00Z</cp:lastPrinted>
  <dcterms:created xsi:type="dcterms:W3CDTF">2017-01-27T12:52:00Z</dcterms:created>
  <dcterms:modified xsi:type="dcterms:W3CDTF">2017-06-27T12:18:00Z</dcterms:modified>
</cp:coreProperties>
</file>