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C1" w:rsidRDefault="006039C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Supplementary Table 1. Molecular and cell-culture based measures of viral persistence</w:t>
      </w:r>
    </w:p>
    <w:tbl>
      <w:tblPr>
        <w:tblW w:w="12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584"/>
        <w:gridCol w:w="1584"/>
        <w:gridCol w:w="1584"/>
        <w:gridCol w:w="1584"/>
        <w:gridCol w:w="1584"/>
        <w:gridCol w:w="1584"/>
        <w:gridCol w:w="1698"/>
      </w:tblGrid>
      <w:tr w:rsidR="006039C1">
        <w:trPr>
          <w:cantSplit/>
          <w:trHeight w:val="432"/>
        </w:trPr>
        <w:tc>
          <w:tcPr>
            <w:tcW w:w="1638" w:type="dxa"/>
            <w:vMerge w:val="restart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 ID</w:t>
            </w:r>
          </w:p>
        </w:tc>
        <w:tc>
          <w:tcPr>
            <w:tcW w:w="1584" w:type="dxa"/>
            <w:vMerge w:val="restart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Plasma viremia (HIV-1 RNA copies/ml) </w:t>
            </w:r>
          </w:p>
        </w:tc>
        <w:tc>
          <w:tcPr>
            <w:tcW w:w="1584" w:type="dxa"/>
            <w:vMerge w:val="restart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Cellular </w:t>
            </w:r>
          </w:p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HIV-1 DNA </w:t>
            </w:r>
          </w:p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(copies per 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PBMC)</w:t>
            </w:r>
          </w:p>
        </w:tc>
        <w:tc>
          <w:tcPr>
            <w:tcW w:w="1584" w:type="dxa"/>
            <w:vMerge w:val="restart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Cellular </w:t>
            </w:r>
          </w:p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HIV-1 RNA </w:t>
            </w:r>
          </w:p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(copies per 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PBMC)</w:t>
            </w:r>
          </w:p>
        </w:tc>
        <w:tc>
          <w:tcPr>
            <w:tcW w:w="3168" w:type="dxa"/>
            <w:gridSpan w:val="2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Spontaneous virus release (copies/mL culture supernatant)</w:t>
            </w:r>
          </w:p>
        </w:tc>
        <w:tc>
          <w:tcPr>
            <w:tcW w:w="3282" w:type="dxa"/>
            <w:gridSpan w:val="2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Inducible virus release (copies/mL culture supernatant)</w:t>
            </w:r>
          </w:p>
        </w:tc>
      </w:tr>
      <w:tr w:rsidR="006039C1">
        <w:trPr>
          <w:cantSplit/>
          <w:trHeight w:val="432"/>
        </w:trPr>
        <w:tc>
          <w:tcPr>
            <w:tcW w:w="1638" w:type="dxa"/>
            <w:vMerge/>
            <w:tcBorders>
              <w:bottom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bottom w:val="single" w:sz="24" w:space="0" w:color="auto"/>
            </w:tcBorders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bottom w:val="single" w:sz="24" w:space="0" w:color="auto"/>
            </w:tcBorders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bottom w:val="single" w:sz="24" w:space="0" w:color="auto"/>
            </w:tcBorders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bottom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PBMC</w:t>
            </w:r>
          </w:p>
        </w:tc>
        <w:tc>
          <w:tcPr>
            <w:tcW w:w="1584" w:type="dxa"/>
            <w:tcBorders>
              <w:bottom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Resting CD4+T-cells</w:t>
            </w:r>
          </w:p>
        </w:tc>
        <w:tc>
          <w:tcPr>
            <w:tcW w:w="1584" w:type="dxa"/>
            <w:tcBorders>
              <w:bottom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PBMC</w:t>
            </w:r>
          </w:p>
        </w:tc>
        <w:tc>
          <w:tcPr>
            <w:tcW w:w="1698" w:type="dxa"/>
            <w:tcBorders>
              <w:bottom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Resting CD4+T-cells</w:t>
            </w:r>
          </w:p>
        </w:tc>
      </w:tr>
      <w:tr w:rsidR="006039C1">
        <w:trPr>
          <w:trHeight w:val="432"/>
        </w:trPr>
        <w:tc>
          <w:tcPr>
            <w:tcW w:w="1638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563</w:t>
            </w:r>
          </w:p>
        </w:tc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17658</w:t>
            </w:r>
          </w:p>
        </w:tc>
        <w:tc>
          <w:tcPr>
            <w:tcW w:w="1698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8948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3596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4474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5583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2863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2972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12866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42728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4329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0.8 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1061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6720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12395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636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20195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13271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2881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3366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&lt;0.07 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&lt;20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6621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&lt;20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281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3552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15241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17428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84212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30472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&lt;0.09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&lt;20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&lt;20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&lt;0.07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&lt;20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3765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&lt;1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&lt;20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&lt;20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366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6579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1042</w:t>
            </w:r>
          </w:p>
        </w:tc>
      </w:tr>
      <w:tr w:rsidR="006039C1">
        <w:trPr>
          <w:trHeight w:val="432"/>
        </w:trPr>
        <w:tc>
          <w:tcPr>
            <w:tcW w:w="163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&lt;0.10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84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698" w:type="dxa"/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867</w:t>
            </w:r>
          </w:p>
        </w:tc>
      </w:tr>
      <w:tr w:rsidR="006039C1">
        <w:trPr>
          <w:trHeight w:val="432"/>
        </w:trPr>
        <w:tc>
          <w:tcPr>
            <w:tcW w:w="1638" w:type="dxa"/>
            <w:tcBorders>
              <w:bottom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84" w:type="dxa"/>
            <w:tcBorders>
              <w:bottom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0.4 </w:t>
            </w:r>
          </w:p>
        </w:tc>
        <w:tc>
          <w:tcPr>
            <w:tcW w:w="1584" w:type="dxa"/>
            <w:tcBorders>
              <w:bottom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584" w:type="dxa"/>
            <w:tcBorders>
              <w:bottom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4" w:type="dxa"/>
            <w:tcBorders>
              <w:bottom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&lt;20</w:t>
            </w:r>
          </w:p>
        </w:tc>
        <w:tc>
          <w:tcPr>
            <w:tcW w:w="1584" w:type="dxa"/>
            <w:tcBorders>
              <w:bottom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&lt;20</w:t>
            </w:r>
          </w:p>
        </w:tc>
        <w:tc>
          <w:tcPr>
            <w:tcW w:w="1584" w:type="dxa"/>
            <w:tcBorders>
              <w:bottom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1698" w:type="dxa"/>
            <w:tcBorders>
              <w:bottom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6039C1">
        <w:trPr>
          <w:trHeight w:val="432"/>
        </w:trPr>
        <w:tc>
          <w:tcPr>
            <w:tcW w:w="1638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Median (Interquartile range)</w:t>
            </w:r>
          </w:p>
        </w:tc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(0.047-2.9)</w:t>
            </w:r>
          </w:p>
        </w:tc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</w:t>
            </w:r>
          </w:p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(160-504)</w:t>
            </w:r>
          </w:p>
        </w:tc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(13-74)</w:t>
            </w:r>
          </w:p>
        </w:tc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(&lt;20 to 163)</w:t>
            </w:r>
          </w:p>
        </w:tc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(27 to 126)</w:t>
            </w:r>
          </w:p>
        </w:tc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1633</w:t>
            </w:r>
          </w:p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(292 to 6720)</w:t>
            </w:r>
          </w:p>
        </w:tc>
        <w:tc>
          <w:tcPr>
            <w:tcW w:w="1698" w:type="dxa"/>
            <w:tcBorders>
              <w:top w:val="single" w:sz="24" w:space="0" w:color="auto"/>
            </w:tcBorders>
            <w:vAlign w:val="center"/>
          </w:tcPr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4329 </w:t>
            </w:r>
          </w:p>
          <w:p w:rsidR="006039C1" w:rsidRDefault="00603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(1042 to 8948)</w:t>
            </w:r>
          </w:p>
        </w:tc>
      </w:tr>
    </w:tbl>
    <w:p w:rsidR="006039C1" w:rsidRDefault="006039C1">
      <w:pPr>
        <w:rPr>
          <w:rFonts w:ascii="Times New Roman" w:hAnsi="Times New Roman" w:cs="Times New Roman"/>
        </w:rPr>
      </w:pPr>
    </w:p>
    <w:sectPr w:rsidR="006039C1" w:rsidSect="006039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9C1"/>
    <w:rsid w:val="0060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174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</dc:title>
  <dc:subject/>
  <dc:creator>Cillo, Anthony Richard</dc:creator>
  <cp:keywords/>
  <dc:description/>
  <cp:lastModifiedBy>TEESLWW</cp:lastModifiedBy>
  <cp:revision>2</cp:revision>
  <dcterms:created xsi:type="dcterms:W3CDTF">2018-01-04T19:17:00Z</dcterms:created>
  <dcterms:modified xsi:type="dcterms:W3CDTF">2018-01-04T19:17:00Z</dcterms:modified>
</cp:coreProperties>
</file>