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77" w:rsidRDefault="00EC1E77" w:rsidP="00EC1E77">
      <w:pPr>
        <w:spacing w:line="276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bookmarkStart w:id="0" w:name="_Hlk481566578"/>
      <w:bookmarkStart w:id="1" w:name="_Hlk497573127"/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t>Appendix table 1: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Estimated ratios of predicted geometric means of CD4 counts comparing year 3 post combination antiretroviral therapy (post-ART) with year 0, year 6 with year 3, and year 9 with year 6, </w:t>
      </w:r>
      <w:r>
        <w:rPr>
          <w:rFonts w:ascii="Times New Roman" w:hAnsi="Times New Roman" w:cs="Times New Roman"/>
          <w:sz w:val="24"/>
          <w:szCs w:val="24"/>
        </w:rPr>
        <w:t>according to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63AA">
        <w:rPr>
          <w:rFonts w:ascii="Times New Roman" w:hAnsi="Times New Roman" w:cs="Times New Roman"/>
          <w:sz w:val="24"/>
          <w:szCs w:val="24"/>
          <w:lang w:val="en-US"/>
        </w:rPr>
        <w:t>baseline CD4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3AA">
        <w:rPr>
          <w:rFonts w:ascii="Times New Roman" w:hAnsi="Times New Roman" w:cs="Times New Roman"/>
          <w:sz w:val="24"/>
          <w:szCs w:val="24"/>
          <w:lang w:val="en-US"/>
        </w:rPr>
        <w:t>count.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same comparisons for estimated ratios of predicted geometric means of CD8 counts and </w:t>
      </w:r>
      <w:r w:rsidRPr="00AF63AA">
        <w:rPr>
          <w:rFonts w:ascii="Times New Roman" w:hAnsi="Times New Roman" w:cs="Times New Roman"/>
          <w:sz w:val="24"/>
          <w:szCs w:val="24"/>
        </w:rPr>
        <w:t>the geometric CD4:CD8 ratio</w:t>
      </w:r>
      <w:r>
        <w:rPr>
          <w:rFonts w:ascii="Times New Roman" w:hAnsi="Times New Roman" w:cs="Times New Roman"/>
          <w:sz w:val="24"/>
          <w:szCs w:val="24"/>
        </w:rPr>
        <w:t>. 95% confidence intervals displayed within brackets.</w:t>
      </w: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134"/>
        <w:gridCol w:w="1162"/>
        <w:gridCol w:w="1162"/>
        <w:gridCol w:w="1163"/>
        <w:gridCol w:w="236"/>
        <w:gridCol w:w="1162"/>
        <w:gridCol w:w="1162"/>
        <w:gridCol w:w="1163"/>
        <w:gridCol w:w="236"/>
        <w:gridCol w:w="1162"/>
        <w:gridCol w:w="1162"/>
        <w:gridCol w:w="1163"/>
      </w:tblGrid>
      <w:tr w:rsidR="00EC1E77" w:rsidRPr="00AF63AA" w:rsidTr="00DA0783">
        <w:trPr>
          <w:trHeight w:val="283"/>
          <w:jc w:val="right"/>
        </w:trPr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EC1E77" w:rsidRPr="0002443C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3C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:rsidR="00EC1E77" w:rsidRPr="0002443C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3C">
              <w:rPr>
                <w:rFonts w:ascii="Times New Roman" w:hAnsi="Times New Roman" w:cs="Times New Roman"/>
                <w:sz w:val="20"/>
                <w:szCs w:val="20"/>
              </w:rPr>
              <w:t>CD4 count</w:t>
            </w:r>
          </w:p>
          <w:p w:rsidR="00EC1E77" w:rsidRPr="0002443C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3C">
              <w:rPr>
                <w:rFonts w:ascii="Times New Roman" w:hAnsi="Times New Roman" w:cs="Times New Roman"/>
                <w:sz w:val="20"/>
                <w:szCs w:val="20"/>
              </w:rPr>
              <w:t>cells/mm</w:t>
            </w:r>
            <w:r w:rsidRPr="000244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87" w:type="dxa"/>
            <w:gridSpan w:val="3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0 to 3 years post-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3 to 6 years post-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6 to 9 years post-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</w:tr>
      <w:tr w:rsidR="00EC1E77" w:rsidRPr="00AF63AA" w:rsidTr="00DA0783">
        <w:trPr>
          <w:trHeight w:val="482"/>
          <w:jc w:val="right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Ratio CD4:CD8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Ratio CD4:CD8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Ratio CD4:CD8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 to 24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.6,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EC1E77" w:rsidRPr="004217C3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25 to 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B12AC2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$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B12AC2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50 to 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2.9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B12AC2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100 to 199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1.01]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[0.97,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200 to 349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[0.84, 0.85]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350 to 499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[1.41, 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0.84]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2B719F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sym w:font="Mathematica1" w:char="F0B3"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[1.08,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[0.83, 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[1.28,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0.98]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bookmarkEnd w:id="0"/>
    <w:p w:rsidR="00EC1E77" w:rsidRPr="00B12AC2" w:rsidRDefault="00EC1E77" w:rsidP="00EC1E77">
      <w:pPr>
        <w:pStyle w:val="NoSpacing"/>
        <w:ind w:left="2160"/>
        <w:rPr>
          <w:rFonts w:ascii="Times New Roman" w:hAnsi="Times New Roman" w:cs="Times New Roman"/>
          <w:sz w:val="20"/>
          <w:szCs w:val="20"/>
          <w:lang w:val="en-US"/>
        </w:rPr>
      </w:pP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en-US"/>
        </w:rPr>
        <w:t>Interpretation of geometric ratio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>: Among patients with baseline CD4 count 0 to 24 cells/mm</w:t>
      </w:r>
      <w:r w:rsidRPr="00B12AC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, geometric mean CD4 count at 3 years </w:t>
      </w:r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 just over 18 times </w:t>
      </w:r>
      <w:r>
        <w:rPr>
          <w:rFonts w:ascii="Times New Roman" w:hAnsi="Times New Roman" w:cs="Times New Roman"/>
          <w:sz w:val="20"/>
          <w:szCs w:val="20"/>
          <w:lang w:val="en-US"/>
        </w:rPr>
        <w:t>higher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 than the geometric mean CD4 count at </w:t>
      </w:r>
      <w:r>
        <w:rPr>
          <w:rFonts w:ascii="Times New Roman" w:hAnsi="Times New Roman" w:cs="Times New Roman"/>
          <w:sz w:val="20"/>
          <w:szCs w:val="20"/>
          <w:lang w:val="en-US"/>
        </w:rPr>
        <w:t>start of ART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C1E77" w:rsidRPr="00B12AC2" w:rsidRDefault="00EC1E77" w:rsidP="00EC1E77">
      <w:pPr>
        <w:pStyle w:val="NoSpacing"/>
        <w:ind w:left="21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$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Interpretation of geometric ratio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>: Among patients with baseline CD4 count 25 to 49 cells/mm</w:t>
      </w:r>
      <w:r w:rsidRPr="00B12AC2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3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geometric mean CD8 count at 6 years post-ART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was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6% lower compared to the geometric mean CD8 count at 3 years post-ART.</w:t>
      </w:r>
    </w:p>
    <w:p w:rsidR="00EC1E77" w:rsidRPr="00B12AC2" w:rsidRDefault="00EC1E77" w:rsidP="00EC1E77">
      <w:pPr>
        <w:pStyle w:val="NoSpacing"/>
        <w:ind w:left="21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#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Interpretation of geometric ratio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>: Among patients with baseline CD4 count 50 to 99 cells/mm</w:t>
      </w:r>
      <w:r w:rsidRPr="00B12AC2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3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geometric CD4:CD8 ratio at 9 years post-ART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was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18% higher than the geometric CD4:CD8 ratio at 6 years post-ART.</w:t>
      </w:r>
    </w:p>
    <w:bookmarkEnd w:id="1"/>
    <w:p w:rsidR="00EC1E77" w:rsidRPr="004217C3" w:rsidRDefault="00EC1E77" w:rsidP="00EC1E77">
      <w:pPr>
        <w:ind w:left="2023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C1E77" w:rsidRDefault="00EC1E77" w:rsidP="00EC1E7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:rsidR="00EC1E77" w:rsidRPr="00AF63AA" w:rsidRDefault="00EC1E77" w:rsidP="00EC1E77">
      <w:pPr>
        <w:spacing w:line="276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Appendix table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Among patients </w:t>
      </w:r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t>virological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ly suppressed </w:t>
      </w:r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≤</w:t>
      </w:r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1000 copies/mL)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from </w:t>
      </w:r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 months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after starting combination antiretroviral therapy</w:t>
      </w:r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estimated ratios of predicted geometric means of CD4 counts comparing year 3 post-ART with year 0, year 6 with year 3, and year 9 with year 6, </w:t>
      </w:r>
      <w:r>
        <w:rPr>
          <w:rFonts w:ascii="Times New Roman" w:hAnsi="Times New Roman" w:cs="Times New Roman"/>
          <w:sz w:val="24"/>
          <w:szCs w:val="24"/>
        </w:rPr>
        <w:t>according to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63AA">
        <w:rPr>
          <w:rFonts w:ascii="Times New Roman" w:hAnsi="Times New Roman" w:cs="Times New Roman"/>
          <w:sz w:val="24"/>
          <w:szCs w:val="24"/>
          <w:lang w:val="en-US"/>
        </w:rPr>
        <w:t>baseline CD4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3AA">
        <w:rPr>
          <w:rFonts w:ascii="Times New Roman" w:hAnsi="Times New Roman" w:cs="Times New Roman"/>
          <w:sz w:val="24"/>
          <w:szCs w:val="24"/>
          <w:lang w:val="en-US"/>
        </w:rPr>
        <w:t>count.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same comparisons for estimated ratios of predicted geometric means of CD8 counts and </w:t>
      </w:r>
      <w:r w:rsidRPr="00AF63AA">
        <w:rPr>
          <w:rFonts w:ascii="Times New Roman" w:hAnsi="Times New Roman" w:cs="Times New Roman"/>
          <w:sz w:val="24"/>
          <w:szCs w:val="24"/>
        </w:rPr>
        <w:t>the geometric CD4:CD8 ratio</w:t>
      </w:r>
      <w:r>
        <w:rPr>
          <w:rFonts w:ascii="Times New Roman" w:hAnsi="Times New Roman" w:cs="Times New Roman"/>
          <w:sz w:val="24"/>
          <w:szCs w:val="24"/>
        </w:rPr>
        <w:t>. 95% confidence intervals displayed within brackets.</w:t>
      </w: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134"/>
        <w:gridCol w:w="1162"/>
        <w:gridCol w:w="1162"/>
        <w:gridCol w:w="1163"/>
        <w:gridCol w:w="236"/>
        <w:gridCol w:w="1162"/>
        <w:gridCol w:w="1162"/>
        <w:gridCol w:w="1163"/>
        <w:gridCol w:w="236"/>
        <w:gridCol w:w="1162"/>
        <w:gridCol w:w="1162"/>
        <w:gridCol w:w="1163"/>
      </w:tblGrid>
      <w:tr w:rsidR="00EC1E77" w:rsidRPr="00AF63AA" w:rsidTr="00DA0783">
        <w:trPr>
          <w:trHeight w:val="283"/>
          <w:jc w:val="right"/>
        </w:trPr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EC1E77" w:rsidRPr="0002443C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3C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:rsidR="00EC1E77" w:rsidRPr="0002443C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3C">
              <w:rPr>
                <w:rFonts w:ascii="Times New Roman" w:hAnsi="Times New Roman" w:cs="Times New Roman"/>
                <w:sz w:val="20"/>
                <w:szCs w:val="20"/>
              </w:rPr>
              <w:t>CD4 count</w:t>
            </w:r>
          </w:p>
          <w:p w:rsidR="00EC1E77" w:rsidRPr="0002443C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3C">
              <w:rPr>
                <w:rFonts w:ascii="Times New Roman" w:hAnsi="Times New Roman" w:cs="Times New Roman"/>
                <w:sz w:val="20"/>
                <w:szCs w:val="20"/>
              </w:rPr>
              <w:t>cells/mm</w:t>
            </w:r>
            <w:r w:rsidRPr="000244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87" w:type="dxa"/>
            <w:gridSpan w:val="3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0 to 3 years post-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3 to 6 years post-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6 to 9 years post-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</w:tr>
      <w:tr w:rsidR="00EC1E77" w:rsidRPr="00AF63AA" w:rsidTr="00DA0783">
        <w:trPr>
          <w:trHeight w:val="482"/>
          <w:jc w:val="right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Ratio CD4:CD8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Ratio CD4:CD8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Ratio CD4:CD8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 to 24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25.7*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25 to 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4472EC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$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50 to 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4472EC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100 to 199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200 to 349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350 to 499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2B719F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sym w:font="Mathematica1" w:char="F0B3"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0.98]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:rsidR="00EC1E77" w:rsidRPr="00B12AC2" w:rsidRDefault="00EC1E77" w:rsidP="00EC1E77">
      <w:pPr>
        <w:pStyle w:val="NoSpacing"/>
        <w:ind w:left="2160"/>
        <w:rPr>
          <w:rFonts w:ascii="Times New Roman" w:hAnsi="Times New Roman" w:cs="Times New Roman"/>
          <w:sz w:val="20"/>
          <w:szCs w:val="20"/>
          <w:lang w:val="en-US"/>
        </w:rPr>
      </w:pP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en-US"/>
        </w:rPr>
        <w:t>Interpretation of geometric ratio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: Among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virologically suppressed 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>patients with baseline CD4 count 0 to 24 cells/mm</w:t>
      </w:r>
      <w:r w:rsidRPr="00B12AC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, geometric mean CD4 count at 3 years </w:t>
      </w:r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close to 26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 times </w:t>
      </w:r>
      <w:r>
        <w:rPr>
          <w:rFonts w:ascii="Times New Roman" w:hAnsi="Times New Roman" w:cs="Times New Roman"/>
          <w:sz w:val="20"/>
          <w:szCs w:val="20"/>
          <w:lang w:val="en-US"/>
        </w:rPr>
        <w:t>higher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 than the geometric mean CD4 count at </w:t>
      </w:r>
      <w:r>
        <w:rPr>
          <w:rFonts w:ascii="Times New Roman" w:hAnsi="Times New Roman" w:cs="Times New Roman"/>
          <w:sz w:val="20"/>
          <w:szCs w:val="20"/>
          <w:lang w:val="en-US"/>
        </w:rPr>
        <w:t>start of ART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C1E77" w:rsidRPr="00B12AC2" w:rsidRDefault="00EC1E77" w:rsidP="00EC1E77">
      <w:pPr>
        <w:pStyle w:val="NoSpacing"/>
        <w:ind w:left="21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$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Interpretation of geometric ratio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Among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virologically suppressed 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>patients with baseline CD4 count 25 to 49 cells/mm</w:t>
      </w:r>
      <w:r w:rsidRPr="00B12AC2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3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geometric mean CD8 count at 6 years post-ART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was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9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>% lower compared to the geometric mean CD8 count at 3 years post-ART.</w:t>
      </w:r>
    </w:p>
    <w:p w:rsidR="00EC1E77" w:rsidRPr="00B12AC2" w:rsidRDefault="00EC1E77" w:rsidP="00EC1E77">
      <w:pPr>
        <w:pStyle w:val="NoSpacing"/>
        <w:ind w:left="21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#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Interpretation of geometric ratio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Among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virologically suppressed 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>patients with baseline CD4 count 50 to 99 cells/mm</w:t>
      </w:r>
      <w:r w:rsidRPr="00B12AC2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3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geometric CD4:CD8 ratio at 9 years post-ART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was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7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>% higher than the geometric CD4:CD8 ratio at 6 years post-ART.</w:t>
      </w:r>
    </w:p>
    <w:p w:rsidR="00EC1E77" w:rsidRDefault="00EC1E77" w:rsidP="00EC1E7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E77" w:rsidRDefault="00EC1E77" w:rsidP="00EC1E7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:rsidR="00EC1E77" w:rsidRPr="00AF63AA" w:rsidRDefault="00EC1E77" w:rsidP="00EC1E77">
      <w:pPr>
        <w:spacing w:line="276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Appendix table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Among patients </w:t>
      </w:r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who experience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virological failure (&gt;1000 copies/mL)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from </w:t>
      </w:r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 months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after starting combination antiretroviral therapy (ART)</w:t>
      </w:r>
      <w:r w:rsidRPr="00AF63A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estimated ratios of predicted geometric means of CD4 counts comparing year 3 post-ART with year 0, year 6 with year 3, and year 9 with year 6, </w:t>
      </w:r>
      <w:r>
        <w:rPr>
          <w:rFonts w:ascii="Times New Roman" w:hAnsi="Times New Roman" w:cs="Times New Roman"/>
          <w:sz w:val="24"/>
          <w:szCs w:val="24"/>
        </w:rPr>
        <w:t>according to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63AA">
        <w:rPr>
          <w:rFonts w:ascii="Times New Roman" w:hAnsi="Times New Roman" w:cs="Times New Roman"/>
          <w:sz w:val="24"/>
          <w:szCs w:val="24"/>
          <w:lang w:val="en-US"/>
        </w:rPr>
        <w:t>baseline CD4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3AA">
        <w:rPr>
          <w:rFonts w:ascii="Times New Roman" w:hAnsi="Times New Roman" w:cs="Times New Roman"/>
          <w:sz w:val="24"/>
          <w:szCs w:val="24"/>
          <w:lang w:val="en-US"/>
        </w:rPr>
        <w:t>count.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same comparisons for estimated ratios of predicted geometric means of CD8 counts and </w:t>
      </w:r>
      <w:r w:rsidRPr="00AF63AA">
        <w:rPr>
          <w:rFonts w:ascii="Times New Roman" w:hAnsi="Times New Roman" w:cs="Times New Roman"/>
          <w:sz w:val="24"/>
          <w:szCs w:val="24"/>
        </w:rPr>
        <w:t>the geometric CD4:CD8 ratio</w:t>
      </w:r>
      <w:r>
        <w:rPr>
          <w:rFonts w:ascii="Times New Roman" w:hAnsi="Times New Roman" w:cs="Times New Roman"/>
          <w:sz w:val="24"/>
          <w:szCs w:val="24"/>
        </w:rPr>
        <w:t>. 95% confidence intervals displayed within brackets.</w:t>
      </w: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134"/>
        <w:gridCol w:w="1162"/>
        <w:gridCol w:w="1162"/>
        <w:gridCol w:w="1163"/>
        <w:gridCol w:w="236"/>
        <w:gridCol w:w="1162"/>
        <w:gridCol w:w="1162"/>
        <w:gridCol w:w="1163"/>
        <w:gridCol w:w="236"/>
        <w:gridCol w:w="1162"/>
        <w:gridCol w:w="1162"/>
        <w:gridCol w:w="1163"/>
      </w:tblGrid>
      <w:tr w:rsidR="00EC1E77" w:rsidRPr="00AF63AA" w:rsidTr="00DA0783">
        <w:trPr>
          <w:trHeight w:val="283"/>
          <w:jc w:val="right"/>
        </w:trPr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EC1E77" w:rsidRPr="0002443C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3C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:rsidR="00EC1E77" w:rsidRPr="0002443C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3C">
              <w:rPr>
                <w:rFonts w:ascii="Times New Roman" w:hAnsi="Times New Roman" w:cs="Times New Roman"/>
                <w:sz w:val="20"/>
                <w:szCs w:val="20"/>
              </w:rPr>
              <w:t>CD4 count</w:t>
            </w:r>
          </w:p>
          <w:p w:rsidR="00EC1E77" w:rsidRPr="0002443C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3C">
              <w:rPr>
                <w:rFonts w:ascii="Times New Roman" w:hAnsi="Times New Roman" w:cs="Times New Roman"/>
                <w:sz w:val="20"/>
                <w:szCs w:val="20"/>
              </w:rPr>
              <w:t>cells/mm</w:t>
            </w:r>
            <w:r w:rsidRPr="000244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87" w:type="dxa"/>
            <w:gridSpan w:val="3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0 to 3 years post-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3 to 6 years post-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tcBorders>
              <w:left w:val="nil"/>
              <w:bottom w:val="nil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6 to 9 years post-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</w:tr>
      <w:tr w:rsidR="00EC1E77" w:rsidRPr="00AF63AA" w:rsidTr="00DA0783">
        <w:trPr>
          <w:trHeight w:val="482"/>
          <w:jc w:val="right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Ratio CD4:CD8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Ratio CD4:CD8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CD8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77" w:rsidRPr="00AF63AA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3AA">
              <w:rPr>
                <w:rFonts w:ascii="Times New Roman" w:hAnsi="Times New Roman" w:cs="Times New Roman"/>
                <w:sz w:val="20"/>
                <w:szCs w:val="20"/>
              </w:rPr>
              <w:t>Ratio CD4:CD8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 to 24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11.5*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25 to 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4472EC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$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50 to 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4472EC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100 to 199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200 to 349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FD4858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350 to 499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C1E77" w:rsidRPr="002B719F" w:rsidTr="00DA0783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sym w:font="Mathematica1" w:char="F0B3"/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0.98]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:rsidR="00EC1E77" w:rsidRPr="00FD4858" w:rsidRDefault="00EC1E77" w:rsidP="00DA0783">
            <w:pPr>
              <w:tabs>
                <w:tab w:val="left" w:pos="252"/>
                <w:tab w:val="center" w:pos="4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C1E77" w:rsidRPr="00FD4858" w:rsidRDefault="00EC1E77" w:rsidP="00DA0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[1.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D48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:rsidR="00EC1E77" w:rsidRPr="00B12AC2" w:rsidRDefault="00EC1E77" w:rsidP="00EC1E77">
      <w:pPr>
        <w:pStyle w:val="NoSpacing"/>
        <w:ind w:left="2160"/>
        <w:rPr>
          <w:rFonts w:ascii="Times New Roman" w:hAnsi="Times New Roman" w:cs="Times New Roman"/>
          <w:sz w:val="20"/>
          <w:szCs w:val="20"/>
          <w:lang w:val="en-US"/>
        </w:rPr>
      </w:pP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en-US"/>
        </w:rPr>
        <w:t>Interpretation of geometric ratio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: Among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patients who experienced virological failure 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>with baseline CD4 count 0 to 24 cells/mm</w:t>
      </w:r>
      <w:r w:rsidRPr="00B12AC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, geometric mean CD4 count at 3 years </w:t>
      </w:r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close to 12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 times </w:t>
      </w:r>
      <w:r>
        <w:rPr>
          <w:rFonts w:ascii="Times New Roman" w:hAnsi="Times New Roman" w:cs="Times New Roman"/>
          <w:sz w:val="20"/>
          <w:szCs w:val="20"/>
          <w:lang w:val="en-US"/>
        </w:rPr>
        <w:t>higher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 xml:space="preserve"> than the geometric mean CD4 count at </w:t>
      </w:r>
      <w:r>
        <w:rPr>
          <w:rFonts w:ascii="Times New Roman" w:hAnsi="Times New Roman" w:cs="Times New Roman"/>
          <w:sz w:val="20"/>
          <w:szCs w:val="20"/>
          <w:lang w:val="en-US"/>
        </w:rPr>
        <w:t>start of ART</w:t>
      </w:r>
      <w:r w:rsidRPr="00B12AC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C1E77" w:rsidRPr="00B12AC2" w:rsidRDefault="00EC1E77" w:rsidP="00EC1E77">
      <w:pPr>
        <w:pStyle w:val="NoSpacing"/>
        <w:ind w:left="21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$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Interpretation of geometric ratio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Among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patients who experienced virological failure 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>with baseline CD4 count 25 to 49 cells/mm</w:t>
      </w:r>
      <w:r w:rsidRPr="00B12AC2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3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geometric mean CD8 count at 6 years post-ART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was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2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>% lower compared to the geometric mean CD8 count at 3 years post-ART.</w:t>
      </w:r>
    </w:p>
    <w:p w:rsidR="00EC1E77" w:rsidRPr="00BB6174" w:rsidRDefault="00EC1E77" w:rsidP="00EC1E77">
      <w:pPr>
        <w:pStyle w:val="NoSpacing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#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Interpretation of geometric ratio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Among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patients who experienced virological failure 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>with baseline CD4 count 50 to 99 cells/mm</w:t>
      </w:r>
      <w:r w:rsidRPr="00B12AC2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3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geometric CD4:CD8 ratio at 9 years post-ART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was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22</w:t>
      </w:r>
      <w:r w:rsidRPr="00B12AC2">
        <w:rPr>
          <w:rFonts w:ascii="Times New Roman" w:hAnsi="Times New Roman" w:cs="Times New Roman"/>
          <w:color w:val="000000"/>
          <w:sz w:val="20"/>
          <w:szCs w:val="20"/>
          <w:lang w:val="en-US"/>
        </w:rPr>
        <w:t>% higher than the geometric CD4:CD8 ratio at 6 years post-ART.</w:t>
      </w:r>
      <w:bookmarkStart w:id="2" w:name="_GoBack"/>
      <w:bookmarkEnd w:id="2"/>
    </w:p>
    <w:p w:rsidR="00F639AC" w:rsidRDefault="00F639AC"/>
    <w:sectPr w:rsidR="00F639AC" w:rsidSect="0036677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hematica1">
    <w:altName w:val="Symbol"/>
    <w:panose1 w:val="050005020601000000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031F"/>
    <w:multiLevelType w:val="hybridMultilevel"/>
    <w:tmpl w:val="797893C8"/>
    <w:lvl w:ilvl="0" w:tplc="FB744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7523"/>
    <w:multiLevelType w:val="hybridMultilevel"/>
    <w:tmpl w:val="37E4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4132"/>
    <w:multiLevelType w:val="hybridMultilevel"/>
    <w:tmpl w:val="80FEFD34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056863"/>
    <w:multiLevelType w:val="hybridMultilevel"/>
    <w:tmpl w:val="20968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F27C8"/>
    <w:multiLevelType w:val="multilevel"/>
    <w:tmpl w:val="BFD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43075"/>
    <w:multiLevelType w:val="hybridMultilevel"/>
    <w:tmpl w:val="797893C8"/>
    <w:lvl w:ilvl="0" w:tplc="FB744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32670"/>
    <w:multiLevelType w:val="hybridMultilevel"/>
    <w:tmpl w:val="E1C6F458"/>
    <w:lvl w:ilvl="0" w:tplc="8FE81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E30DE"/>
    <w:multiLevelType w:val="hybridMultilevel"/>
    <w:tmpl w:val="D67C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55276"/>
    <w:multiLevelType w:val="hybridMultilevel"/>
    <w:tmpl w:val="5A0CC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96477"/>
    <w:multiLevelType w:val="hybridMultilevel"/>
    <w:tmpl w:val="E0A8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17638"/>
    <w:multiLevelType w:val="hybridMultilevel"/>
    <w:tmpl w:val="A1748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70189"/>
    <w:multiLevelType w:val="hybridMultilevel"/>
    <w:tmpl w:val="797893C8"/>
    <w:lvl w:ilvl="0" w:tplc="FB744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8074D"/>
    <w:multiLevelType w:val="hybridMultilevel"/>
    <w:tmpl w:val="84CC0EB2"/>
    <w:lvl w:ilvl="0" w:tplc="078AB9CA">
      <w:start w:val="1"/>
      <w:numFmt w:val="decimal"/>
      <w:suff w:val="space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A1027"/>
    <w:multiLevelType w:val="hybridMultilevel"/>
    <w:tmpl w:val="797893C8"/>
    <w:lvl w:ilvl="0" w:tplc="FB744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1517B"/>
    <w:multiLevelType w:val="hybridMultilevel"/>
    <w:tmpl w:val="9536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14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77"/>
    <w:rsid w:val="00EC1E77"/>
    <w:rsid w:val="00F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95291-10CD-4FC7-8B01-7C6392E8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E77"/>
  </w:style>
  <w:style w:type="paragraph" w:styleId="Heading1">
    <w:name w:val="heading 1"/>
    <w:basedOn w:val="Normal"/>
    <w:next w:val="Normal"/>
    <w:link w:val="Heading1Char"/>
    <w:uiPriority w:val="9"/>
    <w:qFormat/>
    <w:rsid w:val="00EC1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C1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E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C1E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EC1E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1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7"/>
    <w:rPr>
      <w:rFonts w:ascii="Segoe UI" w:hAnsi="Segoe UI" w:cs="Segoe UI"/>
      <w:sz w:val="18"/>
      <w:szCs w:val="18"/>
    </w:rPr>
  </w:style>
  <w:style w:type="character" w:customStyle="1" w:styleId="current-selection">
    <w:name w:val="current-selection"/>
    <w:basedOn w:val="DefaultParagraphFont"/>
    <w:rsid w:val="00EC1E77"/>
  </w:style>
  <w:style w:type="character" w:customStyle="1" w:styleId="a">
    <w:name w:val="_"/>
    <w:basedOn w:val="DefaultParagraphFont"/>
    <w:rsid w:val="00EC1E77"/>
  </w:style>
  <w:style w:type="character" w:customStyle="1" w:styleId="ff3">
    <w:name w:val="ff3"/>
    <w:basedOn w:val="DefaultParagraphFont"/>
    <w:rsid w:val="00EC1E77"/>
  </w:style>
  <w:style w:type="table" w:styleId="TableGrid">
    <w:name w:val="Table Grid"/>
    <w:basedOn w:val="TableNormal"/>
    <w:uiPriority w:val="39"/>
    <w:rsid w:val="00EC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C1E77"/>
  </w:style>
  <w:style w:type="paragraph" w:styleId="NormalWeb">
    <w:name w:val="Normal (Web)"/>
    <w:basedOn w:val="Normal"/>
    <w:uiPriority w:val="99"/>
    <w:semiHidden/>
    <w:unhideWhenUsed/>
    <w:rsid w:val="00EC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C1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E77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77"/>
  </w:style>
  <w:style w:type="paragraph" w:styleId="Footer">
    <w:name w:val="footer"/>
    <w:basedOn w:val="Normal"/>
    <w:link w:val="FooterChar"/>
    <w:uiPriority w:val="99"/>
    <w:unhideWhenUsed/>
    <w:rsid w:val="00EC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77"/>
  </w:style>
  <w:style w:type="paragraph" w:styleId="Revision">
    <w:name w:val="Revision"/>
    <w:hidden/>
    <w:uiPriority w:val="99"/>
    <w:semiHidden/>
    <w:rsid w:val="00EC1E77"/>
    <w:pPr>
      <w:spacing w:after="0" w:line="240" w:lineRule="auto"/>
    </w:pPr>
  </w:style>
  <w:style w:type="character" w:customStyle="1" w:styleId="il">
    <w:name w:val="il"/>
    <w:basedOn w:val="DefaultParagraphFont"/>
    <w:rsid w:val="00EC1E77"/>
  </w:style>
  <w:style w:type="character" w:styleId="LineNumber">
    <w:name w:val="line number"/>
    <w:basedOn w:val="DefaultParagraphFont"/>
    <w:uiPriority w:val="99"/>
    <w:semiHidden/>
    <w:unhideWhenUsed/>
    <w:rsid w:val="00EC1E77"/>
  </w:style>
  <w:style w:type="paragraph" w:customStyle="1" w:styleId="Default">
    <w:name w:val="Default"/>
    <w:rsid w:val="00EC1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EC1E77"/>
  </w:style>
  <w:style w:type="character" w:customStyle="1" w:styleId="ref-title">
    <w:name w:val="ref-title"/>
    <w:basedOn w:val="DefaultParagraphFont"/>
    <w:rsid w:val="00EC1E77"/>
  </w:style>
  <w:style w:type="character" w:styleId="Emphasis">
    <w:name w:val="Emphasis"/>
    <w:basedOn w:val="DefaultParagraphFont"/>
    <w:uiPriority w:val="20"/>
    <w:qFormat/>
    <w:rsid w:val="00EC1E77"/>
    <w:rPr>
      <w:i/>
      <w:iCs/>
    </w:rPr>
  </w:style>
  <w:style w:type="character" w:customStyle="1" w:styleId="ref-vol">
    <w:name w:val="ref-vol"/>
    <w:basedOn w:val="DefaultParagraphFont"/>
    <w:rsid w:val="00EC1E77"/>
  </w:style>
  <w:style w:type="character" w:customStyle="1" w:styleId="nowrap">
    <w:name w:val="nowrap"/>
    <w:basedOn w:val="DefaultParagraphFont"/>
    <w:rsid w:val="00EC1E77"/>
  </w:style>
  <w:style w:type="character" w:customStyle="1" w:styleId="slug-pub-date">
    <w:name w:val="slug-pub-date"/>
    <w:basedOn w:val="DefaultParagraphFont"/>
    <w:rsid w:val="00EC1E77"/>
  </w:style>
  <w:style w:type="character" w:customStyle="1" w:styleId="slug-doi-wrapper">
    <w:name w:val="slug-doi-wrapper"/>
    <w:basedOn w:val="DefaultParagraphFont"/>
    <w:rsid w:val="00EC1E77"/>
  </w:style>
  <w:style w:type="character" w:customStyle="1" w:styleId="slug-doi">
    <w:name w:val="slug-doi"/>
    <w:basedOn w:val="DefaultParagraphFont"/>
    <w:rsid w:val="00EC1E77"/>
  </w:style>
  <w:style w:type="paragraph" w:styleId="Bibliography">
    <w:name w:val="Bibliography"/>
    <w:basedOn w:val="Normal"/>
    <w:next w:val="Normal"/>
    <w:uiPriority w:val="37"/>
    <w:unhideWhenUsed/>
    <w:rsid w:val="00EC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Hughes</dc:creator>
  <cp:keywords/>
  <dc:description/>
  <cp:lastModifiedBy>Rachael Hughes</cp:lastModifiedBy>
  <cp:revision>1</cp:revision>
  <dcterms:created xsi:type="dcterms:W3CDTF">2017-12-13T14:58:00Z</dcterms:created>
  <dcterms:modified xsi:type="dcterms:W3CDTF">2017-12-13T14:59:00Z</dcterms:modified>
</cp:coreProperties>
</file>