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9" w:rsidRDefault="008869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9A9" w:rsidRDefault="008869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Supplemental Tables:</w:t>
      </w:r>
    </w:p>
    <w:p w:rsidR="008869A9" w:rsidRDefault="008869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05" w:type="pct"/>
        <w:tblInd w:w="-106" w:type="dxa"/>
        <w:tblLook w:val="0000"/>
      </w:tblPr>
      <w:tblGrid>
        <w:gridCol w:w="3868"/>
        <w:gridCol w:w="1606"/>
        <w:gridCol w:w="2145"/>
        <w:gridCol w:w="204"/>
        <w:gridCol w:w="1188"/>
      </w:tblGrid>
      <w:tr w:rsidR="008869A9">
        <w:trPr>
          <w:trHeight w:val="452"/>
        </w:trPr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8869A9" w:rsidRDefault="008869A9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P-Value</w:t>
            </w:r>
          </w:p>
        </w:tc>
      </w:tr>
      <w:tr w:rsidR="008869A9">
        <w:trPr>
          <w:trHeight w:val="452"/>
        </w:trPr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69A9" w:rsidRDefault="008869A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 PI use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92±22</w:t>
            </w: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100±22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8869A9">
        <w:trPr>
          <w:trHeight w:val="452"/>
        </w:trPr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69A9" w:rsidRDefault="008869A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 NRTI use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94±21</w:t>
            </w: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103±25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0.06</w:t>
            </w:r>
          </w:p>
        </w:tc>
      </w:tr>
      <w:tr w:rsidR="008869A9">
        <w:trPr>
          <w:trHeight w:val="452"/>
        </w:trPr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69A9" w:rsidRDefault="008869A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 NNRTI use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92±22</w:t>
            </w: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95±22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0.45</w:t>
            </w:r>
          </w:p>
        </w:tc>
      </w:tr>
      <w:tr w:rsidR="008869A9">
        <w:trPr>
          <w:trHeight w:val="452"/>
        </w:trPr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69A9" w:rsidRDefault="008869A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 TDF use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94±21</w:t>
            </w: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102±25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0.04</w:t>
            </w:r>
          </w:p>
        </w:tc>
      </w:tr>
      <w:tr w:rsidR="008869A9">
        <w:trPr>
          <w:trHeight w:val="452"/>
        </w:trPr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69A9" w:rsidRDefault="008869A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 abacavir use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93±24</w:t>
            </w: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97±22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0.49</w:t>
            </w:r>
          </w:p>
        </w:tc>
      </w:tr>
      <w:tr w:rsidR="008869A9">
        <w:trPr>
          <w:trHeight w:val="452"/>
        </w:trPr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69A9" w:rsidRDefault="008869A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 raltegravir use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95±22</w:t>
            </w: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96±23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0.73</w:t>
            </w:r>
          </w:p>
        </w:tc>
      </w:tr>
      <w:tr w:rsidR="008869A9">
        <w:trPr>
          <w:trHeight w:val="452"/>
        </w:trPr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69A9" w:rsidRDefault="008869A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 efavirenz use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103±21</w:t>
            </w:r>
          </w:p>
        </w:tc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94±23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8869A9">
        <w:trPr>
          <w:trHeight w:val="452"/>
        </w:trPr>
        <w:tc>
          <w:tcPr>
            <w:tcW w:w="21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8869A9" w:rsidRDefault="008869A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Supplemental Table 1: eGFR based on class and type of Antiretroviral Therapy </w:t>
      </w:r>
    </w:p>
    <w:p w:rsidR="008869A9" w:rsidRDefault="008869A9">
      <w:pPr>
        <w:rPr>
          <w:rFonts w:ascii="Times New Roman" w:hAnsi="Times New Roman" w:cs="Times New Roman"/>
          <w:sz w:val="24"/>
          <w:szCs w:val="24"/>
        </w:rPr>
      </w:pPr>
    </w:p>
    <w:p w:rsidR="008869A9" w:rsidRDefault="008869A9">
      <w:pPr>
        <w:rPr>
          <w:rFonts w:ascii="Times New Roman" w:hAnsi="Times New Roman" w:cs="Times New Roman"/>
          <w:sz w:val="24"/>
          <w:szCs w:val="24"/>
        </w:rPr>
        <w:sectPr w:rsidR="008869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69A9" w:rsidRDefault="008869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44" w:type="pct"/>
        <w:jc w:val="center"/>
        <w:tblLayout w:type="fixed"/>
        <w:tblLook w:val="0000"/>
      </w:tblPr>
      <w:tblGrid>
        <w:gridCol w:w="1958"/>
        <w:gridCol w:w="1382"/>
        <w:gridCol w:w="1274"/>
        <w:gridCol w:w="1183"/>
        <w:gridCol w:w="1166"/>
        <w:gridCol w:w="1268"/>
        <w:gridCol w:w="1239"/>
        <w:gridCol w:w="1645"/>
        <w:gridCol w:w="1145"/>
        <w:gridCol w:w="1397"/>
        <w:gridCol w:w="953"/>
      </w:tblGrid>
      <w:tr w:rsidR="008869A9">
        <w:trPr>
          <w:trHeight w:val="351"/>
          <w:jc w:val="center"/>
        </w:trPr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</w:pPr>
          </w:p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869A9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869A9" w:rsidRDefault="008869A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severity of coronary plaque score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coronary segments with plaque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Coronary segments with calcified plaque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Coronary segments with non-calcified plaque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Agatston score</w:t>
            </w:r>
          </w:p>
        </w:tc>
      </w:tr>
      <w:tr w:rsidR="008869A9">
        <w:trPr>
          <w:trHeight w:val="421"/>
          <w:jc w:val="center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69A9" w:rsidRDefault="008869A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(R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=0.04, P=0.58)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(R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=0.11, P=0.06)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(R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=0.08, P=0.16)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(R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=0.20, P=0.004)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(R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=0.08, P=0.16)</w:t>
            </w:r>
          </w:p>
        </w:tc>
      </w:tr>
      <w:tr w:rsidR="008869A9">
        <w:trPr>
          <w:cantSplit/>
          <w:trHeight w:val="107"/>
          <w:jc w:val="center"/>
        </w:trPr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P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β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69A9" w:rsidRDefault="008869A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P</w:t>
            </w:r>
          </w:p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</w:t>
            </w:r>
          </w:p>
        </w:tc>
      </w:tr>
      <w:tr w:rsidR="008869A9">
        <w:trPr>
          <w:cantSplit/>
          <w:trHeight w:val="518"/>
          <w:jc w:val="center"/>
        </w:trPr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Framingham point score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</w:tr>
      <w:tr w:rsidR="008869A9">
        <w:trPr>
          <w:cantSplit/>
          <w:trHeight w:val="194"/>
          <w:jc w:val="center"/>
        </w:trPr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eGFR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</w:tr>
      <w:tr w:rsidR="008869A9">
        <w:trPr>
          <w:cantSplit/>
          <w:trHeight w:val="287"/>
          <w:jc w:val="center"/>
        </w:trPr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9A9" w:rsidRDefault="008869A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69A9" w:rsidRDefault="008869A9">
            <w:pPr>
              <w:pStyle w:val="DecimalAligned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</w:tr>
    </w:tbl>
    <w:p w:rsidR="008869A9" w:rsidRDefault="008869A9">
      <w:pPr>
        <w:rPr>
          <w:rFonts w:ascii="Times New Roman" w:hAnsi="Times New Roman" w:cs="Times New Roman"/>
          <w:sz w:val="24"/>
          <w:szCs w:val="24"/>
        </w:rPr>
      </w:pPr>
    </w:p>
    <w:p w:rsidR="008869A9" w:rsidRDefault="008869A9">
      <w:pPr>
        <w:rPr>
          <w:sz w:val="24"/>
          <w:szCs w:val="24"/>
        </w:rPr>
      </w:pPr>
      <w:r>
        <w:rPr>
          <w:sz w:val="24"/>
          <w:szCs w:val="24"/>
        </w:rPr>
        <w:t xml:space="preserve">Supplemental Table 2: Correlation between eGFR and Agatston score and coronary plaque after adjusting for traditional cardiovascular risk factors in HIV negative controls. </w:t>
      </w:r>
    </w:p>
    <w:p w:rsidR="008869A9" w:rsidRDefault="008869A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69A9" w:rsidSect="008869A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A9" w:rsidRDefault="00886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869A9" w:rsidRDefault="00886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A9" w:rsidRDefault="00886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869A9" w:rsidRDefault="008869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9A9"/>
    <w:rsid w:val="0088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99"/>
    <w:pPr>
      <w:tabs>
        <w:tab w:val="decimal" w:pos="360"/>
      </w:tabs>
      <w:spacing w:after="200" w:line="276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168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Cheru, Lediya Tesfaye</dc:creator>
  <cp:keywords/>
  <dc:description/>
  <cp:lastModifiedBy>TEESLWW</cp:lastModifiedBy>
  <cp:revision>4</cp:revision>
  <cp:lastPrinted>2018-09-20T15:05:00Z</cp:lastPrinted>
  <dcterms:created xsi:type="dcterms:W3CDTF">2018-09-20T17:52:00Z</dcterms:created>
  <dcterms:modified xsi:type="dcterms:W3CDTF">2018-10-04T20:55:00Z</dcterms:modified>
</cp:coreProperties>
</file>