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A8" w:rsidRDefault="00CF10A8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Supplemental Figure 1.</w:t>
      </w:r>
      <w:r>
        <w:rPr>
          <w:b/>
          <w:bCs/>
          <w:sz w:val="24"/>
          <w:szCs w:val="24"/>
        </w:rPr>
        <w:t xml:space="preserve"> CMV IgG Antibody Levels before and after Antiretroviral Therapy Initiation (N=70 women).</w:t>
      </w:r>
      <w:r>
        <w:rPr>
          <w:b/>
          <w:bCs/>
        </w:rPr>
        <w:t xml:space="preserve">  </w:t>
      </w:r>
      <w:r>
        <w:rPr>
          <w:sz w:val="24"/>
          <w:szCs w:val="24"/>
        </w:rPr>
        <w:t>The geometric mean of 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CMV IgG index levels for each woman before and after ART initiation were compared using the nonparametric Wilcoxon rank-sum test. Box plots depict the median, IQR and upper/lower limits. </w:t>
      </w:r>
    </w:p>
    <w:p w:rsidR="00CF10A8" w:rsidRDefault="00CF10A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250.5pt;height:180pt;visibility:visible">
            <v:imagedata r:id="rId6" o:title=""/>
          </v:shape>
        </w:pict>
      </w:r>
    </w:p>
    <w:p w:rsidR="00CF10A8" w:rsidRDefault="00CF10A8">
      <w:pPr>
        <w:rPr>
          <w:sz w:val="24"/>
          <w:szCs w:val="24"/>
        </w:rPr>
      </w:pPr>
    </w:p>
    <w:p w:rsidR="00CF10A8" w:rsidRDefault="00CF10A8">
      <w:pPr>
        <w:rPr>
          <w:b/>
          <w:bCs/>
          <w:sz w:val="24"/>
          <w:szCs w:val="24"/>
        </w:rPr>
      </w:pPr>
    </w:p>
    <w:sectPr w:rsidR="00CF10A8" w:rsidSect="00CF1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0A8" w:rsidRDefault="00CF1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F10A8" w:rsidRDefault="00CF1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0A8" w:rsidRDefault="00CF1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F10A8" w:rsidRDefault="00CF1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A8" w:rsidRDefault="00CF10A8">
    <w:pPr>
      <w:pStyle w:val="Header"/>
      <w:rPr>
        <w:b/>
        <w:bCs/>
        <w:color w:val="000000"/>
      </w:rPr>
    </w:pPr>
    <w:r>
      <w:rPr>
        <w:b/>
        <w:bCs/>
        <w:color w:val="000000"/>
      </w:rPr>
      <w:t>SUPPLEMENTAL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0A8"/>
    <w:rsid w:val="00C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imes New Roman" w:hAnsi="Times New Roman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273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Patel</dc:creator>
  <cp:keywords/>
  <dc:description/>
  <cp:lastModifiedBy>TEESLWW</cp:lastModifiedBy>
  <cp:revision>4</cp:revision>
  <dcterms:created xsi:type="dcterms:W3CDTF">2016-12-05T06:18:00Z</dcterms:created>
  <dcterms:modified xsi:type="dcterms:W3CDTF">2017-01-13T20:54:00Z</dcterms:modified>
</cp:coreProperties>
</file>