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23C9" w14:textId="7F9EB5CB" w:rsidR="007567AF" w:rsidRDefault="007567AF" w:rsidP="007567AF">
      <w:pPr>
        <w:rPr>
          <w:b/>
          <w:bCs/>
          <w:sz w:val="28"/>
          <w:szCs w:val="28"/>
        </w:rPr>
      </w:pPr>
      <w:bookmarkStart w:id="0" w:name="_Hlk512256285"/>
      <w:r>
        <w:rPr>
          <w:b/>
          <w:bCs/>
          <w:sz w:val="28"/>
          <w:szCs w:val="28"/>
        </w:rPr>
        <w:t>W</w:t>
      </w:r>
      <w:r w:rsidRPr="27BD4D5B">
        <w:rPr>
          <w:b/>
          <w:bCs/>
          <w:sz w:val="28"/>
          <w:szCs w:val="28"/>
        </w:rPr>
        <w:t xml:space="preserve">ork and home productivity </w:t>
      </w:r>
      <w:r>
        <w:rPr>
          <w:b/>
          <w:bCs/>
          <w:sz w:val="28"/>
          <w:szCs w:val="28"/>
        </w:rPr>
        <w:t>of people living with HIV in Zambia and South Africa</w:t>
      </w:r>
      <w:bookmarkStart w:id="1" w:name="_GoBack"/>
      <w:bookmarkEnd w:id="1"/>
    </w:p>
    <w:bookmarkEnd w:id="0"/>
    <w:p w14:paraId="3C2CC6A3" w14:textId="046DE22F" w:rsidR="00654277" w:rsidRDefault="00654277"/>
    <w:p w14:paraId="3B4C3440" w14:textId="46F22172" w:rsidR="000D2533" w:rsidRDefault="000D2533">
      <w:pPr>
        <w:rPr>
          <w:b/>
          <w:bCs/>
        </w:rPr>
      </w:pPr>
    </w:p>
    <w:p w14:paraId="50094AD3" w14:textId="73C3CF6D" w:rsidR="000D2533" w:rsidRPr="00672983" w:rsidRDefault="000D2533" w:rsidP="000D2533">
      <w:pPr>
        <w:rPr>
          <w:sz w:val="32"/>
          <w:szCs w:val="32"/>
        </w:rPr>
      </w:pPr>
      <w:r>
        <w:rPr>
          <w:sz w:val="32"/>
          <w:szCs w:val="32"/>
        </w:rPr>
        <w:t>Supplementary Material</w:t>
      </w:r>
    </w:p>
    <w:p w14:paraId="0F8865F5" w14:textId="77777777" w:rsidR="000D2533" w:rsidRDefault="000D2533" w:rsidP="000D2533">
      <w:pPr>
        <w:rPr>
          <w:b/>
        </w:rPr>
        <w:sectPr w:rsidR="000D2533" w:rsidSect="009511C1">
          <w:footerReference w:type="default" r:id="rId8"/>
          <w:pgSz w:w="11906" w:h="16838"/>
          <w:pgMar w:top="1440" w:right="1440" w:bottom="1440" w:left="1440" w:header="708" w:footer="708" w:gutter="0"/>
          <w:cols w:space="708"/>
          <w:docGrid w:linePitch="360"/>
        </w:sectPr>
      </w:pPr>
    </w:p>
    <w:p w14:paraId="7EBC31A8" w14:textId="77777777" w:rsidR="000D2533" w:rsidRPr="00D95F4E" w:rsidRDefault="000D2533" w:rsidP="000D2533">
      <w:pPr>
        <w:rPr>
          <w:b/>
        </w:rPr>
      </w:pPr>
      <w:r w:rsidRPr="00D95F4E">
        <w:rPr>
          <w:b/>
        </w:rPr>
        <w:lastRenderedPageBreak/>
        <w:t>Table A</w:t>
      </w:r>
      <w:r>
        <w:rPr>
          <w:b/>
        </w:rPr>
        <w:t>1</w:t>
      </w:r>
      <w:r w:rsidRPr="00D95F4E">
        <w:rPr>
          <w:b/>
        </w:rPr>
        <w:t xml:space="preserve">: Previous studies </w:t>
      </w:r>
    </w:p>
    <w:tbl>
      <w:tblPr>
        <w:tblStyle w:val="GridTable6Colorful-Accent110"/>
        <w:tblW w:w="16155" w:type="dxa"/>
        <w:tblInd w:w="-384" w:type="dxa"/>
        <w:tblLayout w:type="fixed"/>
        <w:tblLook w:val="04A0" w:firstRow="1" w:lastRow="0" w:firstColumn="1" w:lastColumn="0" w:noHBand="0" w:noVBand="1"/>
      </w:tblPr>
      <w:tblGrid>
        <w:gridCol w:w="1330"/>
        <w:gridCol w:w="660"/>
        <w:gridCol w:w="792"/>
        <w:gridCol w:w="1899"/>
        <w:gridCol w:w="1559"/>
        <w:gridCol w:w="851"/>
        <w:gridCol w:w="2266"/>
        <w:gridCol w:w="1417"/>
        <w:gridCol w:w="1418"/>
        <w:gridCol w:w="3963"/>
      </w:tblGrid>
      <w:tr w:rsidR="000D2533" w:rsidRPr="00A80DA4" w14:paraId="3F0599AB" w14:textId="77777777" w:rsidTr="008D0EFB">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30" w:type="dxa"/>
          </w:tcPr>
          <w:p w14:paraId="14C9E914" w14:textId="77777777" w:rsidR="000D2533" w:rsidRPr="00A80DA4" w:rsidRDefault="000D2533" w:rsidP="008D0EFB">
            <w:pPr>
              <w:rPr>
                <w:b w:val="0"/>
                <w:bCs w:val="0"/>
                <w:color w:val="auto"/>
                <w:sz w:val="20"/>
                <w:szCs w:val="20"/>
              </w:rPr>
            </w:pPr>
            <w:r w:rsidRPr="00A80DA4">
              <w:rPr>
                <w:color w:val="auto"/>
                <w:sz w:val="20"/>
                <w:szCs w:val="20"/>
              </w:rPr>
              <w:t>Author</w:t>
            </w:r>
          </w:p>
        </w:tc>
        <w:tc>
          <w:tcPr>
            <w:tcW w:w="660" w:type="dxa"/>
          </w:tcPr>
          <w:p w14:paraId="20FF5F3D"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Pub year</w:t>
            </w:r>
          </w:p>
        </w:tc>
        <w:tc>
          <w:tcPr>
            <w:tcW w:w="792" w:type="dxa"/>
          </w:tcPr>
          <w:p w14:paraId="7FF558C2"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Data year</w:t>
            </w:r>
          </w:p>
        </w:tc>
        <w:tc>
          <w:tcPr>
            <w:tcW w:w="1899" w:type="dxa"/>
          </w:tcPr>
          <w:p w14:paraId="025B1420"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Modelling</w:t>
            </w:r>
          </w:p>
        </w:tc>
        <w:tc>
          <w:tcPr>
            <w:tcW w:w="1559" w:type="dxa"/>
          </w:tcPr>
          <w:p w14:paraId="7B1FB6A9"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Setting</w:t>
            </w:r>
          </w:p>
        </w:tc>
        <w:tc>
          <w:tcPr>
            <w:tcW w:w="851" w:type="dxa"/>
          </w:tcPr>
          <w:p w14:paraId="0AAF6397"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Sample (HIV+)</w:t>
            </w:r>
          </w:p>
        </w:tc>
        <w:tc>
          <w:tcPr>
            <w:tcW w:w="2266" w:type="dxa"/>
          </w:tcPr>
          <w:p w14:paraId="058C5B85"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 xml:space="preserve">HIV status </w:t>
            </w:r>
          </w:p>
        </w:tc>
        <w:tc>
          <w:tcPr>
            <w:tcW w:w="1417" w:type="dxa"/>
          </w:tcPr>
          <w:p w14:paraId="749FB19D"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 xml:space="preserve">Comparison group </w:t>
            </w:r>
          </w:p>
        </w:tc>
        <w:tc>
          <w:tcPr>
            <w:tcW w:w="1418" w:type="dxa"/>
          </w:tcPr>
          <w:p w14:paraId="2D6DCBFF"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Sample characteristics</w:t>
            </w:r>
          </w:p>
        </w:tc>
        <w:tc>
          <w:tcPr>
            <w:tcW w:w="3963" w:type="dxa"/>
          </w:tcPr>
          <w:p w14:paraId="6837C821" w14:textId="77777777" w:rsidR="000D2533" w:rsidRPr="00A80DA4" w:rsidRDefault="000D2533" w:rsidP="008D0EFB">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80DA4">
              <w:rPr>
                <w:color w:val="auto"/>
                <w:sz w:val="20"/>
                <w:szCs w:val="20"/>
              </w:rPr>
              <w:t>Excess sickness days (over 3 months)</w:t>
            </w:r>
          </w:p>
        </w:tc>
      </w:tr>
      <w:tr w:rsidR="000D2533" w:rsidRPr="00A80DA4" w14:paraId="0086FE06" w14:textId="77777777" w:rsidTr="008D0EFB">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30" w:type="dxa"/>
          </w:tcPr>
          <w:p w14:paraId="54E4FC60" w14:textId="77777777" w:rsidR="000D2533" w:rsidRPr="00A80DA4" w:rsidRDefault="000D2533" w:rsidP="008D0EFB">
            <w:pPr>
              <w:rPr>
                <w:color w:val="auto"/>
                <w:sz w:val="20"/>
                <w:szCs w:val="20"/>
              </w:rPr>
            </w:pPr>
            <w:r w:rsidRPr="00A80DA4">
              <w:rPr>
                <w:color w:val="auto"/>
                <w:sz w:val="20"/>
                <w:szCs w:val="20"/>
              </w:rPr>
              <w:t xml:space="preserve">Leigh </w:t>
            </w:r>
          </w:p>
        </w:tc>
        <w:tc>
          <w:tcPr>
            <w:tcW w:w="660" w:type="dxa"/>
          </w:tcPr>
          <w:p w14:paraId="6FB2E51C"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1997</w:t>
            </w:r>
          </w:p>
        </w:tc>
        <w:tc>
          <w:tcPr>
            <w:tcW w:w="792" w:type="dxa"/>
          </w:tcPr>
          <w:p w14:paraId="3D0C552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1990-1992</w:t>
            </w:r>
          </w:p>
        </w:tc>
        <w:tc>
          <w:tcPr>
            <w:tcW w:w="1899" w:type="dxa"/>
          </w:tcPr>
          <w:p w14:paraId="1D2B0432"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Econometric 2-part model</w:t>
            </w:r>
          </w:p>
        </w:tc>
        <w:tc>
          <w:tcPr>
            <w:tcW w:w="1559" w:type="dxa"/>
          </w:tcPr>
          <w:p w14:paraId="164CBBE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Five outpatient practices, USA</w:t>
            </w:r>
          </w:p>
        </w:tc>
        <w:tc>
          <w:tcPr>
            <w:tcW w:w="851" w:type="dxa"/>
          </w:tcPr>
          <w:p w14:paraId="18D10FD8"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884 (541)</w:t>
            </w:r>
          </w:p>
        </w:tc>
        <w:tc>
          <w:tcPr>
            <w:tcW w:w="2266" w:type="dxa"/>
          </w:tcPr>
          <w:p w14:paraId="2759882B"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HIV+ not AIDS; HIV+ AIDS</w:t>
            </w:r>
          </w:p>
        </w:tc>
        <w:tc>
          <w:tcPr>
            <w:tcW w:w="1417" w:type="dxa"/>
          </w:tcPr>
          <w:p w14:paraId="30C9A407"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 xml:space="preserve">HIV- </w:t>
            </w:r>
          </w:p>
        </w:tc>
        <w:tc>
          <w:tcPr>
            <w:tcW w:w="1418" w:type="dxa"/>
          </w:tcPr>
          <w:p w14:paraId="42A6622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Employed patients</w:t>
            </w:r>
          </w:p>
        </w:tc>
        <w:tc>
          <w:tcPr>
            <w:tcW w:w="3963" w:type="dxa"/>
          </w:tcPr>
          <w:p w14:paraId="04115D0D"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5</w:t>
            </w:r>
            <w:r>
              <w:rPr>
                <w:color w:val="auto"/>
                <w:sz w:val="20"/>
                <w:szCs w:val="20"/>
              </w:rPr>
              <w:t>∙</w:t>
            </w:r>
            <w:r w:rsidRPr="00A80DA4">
              <w:rPr>
                <w:color w:val="auto"/>
                <w:sz w:val="20"/>
                <w:szCs w:val="20"/>
              </w:rPr>
              <w:t>1 days (AIDS patients)</w:t>
            </w:r>
          </w:p>
          <w:p w14:paraId="292B632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No difference (HIV+ patients not AIDS)</w:t>
            </w:r>
          </w:p>
        </w:tc>
      </w:tr>
      <w:tr w:rsidR="000D2533" w:rsidRPr="00A80DA4" w14:paraId="18CCB81E" w14:textId="77777777" w:rsidTr="008D0EFB">
        <w:trPr>
          <w:trHeight w:val="935"/>
        </w:trPr>
        <w:tc>
          <w:tcPr>
            <w:cnfStyle w:val="001000000000" w:firstRow="0" w:lastRow="0" w:firstColumn="1" w:lastColumn="0" w:oddVBand="0" w:evenVBand="0" w:oddHBand="0" w:evenHBand="0" w:firstRowFirstColumn="0" w:firstRowLastColumn="0" w:lastRowFirstColumn="0" w:lastRowLastColumn="0"/>
            <w:tcW w:w="1330" w:type="dxa"/>
          </w:tcPr>
          <w:p w14:paraId="55CBEA85" w14:textId="77777777" w:rsidR="000D2533" w:rsidRPr="00A80DA4" w:rsidRDefault="000D2533" w:rsidP="008D0EFB">
            <w:pPr>
              <w:rPr>
                <w:color w:val="auto"/>
                <w:sz w:val="20"/>
                <w:szCs w:val="20"/>
              </w:rPr>
            </w:pPr>
            <w:r w:rsidRPr="00A80DA4">
              <w:rPr>
                <w:color w:val="auto"/>
                <w:sz w:val="20"/>
                <w:szCs w:val="20"/>
              </w:rPr>
              <w:t xml:space="preserve">Fox </w:t>
            </w:r>
          </w:p>
        </w:tc>
        <w:tc>
          <w:tcPr>
            <w:tcW w:w="660" w:type="dxa"/>
          </w:tcPr>
          <w:p w14:paraId="0AF0CEF5"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2004</w:t>
            </w:r>
          </w:p>
        </w:tc>
        <w:tc>
          <w:tcPr>
            <w:tcW w:w="792" w:type="dxa"/>
          </w:tcPr>
          <w:p w14:paraId="53403564"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1997-2002</w:t>
            </w:r>
          </w:p>
        </w:tc>
        <w:tc>
          <w:tcPr>
            <w:tcW w:w="1899" w:type="dxa"/>
          </w:tcPr>
          <w:p w14:paraId="614D137E"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Random effects panel data model</w:t>
            </w:r>
          </w:p>
        </w:tc>
        <w:tc>
          <w:tcPr>
            <w:tcW w:w="1559" w:type="dxa"/>
          </w:tcPr>
          <w:p w14:paraId="64F1C4A1"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Tea plantation, Kenya</w:t>
            </w:r>
          </w:p>
        </w:tc>
        <w:tc>
          <w:tcPr>
            <w:tcW w:w="851" w:type="dxa"/>
          </w:tcPr>
          <w:p w14:paraId="2A1137FF"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271 (54)</w:t>
            </w:r>
          </w:p>
        </w:tc>
        <w:tc>
          <w:tcPr>
            <w:tcW w:w="2266" w:type="dxa"/>
          </w:tcPr>
          <w:p w14:paraId="719DED80"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HIV+ who had died</w:t>
            </w:r>
          </w:p>
        </w:tc>
        <w:tc>
          <w:tcPr>
            <w:tcW w:w="1417" w:type="dxa"/>
          </w:tcPr>
          <w:p w14:paraId="52AD4CB9"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Unknown HIV status</w:t>
            </w:r>
          </w:p>
        </w:tc>
        <w:tc>
          <w:tcPr>
            <w:tcW w:w="1418" w:type="dxa"/>
          </w:tcPr>
          <w:p w14:paraId="5D652D8C"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 xml:space="preserve">Male and female employees </w:t>
            </w:r>
          </w:p>
        </w:tc>
        <w:tc>
          <w:tcPr>
            <w:tcW w:w="3963" w:type="dxa"/>
          </w:tcPr>
          <w:p w14:paraId="0D91339F"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w:t>
            </w:r>
            <w:r>
              <w:rPr>
                <w:color w:val="auto"/>
                <w:sz w:val="20"/>
                <w:szCs w:val="20"/>
              </w:rPr>
              <w:t>∙</w:t>
            </w:r>
            <w:r w:rsidRPr="00A80DA4">
              <w:rPr>
                <w:color w:val="auto"/>
                <w:sz w:val="20"/>
                <w:szCs w:val="20"/>
              </w:rPr>
              <w:t>3 – 2</w:t>
            </w:r>
            <w:r>
              <w:rPr>
                <w:color w:val="auto"/>
                <w:sz w:val="20"/>
                <w:szCs w:val="20"/>
              </w:rPr>
              <w:t>∙</w:t>
            </w:r>
            <w:r w:rsidRPr="00A80DA4">
              <w:rPr>
                <w:color w:val="auto"/>
                <w:sz w:val="20"/>
                <w:szCs w:val="20"/>
              </w:rPr>
              <w:t>75 (sick leave);</w:t>
            </w:r>
          </w:p>
          <w:p w14:paraId="1676137C"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1</w:t>
            </w:r>
            <w:r>
              <w:rPr>
                <w:color w:val="auto"/>
                <w:sz w:val="20"/>
                <w:szCs w:val="20"/>
              </w:rPr>
              <w:t>∙</w:t>
            </w:r>
            <w:r w:rsidRPr="00A80DA4">
              <w:rPr>
                <w:color w:val="auto"/>
                <w:sz w:val="20"/>
                <w:szCs w:val="20"/>
              </w:rPr>
              <w:t>6 -2</w:t>
            </w:r>
            <w:r>
              <w:rPr>
                <w:color w:val="auto"/>
                <w:sz w:val="20"/>
                <w:szCs w:val="20"/>
              </w:rPr>
              <w:t>∙</w:t>
            </w:r>
            <w:r w:rsidRPr="00A80DA4">
              <w:rPr>
                <w:color w:val="auto"/>
                <w:sz w:val="20"/>
                <w:szCs w:val="20"/>
              </w:rPr>
              <w:t>075 (annual leave);</w:t>
            </w:r>
          </w:p>
          <w:p w14:paraId="4AD642C7"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w:t>
            </w:r>
            <w:r>
              <w:rPr>
                <w:color w:val="auto"/>
                <w:sz w:val="20"/>
                <w:szCs w:val="20"/>
              </w:rPr>
              <w:t>∙</w:t>
            </w:r>
            <w:r w:rsidRPr="00A80DA4">
              <w:rPr>
                <w:color w:val="auto"/>
                <w:sz w:val="20"/>
                <w:szCs w:val="20"/>
              </w:rPr>
              <w:t>95 - 4</w:t>
            </w:r>
            <w:r>
              <w:rPr>
                <w:color w:val="auto"/>
                <w:sz w:val="20"/>
                <w:szCs w:val="20"/>
              </w:rPr>
              <w:t>∙</w:t>
            </w:r>
            <w:r w:rsidRPr="00A80DA4">
              <w:rPr>
                <w:color w:val="auto"/>
                <w:sz w:val="20"/>
                <w:szCs w:val="20"/>
              </w:rPr>
              <w:t>975 (casual leave, all final year of life)</w:t>
            </w:r>
          </w:p>
        </w:tc>
      </w:tr>
      <w:tr w:rsidR="000D2533" w:rsidRPr="00A80DA4" w14:paraId="197B5252" w14:textId="77777777" w:rsidTr="008D0EFB">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330" w:type="dxa"/>
          </w:tcPr>
          <w:p w14:paraId="00C018FD" w14:textId="77777777" w:rsidR="000D2533" w:rsidRPr="00A80DA4" w:rsidRDefault="000D2533" w:rsidP="008D0EFB">
            <w:pPr>
              <w:rPr>
                <w:color w:val="auto"/>
                <w:sz w:val="20"/>
                <w:szCs w:val="20"/>
              </w:rPr>
            </w:pPr>
            <w:r w:rsidRPr="00A80DA4">
              <w:rPr>
                <w:color w:val="auto"/>
                <w:sz w:val="20"/>
                <w:szCs w:val="20"/>
              </w:rPr>
              <w:t xml:space="preserve">Rosen </w:t>
            </w:r>
          </w:p>
        </w:tc>
        <w:tc>
          <w:tcPr>
            <w:tcW w:w="660" w:type="dxa"/>
          </w:tcPr>
          <w:p w14:paraId="648B5D54"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2007</w:t>
            </w:r>
          </w:p>
        </w:tc>
        <w:tc>
          <w:tcPr>
            <w:tcW w:w="792" w:type="dxa"/>
          </w:tcPr>
          <w:p w14:paraId="51883AE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2003-2005</w:t>
            </w:r>
          </w:p>
        </w:tc>
        <w:tc>
          <w:tcPr>
            <w:tcW w:w="1899" w:type="dxa"/>
          </w:tcPr>
          <w:p w14:paraId="7249927A"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Linear regression</w:t>
            </w:r>
          </w:p>
        </w:tc>
        <w:tc>
          <w:tcPr>
            <w:tcW w:w="1559" w:type="dxa"/>
          </w:tcPr>
          <w:p w14:paraId="0B85403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Zambia Wildlife Authority</w:t>
            </w:r>
          </w:p>
        </w:tc>
        <w:tc>
          <w:tcPr>
            <w:tcW w:w="851" w:type="dxa"/>
          </w:tcPr>
          <w:p w14:paraId="11FE4FFC"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87 (11)</w:t>
            </w:r>
          </w:p>
        </w:tc>
        <w:tc>
          <w:tcPr>
            <w:tcW w:w="2266" w:type="dxa"/>
          </w:tcPr>
          <w:p w14:paraId="644F38A2"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HIV+ who had died</w:t>
            </w:r>
          </w:p>
        </w:tc>
        <w:tc>
          <w:tcPr>
            <w:tcW w:w="1417" w:type="dxa"/>
          </w:tcPr>
          <w:p w14:paraId="4E3C80A2"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 xml:space="preserve">Unknown HIV status </w:t>
            </w:r>
          </w:p>
        </w:tc>
        <w:tc>
          <w:tcPr>
            <w:tcW w:w="1418" w:type="dxa"/>
          </w:tcPr>
          <w:p w14:paraId="021FA24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 xml:space="preserve">Male employees </w:t>
            </w:r>
          </w:p>
        </w:tc>
        <w:tc>
          <w:tcPr>
            <w:tcW w:w="3963" w:type="dxa"/>
          </w:tcPr>
          <w:p w14:paraId="12A0D54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25</w:t>
            </w:r>
            <w:r>
              <w:rPr>
                <w:color w:val="auto"/>
                <w:sz w:val="20"/>
                <w:szCs w:val="20"/>
              </w:rPr>
              <w:t>∙</w:t>
            </w:r>
            <w:r w:rsidRPr="00A80DA4">
              <w:rPr>
                <w:color w:val="auto"/>
                <w:sz w:val="20"/>
                <w:szCs w:val="20"/>
              </w:rPr>
              <w:t>7 days on average (patrol days missed)</w:t>
            </w:r>
          </w:p>
          <w:p w14:paraId="3F22148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33</w:t>
            </w:r>
            <w:r>
              <w:rPr>
                <w:color w:val="auto"/>
                <w:sz w:val="20"/>
                <w:szCs w:val="20"/>
              </w:rPr>
              <w:t>∙</w:t>
            </w:r>
            <w:r w:rsidRPr="00A80DA4">
              <w:rPr>
                <w:color w:val="auto"/>
                <w:sz w:val="20"/>
                <w:szCs w:val="20"/>
              </w:rPr>
              <w:t>7 in final year of life</w:t>
            </w:r>
          </w:p>
        </w:tc>
      </w:tr>
      <w:tr w:rsidR="000D2533" w:rsidRPr="00A80DA4" w14:paraId="2362A853" w14:textId="77777777" w:rsidTr="008D0EFB">
        <w:trPr>
          <w:trHeight w:val="935"/>
        </w:trPr>
        <w:tc>
          <w:tcPr>
            <w:cnfStyle w:val="001000000000" w:firstRow="0" w:lastRow="0" w:firstColumn="1" w:lastColumn="0" w:oddVBand="0" w:evenVBand="0" w:oddHBand="0" w:evenHBand="0" w:firstRowFirstColumn="0" w:firstRowLastColumn="0" w:lastRowFirstColumn="0" w:lastRowLastColumn="0"/>
            <w:tcW w:w="1330" w:type="dxa"/>
          </w:tcPr>
          <w:p w14:paraId="2B11D940" w14:textId="77777777" w:rsidR="000D2533" w:rsidRPr="00A80DA4" w:rsidRDefault="000D2533" w:rsidP="008D0EFB">
            <w:pPr>
              <w:rPr>
                <w:color w:val="auto"/>
                <w:sz w:val="20"/>
                <w:szCs w:val="20"/>
              </w:rPr>
            </w:pPr>
            <w:r w:rsidRPr="00A80DA4">
              <w:rPr>
                <w:color w:val="auto"/>
                <w:sz w:val="20"/>
                <w:szCs w:val="20"/>
              </w:rPr>
              <w:t xml:space="preserve">Larson </w:t>
            </w:r>
          </w:p>
        </w:tc>
        <w:tc>
          <w:tcPr>
            <w:tcW w:w="660" w:type="dxa"/>
          </w:tcPr>
          <w:p w14:paraId="66C82E56"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2008</w:t>
            </w:r>
          </w:p>
        </w:tc>
        <w:tc>
          <w:tcPr>
            <w:tcW w:w="792" w:type="dxa"/>
          </w:tcPr>
          <w:p w14:paraId="28A67B06"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2004-2006</w:t>
            </w:r>
          </w:p>
        </w:tc>
        <w:tc>
          <w:tcPr>
            <w:tcW w:w="1899" w:type="dxa"/>
          </w:tcPr>
          <w:p w14:paraId="15CA7098"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Difference-in-difference analysis</w:t>
            </w:r>
          </w:p>
        </w:tc>
        <w:tc>
          <w:tcPr>
            <w:tcW w:w="1559" w:type="dxa"/>
          </w:tcPr>
          <w:p w14:paraId="124E41C7"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Tea plantation, Kenya</w:t>
            </w:r>
          </w:p>
        </w:tc>
        <w:tc>
          <w:tcPr>
            <w:tcW w:w="851" w:type="dxa"/>
          </w:tcPr>
          <w:p w14:paraId="5F3E1881"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2051 (59)</w:t>
            </w:r>
          </w:p>
        </w:tc>
        <w:tc>
          <w:tcPr>
            <w:tcW w:w="2266" w:type="dxa"/>
          </w:tcPr>
          <w:p w14:paraId="6C3EE2F4"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HIV+ 2 years before and 1 year after ART initiation</w:t>
            </w:r>
          </w:p>
        </w:tc>
        <w:tc>
          <w:tcPr>
            <w:tcW w:w="1417" w:type="dxa"/>
          </w:tcPr>
          <w:p w14:paraId="43959F87"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Unknown HIV status</w:t>
            </w:r>
          </w:p>
        </w:tc>
        <w:tc>
          <w:tcPr>
            <w:tcW w:w="1418" w:type="dxa"/>
          </w:tcPr>
          <w:p w14:paraId="5E15E5AB"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Employees</w:t>
            </w:r>
          </w:p>
        </w:tc>
        <w:tc>
          <w:tcPr>
            <w:tcW w:w="3963" w:type="dxa"/>
          </w:tcPr>
          <w:p w14:paraId="0918B2FB"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4</w:t>
            </w:r>
            <w:r>
              <w:rPr>
                <w:color w:val="auto"/>
                <w:sz w:val="20"/>
                <w:szCs w:val="20"/>
              </w:rPr>
              <w:t>∙</w:t>
            </w:r>
            <w:r w:rsidRPr="00A80DA4">
              <w:rPr>
                <w:color w:val="auto"/>
                <w:sz w:val="20"/>
                <w:szCs w:val="20"/>
              </w:rPr>
              <w:t>2 days (not on ART)</w:t>
            </w:r>
          </w:p>
          <w:p w14:paraId="13970334"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5</w:t>
            </w:r>
            <w:r>
              <w:rPr>
                <w:color w:val="auto"/>
                <w:sz w:val="20"/>
                <w:szCs w:val="20"/>
              </w:rPr>
              <w:t>∙</w:t>
            </w:r>
            <w:r w:rsidRPr="00A80DA4">
              <w:rPr>
                <w:color w:val="auto"/>
                <w:sz w:val="20"/>
                <w:szCs w:val="20"/>
              </w:rPr>
              <w:t>1 days (on ART)</w:t>
            </w:r>
          </w:p>
        </w:tc>
      </w:tr>
      <w:tr w:rsidR="000D2533" w:rsidRPr="00A80DA4" w14:paraId="1A376953" w14:textId="77777777" w:rsidTr="008D0EF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330" w:type="dxa"/>
          </w:tcPr>
          <w:p w14:paraId="1AE0481A" w14:textId="77777777" w:rsidR="000D2533" w:rsidRPr="00A80DA4" w:rsidRDefault="000D2533" w:rsidP="008D0EFB">
            <w:pPr>
              <w:rPr>
                <w:color w:val="auto"/>
                <w:sz w:val="20"/>
                <w:szCs w:val="20"/>
              </w:rPr>
            </w:pPr>
            <w:r w:rsidRPr="00A80DA4">
              <w:rPr>
                <w:color w:val="auto"/>
                <w:sz w:val="20"/>
                <w:szCs w:val="20"/>
              </w:rPr>
              <w:t xml:space="preserve">Larson </w:t>
            </w:r>
          </w:p>
        </w:tc>
        <w:tc>
          <w:tcPr>
            <w:tcW w:w="660" w:type="dxa"/>
          </w:tcPr>
          <w:p w14:paraId="293AE00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2009</w:t>
            </w:r>
          </w:p>
        </w:tc>
        <w:tc>
          <w:tcPr>
            <w:tcW w:w="792" w:type="dxa"/>
          </w:tcPr>
          <w:p w14:paraId="52B0D9BC"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2004-2006</w:t>
            </w:r>
          </w:p>
        </w:tc>
        <w:tc>
          <w:tcPr>
            <w:tcW w:w="1899" w:type="dxa"/>
          </w:tcPr>
          <w:p w14:paraId="659DEACB"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Nearest neighbour matching</w:t>
            </w:r>
          </w:p>
        </w:tc>
        <w:tc>
          <w:tcPr>
            <w:tcW w:w="1559" w:type="dxa"/>
          </w:tcPr>
          <w:p w14:paraId="7645645B"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Tea plantation, Kenya</w:t>
            </w:r>
          </w:p>
        </w:tc>
        <w:tc>
          <w:tcPr>
            <w:tcW w:w="851" w:type="dxa"/>
          </w:tcPr>
          <w:p w14:paraId="5F27E580"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2485 (97)</w:t>
            </w:r>
          </w:p>
        </w:tc>
        <w:tc>
          <w:tcPr>
            <w:tcW w:w="2266" w:type="dxa"/>
          </w:tcPr>
          <w:p w14:paraId="189C55D1"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HIV+ 2 years before and 1 year after ART initiation</w:t>
            </w:r>
          </w:p>
        </w:tc>
        <w:tc>
          <w:tcPr>
            <w:tcW w:w="1417" w:type="dxa"/>
          </w:tcPr>
          <w:p w14:paraId="4094DF22"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Unknown HIV status</w:t>
            </w:r>
          </w:p>
        </w:tc>
        <w:tc>
          <w:tcPr>
            <w:tcW w:w="1418" w:type="dxa"/>
          </w:tcPr>
          <w:p w14:paraId="2A40FBA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Male and female employees</w:t>
            </w:r>
          </w:p>
        </w:tc>
        <w:tc>
          <w:tcPr>
            <w:tcW w:w="3963" w:type="dxa"/>
          </w:tcPr>
          <w:p w14:paraId="1A025F5A"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5</w:t>
            </w:r>
            <w:r>
              <w:rPr>
                <w:color w:val="auto"/>
                <w:sz w:val="20"/>
                <w:szCs w:val="20"/>
              </w:rPr>
              <w:t>∙</w:t>
            </w:r>
            <w:r w:rsidRPr="00A80DA4">
              <w:rPr>
                <w:color w:val="auto"/>
                <w:sz w:val="20"/>
                <w:szCs w:val="20"/>
              </w:rPr>
              <w:t>52 (males pre-ART)</w:t>
            </w:r>
          </w:p>
          <w:p w14:paraId="6810CFF1"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No difference (males on ART 7m+)</w:t>
            </w:r>
          </w:p>
          <w:p w14:paraId="68063EF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9</w:t>
            </w:r>
            <w:r>
              <w:rPr>
                <w:color w:val="auto"/>
                <w:sz w:val="20"/>
                <w:szCs w:val="20"/>
              </w:rPr>
              <w:t>∙</w:t>
            </w:r>
            <w:r w:rsidRPr="00A80DA4">
              <w:rPr>
                <w:color w:val="auto"/>
                <w:sz w:val="20"/>
                <w:szCs w:val="20"/>
              </w:rPr>
              <w:t>96 to 15</w:t>
            </w:r>
            <w:r>
              <w:rPr>
                <w:color w:val="auto"/>
                <w:sz w:val="20"/>
                <w:szCs w:val="20"/>
              </w:rPr>
              <w:t>∙</w:t>
            </w:r>
            <w:r w:rsidRPr="00A80DA4">
              <w:rPr>
                <w:color w:val="auto"/>
                <w:sz w:val="20"/>
                <w:szCs w:val="20"/>
              </w:rPr>
              <w:t>63 days (females pre-ART)</w:t>
            </w:r>
          </w:p>
          <w:p w14:paraId="52AB8C6F"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11</w:t>
            </w:r>
            <w:r>
              <w:rPr>
                <w:color w:val="auto"/>
                <w:sz w:val="20"/>
                <w:szCs w:val="20"/>
              </w:rPr>
              <w:t>∙</w:t>
            </w:r>
            <w:r w:rsidRPr="00A80DA4">
              <w:rPr>
                <w:color w:val="auto"/>
                <w:sz w:val="20"/>
                <w:szCs w:val="20"/>
              </w:rPr>
              <w:t>6 to 31</w:t>
            </w:r>
            <w:r>
              <w:rPr>
                <w:color w:val="auto"/>
                <w:sz w:val="20"/>
                <w:szCs w:val="20"/>
              </w:rPr>
              <w:t>∙</w:t>
            </w:r>
            <w:r w:rsidRPr="00A80DA4">
              <w:rPr>
                <w:color w:val="auto"/>
                <w:sz w:val="20"/>
                <w:szCs w:val="20"/>
              </w:rPr>
              <w:t>7 days (females on ART 7m+)</w:t>
            </w:r>
          </w:p>
        </w:tc>
      </w:tr>
      <w:tr w:rsidR="000D2533" w:rsidRPr="00A80DA4" w14:paraId="500477CE" w14:textId="77777777" w:rsidTr="008D0EFB">
        <w:trPr>
          <w:trHeight w:val="693"/>
        </w:trPr>
        <w:tc>
          <w:tcPr>
            <w:cnfStyle w:val="001000000000" w:firstRow="0" w:lastRow="0" w:firstColumn="1" w:lastColumn="0" w:oddVBand="0" w:evenVBand="0" w:oddHBand="0" w:evenHBand="0" w:firstRowFirstColumn="0" w:firstRowLastColumn="0" w:lastRowFirstColumn="0" w:lastRowLastColumn="0"/>
            <w:tcW w:w="1330" w:type="dxa"/>
          </w:tcPr>
          <w:p w14:paraId="5AD05750" w14:textId="77777777" w:rsidR="000D2533" w:rsidRPr="00A80DA4" w:rsidRDefault="000D2533" w:rsidP="008D0EFB">
            <w:pPr>
              <w:rPr>
                <w:color w:val="auto"/>
                <w:sz w:val="20"/>
                <w:szCs w:val="20"/>
              </w:rPr>
            </w:pPr>
            <w:r w:rsidRPr="00A80DA4">
              <w:rPr>
                <w:color w:val="auto"/>
                <w:sz w:val="20"/>
                <w:szCs w:val="20"/>
              </w:rPr>
              <w:t>Sonnenberg</w:t>
            </w:r>
          </w:p>
        </w:tc>
        <w:tc>
          <w:tcPr>
            <w:tcW w:w="660" w:type="dxa"/>
          </w:tcPr>
          <w:p w14:paraId="05B280D1"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2010</w:t>
            </w:r>
          </w:p>
        </w:tc>
        <w:tc>
          <w:tcPr>
            <w:tcW w:w="792" w:type="dxa"/>
          </w:tcPr>
          <w:p w14:paraId="2C0482DB"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1992-2002</w:t>
            </w:r>
          </w:p>
        </w:tc>
        <w:tc>
          <w:tcPr>
            <w:tcW w:w="1899" w:type="dxa"/>
          </w:tcPr>
          <w:p w14:paraId="441CD67D"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Logistic regression</w:t>
            </w:r>
          </w:p>
        </w:tc>
        <w:tc>
          <w:tcPr>
            <w:tcW w:w="1559" w:type="dxa"/>
          </w:tcPr>
          <w:p w14:paraId="215D4577"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4 gold mines, South Africa</w:t>
            </w:r>
          </w:p>
        </w:tc>
        <w:tc>
          <w:tcPr>
            <w:tcW w:w="851" w:type="dxa"/>
          </w:tcPr>
          <w:p w14:paraId="123EA7B9"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6,562 (1703)</w:t>
            </w:r>
          </w:p>
        </w:tc>
        <w:tc>
          <w:tcPr>
            <w:tcW w:w="2266" w:type="dxa"/>
          </w:tcPr>
          <w:p w14:paraId="08B50E3F"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HIV+</w:t>
            </w:r>
          </w:p>
        </w:tc>
        <w:tc>
          <w:tcPr>
            <w:tcW w:w="1417" w:type="dxa"/>
          </w:tcPr>
          <w:p w14:paraId="24F0368B"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HIV-</w:t>
            </w:r>
          </w:p>
        </w:tc>
        <w:tc>
          <w:tcPr>
            <w:tcW w:w="1418" w:type="dxa"/>
          </w:tcPr>
          <w:p w14:paraId="2E693A0E"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Male employees</w:t>
            </w:r>
          </w:p>
        </w:tc>
        <w:tc>
          <w:tcPr>
            <w:tcW w:w="3963" w:type="dxa"/>
          </w:tcPr>
          <w:p w14:paraId="15E4F079"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 xml:space="preserve">3 days </w:t>
            </w:r>
          </w:p>
          <w:p w14:paraId="0AEA0D14"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18 days (final year of life)</w:t>
            </w:r>
          </w:p>
        </w:tc>
      </w:tr>
      <w:tr w:rsidR="000D2533" w:rsidRPr="00A80DA4" w14:paraId="0760276F" w14:textId="77777777" w:rsidTr="008D0EF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330" w:type="dxa"/>
          </w:tcPr>
          <w:p w14:paraId="5674F4DF" w14:textId="77777777" w:rsidR="000D2533" w:rsidRPr="00A80DA4" w:rsidRDefault="000D2533" w:rsidP="008D0EFB">
            <w:pPr>
              <w:rPr>
                <w:color w:val="auto"/>
                <w:sz w:val="20"/>
                <w:szCs w:val="20"/>
              </w:rPr>
            </w:pPr>
            <w:r w:rsidRPr="00A80DA4">
              <w:rPr>
                <w:color w:val="auto"/>
                <w:sz w:val="20"/>
                <w:szCs w:val="20"/>
              </w:rPr>
              <w:t>Habyarimana</w:t>
            </w:r>
          </w:p>
        </w:tc>
        <w:tc>
          <w:tcPr>
            <w:tcW w:w="660" w:type="dxa"/>
          </w:tcPr>
          <w:p w14:paraId="5FE3037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2010</w:t>
            </w:r>
          </w:p>
        </w:tc>
        <w:tc>
          <w:tcPr>
            <w:tcW w:w="792" w:type="dxa"/>
          </w:tcPr>
          <w:p w14:paraId="230836F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1998-2006</w:t>
            </w:r>
          </w:p>
        </w:tc>
        <w:tc>
          <w:tcPr>
            <w:tcW w:w="1899" w:type="dxa"/>
          </w:tcPr>
          <w:p w14:paraId="0D31293A"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Fixed effects panel data model</w:t>
            </w:r>
          </w:p>
        </w:tc>
        <w:tc>
          <w:tcPr>
            <w:tcW w:w="1559" w:type="dxa"/>
          </w:tcPr>
          <w:p w14:paraId="32074FD7"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Mining company, Botswana</w:t>
            </w:r>
          </w:p>
        </w:tc>
        <w:tc>
          <w:tcPr>
            <w:tcW w:w="851" w:type="dxa"/>
          </w:tcPr>
          <w:p w14:paraId="5D8EC6AB"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7,661 (721)</w:t>
            </w:r>
          </w:p>
        </w:tc>
        <w:tc>
          <w:tcPr>
            <w:tcW w:w="2266" w:type="dxa"/>
          </w:tcPr>
          <w:p w14:paraId="4968669C"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HIV+ recently initiated on ART; HIV+ enrolled but not on ART</w:t>
            </w:r>
          </w:p>
        </w:tc>
        <w:tc>
          <w:tcPr>
            <w:tcW w:w="1417" w:type="dxa"/>
          </w:tcPr>
          <w:p w14:paraId="45355C5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HIV- and HIV+ not enrolled</w:t>
            </w:r>
          </w:p>
        </w:tc>
        <w:tc>
          <w:tcPr>
            <w:tcW w:w="1418" w:type="dxa"/>
          </w:tcPr>
          <w:p w14:paraId="2B2558F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Employees</w:t>
            </w:r>
          </w:p>
        </w:tc>
        <w:tc>
          <w:tcPr>
            <w:tcW w:w="3963" w:type="dxa"/>
          </w:tcPr>
          <w:p w14:paraId="52D3CFC1"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5 days (HIV+ in year before initiation)</w:t>
            </w:r>
          </w:p>
          <w:p w14:paraId="22D603E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No difference (HIV+ enrolled but not on ART)</w:t>
            </w:r>
          </w:p>
        </w:tc>
      </w:tr>
      <w:tr w:rsidR="000D2533" w:rsidRPr="00A80DA4" w14:paraId="037CD2C0" w14:textId="77777777" w:rsidTr="008D0EFB">
        <w:trPr>
          <w:trHeight w:val="693"/>
        </w:trPr>
        <w:tc>
          <w:tcPr>
            <w:cnfStyle w:val="001000000000" w:firstRow="0" w:lastRow="0" w:firstColumn="1" w:lastColumn="0" w:oddVBand="0" w:evenVBand="0" w:oddHBand="0" w:evenHBand="0" w:firstRowFirstColumn="0" w:firstRowLastColumn="0" w:lastRowFirstColumn="0" w:lastRowLastColumn="0"/>
            <w:tcW w:w="1330" w:type="dxa"/>
          </w:tcPr>
          <w:p w14:paraId="0ED58C7E" w14:textId="77777777" w:rsidR="000D2533" w:rsidRPr="00A80DA4" w:rsidRDefault="000D2533" w:rsidP="008D0EFB">
            <w:pPr>
              <w:rPr>
                <w:color w:val="auto"/>
                <w:sz w:val="20"/>
                <w:szCs w:val="20"/>
              </w:rPr>
            </w:pPr>
            <w:proofErr w:type="spellStart"/>
            <w:r w:rsidRPr="00A80DA4">
              <w:rPr>
                <w:color w:val="auto"/>
                <w:sz w:val="20"/>
                <w:szCs w:val="20"/>
              </w:rPr>
              <w:t>Guariguata</w:t>
            </w:r>
            <w:proofErr w:type="spellEnd"/>
          </w:p>
        </w:tc>
        <w:tc>
          <w:tcPr>
            <w:tcW w:w="660" w:type="dxa"/>
          </w:tcPr>
          <w:p w14:paraId="317B75F9"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2012</w:t>
            </w:r>
          </w:p>
        </w:tc>
        <w:tc>
          <w:tcPr>
            <w:tcW w:w="792" w:type="dxa"/>
          </w:tcPr>
          <w:p w14:paraId="68698DC6"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2009-2010</w:t>
            </w:r>
          </w:p>
        </w:tc>
        <w:tc>
          <w:tcPr>
            <w:tcW w:w="1899" w:type="dxa"/>
          </w:tcPr>
          <w:p w14:paraId="3470C73D"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Negative binomial regressions</w:t>
            </w:r>
          </w:p>
        </w:tc>
        <w:tc>
          <w:tcPr>
            <w:tcW w:w="1559" w:type="dxa"/>
          </w:tcPr>
          <w:p w14:paraId="65982E9F"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42 companies in 7 industries, Namibia</w:t>
            </w:r>
          </w:p>
        </w:tc>
        <w:tc>
          <w:tcPr>
            <w:tcW w:w="851" w:type="dxa"/>
          </w:tcPr>
          <w:p w14:paraId="1A418432"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7,666 (694)</w:t>
            </w:r>
          </w:p>
        </w:tc>
        <w:tc>
          <w:tcPr>
            <w:tcW w:w="2266" w:type="dxa"/>
          </w:tcPr>
          <w:p w14:paraId="5E79445C"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HIV+</w:t>
            </w:r>
          </w:p>
        </w:tc>
        <w:tc>
          <w:tcPr>
            <w:tcW w:w="1417" w:type="dxa"/>
          </w:tcPr>
          <w:p w14:paraId="6D406139"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HIV-</w:t>
            </w:r>
          </w:p>
        </w:tc>
        <w:tc>
          <w:tcPr>
            <w:tcW w:w="1418" w:type="dxa"/>
          </w:tcPr>
          <w:p w14:paraId="59DEC5CF"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Employees</w:t>
            </w:r>
          </w:p>
        </w:tc>
        <w:tc>
          <w:tcPr>
            <w:tcW w:w="3963" w:type="dxa"/>
          </w:tcPr>
          <w:p w14:paraId="52578B03" w14:textId="77777777" w:rsidR="000D2533" w:rsidRPr="00A80DA4" w:rsidRDefault="000D2533" w:rsidP="008D0EF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80DA4">
              <w:rPr>
                <w:color w:val="auto"/>
                <w:sz w:val="20"/>
                <w:szCs w:val="20"/>
              </w:rPr>
              <w:t>1</w:t>
            </w:r>
            <w:r>
              <w:rPr>
                <w:color w:val="auto"/>
                <w:sz w:val="20"/>
                <w:szCs w:val="20"/>
              </w:rPr>
              <w:t>∙</w:t>
            </w:r>
            <w:r w:rsidRPr="00A80DA4">
              <w:rPr>
                <w:color w:val="auto"/>
                <w:sz w:val="20"/>
                <w:szCs w:val="20"/>
              </w:rPr>
              <w:t>55 Incidence rate ratio for HIV+ (It was not possible to quantify result in days based on data provided in paper)</w:t>
            </w:r>
          </w:p>
        </w:tc>
      </w:tr>
      <w:tr w:rsidR="000D2533" w:rsidRPr="00A80DA4" w14:paraId="2BCF10D9" w14:textId="77777777" w:rsidTr="008D0EF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330" w:type="dxa"/>
          </w:tcPr>
          <w:p w14:paraId="66ADCF5D" w14:textId="77777777" w:rsidR="000D2533" w:rsidRPr="00A80DA4" w:rsidRDefault="000D2533" w:rsidP="008D0EFB">
            <w:pPr>
              <w:rPr>
                <w:color w:val="auto"/>
                <w:sz w:val="20"/>
                <w:szCs w:val="20"/>
              </w:rPr>
            </w:pPr>
            <w:r w:rsidRPr="00A80DA4">
              <w:rPr>
                <w:color w:val="auto"/>
                <w:sz w:val="20"/>
                <w:szCs w:val="20"/>
              </w:rPr>
              <w:t>Larson</w:t>
            </w:r>
          </w:p>
        </w:tc>
        <w:tc>
          <w:tcPr>
            <w:tcW w:w="660" w:type="dxa"/>
          </w:tcPr>
          <w:p w14:paraId="34F904CB"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2013</w:t>
            </w:r>
          </w:p>
        </w:tc>
        <w:tc>
          <w:tcPr>
            <w:tcW w:w="792" w:type="dxa"/>
          </w:tcPr>
          <w:p w14:paraId="5039A9B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2004-2007</w:t>
            </w:r>
          </w:p>
        </w:tc>
        <w:tc>
          <w:tcPr>
            <w:tcW w:w="1899" w:type="dxa"/>
          </w:tcPr>
          <w:p w14:paraId="4F301C9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Nearest neighbour matching</w:t>
            </w:r>
          </w:p>
        </w:tc>
        <w:tc>
          <w:tcPr>
            <w:tcW w:w="1559" w:type="dxa"/>
          </w:tcPr>
          <w:p w14:paraId="03C550D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2 tea plantations, Kenya</w:t>
            </w:r>
          </w:p>
        </w:tc>
        <w:tc>
          <w:tcPr>
            <w:tcW w:w="851" w:type="dxa"/>
          </w:tcPr>
          <w:p w14:paraId="43BAA08B"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1185 (237)</w:t>
            </w:r>
          </w:p>
        </w:tc>
        <w:tc>
          <w:tcPr>
            <w:tcW w:w="2266" w:type="dxa"/>
          </w:tcPr>
          <w:p w14:paraId="69ADD1EE"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HIV+ 2 years before and 2 years after ART initiation</w:t>
            </w:r>
          </w:p>
        </w:tc>
        <w:tc>
          <w:tcPr>
            <w:tcW w:w="1417" w:type="dxa"/>
          </w:tcPr>
          <w:p w14:paraId="4C5B84B5"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Unknown HIV status</w:t>
            </w:r>
          </w:p>
        </w:tc>
        <w:tc>
          <w:tcPr>
            <w:tcW w:w="1418" w:type="dxa"/>
          </w:tcPr>
          <w:p w14:paraId="6DFEE726"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Employees</w:t>
            </w:r>
          </w:p>
        </w:tc>
        <w:tc>
          <w:tcPr>
            <w:tcW w:w="3963" w:type="dxa"/>
          </w:tcPr>
          <w:p w14:paraId="66F67D03"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3</w:t>
            </w:r>
            <w:r>
              <w:rPr>
                <w:color w:val="auto"/>
                <w:sz w:val="20"/>
                <w:szCs w:val="20"/>
              </w:rPr>
              <w:t>∙</w:t>
            </w:r>
            <w:r w:rsidRPr="00A80DA4">
              <w:rPr>
                <w:color w:val="auto"/>
                <w:sz w:val="20"/>
                <w:szCs w:val="20"/>
              </w:rPr>
              <w:t>3 (males not on ART)</w:t>
            </w:r>
          </w:p>
          <w:p w14:paraId="1926BEA0"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6 (males on ART)</w:t>
            </w:r>
          </w:p>
          <w:p w14:paraId="7E6BAE21"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No differences (females not on ART)</w:t>
            </w:r>
          </w:p>
          <w:p w14:paraId="04041610" w14:textId="77777777" w:rsidR="000D2533" w:rsidRPr="00A80DA4" w:rsidRDefault="000D2533" w:rsidP="008D0EF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80DA4">
              <w:rPr>
                <w:color w:val="auto"/>
                <w:sz w:val="20"/>
                <w:szCs w:val="20"/>
              </w:rPr>
              <w:t>5 (females on ART)</w:t>
            </w:r>
          </w:p>
        </w:tc>
      </w:tr>
    </w:tbl>
    <w:p w14:paraId="41C60EAD" w14:textId="77777777" w:rsidR="000D2533" w:rsidRPr="002B1E2E" w:rsidRDefault="000D2533" w:rsidP="000D2533">
      <w:pPr>
        <w:rPr>
          <w:rFonts w:asciiTheme="majorHAnsi" w:hAnsiTheme="majorHAnsi"/>
          <w:b/>
          <w:sz w:val="18"/>
          <w:szCs w:val="18"/>
        </w:rPr>
        <w:sectPr w:rsidR="000D2533" w:rsidRPr="002B1E2E" w:rsidSect="00E84BD9">
          <w:pgSz w:w="16838" w:h="11906" w:orient="landscape"/>
          <w:pgMar w:top="720" w:right="720" w:bottom="720" w:left="720" w:header="708" w:footer="708" w:gutter="0"/>
          <w:cols w:space="708"/>
          <w:docGrid w:linePitch="360"/>
        </w:sectPr>
      </w:pPr>
    </w:p>
    <w:p w14:paraId="1EFC3E6F" w14:textId="7429A7DB" w:rsidR="00DC41B6" w:rsidRDefault="008D0EFB" w:rsidP="00B52B8F">
      <w:pPr>
        <w:spacing w:line="360" w:lineRule="auto"/>
        <w:jc w:val="both"/>
        <w:rPr>
          <w:b/>
        </w:rPr>
      </w:pPr>
      <w:r>
        <w:rPr>
          <w:b/>
        </w:rPr>
        <w:lastRenderedPageBreak/>
        <w:t xml:space="preserve">A2: </w:t>
      </w:r>
      <w:r w:rsidR="00DC41B6">
        <w:rPr>
          <w:b/>
        </w:rPr>
        <w:t>Details on community selection in the trial</w:t>
      </w:r>
    </w:p>
    <w:p w14:paraId="01583C61" w14:textId="66F0516C" w:rsidR="00DC41B6" w:rsidRDefault="000310D0" w:rsidP="00B52B8F">
      <w:pPr>
        <w:spacing w:line="360" w:lineRule="auto"/>
        <w:jc w:val="both"/>
      </w:pPr>
      <w:r>
        <w:t xml:space="preserve">In the study, community is defined as the catchment population of a local health unit, through </w:t>
      </w:r>
      <w:r w:rsidR="009B7351">
        <w:t>which anti</w:t>
      </w:r>
      <w:r>
        <w:t xml:space="preserve">retroviral treatment (ART) for HIV is delivered. </w:t>
      </w:r>
      <w:r w:rsidR="00DC41B6">
        <w:t xml:space="preserve">The 21 communities in Zambia and South Africa were selected for their high HIV prevalence and incidence. </w:t>
      </w:r>
      <w:r w:rsidR="00DC41B6" w:rsidRPr="00DC41B6">
        <w:t xml:space="preserve">Adult HIV prevalence ranges from about 11% to 25%, with an average of around 15% to 17% in both countries. </w:t>
      </w:r>
      <w:r w:rsidR="00DC41B6">
        <w:t xml:space="preserve">The communities were selected taking into consideration whether they were geographically distinct areas, there were no major HIV preventions studies planned or ongoing, were large enough in terms of population size to allow measurement of population level HIV incidence, and the communities were willing to participate in the trial. </w:t>
      </w:r>
      <w:r w:rsidR="008D0EFB">
        <w:t>The figure below shows the study sites in Zambia and South Africa. The following table presents characteristics of the study communities</w:t>
      </w:r>
      <w:r w:rsidR="00B52B8F">
        <w:t>.</w:t>
      </w:r>
    </w:p>
    <w:p w14:paraId="0513E2CC" w14:textId="77777777" w:rsidR="00B52B8F" w:rsidRPr="0078054C" w:rsidRDefault="00B52B8F" w:rsidP="000D2533"/>
    <w:p w14:paraId="4DF3DAFA" w14:textId="2FEB1EC5" w:rsidR="00DC41B6" w:rsidRDefault="00DC41B6" w:rsidP="000D2533">
      <w:pPr>
        <w:rPr>
          <w:b/>
        </w:rPr>
      </w:pPr>
      <w:r>
        <w:rPr>
          <w:b/>
          <w:noProof/>
          <w:lang w:eastAsia="en-GB"/>
        </w:rPr>
        <w:drawing>
          <wp:inline distT="0" distB="0" distL="0" distR="0" wp14:anchorId="6A084208" wp14:editId="6196749B">
            <wp:extent cx="5731194" cy="331230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 sites figure.jpg"/>
                    <pic:cNvPicPr/>
                  </pic:nvPicPr>
                  <pic:blipFill rotWithShape="1">
                    <a:blip r:embed="rId9">
                      <a:extLst>
                        <a:ext uri="{28A0092B-C50C-407E-A947-70E740481C1C}">
                          <a14:useLocalDpi xmlns:a14="http://schemas.microsoft.com/office/drawing/2010/main" val="0"/>
                        </a:ext>
                      </a:extLst>
                    </a:blip>
                    <a:srcRect t="12871" b="46286"/>
                    <a:stretch/>
                  </pic:blipFill>
                  <pic:spPr bwMode="auto">
                    <a:xfrm>
                      <a:off x="0" y="0"/>
                      <a:ext cx="5731510" cy="3312486"/>
                    </a:xfrm>
                    <a:prstGeom prst="rect">
                      <a:avLst/>
                    </a:prstGeom>
                    <a:ln>
                      <a:noFill/>
                    </a:ln>
                    <a:extLst>
                      <a:ext uri="{53640926-AAD7-44D8-BBD7-CCE9431645EC}">
                        <a14:shadowObscured xmlns:a14="http://schemas.microsoft.com/office/drawing/2010/main"/>
                      </a:ext>
                    </a:extLst>
                  </pic:spPr>
                </pic:pic>
              </a:graphicData>
            </a:graphic>
          </wp:inline>
        </w:drawing>
      </w:r>
    </w:p>
    <w:p w14:paraId="3AD84640" w14:textId="77777777" w:rsidR="00B52B8F" w:rsidRDefault="00B52B8F">
      <w:pPr>
        <w:rPr>
          <w:b/>
          <w:iCs/>
          <w:szCs w:val="18"/>
        </w:rPr>
      </w:pPr>
      <w:r>
        <w:rPr>
          <w:b/>
          <w:i/>
        </w:rPr>
        <w:br w:type="page"/>
      </w:r>
    </w:p>
    <w:p w14:paraId="2C6C2A01" w14:textId="45828294" w:rsidR="008D0EFB" w:rsidRDefault="008D0EFB" w:rsidP="008D0EFB">
      <w:pPr>
        <w:pStyle w:val="Caption"/>
        <w:keepNext/>
        <w:rPr>
          <w:b/>
          <w:i w:val="0"/>
          <w:color w:val="auto"/>
          <w:sz w:val="22"/>
        </w:rPr>
      </w:pPr>
      <w:r>
        <w:rPr>
          <w:b/>
          <w:i w:val="0"/>
          <w:color w:val="auto"/>
          <w:sz w:val="22"/>
        </w:rPr>
        <w:lastRenderedPageBreak/>
        <w:t>Characteristics of study communities taken from Hayes et al</w:t>
      </w:r>
      <w:r w:rsidR="00B52B8F">
        <w:rPr>
          <w:b/>
          <w:i w:val="0"/>
          <w:color w:val="auto"/>
          <w:sz w:val="22"/>
        </w:rPr>
        <w:t xml:space="preserve"> </w:t>
      </w:r>
      <w:r>
        <w:rPr>
          <w:b/>
          <w:i w:val="0"/>
          <w:color w:val="auto"/>
          <w:sz w:val="22"/>
        </w:rPr>
        <w:fldChar w:fldCharType="begin">
          <w:fldData xml:space="preserve">PEVuZE5vdGU+PENpdGU+PEF1dGhvcj5IYXllczwvQXV0aG9yPjxZZWFyPjIwMTQ8L1llYXI+PFJl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dGxlPjxhYmJyLTE+VHJpYWxzPC9hYmJyLTE+PC9hbHQtcGVyaW9kaWNhbD48cGFnZXM+NTc8L3Bh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</w:fldData>
        </w:fldChar>
      </w:r>
      <w:r>
        <w:rPr>
          <w:b/>
          <w:i w:val="0"/>
          <w:color w:val="auto"/>
          <w:sz w:val="22"/>
        </w:rPr>
        <w:instrText xml:space="preserve"> ADDIN EN.CITE </w:instrText>
      </w:r>
      <w:r>
        <w:rPr>
          <w:b/>
          <w:i w:val="0"/>
          <w:color w:val="auto"/>
          <w:sz w:val="22"/>
        </w:rPr>
        <w:fldChar w:fldCharType="begin">
          <w:fldData xml:space="preserve">PEVuZE5vdGU+PENpdGU+PEF1dGhvcj5IYXllczwvQXV0aG9yPjxZZWFyPjIwMTQ8L1llYXI+PFJl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dGxlPjxhYmJyLTE+VHJpYWxzPC9hYmJyLTE+PC9hbHQtcGVyaW9kaWNhbD48cGFnZXM+NTc8L3Bh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</w:fldData>
        </w:fldChar>
      </w:r>
      <w:r>
        <w:rPr>
          <w:b/>
          <w:i w:val="0"/>
          <w:color w:val="auto"/>
          <w:sz w:val="22"/>
        </w:rPr>
        <w:instrText xml:space="preserve"> ADDIN EN.CITE.DATA </w:instrText>
      </w:r>
      <w:r>
        <w:rPr>
          <w:b/>
          <w:i w:val="0"/>
          <w:color w:val="auto"/>
          <w:sz w:val="22"/>
        </w:rPr>
      </w:r>
      <w:r>
        <w:rPr>
          <w:b/>
          <w:i w:val="0"/>
          <w:color w:val="auto"/>
          <w:sz w:val="22"/>
        </w:rPr>
        <w:fldChar w:fldCharType="end"/>
      </w:r>
      <w:r>
        <w:rPr>
          <w:b/>
          <w:i w:val="0"/>
          <w:color w:val="auto"/>
          <w:sz w:val="22"/>
        </w:rPr>
      </w:r>
      <w:r>
        <w:rPr>
          <w:b/>
          <w:i w:val="0"/>
          <w:color w:val="auto"/>
          <w:sz w:val="22"/>
        </w:rPr>
        <w:fldChar w:fldCharType="separate"/>
      </w:r>
      <w:r w:rsidRPr="00B52B8F">
        <w:rPr>
          <w:b/>
          <w:i w:val="0"/>
          <w:color w:val="auto"/>
          <w:sz w:val="22"/>
        </w:rPr>
        <w:t>[1]</w:t>
      </w:r>
      <w:r>
        <w:rPr>
          <w:b/>
          <w:i w:val="0"/>
          <w:color w:val="auto"/>
          <w:sz w:val="22"/>
        </w:rPr>
        <w:fldChar w:fldCharType="end"/>
      </w:r>
    </w:p>
    <w:tbl>
      <w:tblPr>
        <w:tblStyle w:val="TableGrid"/>
        <w:tblW w:w="0" w:type="auto"/>
        <w:tblLook w:val="04A0" w:firstRow="1" w:lastRow="0" w:firstColumn="1" w:lastColumn="0" w:noHBand="0" w:noVBand="1"/>
      </w:tblPr>
      <w:tblGrid>
        <w:gridCol w:w="1413"/>
        <w:gridCol w:w="1656"/>
        <w:gridCol w:w="2246"/>
        <w:gridCol w:w="2117"/>
        <w:gridCol w:w="1584"/>
      </w:tblGrid>
      <w:tr w:rsidR="008D0EFB" w14:paraId="3972ACBD"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4C94383D" w14:textId="77777777" w:rsidR="008D0EFB" w:rsidRDefault="008D0EFB">
            <w:pPr>
              <w:rPr>
                <w:b/>
                <w:bCs/>
              </w:rPr>
            </w:pPr>
            <w:r>
              <w:rPr>
                <w:b/>
                <w:bCs/>
              </w:rPr>
              <w:t>Country</w:t>
            </w:r>
          </w:p>
        </w:tc>
        <w:tc>
          <w:tcPr>
            <w:tcW w:w="1656" w:type="dxa"/>
            <w:tcBorders>
              <w:top w:val="single" w:sz="4" w:space="0" w:color="auto"/>
              <w:left w:val="single" w:sz="4" w:space="0" w:color="auto"/>
              <w:bottom w:val="single" w:sz="4" w:space="0" w:color="auto"/>
              <w:right w:val="single" w:sz="4" w:space="0" w:color="auto"/>
            </w:tcBorders>
            <w:hideMark/>
          </w:tcPr>
          <w:p w14:paraId="6D3E47C3" w14:textId="77777777" w:rsidR="008D0EFB" w:rsidRDefault="008D0EFB">
            <w:pPr>
              <w:rPr>
                <w:b/>
                <w:bCs/>
              </w:rPr>
            </w:pPr>
            <w:r>
              <w:rPr>
                <w:b/>
                <w:bCs/>
              </w:rPr>
              <w:t>Community number</w:t>
            </w:r>
          </w:p>
        </w:tc>
        <w:tc>
          <w:tcPr>
            <w:tcW w:w="0" w:type="auto"/>
            <w:tcBorders>
              <w:top w:val="single" w:sz="4" w:space="0" w:color="auto"/>
              <w:left w:val="single" w:sz="4" w:space="0" w:color="auto"/>
              <w:bottom w:val="single" w:sz="4" w:space="0" w:color="auto"/>
              <w:right w:val="single" w:sz="4" w:space="0" w:color="auto"/>
            </w:tcBorders>
            <w:hideMark/>
          </w:tcPr>
          <w:p w14:paraId="0953E83F" w14:textId="77777777" w:rsidR="008D0EFB" w:rsidRDefault="008D0EFB">
            <w:pPr>
              <w:rPr>
                <w:b/>
                <w:bCs/>
              </w:rPr>
            </w:pPr>
            <w:r>
              <w:rPr>
                <w:b/>
                <w:bCs/>
              </w:rPr>
              <w:t>Adult HIV prevalence (%)</w:t>
            </w:r>
            <w:r>
              <w:rPr>
                <w:b/>
                <w:bCs/>
                <w:vertAlign w:val="superscript"/>
              </w:rPr>
              <w:t xml:space="preserve"> 1 </w:t>
            </w:r>
          </w:p>
        </w:tc>
        <w:tc>
          <w:tcPr>
            <w:tcW w:w="0" w:type="auto"/>
            <w:tcBorders>
              <w:top w:val="single" w:sz="4" w:space="0" w:color="auto"/>
              <w:left w:val="single" w:sz="4" w:space="0" w:color="auto"/>
              <w:bottom w:val="single" w:sz="4" w:space="0" w:color="auto"/>
              <w:right w:val="single" w:sz="4" w:space="0" w:color="auto"/>
            </w:tcBorders>
            <w:hideMark/>
          </w:tcPr>
          <w:p w14:paraId="73017BA5" w14:textId="77777777" w:rsidR="008D0EFB" w:rsidRDefault="008D0EFB">
            <w:pPr>
              <w:rPr>
                <w:b/>
                <w:bCs/>
              </w:rPr>
            </w:pPr>
            <w:r>
              <w:rPr>
                <w:b/>
                <w:bCs/>
              </w:rPr>
              <w:t>HIV-infected on ART (%)</w:t>
            </w:r>
            <w:r>
              <w:rPr>
                <w:b/>
                <w:bCs/>
                <w:vertAlign w:val="superscript"/>
              </w:rPr>
              <w:t xml:space="preserve"> 2 </w:t>
            </w:r>
          </w:p>
        </w:tc>
        <w:tc>
          <w:tcPr>
            <w:tcW w:w="0" w:type="auto"/>
            <w:tcBorders>
              <w:top w:val="single" w:sz="4" w:space="0" w:color="auto"/>
              <w:left w:val="single" w:sz="4" w:space="0" w:color="auto"/>
              <w:bottom w:val="single" w:sz="4" w:space="0" w:color="auto"/>
              <w:right w:val="single" w:sz="4" w:space="0" w:color="auto"/>
            </w:tcBorders>
            <w:hideMark/>
          </w:tcPr>
          <w:p w14:paraId="1AF16314" w14:textId="77777777" w:rsidR="008D0EFB" w:rsidRDefault="008D0EFB">
            <w:pPr>
              <w:rPr>
                <w:b/>
                <w:bCs/>
              </w:rPr>
            </w:pPr>
            <w:r>
              <w:rPr>
                <w:b/>
                <w:bCs/>
              </w:rPr>
              <w:t>Population size</w:t>
            </w:r>
            <w:r>
              <w:rPr>
                <w:b/>
                <w:bCs/>
                <w:vertAlign w:val="superscript"/>
              </w:rPr>
              <w:t xml:space="preserve"> 3 </w:t>
            </w:r>
          </w:p>
        </w:tc>
      </w:tr>
      <w:tr w:rsidR="008D0EFB" w14:paraId="4830522E"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7F59AA85" w14:textId="77777777" w:rsidR="008D0EFB" w:rsidRDefault="008D0EFB">
            <w:r>
              <w:t>Zambia</w:t>
            </w:r>
          </w:p>
        </w:tc>
        <w:tc>
          <w:tcPr>
            <w:tcW w:w="1656" w:type="dxa"/>
            <w:tcBorders>
              <w:top w:val="single" w:sz="4" w:space="0" w:color="auto"/>
              <w:left w:val="single" w:sz="4" w:space="0" w:color="auto"/>
              <w:bottom w:val="single" w:sz="4" w:space="0" w:color="auto"/>
              <w:right w:val="single" w:sz="4" w:space="0" w:color="auto"/>
            </w:tcBorders>
            <w:hideMark/>
          </w:tcPr>
          <w:p w14:paraId="2DEFA4AE" w14:textId="77777777" w:rsidR="008D0EFB" w:rsidRDefault="008D0EFB">
            <w:r>
              <w:t>1</w:t>
            </w:r>
          </w:p>
        </w:tc>
        <w:tc>
          <w:tcPr>
            <w:tcW w:w="0" w:type="auto"/>
            <w:tcBorders>
              <w:top w:val="single" w:sz="4" w:space="0" w:color="auto"/>
              <w:left w:val="single" w:sz="4" w:space="0" w:color="auto"/>
              <w:bottom w:val="single" w:sz="4" w:space="0" w:color="auto"/>
              <w:right w:val="single" w:sz="4" w:space="0" w:color="auto"/>
            </w:tcBorders>
            <w:hideMark/>
          </w:tcPr>
          <w:p w14:paraId="5D8D847F" w14:textId="77777777" w:rsidR="008D0EFB" w:rsidRDefault="008D0EFB">
            <w:r>
              <w:t>16</w:t>
            </w:r>
          </w:p>
        </w:tc>
        <w:tc>
          <w:tcPr>
            <w:tcW w:w="0" w:type="auto"/>
            <w:tcBorders>
              <w:top w:val="single" w:sz="4" w:space="0" w:color="auto"/>
              <w:left w:val="single" w:sz="4" w:space="0" w:color="auto"/>
              <w:bottom w:val="single" w:sz="4" w:space="0" w:color="auto"/>
              <w:right w:val="single" w:sz="4" w:space="0" w:color="auto"/>
            </w:tcBorders>
            <w:hideMark/>
          </w:tcPr>
          <w:p w14:paraId="1920DB73" w14:textId="77777777" w:rsidR="008D0EFB" w:rsidRDefault="008D0EFB">
            <w:r>
              <w:t>23</w:t>
            </w:r>
          </w:p>
        </w:tc>
        <w:tc>
          <w:tcPr>
            <w:tcW w:w="0" w:type="auto"/>
            <w:tcBorders>
              <w:top w:val="single" w:sz="4" w:space="0" w:color="auto"/>
              <w:left w:val="single" w:sz="4" w:space="0" w:color="auto"/>
              <w:bottom w:val="single" w:sz="4" w:space="0" w:color="auto"/>
              <w:right w:val="single" w:sz="4" w:space="0" w:color="auto"/>
            </w:tcBorders>
            <w:hideMark/>
          </w:tcPr>
          <w:p w14:paraId="1C8F800E" w14:textId="77777777" w:rsidR="008D0EFB" w:rsidRDefault="008D0EFB">
            <w:r>
              <w:t>42,898</w:t>
            </w:r>
          </w:p>
        </w:tc>
      </w:tr>
      <w:tr w:rsidR="008D0EFB" w14:paraId="74B91729"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00CD984A"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6A57FFBC" w14:textId="77777777" w:rsidR="008D0EFB" w:rsidRDefault="008D0EFB">
            <w:r>
              <w:t>2</w:t>
            </w:r>
          </w:p>
        </w:tc>
        <w:tc>
          <w:tcPr>
            <w:tcW w:w="0" w:type="auto"/>
            <w:tcBorders>
              <w:top w:val="single" w:sz="4" w:space="0" w:color="auto"/>
              <w:left w:val="single" w:sz="4" w:space="0" w:color="auto"/>
              <w:bottom w:val="single" w:sz="4" w:space="0" w:color="auto"/>
              <w:right w:val="single" w:sz="4" w:space="0" w:color="auto"/>
            </w:tcBorders>
            <w:hideMark/>
          </w:tcPr>
          <w:p w14:paraId="4CFAB99F" w14:textId="77777777" w:rsidR="008D0EFB" w:rsidRDefault="008D0EFB">
            <w:r>
              <w:t>13</w:t>
            </w:r>
          </w:p>
        </w:tc>
        <w:tc>
          <w:tcPr>
            <w:tcW w:w="0" w:type="auto"/>
            <w:tcBorders>
              <w:top w:val="single" w:sz="4" w:space="0" w:color="auto"/>
              <w:left w:val="single" w:sz="4" w:space="0" w:color="auto"/>
              <w:bottom w:val="single" w:sz="4" w:space="0" w:color="auto"/>
              <w:right w:val="single" w:sz="4" w:space="0" w:color="auto"/>
            </w:tcBorders>
            <w:hideMark/>
          </w:tcPr>
          <w:p w14:paraId="49AFE466" w14:textId="77777777" w:rsidR="008D0EFB" w:rsidRDefault="008D0EFB">
            <w:r>
              <w:t>29</w:t>
            </w:r>
          </w:p>
        </w:tc>
        <w:tc>
          <w:tcPr>
            <w:tcW w:w="0" w:type="auto"/>
            <w:tcBorders>
              <w:top w:val="single" w:sz="4" w:space="0" w:color="auto"/>
              <w:left w:val="single" w:sz="4" w:space="0" w:color="auto"/>
              <w:bottom w:val="single" w:sz="4" w:space="0" w:color="auto"/>
              <w:right w:val="single" w:sz="4" w:space="0" w:color="auto"/>
            </w:tcBorders>
            <w:hideMark/>
          </w:tcPr>
          <w:p w14:paraId="7BD9FC83" w14:textId="77777777" w:rsidR="008D0EFB" w:rsidRDefault="008D0EFB">
            <w:r>
              <w:t>33,297</w:t>
            </w:r>
          </w:p>
        </w:tc>
      </w:tr>
      <w:tr w:rsidR="008D0EFB" w14:paraId="356D2CE7"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7BBA7D8C"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3C6F553A" w14:textId="77777777" w:rsidR="008D0EFB" w:rsidRDefault="008D0EFB">
            <w:r>
              <w:t>3</w:t>
            </w:r>
          </w:p>
        </w:tc>
        <w:tc>
          <w:tcPr>
            <w:tcW w:w="0" w:type="auto"/>
            <w:tcBorders>
              <w:top w:val="single" w:sz="4" w:space="0" w:color="auto"/>
              <w:left w:val="single" w:sz="4" w:space="0" w:color="auto"/>
              <w:bottom w:val="single" w:sz="4" w:space="0" w:color="auto"/>
              <w:right w:val="single" w:sz="4" w:space="0" w:color="auto"/>
            </w:tcBorders>
            <w:hideMark/>
          </w:tcPr>
          <w:p w14:paraId="1625652B" w14:textId="77777777" w:rsidR="008D0EFB" w:rsidRDefault="008D0EFB">
            <w:pPr>
              <w:tabs>
                <w:tab w:val="right" w:pos="2030"/>
              </w:tabs>
            </w:pPr>
            <w:r>
              <w:t>17</w:t>
            </w:r>
          </w:p>
        </w:tc>
        <w:tc>
          <w:tcPr>
            <w:tcW w:w="0" w:type="auto"/>
            <w:tcBorders>
              <w:top w:val="single" w:sz="4" w:space="0" w:color="auto"/>
              <w:left w:val="single" w:sz="4" w:space="0" w:color="auto"/>
              <w:bottom w:val="single" w:sz="4" w:space="0" w:color="auto"/>
              <w:right w:val="single" w:sz="4" w:space="0" w:color="auto"/>
            </w:tcBorders>
            <w:hideMark/>
          </w:tcPr>
          <w:p w14:paraId="33A6E6F5" w14:textId="77777777" w:rsidR="008D0EFB" w:rsidRDefault="008D0EFB">
            <w:r>
              <w:t>15</w:t>
            </w:r>
          </w:p>
        </w:tc>
        <w:tc>
          <w:tcPr>
            <w:tcW w:w="0" w:type="auto"/>
            <w:tcBorders>
              <w:top w:val="single" w:sz="4" w:space="0" w:color="auto"/>
              <w:left w:val="single" w:sz="4" w:space="0" w:color="auto"/>
              <w:bottom w:val="single" w:sz="4" w:space="0" w:color="auto"/>
              <w:right w:val="single" w:sz="4" w:space="0" w:color="auto"/>
            </w:tcBorders>
            <w:hideMark/>
          </w:tcPr>
          <w:p w14:paraId="24F711A8" w14:textId="77777777" w:rsidR="008D0EFB" w:rsidRDefault="008D0EFB">
            <w:r>
              <w:t>38,081</w:t>
            </w:r>
          </w:p>
        </w:tc>
      </w:tr>
      <w:tr w:rsidR="008D0EFB" w14:paraId="0DF37AA9"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38606FB6"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66AA7221" w14:textId="77777777" w:rsidR="008D0EFB" w:rsidRDefault="008D0EFB">
            <w:r>
              <w:t>4</w:t>
            </w:r>
          </w:p>
        </w:tc>
        <w:tc>
          <w:tcPr>
            <w:tcW w:w="0" w:type="auto"/>
            <w:tcBorders>
              <w:top w:val="single" w:sz="4" w:space="0" w:color="auto"/>
              <w:left w:val="single" w:sz="4" w:space="0" w:color="auto"/>
              <w:bottom w:val="single" w:sz="4" w:space="0" w:color="auto"/>
              <w:right w:val="single" w:sz="4" w:space="0" w:color="auto"/>
            </w:tcBorders>
            <w:hideMark/>
          </w:tcPr>
          <w:p w14:paraId="33E95419" w14:textId="77777777" w:rsidR="008D0EFB" w:rsidRDefault="008D0EFB">
            <w:r>
              <w:t>19</w:t>
            </w:r>
          </w:p>
        </w:tc>
        <w:tc>
          <w:tcPr>
            <w:tcW w:w="0" w:type="auto"/>
            <w:tcBorders>
              <w:top w:val="single" w:sz="4" w:space="0" w:color="auto"/>
              <w:left w:val="single" w:sz="4" w:space="0" w:color="auto"/>
              <w:bottom w:val="single" w:sz="4" w:space="0" w:color="auto"/>
              <w:right w:val="single" w:sz="4" w:space="0" w:color="auto"/>
            </w:tcBorders>
            <w:hideMark/>
          </w:tcPr>
          <w:p w14:paraId="194C2371" w14:textId="77777777" w:rsidR="008D0EFB" w:rsidRDefault="008D0EFB">
            <w:r>
              <w:t>30</w:t>
            </w:r>
          </w:p>
        </w:tc>
        <w:tc>
          <w:tcPr>
            <w:tcW w:w="0" w:type="auto"/>
            <w:tcBorders>
              <w:top w:val="single" w:sz="4" w:space="0" w:color="auto"/>
              <w:left w:val="single" w:sz="4" w:space="0" w:color="auto"/>
              <w:bottom w:val="single" w:sz="4" w:space="0" w:color="auto"/>
              <w:right w:val="single" w:sz="4" w:space="0" w:color="auto"/>
            </w:tcBorders>
            <w:hideMark/>
          </w:tcPr>
          <w:p w14:paraId="18F87028" w14:textId="77777777" w:rsidR="008D0EFB" w:rsidRDefault="008D0EFB">
            <w:r>
              <w:t>60,222</w:t>
            </w:r>
          </w:p>
        </w:tc>
      </w:tr>
      <w:tr w:rsidR="008D0EFB" w14:paraId="78EE2D41"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50B56DD9"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5B441079" w14:textId="77777777" w:rsidR="008D0EFB" w:rsidRDefault="008D0EFB">
            <w:r>
              <w:t>5</w:t>
            </w:r>
          </w:p>
        </w:tc>
        <w:tc>
          <w:tcPr>
            <w:tcW w:w="0" w:type="auto"/>
            <w:tcBorders>
              <w:top w:val="single" w:sz="4" w:space="0" w:color="auto"/>
              <w:left w:val="single" w:sz="4" w:space="0" w:color="auto"/>
              <w:bottom w:val="single" w:sz="4" w:space="0" w:color="auto"/>
              <w:right w:val="single" w:sz="4" w:space="0" w:color="auto"/>
            </w:tcBorders>
            <w:hideMark/>
          </w:tcPr>
          <w:p w14:paraId="5D38C859" w14:textId="77777777" w:rsidR="008D0EFB" w:rsidRDefault="008D0EFB">
            <w:r>
              <w:t>17</w:t>
            </w:r>
          </w:p>
        </w:tc>
        <w:tc>
          <w:tcPr>
            <w:tcW w:w="0" w:type="auto"/>
            <w:tcBorders>
              <w:top w:val="single" w:sz="4" w:space="0" w:color="auto"/>
              <w:left w:val="single" w:sz="4" w:space="0" w:color="auto"/>
              <w:bottom w:val="single" w:sz="4" w:space="0" w:color="auto"/>
              <w:right w:val="single" w:sz="4" w:space="0" w:color="auto"/>
            </w:tcBorders>
            <w:hideMark/>
          </w:tcPr>
          <w:p w14:paraId="666AE8BA" w14:textId="77777777" w:rsidR="008D0EFB" w:rsidRDefault="008D0EFB">
            <w:r>
              <w:t>18</w:t>
            </w:r>
          </w:p>
        </w:tc>
        <w:tc>
          <w:tcPr>
            <w:tcW w:w="0" w:type="auto"/>
            <w:tcBorders>
              <w:top w:val="single" w:sz="4" w:space="0" w:color="auto"/>
              <w:left w:val="single" w:sz="4" w:space="0" w:color="auto"/>
              <w:bottom w:val="single" w:sz="4" w:space="0" w:color="auto"/>
              <w:right w:val="single" w:sz="4" w:space="0" w:color="auto"/>
            </w:tcBorders>
            <w:hideMark/>
          </w:tcPr>
          <w:p w14:paraId="2E6F2514" w14:textId="77777777" w:rsidR="008D0EFB" w:rsidRDefault="008D0EFB">
            <w:r>
              <w:t>45,234</w:t>
            </w:r>
          </w:p>
        </w:tc>
      </w:tr>
      <w:tr w:rsidR="008D0EFB" w14:paraId="07C110CA"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644B1145"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2EE26B3E" w14:textId="77777777" w:rsidR="008D0EFB" w:rsidRDefault="008D0EFB">
            <w:r>
              <w:t>6</w:t>
            </w:r>
          </w:p>
        </w:tc>
        <w:tc>
          <w:tcPr>
            <w:tcW w:w="0" w:type="auto"/>
            <w:tcBorders>
              <w:top w:val="single" w:sz="4" w:space="0" w:color="auto"/>
              <w:left w:val="single" w:sz="4" w:space="0" w:color="auto"/>
              <w:bottom w:val="single" w:sz="4" w:space="0" w:color="auto"/>
              <w:right w:val="single" w:sz="4" w:space="0" w:color="auto"/>
            </w:tcBorders>
            <w:hideMark/>
          </w:tcPr>
          <w:p w14:paraId="3F3907EF" w14:textId="77777777" w:rsidR="008D0EFB" w:rsidRDefault="008D0EFB">
            <w:r>
              <w:t>19</w:t>
            </w:r>
          </w:p>
        </w:tc>
        <w:tc>
          <w:tcPr>
            <w:tcW w:w="0" w:type="auto"/>
            <w:tcBorders>
              <w:top w:val="single" w:sz="4" w:space="0" w:color="auto"/>
              <w:left w:val="single" w:sz="4" w:space="0" w:color="auto"/>
              <w:bottom w:val="single" w:sz="4" w:space="0" w:color="auto"/>
              <w:right w:val="single" w:sz="4" w:space="0" w:color="auto"/>
            </w:tcBorders>
            <w:hideMark/>
          </w:tcPr>
          <w:p w14:paraId="09F23092" w14:textId="77777777" w:rsidR="008D0EFB" w:rsidRDefault="008D0EFB">
            <w:r>
              <w:t>32</w:t>
            </w:r>
          </w:p>
        </w:tc>
        <w:tc>
          <w:tcPr>
            <w:tcW w:w="0" w:type="auto"/>
            <w:tcBorders>
              <w:top w:val="single" w:sz="4" w:space="0" w:color="auto"/>
              <w:left w:val="single" w:sz="4" w:space="0" w:color="auto"/>
              <w:bottom w:val="single" w:sz="4" w:space="0" w:color="auto"/>
              <w:right w:val="single" w:sz="4" w:space="0" w:color="auto"/>
            </w:tcBorders>
            <w:hideMark/>
          </w:tcPr>
          <w:p w14:paraId="2B3E153A" w14:textId="77777777" w:rsidR="008D0EFB" w:rsidRDefault="008D0EFB">
            <w:r>
              <w:t>34,623</w:t>
            </w:r>
          </w:p>
        </w:tc>
      </w:tr>
      <w:tr w:rsidR="008D0EFB" w14:paraId="5212EA16"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14ADCA23"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6A304F65" w14:textId="77777777" w:rsidR="008D0EFB" w:rsidRDefault="008D0EFB">
            <w:r>
              <w:t>7</w:t>
            </w:r>
          </w:p>
        </w:tc>
        <w:tc>
          <w:tcPr>
            <w:tcW w:w="0" w:type="auto"/>
            <w:tcBorders>
              <w:top w:val="single" w:sz="4" w:space="0" w:color="auto"/>
              <w:left w:val="single" w:sz="4" w:space="0" w:color="auto"/>
              <w:bottom w:val="single" w:sz="4" w:space="0" w:color="auto"/>
              <w:right w:val="single" w:sz="4" w:space="0" w:color="auto"/>
            </w:tcBorders>
            <w:hideMark/>
          </w:tcPr>
          <w:p w14:paraId="5A62B5C0" w14:textId="77777777" w:rsidR="008D0EFB" w:rsidRDefault="008D0EFB">
            <w:r>
              <w:t>16</w:t>
            </w:r>
          </w:p>
        </w:tc>
        <w:tc>
          <w:tcPr>
            <w:tcW w:w="0" w:type="auto"/>
            <w:tcBorders>
              <w:top w:val="single" w:sz="4" w:space="0" w:color="auto"/>
              <w:left w:val="single" w:sz="4" w:space="0" w:color="auto"/>
              <w:bottom w:val="single" w:sz="4" w:space="0" w:color="auto"/>
              <w:right w:val="single" w:sz="4" w:space="0" w:color="auto"/>
            </w:tcBorders>
            <w:hideMark/>
          </w:tcPr>
          <w:p w14:paraId="17E35B59" w14:textId="77777777" w:rsidR="008D0EFB" w:rsidRDefault="008D0EFB">
            <w:r>
              <w:t>13</w:t>
            </w:r>
          </w:p>
        </w:tc>
        <w:tc>
          <w:tcPr>
            <w:tcW w:w="0" w:type="auto"/>
            <w:tcBorders>
              <w:top w:val="single" w:sz="4" w:space="0" w:color="auto"/>
              <w:left w:val="single" w:sz="4" w:space="0" w:color="auto"/>
              <w:bottom w:val="single" w:sz="4" w:space="0" w:color="auto"/>
              <w:right w:val="single" w:sz="4" w:space="0" w:color="auto"/>
            </w:tcBorders>
            <w:hideMark/>
          </w:tcPr>
          <w:p w14:paraId="08341B95" w14:textId="77777777" w:rsidR="008D0EFB" w:rsidRDefault="008D0EFB">
            <w:r>
              <w:t>129,221</w:t>
            </w:r>
          </w:p>
        </w:tc>
      </w:tr>
      <w:tr w:rsidR="008D0EFB" w14:paraId="01A2158C"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3AAB285B"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53380725" w14:textId="77777777" w:rsidR="008D0EFB" w:rsidRDefault="008D0EFB">
            <w:r>
              <w:t>8</w:t>
            </w:r>
          </w:p>
        </w:tc>
        <w:tc>
          <w:tcPr>
            <w:tcW w:w="0" w:type="auto"/>
            <w:tcBorders>
              <w:top w:val="single" w:sz="4" w:space="0" w:color="auto"/>
              <w:left w:val="single" w:sz="4" w:space="0" w:color="auto"/>
              <w:bottom w:val="single" w:sz="4" w:space="0" w:color="auto"/>
              <w:right w:val="single" w:sz="4" w:space="0" w:color="auto"/>
            </w:tcBorders>
            <w:hideMark/>
          </w:tcPr>
          <w:p w14:paraId="2776F959" w14:textId="77777777" w:rsidR="008D0EFB" w:rsidRDefault="008D0EFB">
            <w:r>
              <w:t>15</w:t>
            </w:r>
          </w:p>
        </w:tc>
        <w:tc>
          <w:tcPr>
            <w:tcW w:w="0" w:type="auto"/>
            <w:tcBorders>
              <w:top w:val="single" w:sz="4" w:space="0" w:color="auto"/>
              <w:left w:val="single" w:sz="4" w:space="0" w:color="auto"/>
              <w:bottom w:val="single" w:sz="4" w:space="0" w:color="auto"/>
              <w:right w:val="single" w:sz="4" w:space="0" w:color="auto"/>
            </w:tcBorders>
            <w:hideMark/>
          </w:tcPr>
          <w:p w14:paraId="1A489C2F" w14:textId="77777777" w:rsidR="008D0EFB" w:rsidRDefault="008D0EFB">
            <w:r>
              <w:t>22</w:t>
            </w:r>
          </w:p>
        </w:tc>
        <w:tc>
          <w:tcPr>
            <w:tcW w:w="0" w:type="auto"/>
            <w:tcBorders>
              <w:top w:val="single" w:sz="4" w:space="0" w:color="auto"/>
              <w:left w:val="single" w:sz="4" w:space="0" w:color="auto"/>
              <w:bottom w:val="single" w:sz="4" w:space="0" w:color="auto"/>
              <w:right w:val="single" w:sz="4" w:space="0" w:color="auto"/>
            </w:tcBorders>
            <w:hideMark/>
          </w:tcPr>
          <w:p w14:paraId="6E9C6A2C" w14:textId="77777777" w:rsidR="008D0EFB" w:rsidRDefault="008D0EFB">
            <w:r>
              <w:t>166,251</w:t>
            </w:r>
          </w:p>
        </w:tc>
      </w:tr>
      <w:tr w:rsidR="008D0EFB" w14:paraId="56DD1F3B"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42213D34"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1035C737" w14:textId="77777777" w:rsidR="008D0EFB" w:rsidRDefault="008D0EFB">
            <w:r>
              <w:t>9</w:t>
            </w:r>
          </w:p>
        </w:tc>
        <w:tc>
          <w:tcPr>
            <w:tcW w:w="0" w:type="auto"/>
            <w:tcBorders>
              <w:top w:val="single" w:sz="4" w:space="0" w:color="auto"/>
              <w:left w:val="single" w:sz="4" w:space="0" w:color="auto"/>
              <w:bottom w:val="single" w:sz="4" w:space="0" w:color="auto"/>
              <w:right w:val="single" w:sz="4" w:space="0" w:color="auto"/>
            </w:tcBorders>
            <w:hideMark/>
          </w:tcPr>
          <w:p w14:paraId="7A284751" w14:textId="77777777" w:rsidR="008D0EFB" w:rsidRDefault="008D0EFB">
            <w:r>
              <w:t>16</w:t>
            </w:r>
          </w:p>
        </w:tc>
        <w:tc>
          <w:tcPr>
            <w:tcW w:w="0" w:type="auto"/>
            <w:tcBorders>
              <w:top w:val="single" w:sz="4" w:space="0" w:color="auto"/>
              <w:left w:val="single" w:sz="4" w:space="0" w:color="auto"/>
              <w:bottom w:val="single" w:sz="4" w:space="0" w:color="auto"/>
              <w:right w:val="single" w:sz="4" w:space="0" w:color="auto"/>
            </w:tcBorders>
            <w:hideMark/>
          </w:tcPr>
          <w:p w14:paraId="7644F36C" w14:textId="77777777" w:rsidR="008D0EFB" w:rsidRDefault="008D0EFB">
            <w:r>
              <w:t>25</w:t>
            </w:r>
          </w:p>
        </w:tc>
        <w:tc>
          <w:tcPr>
            <w:tcW w:w="0" w:type="auto"/>
            <w:tcBorders>
              <w:top w:val="single" w:sz="4" w:space="0" w:color="auto"/>
              <w:left w:val="single" w:sz="4" w:space="0" w:color="auto"/>
              <w:bottom w:val="single" w:sz="4" w:space="0" w:color="auto"/>
              <w:right w:val="single" w:sz="4" w:space="0" w:color="auto"/>
            </w:tcBorders>
            <w:hideMark/>
          </w:tcPr>
          <w:p w14:paraId="4E3B5FF5" w14:textId="77777777" w:rsidR="008D0EFB" w:rsidRDefault="008D0EFB">
            <w:r>
              <w:t>124,284</w:t>
            </w:r>
          </w:p>
        </w:tc>
      </w:tr>
      <w:tr w:rsidR="008D0EFB" w14:paraId="4E5FE005"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7C04037B"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410678D9" w14:textId="77777777" w:rsidR="008D0EFB" w:rsidRDefault="008D0EFB">
            <w:r>
              <w:t>10</w:t>
            </w:r>
          </w:p>
        </w:tc>
        <w:tc>
          <w:tcPr>
            <w:tcW w:w="0" w:type="auto"/>
            <w:tcBorders>
              <w:top w:val="single" w:sz="4" w:space="0" w:color="auto"/>
              <w:left w:val="single" w:sz="4" w:space="0" w:color="auto"/>
              <w:bottom w:val="single" w:sz="4" w:space="0" w:color="auto"/>
              <w:right w:val="single" w:sz="4" w:space="0" w:color="auto"/>
            </w:tcBorders>
            <w:hideMark/>
          </w:tcPr>
          <w:p w14:paraId="3056FDB7" w14:textId="77777777" w:rsidR="008D0EFB" w:rsidRDefault="008D0EFB">
            <w:r>
              <w:t>25</w:t>
            </w:r>
          </w:p>
        </w:tc>
        <w:tc>
          <w:tcPr>
            <w:tcW w:w="0" w:type="auto"/>
            <w:tcBorders>
              <w:top w:val="single" w:sz="4" w:space="0" w:color="auto"/>
              <w:left w:val="single" w:sz="4" w:space="0" w:color="auto"/>
              <w:bottom w:val="single" w:sz="4" w:space="0" w:color="auto"/>
              <w:right w:val="single" w:sz="4" w:space="0" w:color="auto"/>
            </w:tcBorders>
            <w:hideMark/>
          </w:tcPr>
          <w:p w14:paraId="14502A01" w14:textId="77777777" w:rsidR="008D0EFB" w:rsidRDefault="008D0EFB">
            <w:r>
              <w:t>24</w:t>
            </w:r>
          </w:p>
        </w:tc>
        <w:tc>
          <w:tcPr>
            <w:tcW w:w="0" w:type="auto"/>
            <w:tcBorders>
              <w:top w:val="single" w:sz="4" w:space="0" w:color="auto"/>
              <w:left w:val="single" w:sz="4" w:space="0" w:color="auto"/>
              <w:bottom w:val="single" w:sz="4" w:space="0" w:color="auto"/>
              <w:right w:val="single" w:sz="4" w:space="0" w:color="auto"/>
            </w:tcBorders>
            <w:hideMark/>
          </w:tcPr>
          <w:p w14:paraId="626817A4" w14:textId="77777777" w:rsidR="008D0EFB" w:rsidRDefault="008D0EFB">
            <w:r>
              <w:t>31,629</w:t>
            </w:r>
          </w:p>
        </w:tc>
      </w:tr>
      <w:tr w:rsidR="008D0EFB" w14:paraId="7C29BB16"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4F21F9CE"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65793371" w14:textId="77777777" w:rsidR="008D0EFB" w:rsidRDefault="008D0EFB">
            <w:r>
              <w:t>11</w:t>
            </w:r>
          </w:p>
        </w:tc>
        <w:tc>
          <w:tcPr>
            <w:tcW w:w="0" w:type="auto"/>
            <w:tcBorders>
              <w:top w:val="single" w:sz="4" w:space="0" w:color="auto"/>
              <w:left w:val="single" w:sz="4" w:space="0" w:color="auto"/>
              <w:bottom w:val="single" w:sz="4" w:space="0" w:color="auto"/>
              <w:right w:val="single" w:sz="4" w:space="0" w:color="auto"/>
            </w:tcBorders>
            <w:hideMark/>
          </w:tcPr>
          <w:p w14:paraId="75B76D8F" w14:textId="77777777" w:rsidR="008D0EFB" w:rsidRDefault="008D0EFB">
            <w:r>
              <w:t>18</w:t>
            </w:r>
          </w:p>
        </w:tc>
        <w:tc>
          <w:tcPr>
            <w:tcW w:w="0" w:type="auto"/>
            <w:tcBorders>
              <w:top w:val="single" w:sz="4" w:space="0" w:color="auto"/>
              <w:left w:val="single" w:sz="4" w:space="0" w:color="auto"/>
              <w:bottom w:val="single" w:sz="4" w:space="0" w:color="auto"/>
              <w:right w:val="single" w:sz="4" w:space="0" w:color="auto"/>
            </w:tcBorders>
            <w:hideMark/>
          </w:tcPr>
          <w:p w14:paraId="18F2FC4A" w14:textId="77777777" w:rsidR="008D0EFB" w:rsidRDefault="008D0EFB">
            <w:r>
              <w:t>27</w:t>
            </w:r>
          </w:p>
        </w:tc>
        <w:tc>
          <w:tcPr>
            <w:tcW w:w="0" w:type="auto"/>
            <w:tcBorders>
              <w:top w:val="single" w:sz="4" w:space="0" w:color="auto"/>
              <w:left w:val="single" w:sz="4" w:space="0" w:color="auto"/>
              <w:bottom w:val="single" w:sz="4" w:space="0" w:color="auto"/>
              <w:right w:val="single" w:sz="4" w:space="0" w:color="auto"/>
            </w:tcBorders>
            <w:hideMark/>
          </w:tcPr>
          <w:p w14:paraId="3CC567BE" w14:textId="77777777" w:rsidR="008D0EFB" w:rsidRDefault="008D0EFB">
            <w:r>
              <w:t>55,011</w:t>
            </w:r>
          </w:p>
        </w:tc>
      </w:tr>
      <w:tr w:rsidR="008D0EFB" w14:paraId="329C347C"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67FB3DBD"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2C7C7A84" w14:textId="77777777" w:rsidR="008D0EFB" w:rsidRDefault="008D0EFB">
            <w:r>
              <w:t>12</w:t>
            </w:r>
          </w:p>
        </w:tc>
        <w:tc>
          <w:tcPr>
            <w:tcW w:w="0" w:type="auto"/>
            <w:tcBorders>
              <w:top w:val="single" w:sz="4" w:space="0" w:color="auto"/>
              <w:left w:val="single" w:sz="4" w:space="0" w:color="auto"/>
              <w:bottom w:val="single" w:sz="4" w:space="0" w:color="auto"/>
              <w:right w:val="single" w:sz="4" w:space="0" w:color="auto"/>
            </w:tcBorders>
            <w:hideMark/>
          </w:tcPr>
          <w:p w14:paraId="3E74E149" w14:textId="77777777" w:rsidR="008D0EFB" w:rsidRDefault="008D0EFB">
            <w:r>
              <w:t>16</w:t>
            </w:r>
          </w:p>
        </w:tc>
        <w:tc>
          <w:tcPr>
            <w:tcW w:w="0" w:type="auto"/>
            <w:tcBorders>
              <w:top w:val="single" w:sz="4" w:space="0" w:color="auto"/>
              <w:left w:val="single" w:sz="4" w:space="0" w:color="auto"/>
              <w:bottom w:val="single" w:sz="4" w:space="0" w:color="auto"/>
              <w:right w:val="single" w:sz="4" w:space="0" w:color="auto"/>
            </w:tcBorders>
            <w:hideMark/>
          </w:tcPr>
          <w:p w14:paraId="24F3845D" w14:textId="77777777" w:rsidR="008D0EFB" w:rsidRDefault="008D0EFB">
            <w:r>
              <w:t>38</w:t>
            </w:r>
          </w:p>
        </w:tc>
        <w:tc>
          <w:tcPr>
            <w:tcW w:w="0" w:type="auto"/>
            <w:tcBorders>
              <w:top w:val="single" w:sz="4" w:space="0" w:color="auto"/>
              <w:left w:val="single" w:sz="4" w:space="0" w:color="auto"/>
              <w:bottom w:val="single" w:sz="4" w:space="0" w:color="auto"/>
              <w:right w:val="single" w:sz="4" w:space="0" w:color="auto"/>
            </w:tcBorders>
            <w:hideMark/>
          </w:tcPr>
          <w:p w14:paraId="2D29AB45" w14:textId="77777777" w:rsidR="008D0EFB" w:rsidRDefault="008D0EFB">
            <w:r>
              <w:t>41,615</w:t>
            </w:r>
          </w:p>
        </w:tc>
      </w:tr>
      <w:tr w:rsidR="008D0EFB" w14:paraId="66705105"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2D96384A" w14:textId="77777777" w:rsidR="008D0EFB" w:rsidRDefault="008D0EFB">
            <w:r>
              <w:t>South Africa</w:t>
            </w:r>
          </w:p>
        </w:tc>
        <w:tc>
          <w:tcPr>
            <w:tcW w:w="1656" w:type="dxa"/>
            <w:tcBorders>
              <w:top w:val="single" w:sz="4" w:space="0" w:color="auto"/>
              <w:left w:val="single" w:sz="4" w:space="0" w:color="auto"/>
              <w:bottom w:val="single" w:sz="4" w:space="0" w:color="auto"/>
              <w:right w:val="single" w:sz="4" w:space="0" w:color="auto"/>
            </w:tcBorders>
            <w:hideMark/>
          </w:tcPr>
          <w:p w14:paraId="76FA2E0B" w14:textId="77777777" w:rsidR="008D0EFB" w:rsidRDefault="008D0EFB">
            <w:r>
              <w:t>13</w:t>
            </w:r>
          </w:p>
        </w:tc>
        <w:tc>
          <w:tcPr>
            <w:tcW w:w="0" w:type="auto"/>
            <w:tcBorders>
              <w:top w:val="single" w:sz="4" w:space="0" w:color="auto"/>
              <w:left w:val="single" w:sz="4" w:space="0" w:color="auto"/>
              <w:bottom w:val="single" w:sz="4" w:space="0" w:color="auto"/>
              <w:right w:val="single" w:sz="4" w:space="0" w:color="auto"/>
            </w:tcBorders>
            <w:hideMark/>
          </w:tcPr>
          <w:p w14:paraId="76C560EA" w14:textId="77777777" w:rsidR="008D0EFB" w:rsidRDefault="008D0EFB">
            <w:r>
              <w:t>19</w:t>
            </w:r>
          </w:p>
        </w:tc>
        <w:tc>
          <w:tcPr>
            <w:tcW w:w="0" w:type="auto"/>
            <w:tcBorders>
              <w:top w:val="single" w:sz="4" w:space="0" w:color="auto"/>
              <w:left w:val="single" w:sz="4" w:space="0" w:color="auto"/>
              <w:bottom w:val="single" w:sz="4" w:space="0" w:color="auto"/>
              <w:right w:val="single" w:sz="4" w:space="0" w:color="auto"/>
            </w:tcBorders>
            <w:hideMark/>
          </w:tcPr>
          <w:p w14:paraId="0D23FA34" w14:textId="77777777" w:rsidR="008D0EFB" w:rsidRDefault="008D0EFB">
            <w:r>
              <w:t>35</w:t>
            </w:r>
          </w:p>
        </w:tc>
        <w:tc>
          <w:tcPr>
            <w:tcW w:w="0" w:type="auto"/>
            <w:tcBorders>
              <w:top w:val="single" w:sz="4" w:space="0" w:color="auto"/>
              <w:left w:val="single" w:sz="4" w:space="0" w:color="auto"/>
              <w:bottom w:val="single" w:sz="4" w:space="0" w:color="auto"/>
              <w:right w:val="single" w:sz="4" w:space="0" w:color="auto"/>
            </w:tcBorders>
            <w:hideMark/>
          </w:tcPr>
          <w:p w14:paraId="384266D8" w14:textId="77777777" w:rsidR="008D0EFB" w:rsidRDefault="008D0EFB">
            <w:r>
              <w:t>34,096</w:t>
            </w:r>
          </w:p>
        </w:tc>
      </w:tr>
      <w:tr w:rsidR="008D0EFB" w14:paraId="218C6C20"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7DE123E0"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412A3A44" w14:textId="77777777" w:rsidR="008D0EFB" w:rsidRDefault="008D0EFB">
            <w:r>
              <w:t>14</w:t>
            </w:r>
          </w:p>
        </w:tc>
        <w:tc>
          <w:tcPr>
            <w:tcW w:w="0" w:type="auto"/>
            <w:tcBorders>
              <w:top w:val="single" w:sz="4" w:space="0" w:color="auto"/>
              <w:left w:val="single" w:sz="4" w:space="0" w:color="auto"/>
              <w:bottom w:val="single" w:sz="4" w:space="0" w:color="auto"/>
              <w:right w:val="single" w:sz="4" w:space="0" w:color="auto"/>
            </w:tcBorders>
            <w:hideMark/>
          </w:tcPr>
          <w:p w14:paraId="0C0A2024" w14:textId="77777777" w:rsidR="008D0EFB" w:rsidRDefault="008D0EFB">
            <w:r>
              <w:t>19</w:t>
            </w:r>
          </w:p>
        </w:tc>
        <w:tc>
          <w:tcPr>
            <w:tcW w:w="0" w:type="auto"/>
            <w:tcBorders>
              <w:top w:val="single" w:sz="4" w:space="0" w:color="auto"/>
              <w:left w:val="single" w:sz="4" w:space="0" w:color="auto"/>
              <w:bottom w:val="single" w:sz="4" w:space="0" w:color="auto"/>
              <w:right w:val="single" w:sz="4" w:space="0" w:color="auto"/>
            </w:tcBorders>
            <w:hideMark/>
          </w:tcPr>
          <w:p w14:paraId="7B7FCBF5" w14:textId="77777777" w:rsidR="008D0EFB" w:rsidRDefault="008D0EFB">
            <w:r>
              <w:t>35</w:t>
            </w:r>
          </w:p>
        </w:tc>
        <w:tc>
          <w:tcPr>
            <w:tcW w:w="0" w:type="auto"/>
            <w:tcBorders>
              <w:top w:val="single" w:sz="4" w:space="0" w:color="auto"/>
              <w:left w:val="single" w:sz="4" w:space="0" w:color="auto"/>
              <w:bottom w:val="single" w:sz="4" w:space="0" w:color="auto"/>
              <w:right w:val="single" w:sz="4" w:space="0" w:color="auto"/>
            </w:tcBorders>
            <w:hideMark/>
          </w:tcPr>
          <w:p w14:paraId="70C06FC2" w14:textId="77777777" w:rsidR="008D0EFB" w:rsidRDefault="008D0EFB">
            <w:r>
              <w:t>21,386</w:t>
            </w:r>
          </w:p>
        </w:tc>
      </w:tr>
      <w:tr w:rsidR="008D0EFB" w14:paraId="21EB266E"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231CCAD6"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229E4AF6" w14:textId="77777777" w:rsidR="008D0EFB" w:rsidRDefault="008D0EFB">
            <w:r>
              <w:t>15</w:t>
            </w:r>
          </w:p>
        </w:tc>
        <w:tc>
          <w:tcPr>
            <w:tcW w:w="0" w:type="auto"/>
            <w:tcBorders>
              <w:top w:val="single" w:sz="4" w:space="0" w:color="auto"/>
              <w:left w:val="single" w:sz="4" w:space="0" w:color="auto"/>
              <w:bottom w:val="single" w:sz="4" w:space="0" w:color="auto"/>
              <w:right w:val="single" w:sz="4" w:space="0" w:color="auto"/>
            </w:tcBorders>
            <w:hideMark/>
          </w:tcPr>
          <w:p w14:paraId="2DAE8354" w14:textId="77777777" w:rsidR="008D0EFB" w:rsidRDefault="008D0EFB">
            <w:r>
              <w:t>19</w:t>
            </w:r>
          </w:p>
        </w:tc>
        <w:tc>
          <w:tcPr>
            <w:tcW w:w="0" w:type="auto"/>
            <w:tcBorders>
              <w:top w:val="single" w:sz="4" w:space="0" w:color="auto"/>
              <w:left w:val="single" w:sz="4" w:space="0" w:color="auto"/>
              <w:bottom w:val="single" w:sz="4" w:space="0" w:color="auto"/>
              <w:right w:val="single" w:sz="4" w:space="0" w:color="auto"/>
            </w:tcBorders>
            <w:hideMark/>
          </w:tcPr>
          <w:p w14:paraId="1AF0FDB1" w14:textId="77777777" w:rsidR="008D0EFB" w:rsidRDefault="008D0EFB">
            <w:r>
              <w:t>35</w:t>
            </w:r>
          </w:p>
        </w:tc>
        <w:tc>
          <w:tcPr>
            <w:tcW w:w="0" w:type="auto"/>
            <w:tcBorders>
              <w:top w:val="single" w:sz="4" w:space="0" w:color="auto"/>
              <w:left w:val="single" w:sz="4" w:space="0" w:color="auto"/>
              <w:bottom w:val="single" w:sz="4" w:space="0" w:color="auto"/>
              <w:right w:val="single" w:sz="4" w:space="0" w:color="auto"/>
            </w:tcBorders>
            <w:hideMark/>
          </w:tcPr>
          <w:p w14:paraId="2A41306A" w14:textId="77777777" w:rsidR="008D0EFB" w:rsidRDefault="008D0EFB">
            <w:r>
              <w:t>38,059</w:t>
            </w:r>
          </w:p>
        </w:tc>
      </w:tr>
      <w:tr w:rsidR="008D0EFB" w14:paraId="0AA860D0"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552E0E38" w14:textId="77777777" w:rsidR="008D0EFB" w:rsidRDefault="008D0EFB"/>
        </w:tc>
        <w:tc>
          <w:tcPr>
            <w:tcW w:w="1656" w:type="dxa"/>
            <w:tcBorders>
              <w:top w:val="single" w:sz="4" w:space="0" w:color="auto"/>
              <w:left w:val="single" w:sz="4" w:space="0" w:color="auto"/>
              <w:bottom w:val="single" w:sz="4" w:space="0" w:color="auto"/>
              <w:right w:val="single" w:sz="4" w:space="0" w:color="auto"/>
            </w:tcBorders>
            <w:hideMark/>
          </w:tcPr>
          <w:p w14:paraId="62E46663" w14:textId="77777777" w:rsidR="008D0EFB" w:rsidRDefault="008D0EFB">
            <w:r>
              <w:t>16</w:t>
            </w:r>
          </w:p>
        </w:tc>
        <w:tc>
          <w:tcPr>
            <w:tcW w:w="0" w:type="auto"/>
            <w:tcBorders>
              <w:top w:val="single" w:sz="4" w:space="0" w:color="auto"/>
              <w:left w:val="single" w:sz="4" w:space="0" w:color="auto"/>
              <w:bottom w:val="single" w:sz="4" w:space="0" w:color="auto"/>
              <w:right w:val="single" w:sz="4" w:space="0" w:color="auto"/>
            </w:tcBorders>
            <w:hideMark/>
          </w:tcPr>
          <w:p w14:paraId="6F38E151" w14:textId="77777777" w:rsidR="008D0EFB" w:rsidRDefault="008D0EFB">
            <w:r>
              <w:t>15</w:t>
            </w:r>
          </w:p>
        </w:tc>
        <w:tc>
          <w:tcPr>
            <w:tcW w:w="0" w:type="auto"/>
            <w:tcBorders>
              <w:top w:val="single" w:sz="4" w:space="0" w:color="auto"/>
              <w:left w:val="single" w:sz="4" w:space="0" w:color="auto"/>
              <w:bottom w:val="single" w:sz="4" w:space="0" w:color="auto"/>
              <w:right w:val="single" w:sz="4" w:space="0" w:color="auto"/>
            </w:tcBorders>
            <w:hideMark/>
          </w:tcPr>
          <w:p w14:paraId="7428DC34" w14:textId="77777777" w:rsidR="008D0EFB" w:rsidRDefault="008D0EFB">
            <w:r>
              <w:t>37</w:t>
            </w:r>
          </w:p>
        </w:tc>
        <w:tc>
          <w:tcPr>
            <w:tcW w:w="0" w:type="auto"/>
            <w:tcBorders>
              <w:top w:val="single" w:sz="4" w:space="0" w:color="auto"/>
              <w:left w:val="single" w:sz="4" w:space="0" w:color="auto"/>
              <w:bottom w:val="single" w:sz="4" w:space="0" w:color="auto"/>
              <w:right w:val="single" w:sz="4" w:space="0" w:color="auto"/>
            </w:tcBorders>
            <w:hideMark/>
          </w:tcPr>
          <w:p w14:paraId="5E94B9CA" w14:textId="77777777" w:rsidR="008D0EFB" w:rsidRDefault="008D0EFB">
            <w:r>
              <w:t>72,544</w:t>
            </w:r>
          </w:p>
        </w:tc>
      </w:tr>
      <w:tr w:rsidR="008D0EFB" w14:paraId="7138FBF6"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7896CAA6" w14:textId="77777777" w:rsidR="008D0EFB" w:rsidRDefault="008D0EFB">
            <w:r>
              <w:t> </w:t>
            </w:r>
          </w:p>
        </w:tc>
        <w:tc>
          <w:tcPr>
            <w:tcW w:w="1656" w:type="dxa"/>
            <w:tcBorders>
              <w:top w:val="single" w:sz="4" w:space="0" w:color="auto"/>
              <w:left w:val="single" w:sz="4" w:space="0" w:color="auto"/>
              <w:bottom w:val="single" w:sz="4" w:space="0" w:color="auto"/>
              <w:right w:val="single" w:sz="4" w:space="0" w:color="auto"/>
            </w:tcBorders>
            <w:hideMark/>
          </w:tcPr>
          <w:p w14:paraId="4BE94042" w14:textId="77777777" w:rsidR="008D0EFB" w:rsidRDefault="008D0EFB">
            <w:r>
              <w:t>17</w:t>
            </w:r>
          </w:p>
        </w:tc>
        <w:tc>
          <w:tcPr>
            <w:tcW w:w="0" w:type="auto"/>
            <w:tcBorders>
              <w:top w:val="single" w:sz="4" w:space="0" w:color="auto"/>
              <w:left w:val="single" w:sz="4" w:space="0" w:color="auto"/>
              <w:bottom w:val="single" w:sz="4" w:space="0" w:color="auto"/>
              <w:right w:val="single" w:sz="4" w:space="0" w:color="auto"/>
            </w:tcBorders>
            <w:hideMark/>
          </w:tcPr>
          <w:p w14:paraId="4E530ADA" w14:textId="77777777" w:rsidR="008D0EFB" w:rsidRDefault="008D0EFB">
            <w:r>
              <w:t>18</w:t>
            </w:r>
          </w:p>
        </w:tc>
        <w:tc>
          <w:tcPr>
            <w:tcW w:w="0" w:type="auto"/>
            <w:tcBorders>
              <w:top w:val="single" w:sz="4" w:space="0" w:color="auto"/>
              <w:left w:val="single" w:sz="4" w:space="0" w:color="auto"/>
              <w:bottom w:val="single" w:sz="4" w:space="0" w:color="auto"/>
              <w:right w:val="single" w:sz="4" w:space="0" w:color="auto"/>
            </w:tcBorders>
            <w:hideMark/>
          </w:tcPr>
          <w:p w14:paraId="62D43618" w14:textId="77777777" w:rsidR="008D0EFB" w:rsidRDefault="008D0EFB">
            <w:r>
              <w:t>28</w:t>
            </w:r>
          </w:p>
        </w:tc>
        <w:tc>
          <w:tcPr>
            <w:tcW w:w="0" w:type="auto"/>
            <w:tcBorders>
              <w:top w:val="single" w:sz="4" w:space="0" w:color="auto"/>
              <w:left w:val="single" w:sz="4" w:space="0" w:color="auto"/>
              <w:bottom w:val="single" w:sz="4" w:space="0" w:color="auto"/>
              <w:right w:val="single" w:sz="4" w:space="0" w:color="auto"/>
            </w:tcBorders>
            <w:hideMark/>
          </w:tcPr>
          <w:p w14:paraId="022C1BF3" w14:textId="77777777" w:rsidR="008D0EFB" w:rsidRDefault="008D0EFB">
            <w:r>
              <w:t>37,084</w:t>
            </w:r>
          </w:p>
        </w:tc>
      </w:tr>
      <w:tr w:rsidR="008D0EFB" w14:paraId="535A9CBB"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3226FF89" w14:textId="77777777" w:rsidR="008D0EFB" w:rsidRDefault="008D0EFB"/>
        </w:tc>
        <w:tc>
          <w:tcPr>
            <w:tcW w:w="1656" w:type="dxa"/>
            <w:tcBorders>
              <w:top w:val="single" w:sz="4" w:space="0" w:color="auto"/>
              <w:left w:val="single" w:sz="4" w:space="0" w:color="auto"/>
              <w:bottom w:val="single" w:sz="4" w:space="0" w:color="auto"/>
              <w:right w:val="single" w:sz="4" w:space="0" w:color="auto"/>
            </w:tcBorders>
            <w:hideMark/>
          </w:tcPr>
          <w:p w14:paraId="1D25FC38" w14:textId="77777777" w:rsidR="008D0EFB" w:rsidRDefault="008D0EFB">
            <w:r>
              <w:t>18</w:t>
            </w:r>
          </w:p>
        </w:tc>
        <w:tc>
          <w:tcPr>
            <w:tcW w:w="0" w:type="auto"/>
            <w:tcBorders>
              <w:top w:val="single" w:sz="4" w:space="0" w:color="auto"/>
              <w:left w:val="single" w:sz="4" w:space="0" w:color="auto"/>
              <w:bottom w:val="single" w:sz="4" w:space="0" w:color="auto"/>
              <w:right w:val="single" w:sz="4" w:space="0" w:color="auto"/>
            </w:tcBorders>
            <w:hideMark/>
          </w:tcPr>
          <w:p w14:paraId="5549B4D4" w14:textId="77777777" w:rsidR="008D0EFB" w:rsidRDefault="008D0EFB">
            <w:r>
              <w:t>14</w:t>
            </w:r>
          </w:p>
        </w:tc>
        <w:tc>
          <w:tcPr>
            <w:tcW w:w="0" w:type="auto"/>
            <w:tcBorders>
              <w:top w:val="single" w:sz="4" w:space="0" w:color="auto"/>
              <w:left w:val="single" w:sz="4" w:space="0" w:color="auto"/>
              <w:bottom w:val="single" w:sz="4" w:space="0" w:color="auto"/>
              <w:right w:val="single" w:sz="4" w:space="0" w:color="auto"/>
            </w:tcBorders>
            <w:hideMark/>
          </w:tcPr>
          <w:p w14:paraId="07AB039C" w14:textId="77777777" w:rsidR="008D0EFB" w:rsidRDefault="008D0EFB">
            <w:r>
              <w:t>36</w:t>
            </w:r>
          </w:p>
        </w:tc>
        <w:tc>
          <w:tcPr>
            <w:tcW w:w="0" w:type="auto"/>
            <w:tcBorders>
              <w:top w:val="single" w:sz="4" w:space="0" w:color="auto"/>
              <w:left w:val="single" w:sz="4" w:space="0" w:color="auto"/>
              <w:bottom w:val="single" w:sz="4" w:space="0" w:color="auto"/>
              <w:right w:val="single" w:sz="4" w:space="0" w:color="auto"/>
            </w:tcBorders>
            <w:hideMark/>
          </w:tcPr>
          <w:p w14:paraId="46B61BF0" w14:textId="77777777" w:rsidR="008D0EFB" w:rsidRDefault="008D0EFB">
            <w:r>
              <w:t>44,821</w:t>
            </w:r>
          </w:p>
        </w:tc>
      </w:tr>
      <w:tr w:rsidR="008D0EFB" w14:paraId="01C73202"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563B83E7" w14:textId="77777777" w:rsidR="008D0EFB" w:rsidRDefault="008D0EFB"/>
        </w:tc>
        <w:tc>
          <w:tcPr>
            <w:tcW w:w="1656" w:type="dxa"/>
            <w:tcBorders>
              <w:top w:val="single" w:sz="4" w:space="0" w:color="auto"/>
              <w:left w:val="single" w:sz="4" w:space="0" w:color="auto"/>
              <w:bottom w:val="single" w:sz="4" w:space="0" w:color="auto"/>
              <w:right w:val="single" w:sz="4" w:space="0" w:color="auto"/>
            </w:tcBorders>
            <w:hideMark/>
          </w:tcPr>
          <w:p w14:paraId="44402A2E" w14:textId="77777777" w:rsidR="008D0EFB" w:rsidRDefault="008D0EFB">
            <w:r>
              <w:t>19</w:t>
            </w:r>
          </w:p>
        </w:tc>
        <w:tc>
          <w:tcPr>
            <w:tcW w:w="0" w:type="auto"/>
            <w:tcBorders>
              <w:top w:val="single" w:sz="4" w:space="0" w:color="auto"/>
              <w:left w:val="single" w:sz="4" w:space="0" w:color="auto"/>
              <w:bottom w:val="single" w:sz="4" w:space="0" w:color="auto"/>
              <w:right w:val="single" w:sz="4" w:space="0" w:color="auto"/>
            </w:tcBorders>
            <w:hideMark/>
          </w:tcPr>
          <w:p w14:paraId="6C9F0AD0" w14:textId="77777777" w:rsidR="008D0EFB" w:rsidRDefault="008D0EFB">
            <w:r>
              <w:t>11</w:t>
            </w:r>
          </w:p>
        </w:tc>
        <w:tc>
          <w:tcPr>
            <w:tcW w:w="0" w:type="auto"/>
            <w:tcBorders>
              <w:top w:val="single" w:sz="4" w:space="0" w:color="auto"/>
              <w:left w:val="single" w:sz="4" w:space="0" w:color="auto"/>
              <w:bottom w:val="single" w:sz="4" w:space="0" w:color="auto"/>
              <w:right w:val="single" w:sz="4" w:space="0" w:color="auto"/>
            </w:tcBorders>
            <w:hideMark/>
          </w:tcPr>
          <w:p w14:paraId="2C6EC12E" w14:textId="77777777" w:rsidR="008D0EFB" w:rsidRDefault="008D0EFB">
            <w:r>
              <w:t>25</w:t>
            </w:r>
          </w:p>
        </w:tc>
        <w:tc>
          <w:tcPr>
            <w:tcW w:w="0" w:type="auto"/>
            <w:tcBorders>
              <w:top w:val="single" w:sz="4" w:space="0" w:color="auto"/>
              <w:left w:val="single" w:sz="4" w:space="0" w:color="auto"/>
              <w:bottom w:val="single" w:sz="4" w:space="0" w:color="auto"/>
              <w:right w:val="single" w:sz="4" w:space="0" w:color="auto"/>
            </w:tcBorders>
            <w:hideMark/>
          </w:tcPr>
          <w:p w14:paraId="2FF5BFAE" w14:textId="77777777" w:rsidR="008D0EFB" w:rsidRDefault="008D0EFB">
            <w:r>
              <w:t>36,009</w:t>
            </w:r>
          </w:p>
        </w:tc>
      </w:tr>
      <w:tr w:rsidR="008D0EFB" w14:paraId="6518B0D4"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51D62841" w14:textId="77777777" w:rsidR="008D0EFB" w:rsidRDefault="008D0EFB"/>
        </w:tc>
        <w:tc>
          <w:tcPr>
            <w:tcW w:w="1656" w:type="dxa"/>
            <w:tcBorders>
              <w:top w:val="single" w:sz="4" w:space="0" w:color="auto"/>
              <w:left w:val="single" w:sz="4" w:space="0" w:color="auto"/>
              <w:bottom w:val="single" w:sz="4" w:space="0" w:color="auto"/>
              <w:right w:val="single" w:sz="4" w:space="0" w:color="auto"/>
            </w:tcBorders>
            <w:hideMark/>
          </w:tcPr>
          <w:p w14:paraId="1FD321EE" w14:textId="77777777" w:rsidR="008D0EFB" w:rsidRDefault="008D0EFB">
            <w:r>
              <w:t>20</w:t>
            </w:r>
          </w:p>
        </w:tc>
        <w:tc>
          <w:tcPr>
            <w:tcW w:w="0" w:type="auto"/>
            <w:tcBorders>
              <w:top w:val="single" w:sz="4" w:space="0" w:color="auto"/>
              <w:left w:val="single" w:sz="4" w:space="0" w:color="auto"/>
              <w:bottom w:val="single" w:sz="4" w:space="0" w:color="auto"/>
              <w:right w:val="single" w:sz="4" w:space="0" w:color="auto"/>
            </w:tcBorders>
            <w:hideMark/>
          </w:tcPr>
          <w:p w14:paraId="01C9698D" w14:textId="77777777" w:rsidR="008D0EFB" w:rsidRDefault="008D0EFB">
            <w:r>
              <w:t>11</w:t>
            </w:r>
          </w:p>
        </w:tc>
        <w:tc>
          <w:tcPr>
            <w:tcW w:w="0" w:type="auto"/>
            <w:tcBorders>
              <w:top w:val="single" w:sz="4" w:space="0" w:color="auto"/>
              <w:left w:val="single" w:sz="4" w:space="0" w:color="auto"/>
              <w:bottom w:val="single" w:sz="4" w:space="0" w:color="auto"/>
              <w:right w:val="single" w:sz="4" w:space="0" w:color="auto"/>
            </w:tcBorders>
            <w:hideMark/>
          </w:tcPr>
          <w:p w14:paraId="26E301A5" w14:textId="77777777" w:rsidR="008D0EFB" w:rsidRDefault="008D0EFB">
            <w:r>
              <w:t>25</w:t>
            </w:r>
          </w:p>
        </w:tc>
        <w:tc>
          <w:tcPr>
            <w:tcW w:w="0" w:type="auto"/>
            <w:tcBorders>
              <w:top w:val="single" w:sz="4" w:space="0" w:color="auto"/>
              <w:left w:val="single" w:sz="4" w:space="0" w:color="auto"/>
              <w:bottom w:val="single" w:sz="4" w:space="0" w:color="auto"/>
              <w:right w:val="single" w:sz="4" w:space="0" w:color="auto"/>
            </w:tcBorders>
            <w:hideMark/>
          </w:tcPr>
          <w:p w14:paraId="6DC2CBFE" w14:textId="77777777" w:rsidR="008D0EFB" w:rsidRDefault="008D0EFB">
            <w:r>
              <w:t>82,953</w:t>
            </w:r>
          </w:p>
        </w:tc>
      </w:tr>
      <w:tr w:rsidR="008D0EFB" w14:paraId="2972A936" w14:textId="77777777" w:rsidTr="008D0EFB">
        <w:trPr>
          <w:trHeight w:val="20"/>
        </w:trPr>
        <w:tc>
          <w:tcPr>
            <w:tcW w:w="1413" w:type="dxa"/>
            <w:tcBorders>
              <w:top w:val="single" w:sz="4" w:space="0" w:color="auto"/>
              <w:left w:val="single" w:sz="4" w:space="0" w:color="auto"/>
              <w:bottom w:val="single" w:sz="4" w:space="0" w:color="auto"/>
              <w:right w:val="single" w:sz="4" w:space="0" w:color="auto"/>
            </w:tcBorders>
            <w:hideMark/>
          </w:tcPr>
          <w:p w14:paraId="7F44A208" w14:textId="77777777" w:rsidR="008D0EFB" w:rsidRDefault="008D0EFB"/>
        </w:tc>
        <w:tc>
          <w:tcPr>
            <w:tcW w:w="1656" w:type="dxa"/>
            <w:tcBorders>
              <w:top w:val="single" w:sz="4" w:space="0" w:color="auto"/>
              <w:left w:val="single" w:sz="4" w:space="0" w:color="auto"/>
              <w:bottom w:val="single" w:sz="4" w:space="0" w:color="auto"/>
              <w:right w:val="single" w:sz="4" w:space="0" w:color="auto"/>
            </w:tcBorders>
            <w:hideMark/>
          </w:tcPr>
          <w:p w14:paraId="07091820" w14:textId="77777777" w:rsidR="008D0EFB" w:rsidRDefault="008D0EFB">
            <w:r>
              <w:t>21</w:t>
            </w:r>
          </w:p>
        </w:tc>
        <w:tc>
          <w:tcPr>
            <w:tcW w:w="0" w:type="auto"/>
            <w:tcBorders>
              <w:top w:val="single" w:sz="4" w:space="0" w:color="auto"/>
              <w:left w:val="single" w:sz="4" w:space="0" w:color="auto"/>
              <w:bottom w:val="single" w:sz="4" w:space="0" w:color="auto"/>
              <w:right w:val="single" w:sz="4" w:space="0" w:color="auto"/>
            </w:tcBorders>
            <w:hideMark/>
          </w:tcPr>
          <w:p w14:paraId="02EF49FD" w14:textId="77777777" w:rsidR="008D0EFB" w:rsidRDefault="008D0EFB">
            <w:r>
              <w:t>12</w:t>
            </w:r>
          </w:p>
        </w:tc>
        <w:tc>
          <w:tcPr>
            <w:tcW w:w="0" w:type="auto"/>
            <w:tcBorders>
              <w:top w:val="single" w:sz="4" w:space="0" w:color="auto"/>
              <w:left w:val="single" w:sz="4" w:space="0" w:color="auto"/>
              <w:bottom w:val="single" w:sz="4" w:space="0" w:color="auto"/>
              <w:right w:val="single" w:sz="4" w:space="0" w:color="auto"/>
            </w:tcBorders>
            <w:hideMark/>
          </w:tcPr>
          <w:p w14:paraId="30F61187" w14:textId="77777777" w:rsidR="008D0EFB" w:rsidRDefault="008D0EFB">
            <w:r>
              <w:t>18</w:t>
            </w:r>
          </w:p>
        </w:tc>
        <w:tc>
          <w:tcPr>
            <w:tcW w:w="0" w:type="auto"/>
            <w:tcBorders>
              <w:top w:val="single" w:sz="4" w:space="0" w:color="auto"/>
              <w:left w:val="single" w:sz="4" w:space="0" w:color="auto"/>
              <w:bottom w:val="single" w:sz="4" w:space="0" w:color="auto"/>
              <w:right w:val="single" w:sz="4" w:space="0" w:color="auto"/>
            </w:tcBorders>
            <w:hideMark/>
          </w:tcPr>
          <w:p w14:paraId="6B0B3EBC" w14:textId="77777777" w:rsidR="008D0EFB" w:rsidRDefault="008D0EFB">
            <w:r>
              <w:t>45,067</w:t>
            </w:r>
          </w:p>
        </w:tc>
      </w:tr>
      <w:tr w:rsidR="008D0EFB" w14:paraId="409FCECF" w14:textId="77777777" w:rsidTr="008D0EFB">
        <w:trPr>
          <w:trHeight w:val="20"/>
        </w:trPr>
        <w:tc>
          <w:tcPr>
            <w:tcW w:w="9016" w:type="dxa"/>
            <w:gridSpan w:val="5"/>
            <w:tcBorders>
              <w:top w:val="single" w:sz="4" w:space="0" w:color="auto"/>
              <w:left w:val="single" w:sz="4" w:space="0" w:color="auto"/>
              <w:bottom w:val="single" w:sz="4" w:space="0" w:color="auto"/>
              <w:right w:val="single" w:sz="4" w:space="0" w:color="auto"/>
            </w:tcBorders>
          </w:tcPr>
          <w:p w14:paraId="2ED23A49" w14:textId="77777777" w:rsidR="008D0EFB" w:rsidRDefault="008D0EFB">
            <w:pPr>
              <w:jc w:val="both"/>
            </w:pPr>
            <w:r>
              <w:t>Notes:</w:t>
            </w:r>
          </w:p>
          <w:p w14:paraId="5212C8CD" w14:textId="551E9C76" w:rsidR="008D0EFB" w:rsidRDefault="008D0EFB">
            <w:pPr>
              <w:jc w:val="both"/>
            </w:pPr>
            <w:r>
              <w:t xml:space="preserve">Source: Information in the table replicated from Hayes et al </w:t>
            </w:r>
            <w:r>
              <w:fldChar w:fldCharType="begin">
                <w:fldData xml:space="preserve">PEVuZE5vdGU+PENpdGU+PEF1dGhvcj5IYXllczwvQXV0aG9yPjxZZWFyPjIwMTQ8L1llYXI+PFJl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dGxlPjxhYmJyLTE+VHJpYWxzPC9hYmJyLTE+PC9hbHQtcGVyaW9kaWNhbD48cGFnZXM+NTc8L3Bh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</w:fldData>
              </w:fldChar>
            </w:r>
            <w:r>
              <w:instrText xml:space="preserve"> ADDIN EN.CITE </w:instrText>
            </w:r>
            <w:r>
              <w:fldChar w:fldCharType="begin">
                <w:fldData xml:space="preserve">PEVuZE5vdGU+PENpdGU+PEF1dGhvcj5IYXllczwvQXV0aG9yPjxZZWFyPjIwMTQ8L1llYXI+PFJl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dGxlPjxhYmJyLTE+VHJpYWxzPC9hYmJyLTE+PC9hbHQtcGVyaW9kaWNhbD48cGFnZXM+NTc8L3Bh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</w:fldData>
              </w:fldChar>
            </w:r>
            <w:r>
              <w:instrText xml:space="preserve"> ADDIN EN.CITE.DATA </w:instrText>
            </w:r>
            <w:r>
              <w:fldChar w:fldCharType="end"/>
            </w:r>
            <w:r>
              <w:fldChar w:fldCharType="separate"/>
            </w:r>
            <w:r w:rsidRPr="00B52B8F">
              <w:t>[1]</w:t>
            </w:r>
            <w:r>
              <w:fldChar w:fldCharType="end"/>
            </w:r>
          </w:p>
          <w:p w14:paraId="35AE48D9" w14:textId="77777777" w:rsidR="008D0EFB" w:rsidRDefault="008D0EFB">
            <w:pPr>
              <w:jc w:val="both"/>
            </w:pPr>
            <w:r>
              <w:t xml:space="preserve">The identities of the communities are concealed because the </w:t>
            </w:r>
            <w:proofErr w:type="spellStart"/>
            <w:r>
              <w:t>PopART</w:t>
            </w:r>
            <w:proofErr w:type="spellEnd"/>
            <w:r>
              <w:t xml:space="preserve"> trial is still ongoing.</w:t>
            </w:r>
          </w:p>
          <w:p w14:paraId="7A2D87A4" w14:textId="5FD8C599" w:rsidR="008D0EFB" w:rsidRDefault="008D0EFB">
            <w:pPr>
              <w:pStyle w:val="NormalWeb"/>
              <w:shd w:val="clear" w:color="auto" w:fill="FFFFFF"/>
              <w:jc w:val="both"/>
              <w:rPr>
                <w:rFonts w:asciiTheme="minorHAnsi" w:hAnsiTheme="minorHAnsi" w:cs="Arial"/>
                <w:sz w:val="18"/>
                <w:szCs w:val="18"/>
                <w:lang w:val="en" w:eastAsia="en-US"/>
              </w:rPr>
            </w:pPr>
            <w:r>
              <w:rPr>
                <w:rFonts w:asciiTheme="minorHAnsi" w:hAnsiTheme="minorHAnsi" w:cs="Arial"/>
                <w:sz w:val="18"/>
                <w:szCs w:val="18"/>
                <w:vertAlign w:val="superscript"/>
                <w:lang w:val="en" w:eastAsia="en-US"/>
              </w:rPr>
              <w:t>1</w:t>
            </w:r>
            <w:r>
              <w:rPr>
                <w:rFonts w:asciiTheme="minorHAnsi" w:hAnsiTheme="minorHAnsi" w:cs="Arial"/>
                <w:sz w:val="18"/>
                <w:szCs w:val="18"/>
                <w:lang w:val="en" w:eastAsia="en-US"/>
              </w:rPr>
              <w:t>Estimated from ZAMSTAR 2010 TB/HIV prevalence survey, for all Zambian communities, with age</w:t>
            </w:r>
            <w:r w:rsidR="00312BAC">
              <w:rPr>
                <w:rFonts w:asciiTheme="minorHAnsi" w:hAnsiTheme="minorHAnsi" w:cs="Arial"/>
                <w:sz w:val="18"/>
                <w:szCs w:val="18"/>
                <w:lang w:val="en" w:eastAsia="en-US"/>
              </w:rPr>
              <w:t>-</w:t>
            </w:r>
            <w:proofErr w:type="spellStart"/>
            <w:r>
              <w:rPr>
                <w:rFonts w:asciiTheme="minorHAnsi" w:hAnsiTheme="minorHAnsi" w:cs="Arial"/>
                <w:sz w:val="18"/>
                <w:szCs w:val="18"/>
                <w:lang w:val="en" w:eastAsia="en-US"/>
              </w:rPr>
              <w:t>standardisation</w:t>
            </w:r>
            <w:proofErr w:type="spellEnd"/>
            <w:r>
              <w:rPr>
                <w:rFonts w:asciiTheme="minorHAnsi" w:hAnsiTheme="minorHAnsi" w:cs="Arial"/>
                <w:sz w:val="18"/>
                <w:szCs w:val="18"/>
                <w:lang w:val="en" w:eastAsia="en-US"/>
              </w:rPr>
              <w:t xml:space="preserve"> to the age structure of prevalence survey participants and assuming 50% of the adult population are men. For Western Cape communities, source of HIV prevalence data varies by triplet. For Triplet 5, community 13 was included in the ZAMSTAR trial and the ZAMSTAR 2010 TB/HIV prevalence survey data are used, as for Zambia. HIV prevalence is then assumed to be the same in communities 14 and 15. For communities 16, 17, 19, 20, and 21, sub-district level data on antenatal clinic (ANC) prevalence were used, with the assumption that adult HIV prevalence is 80% of the ANC prevalence value. Community 18 was included in the ZAMSTAR trial and the ZAMSTAR 2010 TB/HIV prevalence survey data are used.</w:t>
            </w:r>
          </w:p>
          <w:p w14:paraId="3FB9A47A" w14:textId="77777777" w:rsidR="008D0EFB" w:rsidRDefault="008D0EFB">
            <w:pPr>
              <w:pStyle w:val="NormalWeb"/>
              <w:shd w:val="clear" w:color="auto" w:fill="FFFFFF"/>
              <w:jc w:val="both"/>
              <w:rPr>
                <w:rFonts w:asciiTheme="minorHAnsi" w:hAnsiTheme="minorHAnsi" w:cs="Arial"/>
                <w:sz w:val="18"/>
                <w:szCs w:val="18"/>
                <w:lang w:val="en" w:eastAsia="en-US"/>
              </w:rPr>
            </w:pPr>
            <w:r>
              <w:rPr>
                <w:rFonts w:asciiTheme="minorHAnsi" w:hAnsiTheme="minorHAnsi" w:cs="Arial"/>
                <w:sz w:val="18"/>
                <w:szCs w:val="18"/>
                <w:vertAlign w:val="superscript"/>
                <w:lang w:val="en" w:eastAsia="en-US"/>
              </w:rPr>
              <w:t>2</w:t>
            </w:r>
            <w:r>
              <w:rPr>
                <w:rFonts w:asciiTheme="minorHAnsi" w:hAnsiTheme="minorHAnsi" w:cs="Arial"/>
                <w:sz w:val="18"/>
                <w:szCs w:val="18"/>
                <w:lang w:val="en" w:eastAsia="en-US"/>
              </w:rPr>
              <w:t>Estimated from ZAMSTAR 2010 TB/HIV prevalence survey data, for all Zambian communities. The number of HIV-positive adults among prevalence survey participants was estimated, separately for men and women, as the age-</w:t>
            </w:r>
            <w:proofErr w:type="spellStart"/>
            <w:r>
              <w:rPr>
                <w:rFonts w:asciiTheme="minorHAnsi" w:hAnsiTheme="minorHAnsi" w:cs="Arial"/>
                <w:sz w:val="18"/>
                <w:szCs w:val="18"/>
                <w:lang w:val="en" w:eastAsia="en-US"/>
              </w:rPr>
              <w:t>standardised</w:t>
            </w:r>
            <w:proofErr w:type="spellEnd"/>
            <w:r>
              <w:rPr>
                <w:rFonts w:asciiTheme="minorHAnsi" w:hAnsiTheme="minorHAnsi" w:cs="Arial"/>
                <w:sz w:val="18"/>
                <w:szCs w:val="18"/>
                <w:lang w:val="en" w:eastAsia="en-US"/>
              </w:rPr>
              <w:t xml:space="preserve"> HIV prevalence multiplied by the number of survey participants. The proportion of HIV-positive individuals on ART was then calculated as (number self-reported on ART)</w:t>
            </w:r>
            <w:proofErr w:type="gramStart"/>
            <w:r>
              <w:rPr>
                <w:rFonts w:asciiTheme="minorHAnsi" w:hAnsiTheme="minorHAnsi" w:cs="Arial"/>
                <w:sz w:val="18"/>
                <w:szCs w:val="18"/>
                <w:lang w:val="en" w:eastAsia="en-US"/>
              </w:rPr>
              <w:t>/(</w:t>
            </w:r>
            <w:proofErr w:type="gramEnd"/>
            <w:r>
              <w:rPr>
                <w:rFonts w:asciiTheme="minorHAnsi" w:hAnsiTheme="minorHAnsi" w:cs="Arial"/>
                <w:sz w:val="18"/>
                <w:szCs w:val="18"/>
                <w:lang w:val="en" w:eastAsia="en-US"/>
              </w:rPr>
              <w:t>estimated number of HIV-positive survey participants), and assuming that 50% of the adult population are men. For Western Cape communities, data were used from October 2012 on (a) the number of individuals aged &gt;15 years old on ART – measured either at community or sub-district level, (b) population size among individuals &gt;15 years old – measured using census data either at community or sub-district level, and (c) HIV prevalence estimates. The number of HIV-positive individuals aged &gt;15 years old was estimated as HIV prevalence × community (or sub-district) population size. The proportion of HIV-positive individuals on ART was then calculated as (number of individuals &gt;15 years old on ART)</w:t>
            </w:r>
            <w:proofErr w:type="gramStart"/>
            <w:r>
              <w:rPr>
                <w:rFonts w:asciiTheme="minorHAnsi" w:hAnsiTheme="minorHAnsi" w:cs="Arial"/>
                <w:sz w:val="18"/>
                <w:szCs w:val="18"/>
                <w:lang w:val="en" w:eastAsia="en-US"/>
              </w:rPr>
              <w:t>/(</w:t>
            </w:r>
            <w:proofErr w:type="gramEnd"/>
            <w:r>
              <w:rPr>
                <w:rFonts w:asciiTheme="minorHAnsi" w:hAnsiTheme="minorHAnsi" w:cs="Arial"/>
                <w:sz w:val="18"/>
                <w:szCs w:val="18"/>
                <w:lang w:val="en" w:eastAsia="en-US"/>
              </w:rPr>
              <w:t>estimated number of HIV-positive individuals aged &gt;15 years old).</w:t>
            </w:r>
          </w:p>
          <w:p w14:paraId="4FE7A693" w14:textId="77777777" w:rsidR="008D0EFB" w:rsidRDefault="008D0EFB">
            <w:pPr>
              <w:pStyle w:val="NormalWeb"/>
              <w:shd w:val="clear" w:color="auto" w:fill="FFFFFF"/>
              <w:jc w:val="both"/>
              <w:rPr>
                <w:rFonts w:asciiTheme="minorHAnsi" w:hAnsiTheme="minorHAnsi" w:cs="Arial"/>
                <w:sz w:val="18"/>
                <w:szCs w:val="18"/>
                <w:lang w:val="en" w:eastAsia="en-US"/>
              </w:rPr>
            </w:pPr>
            <w:r>
              <w:rPr>
                <w:rFonts w:asciiTheme="minorHAnsi" w:hAnsiTheme="minorHAnsi" w:cs="Arial"/>
                <w:sz w:val="18"/>
                <w:szCs w:val="18"/>
                <w:vertAlign w:val="superscript"/>
                <w:lang w:val="en" w:eastAsia="en-US"/>
              </w:rPr>
              <w:t>3</w:t>
            </w:r>
            <w:r>
              <w:rPr>
                <w:rFonts w:asciiTheme="minorHAnsi" w:hAnsiTheme="minorHAnsi" w:cs="Arial"/>
                <w:sz w:val="18"/>
                <w:szCs w:val="18"/>
                <w:lang w:val="en" w:eastAsia="en-US"/>
              </w:rPr>
              <w:t>Population size – for Zambia, based on 2001 census data; for Western Cape, based on 2011 census data.</w:t>
            </w:r>
          </w:p>
          <w:p w14:paraId="04EE2F78" w14:textId="77777777" w:rsidR="008D0EFB" w:rsidRDefault="008D0EFB">
            <w:pPr>
              <w:jc w:val="both"/>
            </w:pPr>
          </w:p>
        </w:tc>
      </w:tr>
    </w:tbl>
    <w:p w14:paraId="56CC42E7" w14:textId="77777777" w:rsidR="008D0EFB" w:rsidRDefault="008D0EFB" w:rsidP="000D2533">
      <w:pPr>
        <w:rPr>
          <w:b/>
        </w:rPr>
      </w:pPr>
    </w:p>
    <w:p w14:paraId="662DE560" w14:textId="3465FB4D" w:rsidR="000D2533" w:rsidRPr="00D95F4E" w:rsidRDefault="008D0EFB" w:rsidP="00B52B8F">
      <w:pPr>
        <w:spacing w:line="360" w:lineRule="auto"/>
        <w:rPr>
          <w:b/>
        </w:rPr>
      </w:pPr>
      <w:r w:rsidRPr="00D95F4E">
        <w:rPr>
          <w:b/>
        </w:rPr>
        <w:lastRenderedPageBreak/>
        <w:t>A</w:t>
      </w:r>
      <w:r w:rsidR="00022D4D">
        <w:rPr>
          <w:b/>
        </w:rPr>
        <w:t>3</w:t>
      </w:r>
      <w:r w:rsidR="000D2533" w:rsidRPr="00D95F4E">
        <w:rPr>
          <w:b/>
        </w:rPr>
        <w:t>: Details on blood sampling and HIV testing</w:t>
      </w:r>
    </w:p>
    <w:p w14:paraId="09C58E9C" w14:textId="77777777" w:rsidR="000D2533" w:rsidRDefault="000D2533" w:rsidP="00B52B8F">
      <w:pPr>
        <w:spacing w:before="240" w:line="360" w:lineRule="auto"/>
        <w:jc w:val="both"/>
      </w:pPr>
      <w:r w:rsidRPr="00A80DA4">
        <w:t xml:space="preserve">Blood samples were analysed in-country using a single 4th generation assay (Architect HIV Ag/Ab Combo Assay, Abbott Diagnostics, </w:t>
      </w:r>
      <w:proofErr w:type="spellStart"/>
      <w:r w:rsidRPr="00A80DA4">
        <w:t>Delkenheim</w:t>
      </w:r>
      <w:proofErr w:type="spellEnd"/>
      <w:r w:rsidRPr="00A80DA4">
        <w:t xml:space="preserve"> Germany)</w:t>
      </w:r>
      <w:r>
        <w:t>.</w:t>
      </w:r>
      <w:r w:rsidRPr="00A80DA4">
        <w:t xml:space="preserve"> Further testing was performed at the HIV Prevention Trials Network (HPTN) Laboratory </w:t>
      </w:r>
      <w:proofErr w:type="spellStart"/>
      <w:r w:rsidRPr="00A80DA4">
        <w:t>Center</w:t>
      </w:r>
      <w:proofErr w:type="spellEnd"/>
      <w:r w:rsidRPr="00A80DA4">
        <w:t xml:space="preserve"> (Baltimore, MD, USA)</w:t>
      </w:r>
      <w:r>
        <w:t>.</w:t>
      </w:r>
      <w:r w:rsidRPr="00A80DA4">
        <w:t xml:space="preserve"> Samples that had reactive results in-country were tested with a second 4th generation assay (GS HIV Combo Assay, Bio-Rad Laboratories, Redmond, </w:t>
      </w:r>
      <w:proofErr w:type="spellStart"/>
      <w:r w:rsidRPr="00A80DA4">
        <w:t>Wa</w:t>
      </w:r>
      <w:proofErr w:type="spellEnd"/>
      <w:r w:rsidRPr="00A80DA4">
        <w:t>)</w:t>
      </w:r>
      <w:r>
        <w:t>.</w:t>
      </w:r>
      <w:r w:rsidRPr="00A80DA4">
        <w:t xml:space="preserve"> For quality assurance, 10% of the samples that had non-reactive results in-country were tested again using the Architect HIV Ag/Ab Combo Assay</w:t>
      </w:r>
      <w:r>
        <w:t>.</w:t>
      </w:r>
      <w:r w:rsidRPr="00A80DA4">
        <w:t xml:space="preserve"> Samples with discrepant/discordant test results were tested with additional assays to determine HIV status</w:t>
      </w:r>
      <w:r>
        <w:t>.</w:t>
      </w:r>
    </w:p>
    <w:p w14:paraId="60C223CB" w14:textId="77777777" w:rsidR="00B52B8F" w:rsidRPr="00A80DA4" w:rsidRDefault="00B52B8F" w:rsidP="00B52B8F">
      <w:pPr>
        <w:spacing w:before="240" w:line="360" w:lineRule="auto"/>
        <w:jc w:val="both"/>
      </w:pPr>
    </w:p>
    <w:p w14:paraId="5E204ECD" w14:textId="02C4DC4C" w:rsidR="00022D4D" w:rsidRDefault="00022D4D" w:rsidP="00B52B8F">
      <w:pPr>
        <w:spacing w:line="360" w:lineRule="auto"/>
        <w:rPr>
          <w:b/>
        </w:rPr>
      </w:pPr>
      <w:r>
        <w:rPr>
          <w:b/>
        </w:rPr>
        <w:t>A4: Selection of survey participants</w:t>
      </w:r>
    </w:p>
    <w:p w14:paraId="187C035D" w14:textId="77777777" w:rsidR="00022D4D" w:rsidRPr="00B52B8F" w:rsidRDefault="00022D4D" w:rsidP="00B52B8F">
      <w:pPr>
        <w:spacing w:before="240" w:line="360" w:lineRule="auto"/>
        <w:jc w:val="both"/>
      </w:pPr>
      <w:r w:rsidRPr="00B52B8F">
        <w:t xml:space="preserve">In each of the 21 trial communities, a random sample of households was selected and visited by field staff who enumerated all adults aged 18–44 years. From this list, one adult from each household was randomly selected and provided informed consent to participate in the population cohort. If a selected individual declined to participate or was found ineligible, then the fieldworkers moved on to the next household. No replacement individual was selected from the same household. If the selected individual was not available at the time of enumeration, the contact information of the selected potential participant was obtained and research assistants contacted the participant to find out when they were most likely be home and able to complete the interview. Three attempts were made to contact the potential participant in person. Eligibility criteria included: being between ages 18-44, able and willing to provide informed consent; residing within catchment area of a designated local health unit and intending to remain so for the next three years and residing in a randomly selected household. Exclusion criteria included current or planned enrolment in another HIV treatment, prevention, or </w:t>
      </w:r>
      <w:proofErr w:type="spellStart"/>
      <w:r w:rsidRPr="00B52B8F">
        <w:t>PrEP</w:t>
      </w:r>
      <w:proofErr w:type="spellEnd"/>
      <w:r w:rsidRPr="00B52B8F">
        <w:t xml:space="preserve"> study and current, planned or prior enrolment in an HIV vaccine study.</w:t>
      </w:r>
    </w:p>
    <w:p w14:paraId="7AFCBE60" w14:textId="77777777" w:rsidR="000D2533" w:rsidRPr="00E4008F" w:rsidRDefault="000D2533" w:rsidP="00B52B8F">
      <w:pPr>
        <w:spacing w:line="360" w:lineRule="auto"/>
        <w:rPr>
          <w:rFonts w:asciiTheme="majorHAnsi" w:hAnsiTheme="majorHAnsi"/>
          <w:b/>
        </w:rPr>
      </w:pPr>
    </w:p>
    <w:p w14:paraId="4D20628F" w14:textId="77777777" w:rsidR="000D2533" w:rsidRDefault="000D2533" w:rsidP="000D2533">
      <w:pPr>
        <w:rPr>
          <w:rFonts w:asciiTheme="majorHAnsi" w:hAnsiTheme="majorHAnsi"/>
          <w:b/>
        </w:rPr>
      </w:pPr>
      <w:r>
        <w:rPr>
          <w:rFonts w:asciiTheme="majorHAnsi" w:hAnsiTheme="majorHAnsi"/>
          <w:b/>
        </w:rPr>
        <w:br w:type="page"/>
      </w:r>
    </w:p>
    <w:p w14:paraId="21D8D517" w14:textId="79725A79" w:rsidR="000D2533" w:rsidRPr="00D95F4E" w:rsidRDefault="000D2533" w:rsidP="000D2533">
      <w:pPr>
        <w:rPr>
          <w:b/>
        </w:rPr>
      </w:pPr>
      <w:r w:rsidRPr="00D95F4E">
        <w:rPr>
          <w:b/>
        </w:rPr>
        <w:lastRenderedPageBreak/>
        <w:t xml:space="preserve">Table </w:t>
      </w:r>
      <w:r w:rsidR="008D0EFB" w:rsidRPr="00D95F4E">
        <w:rPr>
          <w:b/>
        </w:rPr>
        <w:t>A</w:t>
      </w:r>
      <w:r w:rsidR="002C0245">
        <w:rPr>
          <w:b/>
        </w:rPr>
        <w:t>5</w:t>
      </w:r>
      <w:r w:rsidRPr="00D95F4E">
        <w:rPr>
          <w:b/>
        </w:rPr>
        <w:t>: Distribution of self-reported productive days lost over three months</w:t>
      </w:r>
      <w:r>
        <w:rPr>
          <w:b/>
        </w:rPr>
        <w:t xml:space="preserve"> in a random sample of adults 18-44 years of age in 21 communities in </w:t>
      </w:r>
      <w:r w:rsidRPr="00D95F4E">
        <w:rPr>
          <w:b/>
        </w:rPr>
        <w:t>Zambia and South Africa</w:t>
      </w:r>
    </w:p>
    <w:p w14:paraId="1673A781" w14:textId="77777777" w:rsidR="000D2533" w:rsidRDefault="000D2533" w:rsidP="000D2533"/>
    <w:tbl>
      <w:tblPr>
        <w:tblStyle w:val="GridTable6Colorful-Accent110"/>
        <w:tblW w:w="4815" w:type="dxa"/>
        <w:tblLook w:val="04A0" w:firstRow="1" w:lastRow="0" w:firstColumn="1" w:lastColumn="0" w:noHBand="0" w:noVBand="1"/>
      </w:tblPr>
      <w:tblGrid>
        <w:gridCol w:w="1501"/>
        <w:gridCol w:w="1471"/>
        <w:gridCol w:w="1843"/>
      </w:tblGrid>
      <w:tr w:rsidR="000D2533" w14:paraId="25F4D6AB" w14:textId="77777777" w:rsidTr="008D0E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6DEDB2AA" w14:textId="77777777" w:rsidR="000D2533" w:rsidRDefault="000D2533" w:rsidP="008D0EFB">
            <w:pPr>
              <w:rPr>
                <w:color w:val="000000"/>
              </w:rPr>
            </w:pPr>
            <w:r>
              <w:rPr>
                <w:color w:val="000000"/>
              </w:rPr>
              <w:t>PDLs</w:t>
            </w:r>
          </w:p>
        </w:tc>
        <w:tc>
          <w:tcPr>
            <w:tcW w:w="1471" w:type="dxa"/>
            <w:noWrap/>
            <w:hideMark/>
          </w:tcPr>
          <w:p w14:paraId="52EC0371" w14:textId="77777777" w:rsidR="000D2533" w:rsidRDefault="000D2533" w:rsidP="008D0EFB">
            <w:pPr>
              <w:jc w:val="right"/>
              <w:cnfStyle w:val="100000000000" w:firstRow="1" w:lastRow="0" w:firstColumn="0" w:lastColumn="0" w:oddVBand="0" w:evenVBand="0" w:oddHBand="0" w:evenHBand="0" w:firstRowFirstColumn="0" w:firstRowLastColumn="0" w:lastRowFirstColumn="0" w:lastRowLastColumn="0"/>
              <w:rPr>
                <w:color w:val="000000"/>
              </w:rPr>
            </w:pPr>
            <w:r>
              <w:rPr>
                <w:color w:val="000000"/>
              </w:rPr>
              <w:t>Zambia (%)</w:t>
            </w:r>
          </w:p>
          <w:p w14:paraId="434CDE3E" w14:textId="77777777" w:rsidR="000D2533" w:rsidRDefault="000D2533" w:rsidP="008D0EFB">
            <w:pPr>
              <w:jc w:val="right"/>
              <w:cnfStyle w:val="100000000000" w:firstRow="1" w:lastRow="0" w:firstColumn="0" w:lastColumn="0" w:oddVBand="0" w:evenVBand="0" w:oddHBand="0" w:evenHBand="0" w:firstRowFirstColumn="0" w:firstRowLastColumn="0" w:lastRowFirstColumn="0" w:lastRowLastColumn="0"/>
              <w:rPr>
                <w:color w:val="000000"/>
              </w:rPr>
            </w:pPr>
            <w:r>
              <w:rPr>
                <w:color w:val="000000"/>
              </w:rPr>
              <w:t>N=18823</w:t>
            </w:r>
          </w:p>
        </w:tc>
        <w:tc>
          <w:tcPr>
            <w:tcW w:w="1843" w:type="dxa"/>
            <w:noWrap/>
            <w:hideMark/>
          </w:tcPr>
          <w:p w14:paraId="76F6C258" w14:textId="77777777" w:rsidR="000D2533" w:rsidRDefault="000D2533" w:rsidP="008D0EFB">
            <w:pPr>
              <w:jc w:val="right"/>
              <w:cnfStyle w:val="100000000000" w:firstRow="1" w:lastRow="0" w:firstColumn="0" w:lastColumn="0" w:oddVBand="0" w:evenVBand="0" w:oddHBand="0" w:evenHBand="0" w:firstRowFirstColumn="0" w:firstRowLastColumn="0" w:lastRowFirstColumn="0" w:lastRowLastColumn="0"/>
              <w:rPr>
                <w:color w:val="000000"/>
              </w:rPr>
            </w:pPr>
            <w:r>
              <w:rPr>
                <w:color w:val="000000"/>
              </w:rPr>
              <w:t>South Africa (%)</w:t>
            </w:r>
          </w:p>
          <w:p w14:paraId="738A914B" w14:textId="77777777" w:rsidR="000D2533" w:rsidRDefault="000D2533" w:rsidP="008D0EFB">
            <w:pPr>
              <w:jc w:val="right"/>
              <w:cnfStyle w:val="100000000000" w:firstRow="1" w:lastRow="0" w:firstColumn="0" w:lastColumn="0" w:oddVBand="0" w:evenVBand="0" w:oddHBand="0" w:evenHBand="0" w:firstRowFirstColumn="0" w:firstRowLastColumn="0" w:lastRowFirstColumn="0" w:lastRowLastColumn="0"/>
              <w:rPr>
                <w:color w:val="000000"/>
              </w:rPr>
            </w:pPr>
            <w:r>
              <w:rPr>
                <w:color w:val="000000"/>
              </w:rPr>
              <w:t>N=17527</w:t>
            </w:r>
          </w:p>
        </w:tc>
      </w:tr>
      <w:tr w:rsidR="000D2533" w14:paraId="24EA3260" w14:textId="77777777" w:rsidTr="008D0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3CDC31AB" w14:textId="77777777" w:rsidR="000D2533" w:rsidRDefault="000D2533" w:rsidP="008D0EFB">
            <w:pPr>
              <w:rPr>
                <w:color w:val="000000"/>
              </w:rPr>
            </w:pPr>
            <w:r>
              <w:rPr>
                <w:color w:val="000000"/>
              </w:rPr>
              <w:t>0</w:t>
            </w:r>
          </w:p>
        </w:tc>
        <w:tc>
          <w:tcPr>
            <w:tcW w:w="1471" w:type="dxa"/>
            <w:noWrap/>
            <w:hideMark/>
          </w:tcPr>
          <w:p w14:paraId="666A34E6"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86∙01</w:t>
            </w:r>
          </w:p>
        </w:tc>
        <w:tc>
          <w:tcPr>
            <w:tcW w:w="1843" w:type="dxa"/>
            <w:noWrap/>
            <w:hideMark/>
          </w:tcPr>
          <w:p w14:paraId="137C5C36"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95∙86</w:t>
            </w:r>
          </w:p>
        </w:tc>
      </w:tr>
      <w:tr w:rsidR="000D2533" w14:paraId="0D20F10C" w14:textId="77777777" w:rsidTr="008D0EFB">
        <w:trPr>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479B4D8A" w14:textId="77777777" w:rsidR="000D2533" w:rsidRDefault="000D2533" w:rsidP="008D0EFB">
            <w:pPr>
              <w:rPr>
                <w:color w:val="000000"/>
              </w:rPr>
            </w:pPr>
            <w:r>
              <w:rPr>
                <w:color w:val="000000"/>
              </w:rPr>
              <w:t>1</w:t>
            </w:r>
          </w:p>
        </w:tc>
        <w:tc>
          <w:tcPr>
            <w:tcW w:w="1471" w:type="dxa"/>
            <w:noWrap/>
            <w:hideMark/>
          </w:tcPr>
          <w:p w14:paraId="2BFA779B"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1∙16</w:t>
            </w:r>
          </w:p>
        </w:tc>
        <w:tc>
          <w:tcPr>
            <w:tcW w:w="1843" w:type="dxa"/>
            <w:noWrap/>
            <w:hideMark/>
          </w:tcPr>
          <w:p w14:paraId="42CB524B"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0∙74</w:t>
            </w:r>
          </w:p>
        </w:tc>
      </w:tr>
      <w:tr w:rsidR="000D2533" w14:paraId="544F1D41" w14:textId="77777777" w:rsidTr="008D0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43CC1F1E" w14:textId="77777777" w:rsidR="000D2533" w:rsidRDefault="000D2533" w:rsidP="008D0EFB">
            <w:pPr>
              <w:rPr>
                <w:color w:val="000000"/>
              </w:rPr>
            </w:pPr>
            <w:r>
              <w:rPr>
                <w:color w:val="000000"/>
              </w:rPr>
              <w:t>2</w:t>
            </w:r>
          </w:p>
        </w:tc>
        <w:tc>
          <w:tcPr>
            <w:tcW w:w="1471" w:type="dxa"/>
            <w:noWrap/>
            <w:hideMark/>
          </w:tcPr>
          <w:p w14:paraId="08D29FDD"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1∙75</w:t>
            </w:r>
          </w:p>
        </w:tc>
        <w:tc>
          <w:tcPr>
            <w:tcW w:w="1843" w:type="dxa"/>
            <w:noWrap/>
            <w:hideMark/>
          </w:tcPr>
          <w:p w14:paraId="134B8C39"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0∙92</w:t>
            </w:r>
          </w:p>
        </w:tc>
      </w:tr>
      <w:tr w:rsidR="000D2533" w14:paraId="1D99D5F1" w14:textId="77777777" w:rsidTr="008D0EFB">
        <w:trPr>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7A222971" w14:textId="77777777" w:rsidR="000D2533" w:rsidRDefault="000D2533" w:rsidP="008D0EFB">
            <w:pPr>
              <w:rPr>
                <w:color w:val="000000"/>
              </w:rPr>
            </w:pPr>
            <w:r>
              <w:rPr>
                <w:color w:val="000000"/>
              </w:rPr>
              <w:t>3</w:t>
            </w:r>
          </w:p>
        </w:tc>
        <w:tc>
          <w:tcPr>
            <w:tcW w:w="1471" w:type="dxa"/>
            <w:noWrap/>
            <w:hideMark/>
          </w:tcPr>
          <w:p w14:paraId="0B9CC44C"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2∙42</w:t>
            </w:r>
          </w:p>
        </w:tc>
        <w:tc>
          <w:tcPr>
            <w:tcW w:w="1843" w:type="dxa"/>
            <w:noWrap/>
            <w:hideMark/>
          </w:tcPr>
          <w:p w14:paraId="18234EFC"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0∙74</w:t>
            </w:r>
          </w:p>
        </w:tc>
      </w:tr>
      <w:tr w:rsidR="000D2533" w14:paraId="74E63794" w14:textId="77777777" w:rsidTr="008D0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31B14177" w14:textId="77777777" w:rsidR="000D2533" w:rsidRDefault="000D2533" w:rsidP="008D0EFB">
            <w:pPr>
              <w:rPr>
                <w:color w:val="000000"/>
              </w:rPr>
            </w:pPr>
            <w:r>
              <w:rPr>
                <w:color w:val="000000"/>
              </w:rPr>
              <w:t>4</w:t>
            </w:r>
          </w:p>
        </w:tc>
        <w:tc>
          <w:tcPr>
            <w:tcW w:w="1471" w:type="dxa"/>
            <w:noWrap/>
            <w:hideMark/>
          </w:tcPr>
          <w:p w14:paraId="78292D92"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1∙22</w:t>
            </w:r>
          </w:p>
        </w:tc>
        <w:tc>
          <w:tcPr>
            <w:tcW w:w="1843" w:type="dxa"/>
            <w:noWrap/>
            <w:hideMark/>
          </w:tcPr>
          <w:p w14:paraId="5EC634D8"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0∙26</w:t>
            </w:r>
          </w:p>
        </w:tc>
      </w:tr>
      <w:tr w:rsidR="000D2533" w14:paraId="08344271" w14:textId="77777777" w:rsidTr="008D0EFB">
        <w:trPr>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3EEF254C" w14:textId="77777777" w:rsidR="000D2533" w:rsidRDefault="000D2533" w:rsidP="008D0EFB">
            <w:pPr>
              <w:rPr>
                <w:color w:val="000000"/>
              </w:rPr>
            </w:pPr>
            <w:r>
              <w:rPr>
                <w:color w:val="000000"/>
              </w:rPr>
              <w:t>5</w:t>
            </w:r>
          </w:p>
        </w:tc>
        <w:tc>
          <w:tcPr>
            <w:tcW w:w="1471" w:type="dxa"/>
            <w:noWrap/>
            <w:hideMark/>
          </w:tcPr>
          <w:p w14:paraId="7776AA40"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0∙84</w:t>
            </w:r>
          </w:p>
        </w:tc>
        <w:tc>
          <w:tcPr>
            <w:tcW w:w="1843" w:type="dxa"/>
            <w:noWrap/>
            <w:hideMark/>
          </w:tcPr>
          <w:p w14:paraId="1E6E4AB2"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0∙27</w:t>
            </w:r>
          </w:p>
        </w:tc>
      </w:tr>
      <w:tr w:rsidR="000D2533" w14:paraId="2A9E2791" w14:textId="77777777" w:rsidTr="008D0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57E5B03B" w14:textId="77777777" w:rsidR="000D2533" w:rsidRDefault="000D2533" w:rsidP="008D0EFB">
            <w:pPr>
              <w:rPr>
                <w:color w:val="000000"/>
              </w:rPr>
            </w:pPr>
            <w:r>
              <w:rPr>
                <w:color w:val="000000"/>
              </w:rPr>
              <w:t>6</w:t>
            </w:r>
          </w:p>
        </w:tc>
        <w:tc>
          <w:tcPr>
            <w:tcW w:w="1471" w:type="dxa"/>
            <w:noWrap/>
            <w:hideMark/>
          </w:tcPr>
          <w:p w14:paraId="21A6B6B4"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0∙22</w:t>
            </w:r>
          </w:p>
        </w:tc>
        <w:tc>
          <w:tcPr>
            <w:tcW w:w="1843" w:type="dxa"/>
            <w:noWrap/>
            <w:hideMark/>
          </w:tcPr>
          <w:p w14:paraId="13BBE71E"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0∙07</w:t>
            </w:r>
          </w:p>
        </w:tc>
      </w:tr>
      <w:tr w:rsidR="000D2533" w14:paraId="6AAE5441" w14:textId="77777777" w:rsidTr="008D0EFB">
        <w:trPr>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1060ABF6" w14:textId="77777777" w:rsidR="000D2533" w:rsidRDefault="000D2533" w:rsidP="008D0EFB">
            <w:pPr>
              <w:rPr>
                <w:color w:val="000000"/>
              </w:rPr>
            </w:pPr>
            <w:r>
              <w:rPr>
                <w:color w:val="000000"/>
              </w:rPr>
              <w:t>7</w:t>
            </w:r>
          </w:p>
        </w:tc>
        <w:tc>
          <w:tcPr>
            <w:tcW w:w="1471" w:type="dxa"/>
            <w:noWrap/>
            <w:hideMark/>
          </w:tcPr>
          <w:p w14:paraId="67B1BE60"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3∙28</w:t>
            </w:r>
          </w:p>
        </w:tc>
        <w:tc>
          <w:tcPr>
            <w:tcW w:w="1843" w:type="dxa"/>
            <w:noWrap/>
            <w:hideMark/>
          </w:tcPr>
          <w:p w14:paraId="28E16A0E"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0∙25</w:t>
            </w:r>
          </w:p>
        </w:tc>
      </w:tr>
      <w:tr w:rsidR="000D2533" w14:paraId="6BFE524D" w14:textId="77777777" w:rsidTr="008D0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3CE33228" w14:textId="77777777" w:rsidR="000D2533" w:rsidRDefault="000D2533" w:rsidP="008D0EFB">
            <w:pPr>
              <w:rPr>
                <w:color w:val="000000"/>
              </w:rPr>
            </w:pPr>
            <w:r>
              <w:rPr>
                <w:color w:val="000000"/>
              </w:rPr>
              <w:t>8</w:t>
            </w:r>
          </w:p>
        </w:tc>
        <w:tc>
          <w:tcPr>
            <w:tcW w:w="1471" w:type="dxa"/>
            <w:noWrap/>
            <w:hideMark/>
          </w:tcPr>
          <w:p w14:paraId="7307FBA0"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0∙22</w:t>
            </w:r>
          </w:p>
        </w:tc>
        <w:tc>
          <w:tcPr>
            <w:tcW w:w="1843" w:type="dxa"/>
            <w:noWrap/>
            <w:hideMark/>
          </w:tcPr>
          <w:p w14:paraId="144D13D3"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0∙19</w:t>
            </w:r>
          </w:p>
        </w:tc>
      </w:tr>
      <w:tr w:rsidR="000D2533" w14:paraId="7024B967" w14:textId="77777777" w:rsidTr="008D0EFB">
        <w:trPr>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16A84D36" w14:textId="77777777" w:rsidR="000D2533" w:rsidRDefault="000D2533" w:rsidP="008D0EFB">
            <w:pPr>
              <w:rPr>
                <w:color w:val="000000"/>
              </w:rPr>
            </w:pPr>
            <w:r>
              <w:rPr>
                <w:color w:val="000000"/>
              </w:rPr>
              <w:t>9</w:t>
            </w:r>
          </w:p>
        </w:tc>
        <w:tc>
          <w:tcPr>
            <w:tcW w:w="1471" w:type="dxa"/>
            <w:noWrap/>
            <w:hideMark/>
          </w:tcPr>
          <w:p w14:paraId="51A6C032"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0∙03</w:t>
            </w:r>
          </w:p>
        </w:tc>
        <w:tc>
          <w:tcPr>
            <w:tcW w:w="1843" w:type="dxa"/>
            <w:noWrap/>
            <w:hideMark/>
          </w:tcPr>
          <w:p w14:paraId="0528251F" w14:textId="77777777" w:rsidR="000D2533" w:rsidRDefault="000D2533" w:rsidP="008D0EFB">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0∙01</w:t>
            </w:r>
          </w:p>
        </w:tc>
      </w:tr>
      <w:tr w:rsidR="000D2533" w14:paraId="24B0A68F" w14:textId="77777777" w:rsidTr="008D0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1" w:type="dxa"/>
            <w:noWrap/>
            <w:hideMark/>
          </w:tcPr>
          <w:p w14:paraId="4BE98586" w14:textId="77777777" w:rsidR="000D2533" w:rsidRDefault="000D2533" w:rsidP="008D0EFB">
            <w:pPr>
              <w:rPr>
                <w:color w:val="000000"/>
              </w:rPr>
            </w:pPr>
            <w:r>
              <w:rPr>
                <w:color w:val="000000"/>
              </w:rPr>
              <w:t>10 PDLs or more</w:t>
            </w:r>
          </w:p>
        </w:tc>
        <w:tc>
          <w:tcPr>
            <w:tcW w:w="1471" w:type="dxa"/>
            <w:noWrap/>
            <w:hideMark/>
          </w:tcPr>
          <w:p w14:paraId="58B44F1A"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2∙85</w:t>
            </w:r>
          </w:p>
        </w:tc>
        <w:tc>
          <w:tcPr>
            <w:tcW w:w="1843" w:type="dxa"/>
            <w:noWrap/>
            <w:hideMark/>
          </w:tcPr>
          <w:p w14:paraId="184B8817" w14:textId="77777777" w:rsidR="000D2533" w:rsidRDefault="000D2533" w:rsidP="008D0EF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0∙69</w:t>
            </w:r>
          </w:p>
        </w:tc>
      </w:tr>
    </w:tbl>
    <w:p w14:paraId="27F28B60" w14:textId="77777777" w:rsidR="000D2533" w:rsidRDefault="000D2533" w:rsidP="000D2533">
      <w:pPr>
        <w:rPr>
          <w:rFonts w:ascii="Calibri" w:hAnsi="Calibri"/>
        </w:rPr>
      </w:pPr>
    </w:p>
    <w:p w14:paraId="1ED9AA09" w14:textId="77777777" w:rsidR="000D2533" w:rsidRDefault="000D2533" w:rsidP="000D2533">
      <w:pPr>
        <w:rPr>
          <w:rFonts w:asciiTheme="majorHAnsi" w:hAnsiTheme="majorHAnsi"/>
          <w:b/>
        </w:rPr>
      </w:pPr>
      <w:r>
        <w:rPr>
          <w:rFonts w:asciiTheme="majorHAnsi" w:hAnsiTheme="majorHAnsi"/>
          <w:b/>
        </w:rPr>
        <w:t xml:space="preserve"> </w:t>
      </w:r>
      <w:r>
        <w:rPr>
          <w:rFonts w:asciiTheme="majorHAnsi" w:hAnsiTheme="majorHAnsi"/>
          <w:b/>
        </w:rPr>
        <w:br w:type="page"/>
      </w:r>
    </w:p>
    <w:p w14:paraId="1F5CCBAD" w14:textId="6E94FE34" w:rsidR="000D2533" w:rsidRPr="00A80DA4" w:rsidRDefault="000D2533" w:rsidP="000D2533">
      <w:pPr>
        <w:rPr>
          <w:b/>
        </w:rPr>
      </w:pPr>
      <w:r w:rsidRPr="00A80DA4">
        <w:rPr>
          <w:b/>
        </w:rPr>
        <w:lastRenderedPageBreak/>
        <w:t xml:space="preserve">Table </w:t>
      </w:r>
      <w:r w:rsidR="002C0245" w:rsidRPr="00A80DA4">
        <w:rPr>
          <w:b/>
        </w:rPr>
        <w:t>A</w:t>
      </w:r>
      <w:r w:rsidR="002C0245">
        <w:rPr>
          <w:b/>
        </w:rPr>
        <w:t>6</w:t>
      </w:r>
      <w:r w:rsidRPr="00A80DA4">
        <w:rPr>
          <w:b/>
        </w:rPr>
        <w:t>: Model fit comparison between Poisson and Negative Binomial</w:t>
      </w:r>
    </w:p>
    <w:p w14:paraId="45FE6C5C" w14:textId="77777777" w:rsidR="000D2533" w:rsidRPr="00E4008F" w:rsidRDefault="000D2533" w:rsidP="000D2533">
      <w:pPr>
        <w:rPr>
          <w:rFonts w:asciiTheme="majorHAnsi" w:hAnsiTheme="majorHAnsi"/>
          <w:b/>
        </w:rPr>
      </w:pPr>
    </w:p>
    <w:tbl>
      <w:tblPr>
        <w:tblStyle w:val="GridTable6Colorful-Accent110"/>
        <w:tblW w:w="10580" w:type="dxa"/>
        <w:tblInd w:w="-787" w:type="dxa"/>
        <w:tblLook w:val="04A0" w:firstRow="1" w:lastRow="0" w:firstColumn="1" w:lastColumn="0" w:noHBand="0" w:noVBand="1"/>
      </w:tblPr>
      <w:tblGrid>
        <w:gridCol w:w="836"/>
        <w:gridCol w:w="799"/>
        <w:gridCol w:w="960"/>
        <w:gridCol w:w="1075"/>
        <w:gridCol w:w="961"/>
        <w:gridCol w:w="1076"/>
        <w:gridCol w:w="799"/>
        <w:gridCol w:w="961"/>
        <w:gridCol w:w="1076"/>
        <w:gridCol w:w="961"/>
        <w:gridCol w:w="1076"/>
      </w:tblGrid>
      <w:tr w:rsidR="000D2533" w:rsidRPr="00A80DA4" w14:paraId="7A8CE8A9" w14:textId="77777777" w:rsidTr="008D0EF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36" w:type="dxa"/>
            <w:noWrap/>
            <w:hideMark/>
          </w:tcPr>
          <w:p w14:paraId="4C8FEE52" w14:textId="77777777" w:rsidR="000D2533" w:rsidRPr="00A80DA4" w:rsidRDefault="000D2533" w:rsidP="008D0EFB">
            <w:pPr>
              <w:rPr>
                <w:rFonts w:eastAsia="Times New Roman" w:cs="Times New Roman"/>
                <w:lang w:eastAsia="en-GB"/>
              </w:rPr>
            </w:pPr>
          </w:p>
        </w:tc>
        <w:tc>
          <w:tcPr>
            <w:tcW w:w="4871" w:type="dxa"/>
            <w:gridSpan w:val="5"/>
          </w:tcPr>
          <w:p w14:paraId="48B6A504" w14:textId="77777777" w:rsidR="000D2533" w:rsidRPr="00A80DA4" w:rsidRDefault="000D2533" w:rsidP="008D0E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lang w:eastAsia="en-GB"/>
              </w:rPr>
            </w:pPr>
            <w:r w:rsidRPr="00A80DA4">
              <w:rPr>
                <w:rFonts w:eastAsia="Times New Roman" w:cs="Times New Roman"/>
                <w:color w:val="000000"/>
                <w:lang w:eastAsia="en-GB"/>
              </w:rPr>
              <w:t>Zambia</w:t>
            </w:r>
          </w:p>
        </w:tc>
        <w:tc>
          <w:tcPr>
            <w:tcW w:w="4873" w:type="dxa"/>
            <w:gridSpan w:val="5"/>
          </w:tcPr>
          <w:p w14:paraId="21E57381" w14:textId="77777777" w:rsidR="000D2533" w:rsidRPr="00A80DA4" w:rsidRDefault="000D2533" w:rsidP="008D0E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lang w:eastAsia="en-GB"/>
              </w:rPr>
            </w:pPr>
            <w:r w:rsidRPr="00A80DA4">
              <w:rPr>
                <w:rFonts w:eastAsia="Times New Roman" w:cs="Times New Roman"/>
                <w:color w:val="000000"/>
                <w:lang w:eastAsia="en-GB"/>
              </w:rPr>
              <w:t>South Africa</w:t>
            </w:r>
          </w:p>
        </w:tc>
      </w:tr>
      <w:tr w:rsidR="000D2533" w:rsidRPr="00A80DA4" w14:paraId="1B8FDBFD" w14:textId="77777777" w:rsidTr="008D0EF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836" w:type="dxa"/>
          </w:tcPr>
          <w:p w14:paraId="0AC6A292" w14:textId="77777777" w:rsidR="000D2533" w:rsidRPr="00A80DA4" w:rsidRDefault="000D2533" w:rsidP="008D0EFB">
            <w:pPr>
              <w:jc w:val="center"/>
              <w:rPr>
                <w:rFonts w:eastAsia="Times New Roman" w:cs="Times New Roman"/>
                <w:color w:val="000000"/>
                <w:lang w:eastAsia="en-GB"/>
              </w:rPr>
            </w:pPr>
          </w:p>
        </w:tc>
        <w:tc>
          <w:tcPr>
            <w:tcW w:w="799" w:type="dxa"/>
          </w:tcPr>
          <w:p w14:paraId="0157623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Actual</w:t>
            </w:r>
          </w:p>
        </w:tc>
        <w:tc>
          <w:tcPr>
            <w:tcW w:w="2035" w:type="dxa"/>
            <w:gridSpan w:val="2"/>
          </w:tcPr>
          <w:p w14:paraId="106024D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b/>
              </w:rPr>
            </w:pPr>
            <w:r w:rsidRPr="00A80DA4">
              <w:rPr>
                <w:rFonts w:eastAsia="Times New Roman" w:cs="Times New Roman"/>
                <w:b/>
                <w:bCs/>
                <w:color w:val="000000"/>
                <w:lang w:eastAsia="en-GB"/>
              </w:rPr>
              <w:t>Predicted -</w:t>
            </w:r>
            <w:r w:rsidRPr="00A80DA4">
              <w:rPr>
                <w:rFonts w:eastAsia="Times New Roman" w:cs="Times New Roman"/>
                <w:b/>
                <w:color w:val="000000"/>
                <w:lang w:eastAsia="en-GB"/>
              </w:rPr>
              <w:t xml:space="preserve"> Model 1a</w:t>
            </w:r>
          </w:p>
        </w:tc>
        <w:tc>
          <w:tcPr>
            <w:tcW w:w="2037" w:type="dxa"/>
            <w:gridSpan w:val="2"/>
          </w:tcPr>
          <w:p w14:paraId="5371F072"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 xml:space="preserve">Predicted- </w:t>
            </w:r>
            <w:r w:rsidRPr="00A80DA4">
              <w:rPr>
                <w:rFonts w:eastAsia="Times New Roman" w:cs="Times New Roman"/>
                <w:b/>
                <w:color w:val="000000"/>
                <w:lang w:eastAsia="en-GB"/>
              </w:rPr>
              <w:t>Model 2a</w:t>
            </w:r>
          </w:p>
        </w:tc>
        <w:tc>
          <w:tcPr>
            <w:tcW w:w="799" w:type="dxa"/>
          </w:tcPr>
          <w:p w14:paraId="55222E6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Actual</w:t>
            </w:r>
          </w:p>
        </w:tc>
        <w:tc>
          <w:tcPr>
            <w:tcW w:w="2037" w:type="dxa"/>
            <w:gridSpan w:val="2"/>
          </w:tcPr>
          <w:p w14:paraId="1B5BE81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Predicted-Model 2a</w:t>
            </w:r>
          </w:p>
        </w:tc>
        <w:tc>
          <w:tcPr>
            <w:tcW w:w="2037" w:type="dxa"/>
            <w:gridSpan w:val="2"/>
          </w:tcPr>
          <w:p w14:paraId="2FE266D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Predicted-Model 2b</w:t>
            </w:r>
          </w:p>
        </w:tc>
      </w:tr>
      <w:tr w:rsidR="000D2533" w:rsidRPr="00A80DA4" w14:paraId="4EB5B3CD" w14:textId="77777777" w:rsidTr="008D0EFB">
        <w:trPr>
          <w:trHeight w:val="442"/>
        </w:trPr>
        <w:tc>
          <w:tcPr>
            <w:cnfStyle w:val="001000000000" w:firstRow="0" w:lastRow="0" w:firstColumn="1" w:lastColumn="0" w:oddVBand="0" w:evenVBand="0" w:oddHBand="0" w:evenHBand="0" w:firstRowFirstColumn="0" w:firstRowLastColumn="0" w:lastRowFirstColumn="0" w:lastRowLastColumn="0"/>
            <w:tcW w:w="836" w:type="dxa"/>
            <w:hideMark/>
          </w:tcPr>
          <w:p w14:paraId="78F72DE2" w14:textId="77777777" w:rsidR="000D2533" w:rsidRPr="00A80DA4" w:rsidRDefault="000D2533" w:rsidP="008D0EFB">
            <w:pPr>
              <w:jc w:val="center"/>
              <w:rPr>
                <w:rFonts w:eastAsia="Times New Roman" w:cs="Times New Roman"/>
                <w:b w:val="0"/>
                <w:bCs w:val="0"/>
                <w:color w:val="000000"/>
                <w:lang w:eastAsia="en-GB"/>
              </w:rPr>
            </w:pPr>
            <w:r w:rsidRPr="00A80DA4">
              <w:rPr>
                <w:rFonts w:eastAsia="Times New Roman" w:cs="Times New Roman"/>
                <w:color w:val="000000"/>
                <w:lang w:eastAsia="en-GB"/>
              </w:rPr>
              <w:t>Count</w:t>
            </w:r>
          </w:p>
        </w:tc>
        <w:tc>
          <w:tcPr>
            <w:tcW w:w="799" w:type="dxa"/>
          </w:tcPr>
          <w:p w14:paraId="3DA8210D"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p>
        </w:tc>
        <w:tc>
          <w:tcPr>
            <w:tcW w:w="960" w:type="dxa"/>
            <w:hideMark/>
          </w:tcPr>
          <w:p w14:paraId="7608C39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Poisson</w:t>
            </w:r>
          </w:p>
        </w:tc>
        <w:tc>
          <w:tcPr>
            <w:tcW w:w="1075" w:type="dxa"/>
            <w:hideMark/>
          </w:tcPr>
          <w:p w14:paraId="4943755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Negative binomial</w:t>
            </w:r>
          </w:p>
        </w:tc>
        <w:tc>
          <w:tcPr>
            <w:tcW w:w="961" w:type="dxa"/>
            <w:hideMark/>
          </w:tcPr>
          <w:p w14:paraId="3BF907D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Poisson</w:t>
            </w:r>
          </w:p>
        </w:tc>
        <w:tc>
          <w:tcPr>
            <w:tcW w:w="1076" w:type="dxa"/>
            <w:hideMark/>
          </w:tcPr>
          <w:p w14:paraId="5BAE5AEE"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Negative binomial</w:t>
            </w:r>
          </w:p>
        </w:tc>
        <w:tc>
          <w:tcPr>
            <w:tcW w:w="799" w:type="dxa"/>
          </w:tcPr>
          <w:p w14:paraId="4AE3538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p>
        </w:tc>
        <w:tc>
          <w:tcPr>
            <w:tcW w:w="961" w:type="dxa"/>
            <w:hideMark/>
          </w:tcPr>
          <w:p w14:paraId="0E08073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Poisson</w:t>
            </w:r>
          </w:p>
        </w:tc>
        <w:tc>
          <w:tcPr>
            <w:tcW w:w="1076" w:type="dxa"/>
            <w:hideMark/>
          </w:tcPr>
          <w:p w14:paraId="650959B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Negative binomial</w:t>
            </w:r>
          </w:p>
        </w:tc>
        <w:tc>
          <w:tcPr>
            <w:tcW w:w="961" w:type="dxa"/>
            <w:hideMark/>
          </w:tcPr>
          <w:p w14:paraId="32C2A22F"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Poisson</w:t>
            </w:r>
          </w:p>
        </w:tc>
        <w:tc>
          <w:tcPr>
            <w:tcW w:w="1076" w:type="dxa"/>
            <w:hideMark/>
          </w:tcPr>
          <w:p w14:paraId="6FD4B87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sidRPr="00A80DA4">
              <w:rPr>
                <w:rFonts w:eastAsia="Times New Roman" w:cs="Times New Roman"/>
                <w:b/>
                <w:bCs/>
                <w:color w:val="000000"/>
                <w:lang w:eastAsia="en-GB"/>
              </w:rPr>
              <w:t>Negative binomial</w:t>
            </w:r>
          </w:p>
        </w:tc>
      </w:tr>
      <w:tr w:rsidR="000D2533" w:rsidRPr="00A80DA4" w14:paraId="375AAAAA" w14:textId="77777777" w:rsidTr="008D0EF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6" w:type="dxa"/>
            <w:noWrap/>
            <w:hideMark/>
          </w:tcPr>
          <w:p w14:paraId="2BBFA201"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0</w:t>
            </w:r>
          </w:p>
        </w:tc>
        <w:tc>
          <w:tcPr>
            <w:tcW w:w="799" w:type="dxa"/>
            <w:vAlign w:val="bottom"/>
          </w:tcPr>
          <w:p w14:paraId="71B6D4B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86</w:t>
            </w:r>
          </w:p>
        </w:tc>
        <w:tc>
          <w:tcPr>
            <w:tcW w:w="960" w:type="dxa"/>
            <w:noWrap/>
            <w:vAlign w:val="bottom"/>
          </w:tcPr>
          <w:p w14:paraId="0E0BF802"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35</w:t>
            </w:r>
          </w:p>
        </w:tc>
        <w:tc>
          <w:tcPr>
            <w:tcW w:w="1075" w:type="dxa"/>
            <w:noWrap/>
            <w:vAlign w:val="bottom"/>
          </w:tcPr>
          <w:p w14:paraId="7C3611C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85</w:t>
            </w:r>
          </w:p>
        </w:tc>
        <w:tc>
          <w:tcPr>
            <w:tcW w:w="961" w:type="dxa"/>
            <w:noWrap/>
            <w:vAlign w:val="bottom"/>
          </w:tcPr>
          <w:p w14:paraId="41541FAF"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35</w:t>
            </w:r>
          </w:p>
        </w:tc>
        <w:tc>
          <w:tcPr>
            <w:tcW w:w="1076" w:type="dxa"/>
            <w:noWrap/>
            <w:vAlign w:val="bottom"/>
          </w:tcPr>
          <w:p w14:paraId="53505F1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85</w:t>
            </w:r>
          </w:p>
        </w:tc>
        <w:tc>
          <w:tcPr>
            <w:tcW w:w="799" w:type="dxa"/>
            <w:vAlign w:val="bottom"/>
          </w:tcPr>
          <w:p w14:paraId="4D5D632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96</w:t>
            </w:r>
          </w:p>
        </w:tc>
        <w:tc>
          <w:tcPr>
            <w:tcW w:w="961" w:type="dxa"/>
            <w:noWrap/>
            <w:vAlign w:val="bottom"/>
          </w:tcPr>
          <w:p w14:paraId="12B2A36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77</w:t>
            </w:r>
          </w:p>
        </w:tc>
        <w:tc>
          <w:tcPr>
            <w:tcW w:w="1076" w:type="dxa"/>
            <w:noWrap/>
            <w:vAlign w:val="bottom"/>
          </w:tcPr>
          <w:p w14:paraId="6A34133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96</w:t>
            </w:r>
          </w:p>
        </w:tc>
        <w:tc>
          <w:tcPr>
            <w:tcW w:w="961" w:type="dxa"/>
            <w:noWrap/>
            <w:vAlign w:val="bottom"/>
          </w:tcPr>
          <w:p w14:paraId="6AD1180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78</w:t>
            </w:r>
          </w:p>
        </w:tc>
        <w:tc>
          <w:tcPr>
            <w:tcW w:w="1076" w:type="dxa"/>
            <w:noWrap/>
            <w:vAlign w:val="bottom"/>
          </w:tcPr>
          <w:p w14:paraId="72941E48"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96</w:t>
            </w:r>
          </w:p>
        </w:tc>
      </w:tr>
      <w:tr w:rsidR="000D2533" w:rsidRPr="00A80DA4" w14:paraId="0BC7E050" w14:textId="77777777" w:rsidTr="008D0EFB">
        <w:trPr>
          <w:trHeight w:val="220"/>
        </w:trPr>
        <w:tc>
          <w:tcPr>
            <w:cnfStyle w:val="001000000000" w:firstRow="0" w:lastRow="0" w:firstColumn="1" w:lastColumn="0" w:oddVBand="0" w:evenVBand="0" w:oddHBand="0" w:evenHBand="0" w:firstRowFirstColumn="0" w:firstRowLastColumn="0" w:lastRowFirstColumn="0" w:lastRowLastColumn="0"/>
            <w:tcW w:w="836" w:type="dxa"/>
            <w:noWrap/>
            <w:hideMark/>
          </w:tcPr>
          <w:p w14:paraId="2C521500"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w:t>
            </w:r>
          </w:p>
        </w:tc>
        <w:tc>
          <w:tcPr>
            <w:tcW w:w="799" w:type="dxa"/>
            <w:vAlign w:val="bottom"/>
          </w:tcPr>
          <w:p w14:paraId="63FC614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0" w:type="dxa"/>
            <w:noWrap/>
            <w:vAlign w:val="bottom"/>
          </w:tcPr>
          <w:p w14:paraId="642D27E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31</w:t>
            </w:r>
          </w:p>
        </w:tc>
        <w:tc>
          <w:tcPr>
            <w:tcW w:w="1075" w:type="dxa"/>
            <w:noWrap/>
            <w:vAlign w:val="bottom"/>
          </w:tcPr>
          <w:p w14:paraId="335FADF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04</w:t>
            </w:r>
          </w:p>
        </w:tc>
        <w:tc>
          <w:tcPr>
            <w:tcW w:w="961" w:type="dxa"/>
            <w:noWrap/>
            <w:vAlign w:val="bottom"/>
          </w:tcPr>
          <w:p w14:paraId="78A1C4A7"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31</w:t>
            </w:r>
          </w:p>
        </w:tc>
        <w:tc>
          <w:tcPr>
            <w:tcW w:w="1076" w:type="dxa"/>
            <w:noWrap/>
            <w:vAlign w:val="bottom"/>
          </w:tcPr>
          <w:p w14:paraId="7102386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04</w:t>
            </w:r>
          </w:p>
        </w:tc>
        <w:tc>
          <w:tcPr>
            <w:tcW w:w="799" w:type="dxa"/>
            <w:vAlign w:val="bottom"/>
          </w:tcPr>
          <w:p w14:paraId="7D3A731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465E8263"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19</w:t>
            </w:r>
          </w:p>
        </w:tc>
        <w:tc>
          <w:tcPr>
            <w:tcW w:w="1076" w:type="dxa"/>
            <w:noWrap/>
            <w:vAlign w:val="bottom"/>
          </w:tcPr>
          <w:p w14:paraId="32BCF6FE"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165C3EC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18</w:t>
            </w:r>
          </w:p>
        </w:tc>
        <w:tc>
          <w:tcPr>
            <w:tcW w:w="1076" w:type="dxa"/>
            <w:noWrap/>
            <w:vAlign w:val="bottom"/>
          </w:tcPr>
          <w:p w14:paraId="6BE0025F"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r>
      <w:tr w:rsidR="000D2533" w:rsidRPr="00A80DA4" w14:paraId="623A56B5" w14:textId="77777777" w:rsidTr="008D0EF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6" w:type="dxa"/>
            <w:noWrap/>
            <w:hideMark/>
          </w:tcPr>
          <w:p w14:paraId="0DF522D3"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2</w:t>
            </w:r>
          </w:p>
        </w:tc>
        <w:tc>
          <w:tcPr>
            <w:tcW w:w="799" w:type="dxa"/>
            <w:vAlign w:val="bottom"/>
          </w:tcPr>
          <w:p w14:paraId="1045B04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02</w:t>
            </w:r>
          </w:p>
        </w:tc>
        <w:tc>
          <w:tcPr>
            <w:tcW w:w="960" w:type="dxa"/>
            <w:noWrap/>
            <w:vAlign w:val="bottom"/>
          </w:tcPr>
          <w:p w14:paraId="5C87588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18</w:t>
            </w:r>
          </w:p>
        </w:tc>
        <w:tc>
          <w:tcPr>
            <w:tcW w:w="1075" w:type="dxa"/>
            <w:noWrap/>
            <w:vAlign w:val="bottom"/>
          </w:tcPr>
          <w:p w14:paraId="4F5CCFC5"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02</w:t>
            </w:r>
          </w:p>
        </w:tc>
        <w:tc>
          <w:tcPr>
            <w:tcW w:w="961" w:type="dxa"/>
            <w:noWrap/>
            <w:vAlign w:val="bottom"/>
          </w:tcPr>
          <w:p w14:paraId="369B9B6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18</w:t>
            </w:r>
          </w:p>
        </w:tc>
        <w:tc>
          <w:tcPr>
            <w:tcW w:w="1076" w:type="dxa"/>
            <w:noWrap/>
            <w:vAlign w:val="bottom"/>
          </w:tcPr>
          <w:p w14:paraId="0AA561F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02</w:t>
            </w:r>
          </w:p>
        </w:tc>
        <w:tc>
          <w:tcPr>
            <w:tcW w:w="799" w:type="dxa"/>
            <w:vAlign w:val="bottom"/>
          </w:tcPr>
          <w:p w14:paraId="05AAEB6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0915EFF8"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04</w:t>
            </w:r>
          </w:p>
        </w:tc>
        <w:tc>
          <w:tcPr>
            <w:tcW w:w="1076" w:type="dxa"/>
            <w:noWrap/>
            <w:vAlign w:val="bottom"/>
          </w:tcPr>
          <w:p w14:paraId="29A3A1E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05863C1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03</w:t>
            </w:r>
          </w:p>
        </w:tc>
        <w:tc>
          <w:tcPr>
            <w:tcW w:w="1076" w:type="dxa"/>
            <w:noWrap/>
            <w:vAlign w:val="bottom"/>
          </w:tcPr>
          <w:p w14:paraId="09BAE6F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r>
      <w:tr w:rsidR="000D2533" w:rsidRPr="00A80DA4" w14:paraId="7FED5A68" w14:textId="77777777" w:rsidTr="008D0EFB">
        <w:trPr>
          <w:trHeight w:val="220"/>
        </w:trPr>
        <w:tc>
          <w:tcPr>
            <w:cnfStyle w:val="001000000000" w:firstRow="0" w:lastRow="0" w:firstColumn="1" w:lastColumn="0" w:oddVBand="0" w:evenVBand="0" w:oddHBand="0" w:evenHBand="0" w:firstRowFirstColumn="0" w:firstRowLastColumn="0" w:lastRowFirstColumn="0" w:lastRowLastColumn="0"/>
            <w:tcW w:w="836" w:type="dxa"/>
            <w:noWrap/>
            <w:hideMark/>
          </w:tcPr>
          <w:p w14:paraId="731D4F91"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3</w:t>
            </w:r>
          </w:p>
        </w:tc>
        <w:tc>
          <w:tcPr>
            <w:tcW w:w="799" w:type="dxa"/>
            <w:vAlign w:val="bottom"/>
          </w:tcPr>
          <w:p w14:paraId="46826A8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03</w:t>
            </w:r>
          </w:p>
        </w:tc>
        <w:tc>
          <w:tcPr>
            <w:tcW w:w="960" w:type="dxa"/>
            <w:noWrap/>
            <w:vAlign w:val="bottom"/>
          </w:tcPr>
          <w:p w14:paraId="143CC86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09</w:t>
            </w:r>
          </w:p>
        </w:tc>
        <w:tc>
          <w:tcPr>
            <w:tcW w:w="1075" w:type="dxa"/>
            <w:noWrap/>
            <w:vAlign w:val="bottom"/>
          </w:tcPr>
          <w:p w14:paraId="7AE01231"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0126E3A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09</w:t>
            </w:r>
          </w:p>
        </w:tc>
        <w:tc>
          <w:tcPr>
            <w:tcW w:w="1076" w:type="dxa"/>
            <w:noWrap/>
            <w:vAlign w:val="bottom"/>
          </w:tcPr>
          <w:p w14:paraId="4BF84F4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799" w:type="dxa"/>
            <w:vAlign w:val="bottom"/>
          </w:tcPr>
          <w:p w14:paraId="1005B621"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4628C76F"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1076" w:type="dxa"/>
            <w:noWrap/>
            <w:vAlign w:val="bottom"/>
          </w:tcPr>
          <w:p w14:paraId="2577D70D"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0181CC8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1076" w:type="dxa"/>
            <w:noWrap/>
            <w:vAlign w:val="bottom"/>
          </w:tcPr>
          <w:p w14:paraId="6B8F9FAB"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499FA382" w14:textId="77777777" w:rsidTr="008D0EF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6" w:type="dxa"/>
            <w:noWrap/>
            <w:hideMark/>
          </w:tcPr>
          <w:p w14:paraId="4FB233C1"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4</w:t>
            </w:r>
          </w:p>
        </w:tc>
        <w:tc>
          <w:tcPr>
            <w:tcW w:w="799" w:type="dxa"/>
            <w:vAlign w:val="bottom"/>
          </w:tcPr>
          <w:p w14:paraId="0278433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0" w:type="dxa"/>
            <w:noWrap/>
            <w:vAlign w:val="bottom"/>
          </w:tcPr>
          <w:p w14:paraId="5AB74F2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04</w:t>
            </w:r>
          </w:p>
        </w:tc>
        <w:tc>
          <w:tcPr>
            <w:tcW w:w="1075" w:type="dxa"/>
            <w:noWrap/>
            <w:vAlign w:val="bottom"/>
          </w:tcPr>
          <w:p w14:paraId="456356A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0F00B90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04</w:t>
            </w:r>
          </w:p>
        </w:tc>
        <w:tc>
          <w:tcPr>
            <w:tcW w:w="1076" w:type="dxa"/>
            <w:noWrap/>
            <w:vAlign w:val="bottom"/>
          </w:tcPr>
          <w:p w14:paraId="29C6683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799" w:type="dxa"/>
            <w:vAlign w:val="bottom"/>
          </w:tcPr>
          <w:p w14:paraId="3B99657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06D7663F"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07A3FB4"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3CEA947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0E4D616F"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50CE2E49"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hideMark/>
          </w:tcPr>
          <w:p w14:paraId="0C50974F"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5</w:t>
            </w:r>
          </w:p>
        </w:tc>
        <w:tc>
          <w:tcPr>
            <w:tcW w:w="799" w:type="dxa"/>
            <w:vAlign w:val="bottom"/>
          </w:tcPr>
          <w:p w14:paraId="0AC9667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0" w:type="dxa"/>
            <w:noWrap/>
            <w:vAlign w:val="bottom"/>
          </w:tcPr>
          <w:p w14:paraId="6B6C1ED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02</w:t>
            </w:r>
          </w:p>
        </w:tc>
        <w:tc>
          <w:tcPr>
            <w:tcW w:w="1075" w:type="dxa"/>
            <w:noWrap/>
            <w:vAlign w:val="bottom"/>
          </w:tcPr>
          <w:p w14:paraId="2DE73E5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1B4FB11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02</w:t>
            </w:r>
          </w:p>
        </w:tc>
        <w:tc>
          <w:tcPr>
            <w:tcW w:w="1076" w:type="dxa"/>
            <w:noWrap/>
            <w:vAlign w:val="bottom"/>
          </w:tcPr>
          <w:p w14:paraId="5B491073"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799" w:type="dxa"/>
            <w:vAlign w:val="bottom"/>
          </w:tcPr>
          <w:p w14:paraId="1D08F0D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B0CDCAB"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377A8787"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2AE262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DFB67E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22BE549B"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10D27BCB"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6</w:t>
            </w:r>
          </w:p>
        </w:tc>
        <w:tc>
          <w:tcPr>
            <w:tcW w:w="799" w:type="dxa"/>
            <w:vAlign w:val="bottom"/>
          </w:tcPr>
          <w:p w14:paraId="75E3C2F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3DBC05C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1075" w:type="dxa"/>
            <w:noWrap/>
            <w:vAlign w:val="bottom"/>
          </w:tcPr>
          <w:p w14:paraId="7136810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5300CC4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1076" w:type="dxa"/>
            <w:noWrap/>
            <w:vAlign w:val="bottom"/>
          </w:tcPr>
          <w:p w14:paraId="60AA6908"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799" w:type="dxa"/>
            <w:vAlign w:val="bottom"/>
          </w:tcPr>
          <w:p w14:paraId="048C478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4A1B86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B2CFD0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27F3975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7019502"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46CE3D0E"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7AC080D7"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7</w:t>
            </w:r>
          </w:p>
        </w:tc>
        <w:tc>
          <w:tcPr>
            <w:tcW w:w="799" w:type="dxa"/>
            <w:vAlign w:val="bottom"/>
          </w:tcPr>
          <w:p w14:paraId="461BC3B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03</w:t>
            </w:r>
          </w:p>
        </w:tc>
        <w:tc>
          <w:tcPr>
            <w:tcW w:w="960" w:type="dxa"/>
            <w:noWrap/>
            <w:vAlign w:val="bottom"/>
          </w:tcPr>
          <w:p w14:paraId="322F6CC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606D5527"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1" w:type="dxa"/>
            <w:noWrap/>
            <w:vAlign w:val="bottom"/>
          </w:tcPr>
          <w:p w14:paraId="5D6895D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049C07D"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799" w:type="dxa"/>
            <w:vAlign w:val="bottom"/>
          </w:tcPr>
          <w:p w14:paraId="786A2B4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C0B925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02FA198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4FB1340B"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5C265D1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6BDA7B4A"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71092C08"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8</w:t>
            </w:r>
          </w:p>
        </w:tc>
        <w:tc>
          <w:tcPr>
            <w:tcW w:w="799" w:type="dxa"/>
            <w:vAlign w:val="bottom"/>
          </w:tcPr>
          <w:p w14:paraId="07EB28F8"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638F618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0E9D2AB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3E7BC06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2C915C8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5F968AF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2D5E183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0DD40B2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ABD168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63165C2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4ED8A01D"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37B8C363"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9</w:t>
            </w:r>
          </w:p>
        </w:tc>
        <w:tc>
          <w:tcPr>
            <w:tcW w:w="799" w:type="dxa"/>
            <w:vAlign w:val="bottom"/>
          </w:tcPr>
          <w:p w14:paraId="462C906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36AC4DF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0B376CA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84EE793"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3616EE1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28B97DBE"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F19A621"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607447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FDA421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326B41E"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70DBE800"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678361BB"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10</w:t>
            </w:r>
          </w:p>
        </w:tc>
        <w:tc>
          <w:tcPr>
            <w:tcW w:w="799" w:type="dxa"/>
            <w:vAlign w:val="bottom"/>
          </w:tcPr>
          <w:p w14:paraId="3649440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33C3E5D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7D55110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437BA5B8"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9914BB2"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5611F34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09AF08A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AEC571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7D61EC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6C681AE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7B1ECD95"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3F60461B"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11</w:t>
            </w:r>
          </w:p>
        </w:tc>
        <w:tc>
          <w:tcPr>
            <w:tcW w:w="799" w:type="dxa"/>
            <w:vAlign w:val="bottom"/>
          </w:tcPr>
          <w:p w14:paraId="6B6E484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00D6ECA3"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5040E8F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536AEC3"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DDB626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645A008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BD2F41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6E9EC6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271FA03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0351FB3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1D2F3CF3"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67C1C936"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12</w:t>
            </w:r>
          </w:p>
        </w:tc>
        <w:tc>
          <w:tcPr>
            <w:tcW w:w="799" w:type="dxa"/>
            <w:vAlign w:val="bottom"/>
          </w:tcPr>
          <w:p w14:paraId="105105BF"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0F561DC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75C1D16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278C5D4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EE2367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57515C3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74C492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4A04C5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449C9AC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6EA14D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50032EF1"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384207E0"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13</w:t>
            </w:r>
          </w:p>
        </w:tc>
        <w:tc>
          <w:tcPr>
            <w:tcW w:w="799" w:type="dxa"/>
            <w:vAlign w:val="bottom"/>
          </w:tcPr>
          <w:p w14:paraId="5834EEC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01B9DA7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51FE85E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2C62FE9B"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6CCE401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3F7CE27B"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350970E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63D678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3CB9411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2A02FF2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206A9103"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252CC119"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14</w:t>
            </w:r>
          </w:p>
        </w:tc>
        <w:tc>
          <w:tcPr>
            <w:tcW w:w="799" w:type="dxa"/>
            <w:vAlign w:val="bottom"/>
          </w:tcPr>
          <w:p w14:paraId="40F8A4F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01</w:t>
            </w:r>
          </w:p>
        </w:tc>
        <w:tc>
          <w:tcPr>
            <w:tcW w:w="960" w:type="dxa"/>
            <w:noWrap/>
            <w:vAlign w:val="bottom"/>
          </w:tcPr>
          <w:p w14:paraId="1DDE4DA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745523E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014E5B6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3614A72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515C5F6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5FC3C8A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4F4B1C2"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A54678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3153A4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5AC3E1DA"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3349EF4A"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15</w:t>
            </w:r>
          </w:p>
        </w:tc>
        <w:tc>
          <w:tcPr>
            <w:tcW w:w="799" w:type="dxa"/>
            <w:vAlign w:val="bottom"/>
          </w:tcPr>
          <w:p w14:paraId="366DC37F"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2BF1C24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74B6907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AD0A59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516E01B3"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04441A6E"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43B69EBD"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FF49C04"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61219BF"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2F729B7D"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3B781887"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27BC4110"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16</w:t>
            </w:r>
          </w:p>
        </w:tc>
        <w:tc>
          <w:tcPr>
            <w:tcW w:w="799" w:type="dxa"/>
            <w:vAlign w:val="bottom"/>
          </w:tcPr>
          <w:p w14:paraId="7C18C69F"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5D88AA5C"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5EFC7B2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70CE74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65104D8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3D7C091E"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5A769724"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29138B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83988E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02456674"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0617C283"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0951C937"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17</w:t>
            </w:r>
          </w:p>
        </w:tc>
        <w:tc>
          <w:tcPr>
            <w:tcW w:w="799" w:type="dxa"/>
            <w:vAlign w:val="bottom"/>
          </w:tcPr>
          <w:p w14:paraId="21A1091E"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39E777F9"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7FF26E82"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2867661"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B78122C"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585DFEE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29087A0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53E020F"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6E1D70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51034916"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621E8DE5"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588DD62F"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18</w:t>
            </w:r>
          </w:p>
        </w:tc>
        <w:tc>
          <w:tcPr>
            <w:tcW w:w="799" w:type="dxa"/>
            <w:vAlign w:val="bottom"/>
          </w:tcPr>
          <w:p w14:paraId="545EA49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4DDBF9D5"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0B0C523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2BA1EA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6935F7D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56725FA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7CCC745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A9906C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BA6B96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6241AA1"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6DC70F28" w14:textId="77777777" w:rsidTr="008D0EFB">
        <w:trPr>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49366A53"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19</w:t>
            </w:r>
          </w:p>
        </w:tc>
        <w:tc>
          <w:tcPr>
            <w:tcW w:w="799" w:type="dxa"/>
            <w:vAlign w:val="bottom"/>
          </w:tcPr>
          <w:p w14:paraId="4799CDB7"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7275BDF8"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2A05C0C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39C1DC3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5D2A648D"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3E605A00"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169979B"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1AE9D47A"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7890485"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E7F1EA1" w14:textId="77777777" w:rsidR="000D2533" w:rsidRPr="00A80DA4" w:rsidRDefault="000D2533" w:rsidP="008D0E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r w:rsidR="000D2533" w:rsidRPr="00A80DA4" w14:paraId="1716AF97" w14:textId="77777777" w:rsidTr="008D0E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6" w:type="dxa"/>
            <w:noWrap/>
          </w:tcPr>
          <w:p w14:paraId="089D575D" w14:textId="77777777" w:rsidR="000D2533" w:rsidRPr="00A80DA4" w:rsidRDefault="000D2533" w:rsidP="008D0EFB">
            <w:pPr>
              <w:jc w:val="center"/>
              <w:rPr>
                <w:rFonts w:eastAsia="Times New Roman" w:cs="Times New Roman"/>
                <w:color w:val="000000"/>
                <w:lang w:eastAsia="en-GB"/>
              </w:rPr>
            </w:pPr>
            <w:r w:rsidRPr="00A80DA4">
              <w:rPr>
                <w:rFonts w:eastAsia="Times New Roman" w:cs="Times New Roman"/>
                <w:color w:val="000000"/>
                <w:lang w:eastAsia="en-GB"/>
              </w:rPr>
              <w:t>20</w:t>
            </w:r>
          </w:p>
        </w:tc>
        <w:tc>
          <w:tcPr>
            <w:tcW w:w="799" w:type="dxa"/>
            <w:vAlign w:val="bottom"/>
          </w:tcPr>
          <w:p w14:paraId="172D3892"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0" w:type="dxa"/>
            <w:noWrap/>
            <w:vAlign w:val="bottom"/>
          </w:tcPr>
          <w:p w14:paraId="3CDFEBD7"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5" w:type="dxa"/>
            <w:noWrap/>
            <w:vAlign w:val="bottom"/>
          </w:tcPr>
          <w:p w14:paraId="756776C9"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D44FB80"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7A71285A"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799" w:type="dxa"/>
            <w:vAlign w:val="bottom"/>
          </w:tcPr>
          <w:p w14:paraId="6225F024"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647A8133"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4ABB5F7D"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961" w:type="dxa"/>
            <w:noWrap/>
            <w:vAlign w:val="bottom"/>
          </w:tcPr>
          <w:p w14:paraId="114B0FB6"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c>
          <w:tcPr>
            <w:tcW w:w="1076" w:type="dxa"/>
            <w:noWrap/>
            <w:vAlign w:val="bottom"/>
          </w:tcPr>
          <w:p w14:paraId="07A66FAB" w14:textId="77777777" w:rsidR="000D2533" w:rsidRPr="00A80DA4" w:rsidRDefault="000D2533" w:rsidP="008D0EF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80DA4">
              <w:rPr>
                <w:color w:val="000000"/>
              </w:rPr>
              <w:t>0</w:t>
            </w:r>
            <w:r>
              <w:rPr>
                <w:color w:val="000000"/>
              </w:rPr>
              <w:t>∙</w:t>
            </w:r>
            <w:r w:rsidRPr="00A80DA4">
              <w:rPr>
                <w:color w:val="000000"/>
              </w:rPr>
              <w:t>00</w:t>
            </w:r>
          </w:p>
        </w:tc>
      </w:tr>
    </w:tbl>
    <w:p w14:paraId="5C5AFDBC" w14:textId="77777777" w:rsidR="000D2533" w:rsidRDefault="000D2533" w:rsidP="000D2533">
      <w:pPr>
        <w:rPr>
          <w:sz w:val="20"/>
          <w:szCs w:val="20"/>
        </w:rPr>
      </w:pPr>
      <w:r w:rsidRPr="00A80DA4">
        <w:rPr>
          <w:sz w:val="20"/>
          <w:szCs w:val="20"/>
        </w:rPr>
        <w:t>Note: Comparison of the probability masses at low counts show very small differences between actual and predicted probabilities for the negative binomial models compared to the Poisson model</w:t>
      </w:r>
      <w:r>
        <w:rPr>
          <w:sz w:val="20"/>
          <w:szCs w:val="20"/>
        </w:rPr>
        <w:t>.</w:t>
      </w:r>
      <w:r w:rsidRPr="00A80DA4">
        <w:rPr>
          <w:sz w:val="20"/>
          <w:szCs w:val="20"/>
        </w:rPr>
        <w:t xml:space="preserve"> </w:t>
      </w:r>
    </w:p>
    <w:p w14:paraId="29C4F2E2" w14:textId="77777777" w:rsidR="000D2533" w:rsidRDefault="000D2533" w:rsidP="000D2533">
      <w:pPr>
        <w:rPr>
          <w:sz w:val="20"/>
          <w:szCs w:val="20"/>
        </w:rPr>
      </w:pPr>
    </w:p>
    <w:p w14:paraId="4EE4DF96" w14:textId="77777777" w:rsidR="00262DC2" w:rsidRPr="002C6313" w:rsidRDefault="00262DC2" w:rsidP="00262DC2">
      <w:pPr>
        <w:rPr>
          <w:color w:val="FF0000"/>
        </w:rPr>
      </w:pPr>
    </w:p>
    <w:p w14:paraId="03A69CED" w14:textId="77777777" w:rsidR="000D2533" w:rsidRDefault="000D2533" w:rsidP="000D2533"/>
    <w:p w14:paraId="50618CE4" w14:textId="77777777" w:rsidR="008D0EFB" w:rsidRDefault="008D0EFB" w:rsidP="006B459E">
      <w:pPr>
        <w:spacing w:line="480" w:lineRule="auto"/>
        <w:jc w:val="both"/>
        <w:rPr>
          <w:b/>
          <w:bCs/>
        </w:rPr>
      </w:pPr>
    </w:p>
    <w:p w14:paraId="0A305886" w14:textId="2DEB93CC" w:rsidR="008D0EFB" w:rsidRDefault="008D0EFB" w:rsidP="006B459E">
      <w:pPr>
        <w:spacing w:line="480" w:lineRule="auto"/>
        <w:jc w:val="both"/>
        <w:rPr>
          <w:b/>
          <w:bCs/>
        </w:rPr>
      </w:pPr>
      <w:r>
        <w:rPr>
          <w:b/>
          <w:bCs/>
        </w:rPr>
        <w:t>References</w:t>
      </w:r>
    </w:p>
    <w:p w14:paraId="2F8A63E6" w14:textId="77777777" w:rsidR="008D0EFB" w:rsidRPr="008D0EFB" w:rsidRDefault="008D0EFB" w:rsidP="008D0EFB">
      <w:pPr>
        <w:pStyle w:val="EndNoteBibliography"/>
      </w:pPr>
      <w:r>
        <w:rPr>
          <w:b/>
          <w:bCs/>
        </w:rPr>
        <w:fldChar w:fldCharType="begin"/>
      </w:r>
      <w:r>
        <w:rPr>
          <w:b/>
          <w:bCs/>
        </w:rPr>
        <w:instrText xml:space="preserve"> ADDIN EN.REFLIST </w:instrText>
      </w:r>
      <w:r>
        <w:rPr>
          <w:b/>
          <w:bCs/>
        </w:rPr>
        <w:fldChar w:fldCharType="separate"/>
      </w:r>
      <w:r w:rsidRPr="008D0EFB">
        <w:t xml:space="preserve">1. Hayes R, Ayles H, Beyers N, Sabapathy K, Floyd S, Shanaube K, et al. </w:t>
      </w:r>
      <w:r w:rsidRPr="008D0EFB">
        <w:rPr>
          <w:b/>
        </w:rPr>
        <w:t>HPTN 071 (PopART): rationale and design of a cluster-randomised trial of the population impact of an HIV combination prevention intervention including universal testing and treatment - a study protocol for a cluster randomised trial</w:t>
      </w:r>
      <w:r w:rsidRPr="008D0EFB">
        <w:t xml:space="preserve">. </w:t>
      </w:r>
      <w:r w:rsidRPr="008D0EFB">
        <w:rPr>
          <w:i/>
        </w:rPr>
        <w:t xml:space="preserve">Trials </w:t>
      </w:r>
      <w:r w:rsidRPr="008D0EFB">
        <w:t>2014; 15:57.</w:t>
      </w:r>
    </w:p>
    <w:p w14:paraId="577E22FE" w14:textId="4CB6105E" w:rsidR="00666DE0" w:rsidRDefault="008D0EFB" w:rsidP="006B459E">
      <w:pPr>
        <w:spacing w:line="480" w:lineRule="auto"/>
        <w:jc w:val="both"/>
        <w:rPr>
          <w:b/>
          <w:bCs/>
        </w:rPr>
      </w:pPr>
      <w:r>
        <w:rPr>
          <w:b/>
          <w:bCs/>
        </w:rPr>
        <w:fldChar w:fldCharType="end"/>
      </w:r>
    </w:p>
    <w:sectPr w:rsidR="00666DE0" w:rsidSect="000D2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5FA4" w14:textId="77777777" w:rsidR="008B22FD" w:rsidRDefault="008B22FD" w:rsidP="009E133D">
      <w:pPr>
        <w:spacing w:after="0" w:line="240" w:lineRule="auto"/>
      </w:pPr>
      <w:r>
        <w:separator/>
      </w:r>
    </w:p>
  </w:endnote>
  <w:endnote w:type="continuationSeparator" w:id="0">
    <w:p w14:paraId="3DDD469B" w14:textId="77777777" w:rsidR="008B22FD" w:rsidRDefault="008B22FD" w:rsidP="009E133D">
      <w:pPr>
        <w:spacing w:after="0" w:line="240" w:lineRule="auto"/>
      </w:pPr>
      <w:r>
        <w:continuationSeparator/>
      </w:r>
    </w:p>
  </w:endnote>
  <w:endnote w:type="continuationNotice" w:id="1">
    <w:p w14:paraId="7D4789B0" w14:textId="77777777" w:rsidR="008B22FD" w:rsidRDefault="008B2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calaLancet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D4E4" w14:textId="0DF5F8D5" w:rsidR="00B52B8F" w:rsidRDefault="00B52B8F" w:rsidP="00630735">
    <w:pPr>
      <w:pStyle w:val="Footer"/>
    </w:pPr>
  </w:p>
  <w:p w14:paraId="6499E96C" w14:textId="77777777" w:rsidR="00B52B8F" w:rsidRDefault="00B5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A86F" w14:textId="77777777" w:rsidR="008B22FD" w:rsidRDefault="008B22FD" w:rsidP="009E133D">
      <w:pPr>
        <w:spacing w:after="0" w:line="240" w:lineRule="auto"/>
      </w:pPr>
      <w:r>
        <w:separator/>
      </w:r>
    </w:p>
  </w:footnote>
  <w:footnote w:type="continuationSeparator" w:id="0">
    <w:p w14:paraId="5C9A0467" w14:textId="77777777" w:rsidR="008B22FD" w:rsidRDefault="008B22FD" w:rsidP="009E133D">
      <w:pPr>
        <w:spacing w:after="0" w:line="240" w:lineRule="auto"/>
      </w:pPr>
      <w:r>
        <w:continuationSeparator/>
      </w:r>
    </w:p>
  </w:footnote>
  <w:footnote w:type="continuationNotice" w:id="1">
    <w:p w14:paraId="0F0B0C02" w14:textId="77777777" w:rsidR="008B22FD" w:rsidRDefault="008B22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F346D"/>
    <w:multiLevelType w:val="hybridMultilevel"/>
    <w:tmpl w:val="F904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A0401"/>
    <w:multiLevelType w:val="hybridMultilevel"/>
    <w:tmpl w:val="8EF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B597C"/>
    <w:multiLevelType w:val="hybridMultilevel"/>
    <w:tmpl w:val="22A4395A"/>
    <w:lvl w:ilvl="0" w:tplc="87CE5D14">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5EB39F5"/>
    <w:multiLevelType w:val="multilevel"/>
    <w:tmpl w:val="3B8A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93A0F"/>
    <w:multiLevelType w:val="hybridMultilevel"/>
    <w:tmpl w:val="25DE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B51F8"/>
    <w:rsid w:val="0000209D"/>
    <w:rsid w:val="00004BFA"/>
    <w:rsid w:val="0001225E"/>
    <w:rsid w:val="00012F6E"/>
    <w:rsid w:val="00014644"/>
    <w:rsid w:val="00014AF0"/>
    <w:rsid w:val="000155B3"/>
    <w:rsid w:val="00015BA5"/>
    <w:rsid w:val="00017220"/>
    <w:rsid w:val="000174E1"/>
    <w:rsid w:val="0002004B"/>
    <w:rsid w:val="000216AC"/>
    <w:rsid w:val="000228CA"/>
    <w:rsid w:val="00022D4D"/>
    <w:rsid w:val="00025963"/>
    <w:rsid w:val="000266EA"/>
    <w:rsid w:val="00026D26"/>
    <w:rsid w:val="00026F33"/>
    <w:rsid w:val="00027353"/>
    <w:rsid w:val="00027889"/>
    <w:rsid w:val="000310D0"/>
    <w:rsid w:val="0003160C"/>
    <w:rsid w:val="000320A0"/>
    <w:rsid w:val="00034955"/>
    <w:rsid w:val="00036C8E"/>
    <w:rsid w:val="00040B2F"/>
    <w:rsid w:val="00041BA4"/>
    <w:rsid w:val="00041E6C"/>
    <w:rsid w:val="00044524"/>
    <w:rsid w:val="00044AEC"/>
    <w:rsid w:val="00052140"/>
    <w:rsid w:val="000603E8"/>
    <w:rsid w:val="00060C82"/>
    <w:rsid w:val="00062111"/>
    <w:rsid w:val="00063BCA"/>
    <w:rsid w:val="00064F0D"/>
    <w:rsid w:val="00065A86"/>
    <w:rsid w:val="00065FF8"/>
    <w:rsid w:val="00075EB4"/>
    <w:rsid w:val="00077F4C"/>
    <w:rsid w:val="00080A9E"/>
    <w:rsid w:val="00086622"/>
    <w:rsid w:val="00086CBE"/>
    <w:rsid w:val="00090A48"/>
    <w:rsid w:val="00091F63"/>
    <w:rsid w:val="00095636"/>
    <w:rsid w:val="000963D8"/>
    <w:rsid w:val="00097188"/>
    <w:rsid w:val="00097F21"/>
    <w:rsid w:val="000A3911"/>
    <w:rsid w:val="000A4335"/>
    <w:rsid w:val="000A44D7"/>
    <w:rsid w:val="000A4DA7"/>
    <w:rsid w:val="000A73BA"/>
    <w:rsid w:val="000B07E1"/>
    <w:rsid w:val="000B40D7"/>
    <w:rsid w:val="000C5585"/>
    <w:rsid w:val="000C7448"/>
    <w:rsid w:val="000C767A"/>
    <w:rsid w:val="000D0474"/>
    <w:rsid w:val="000D06A7"/>
    <w:rsid w:val="000D15BF"/>
    <w:rsid w:val="000D1FAF"/>
    <w:rsid w:val="000D2533"/>
    <w:rsid w:val="000D35C8"/>
    <w:rsid w:val="000D3753"/>
    <w:rsid w:val="000E2402"/>
    <w:rsid w:val="000E2D81"/>
    <w:rsid w:val="000E5F26"/>
    <w:rsid w:val="000E78F6"/>
    <w:rsid w:val="000F0912"/>
    <w:rsid w:val="000F1799"/>
    <w:rsid w:val="000F20E4"/>
    <w:rsid w:val="000F24B0"/>
    <w:rsid w:val="000F727A"/>
    <w:rsid w:val="000F786E"/>
    <w:rsid w:val="001038EA"/>
    <w:rsid w:val="00104313"/>
    <w:rsid w:val="00104378"/>
    <w:rsid w:val="00105EE7"/>
    <w:rsid w:val="00110541"/>
    <w:rsid w:val="00114418"/>
    <w:rsid w:val="0011635C"/>
    <w:rsid w:val="00116800"/>
    <w:rsid w:val="00120156"/>
    <w:rsid w:val="00120A07"/>
    <w:rsid w:val="001320B8"/>
    <w:rsid w:val="00132C9B"/>
    <w:rsid w:val="00136729"/>
    <w:rsid w:val="00144525"/>
    <w:rsid w:val="001455A5"/>
    <w:rsid w:val="001533F9"/>
    <w:rsid w:val="0015357B"/>
    <w:rsid w:val="00153D5F"/>
    <w:rsid w:val="00154C3B"/>
    <w:rsid w:val="00154F23"/>
    <w:rsid w:val="00157CDD"/>
    <w:rsid w:val="00162D42"/>
    <w:rsid w:val="00167C4A"/>
    <w:rsid w:val="001730B1"/>
    <w:rsid w:val="001735D8"/>
    <w:rsid w:val="00175BB6"/>
    <w:rsid w:val="0018518B"/>
    <w:rsid w:val="001913F6"/>
    <w:rsid w:val="001A0B7D"/>
    <w:rsid w:val="001A1FC8"/>
    <w:rsid w:val="001A6CAA"/>
    <w:rsid w:val="001A74DE"/>
    <w:rsid w:val="001B3BC6"/>
    <w:rsid w:val="001C1FE6"/>
    <w:rsid w:val="001C3E3D"/>
    <w:rsid w:val="001C478A"/>
    <w:rsid w:val="001C4D6E"/>
    <w:rsid w:val="001D2C0A"/>
    <w:rsid w:val="001D7D28"/>
    <w:rsid w:val="001E02BB"/>
    <w:rsid w:val="001E0DE4"/>
    <w:rsid w:val="001E571C"/>
    <w:rsid w:val="001E6249"/>
    <w:rsid w:val="001E771B"/>
    <w:rsid w:val="001E7FC0"/>
    <w:rsid w:val="001F1319"/>
    <w:rsid w:val="001F2904"/>
    <w:rsid w:val="001F43A4"/>
    <w:rsid w:val="001F4E16"/>
    <w:rsid w:val="001F54B6"/>
    <w:rsid w:val="001F68B1"/>
    <w:rsid w:val="001F7CEC"/>
    <w:rsid w:val="00202BD4"/>
    <w:rsid w:val="00202DED"/>
    <w:rsid w:val="002034E3"/>
    <w:rsid w:val="00204C84"/>
    <w:rsid w:val="00205E87"/>
    <w:rsid w:val="0020742C"/>
    <w:rsid w:val="00212EF0"/>
    <w:rsid w:val="0021567B"/>
    <w:rsid w:val="00216E78"/>
    <w:rsid w:val="00217B0A"/>
    <w:rsid w:val="002203F3"/>
    <w:rsid w:val="0022185E"/>
    <w:rsid w:val="002233F4"/>
    <w:rsid w:val="002248B2"/>
    <w:rsid w:val="00224BDB"/>
    <w:rsid w:val="0023390B"/>
    <w:rsid w:val="00235D6C"/>
    <w:rsid w:val="00250C59"/>
    <w:rsid w:val="00250E88"/>
    <w:rsid w:val="00252094"/>
    <w:rsid w:val="00256CE1"/>
    <w:rsid w:val="00260CD5"/>
    <w:rsid w:val="00262DC2"/>
    <w:rsid w:val="00263723"/>
    <w:rsid w:val="0026395E"/>
    <w:rsid w:val="0027023E"/>
    <w:rsid w:val="002703FE"/>
    <w:rsid w:val="0027060A"/>
    <w:rsid w:val="0027190E"/>
    <w:rsid w:val="0027508D"/>
    <w:rsid w:val="00275951"/>
    <w:rsid w:val="00277359"/>
    <w:rsid w:val="00280D08"/>
    <w:rsid w:val="00282A22"/>
    <w:rsid w:val="00283EC2"/>
    <w:rsid w:val="00285DA1"/>
    <w:rsid w:val="00286A4E"/>
    <w:rsid w:val="002917D9"/>
    <w:rsid w:val="002924D8"/>
    <w:rsid w:val="0029467D"/>
    <w:rsid w:val="00294A27"/>
    <w:rsid w:val="00294BB4"/>
    <w:rsid w:val="00295C6B"/>
    <w:rsid w:val="00297AC8"/>
    <w:rsid w:val="00297C92"/>
    <w:rsid w:val="002A0C2F"/>
    <w:rsid w:val="002A1DFF"/>
    <w:rsid w:val="002A2F8A"/>
    <w:rsid w:val="002A45D3"/>
    <w:rsid w:val="002A4DF4"/>
    <w:rsid w:val="002A74E2"/>
    <w:rsid w:val="002A7D66"/>
    <w:rsid w:val="002B16D8"/>
    <w:rsid w:val="002B376B"/>
    <w:rsid w:val="002B4012"/>
    <w:rsid w:val="002B6129"/>
    <w:rsid w:val="002B7E15"/>
    <w:rsid w:val="002C0245"/>
    <w:rsid w:val="002C0864"/>
    <w:rsid w:val="002C0A34"/>
    <w:rsid w:val="002C300C"/>
    <w:rsid w:val="002C4260"/>
    <w:rsid w:val="002C6A66"/>
    <w:rsid w:val="002C7614"/>
    <w:rsid w:val="002D1A05"/>
    <w:rsid w:val="002D2ADA"/>
    <w:rsid w:val="002D357F"/>
    <w:rsid w:val="002D367E"/>
    <w:rsid w:val="002D4E20"/>
    <w:rsid w:val="002D5C3C"/>
    <w:rsid w:val="002D6B0B"/>
    <w:rsid w:val="002E1091"/>
    <w:rsid w:val="002E4068"/>
    <w:rsid w:val="002E50E6"/>
    <w:rsid w:val="002E7576"/>
    <w:rsid w:val="002F2CA2"/>
    <w:rsid w:val="002F3DBB"/>
    <w:rsid w:val="002F5E57"/>
    <w:rsid w:val="00302107"/>
    <w:rsid w:val="0030266A"/>
    <w:rsid w:val="00310646"/>
    <w:rsid w:val="00311105"/>
    <w:rsid w:val="003125D1"/>
    <w:rsid w:val="00312BAC"/>
    <w:rsid w:val="00317526"/>
    <w:rsid w:val="00321D9D"/>
    <w:rsid w:val="00322B6A"/>
    <w:rsid w:val="00322EBF"/>
    <w:rsid w:val="003233FA"/>
    <w:rsid w:val="00323526"/>
    <w:rsid w:val="00327A21"/>
    <w:rsid w:val="0033467E"/>
    <w:rsid w:val="003350FF"/>
    <w:rsid w:val="00335F47"/>
    <w:rsid w:val="00336A4A"/>
    <w:rsid w:val="003370E5"/>
    <w:rsid w:val="003439C9"/>
    <w:rsid w:val="0035084B"/>
    <w:rsid w:val="00352080"/>
    <w:rsid w:val="003526F5"/>
    <w:rsid w:val="003546ED"/>
    <w:rsid w:val="003547B0"/>
    <w:rsid w:val="003554EE"/>
    <w:rsid w:val="00356CB9"/>
    <w:rsid w:val="00362F5A"/>
    <w:rsid w:val="003630E3"/>
    <w:rsid w:val="00366005"/>
    <w:rsid w:val="00366471"/>
    <w:rsid w:val="00366CD8"/>
    <w:rsid w:val="00367463"/>
    <w:rsid w:val="003701B1"/>
    <w:rsid w:val="00372085"/>
    <w:rsid w:val="00372F47"/>
    <w:rsid w:val="00373F0A"/>
    <w:rsid w:val="0037473A"/>
    <w:rsid w:val="00377982"/>
    <w:rsid w:val="003800C0"/>
    <w:rsid w:val="00386303"/>
    <w:rsid w:val="00387ABD"/>
    <w:rsid w:val="00390757"/>
    <w:rsid w:val="00391233"/>
    <w:rsid w:val="003929E8"/>
    <w:rsid w:val="003967AD"/>
    <w:rsid w:val="003A17FC"/>
    <w:rsid w:val="003A3DE6"/>
    <w:rsid w:val="003A6211"/>
    <w:rsid w:val="003A6E02"/>
    <w:rsid w:val="003B03A1"/>
    <w:rsid w:val="003B08D9"/>
    <w:rsid w:val="003B2F62"/>
    <w:rsid w:val="003B3483"/>
    <w:rsid w:val="003B5232"/>
    <w:rsid w:val="003B5237"/>
    <w:rsid w:val="003C1909"/>
    <w:rsid w:val="003C1CAA"/>
    <w:rsid w:val="003C247F"/>
    <w:rsid w:val="003C4446"/>
    <w:rsid w:val="003C48A6"/>
    <w:rsid w:val="003C77A8"/>
    <w:rsid w:val="003C7B5F"/>
    <w:rsid w:val="003D16E0"/>
    <w:rsid w:val="003D4030"/>
    <w:rsid w:val="003D5D20"/>
    <w:rsid w:val="003D5E4F"/>
    <w:rsid w:val="003E18C1"/>
    <w:rsid w:val="003E1A76"/>
    <w:rsid w:val="003E2B7E"/>
    <w:rsid w:val="003E3F29"/>
    <w:rsid w:val="003E5A49"/>
    <w:rsid w:val="003F01C1"/>
    <w:rsid w:val="003F14DC"/>
    <w:rsid w:val="003F185E"/>
    <w:rsid w:val="003F37D3"/>
    <w:rsid w:val="003F3D98"/>
    <w:rsid w:val="003F4452"/>
    <w:rsid w:val="003F44B2"/>
    <w:rsid w:val="003F5E81"/>
    <w:rsid w:val="003F6B3A"/>
    <w:rsid w:val="003F7590"/>
    <w:rsid w:val="00402B17"/>
    <w:rsid w:val="00402E18"/>
    <w:rsid w:val="004045F1"/>
    <w:rsid w:val="00404628"/>
    <w:rsid w:val="00405C20"/>
    <w:rsid w:val="004065F8"/>
    <w:rsid w:val="004113B0"/>
    <w:rsid w:val="00411617"/>
    <w:rsid w:val="00411A16"/>
    <w:rsid w:val="00412950"/>
    <w:rsid w:val="004142F9"/>
    <w:rsid w:val="00416B9C"/>
    <w:rsid w:val="00420D2E"/>
    <w:rsid w:val="00421393"/>
    <w:rsid w:val="00422430"/>
    <w:rsid w:val="00432AA7"/>
    <w:rsid w:val="00432FEB"/>
    <w:rsid w:val="0043455A"/>
    <w:rsid w:val="00434BC5"/>
    <w:rsid w:val="004350D0"/>
    <w:rsid w:val="004363E3"/>
    <w:rsid w:val="00436FAD"/>
    <w:rsid w:val="00440230"/>
    <w:rsid w:val="00443717"/>
    <w:rsid w:val="00446954"/>
    <w:rsid w:val="00451AF2"/>
    <w:rsid w:val="00454CEF"/>
    <w:rsid w:val="00455075"/>
    <w:rsid w:val="00456F4A"/>
    <w:rsid w:val="00462C16"/>
    <w:rsid w:val="00463D9A"/>
    <w:rsid w:val="00464FB1"/>
    <w:rsid w:val="00465DBB"/>
    <w:rsid w:val="004668B0"/>
    <w:rsid w:val="00467392"/>
    <w:rsid w:val="00467A9C"/>
    <w:rsid w:val="00467C6D"/>
    <w:rsid w:val="004724EE"/>
    <w:rsid w:val="00473172"/>
    <w:rsid w:val="00476772"/>
    <w:rsid w:val="00476955"/>
    <w:rsid w:val="004811BB"/>
    <w:rsid w:val="004870F8"/>
    <w:rsid w:val="004875A5"/>
    <w:rsid w:val="004900D5"/>
    <w:rsid w:val="00490363"/>
    <w:rsid w:val="00490455"/>
    <w:rsid w:val="004946A2"/>
    <w:rsid w:val="004960E3"/>
    <w:rsid w:val="004962C4"/>
    <w:rsid w:val="00497ABE"/>
    <w:rsid w:val="004A2013"/>
    <w:rsid w:val="004A2D02"/>
    <w:rsid w:val="004A3AC0"/>
    <w:rsid w:val="004A3C15"/>
    <w:rsid w:val="004B0C4D"/>
    <w:rsid w:val="004B3358"/>
    <w:rsid w:val="004B4EDB"/>
    <w:rsid w:val="004B514A"/>
    <w:rsid w:val="004B5806"/>
    <w:rsid w:val="004B6A10"/>
    <w:rsid w:val="004B719E"/>
    <w:rsid w:val="004B7606"/>
    <w:rsid w:val="004C2C6C"/>
    <w:rsid w:val="004C72B9"/>
    <w:rsid w:val="004C760F"/>
    <w:rsid w:val="004D086B"/>
    <w:rsid w:val="004D11DD"/>
    <w:rsid w:val="004D184F"/>
    <w:rsid w:val="004D1D42"/>
    <w:rsid w:val="004E252D"/>
    <w:rsid w:val="004E40E0"/>
    <w:rsid w:val="004E5D7D"/>
    <w:rsid w:val="004E7C46"/>
    <w:rsid w:val="004F19AF"/>
    <w:rsid w:val="004F1D51"/>
    <w:rsid w:val="004F1EFB"/>
    <w:rsid w:val="004F4843"/>
    <w:rsid w:val="004F7C0A"/>
    <w:rsid w:val="004F7D0A"/>
    <w:rsid w:val="005045F8"/>
    <w:rsid w:val="00505813"/>
    <w:rsid w:val="00507F6C"/>
    <w:rsid w:val="005123D1"/>
    <w:rsid w:val="00515111"/>
    <w:rsid w:val="00516460"/>
    <w:rsid w:val="0052149B"/>
    <w:rsid w:val="00521AB8"/>
    <w:rsid w:val="00523CC8"/>
    <w:rsid w:val="00524CAC"/>
    <w:rsid w:val="00526A08"/>
    <w:rsid w:val="005273AB"/>
    <w:rsid w:val="00527800"/>
    <w:rsid w:val="00530E98"/>
    <w:rsid w:val="00532825"/>
    <w:rsid w:val="00534522"/>
    <w:rsid w:val="00534E83"/>
    <w:rsid w:val="0053748D"/>
    <w:rsid w:val="00540152"/>
    <w:rsid w:val="005413B6"/>
    <w:rsid w:val="00543742"/>
    <w:rsid w:val="0054787D"/>
    <w:rsid w:val="00552334"/>
    <w:rsid w:val="005531BF"/>
    <w:rsid w:val="00554392"/>
    <w:rsid w:val="005563F9"/>
    <w:rsid w:val="005602D8"/>
    <w:rsid w:val="005679AC"/>
    <w:rsid w:val="00567A2B"/>
    <w:rsid w:val="00570D19"/>
    <w:rsid w:val="005715EF"/>
    <w:rsid w:val="0058031B"/>
    <w:rsid w:val="005808E4"/>
    <w:rsid w:val="005901D1"/>
    <w:rsid w:val="005908B5"/>
    <w:rsid w:val="00596FFE"/>
    <w:rsid w:val="005A2AF1"/>
    <w:rsid w:val="005A741B"/>
    <w:rsid w:val="005B7CAA"/>
    <w:rsid w:val="005C1509"/>
    <w:rsid w:val="005C4324"/>
    <w:rsid w:val="005C6758"/>
    <w:rsid w:val="005C6FB4"/>
    <w:rsid w:val="005C7034"/>
    <w:rsid w:val="005C7BF1"/>
    <w:rsid w:val="005D0DF1"/>
    <w:rsid w:val="005D2968"/>
    <w:rsid w:val="005D2DC4"/>
    <w:rsid w:val="005D3140"/>
    <w:rsid w:val="005D3691"/>
    <w:rsid w:val="005D375A"/>
    <w:rsid w:val="005D7D20"/>
    <w:rsid w:val="005E11BC"/>
    <w:rsid w:val="005E3691"/>
    <w:rsid w:val="005E38B6"/>
    <w:rsid w:val="005E4A0C"/>
    <w:rsid w:val="005E5320"/>
    <w:rsid w:val="005E595F"/>
    <w:rsid w:val="005E5A4E"/>
    <w:rsid w:val="005E7E2C"/>
    <w:rsid w:val="00601813"/>
    <w:rsid w:val="00602D27"/>
    <w:rsid w:val="00605444"/>
    <w:rsid w:val="006057C0"/>
    <w:rsid w:val="0060593F"/>
    <w:rsid w:val="006066C8"/>
    <w:rsid w:val="00610C80"/>
    <w:rsid w:val="00611A2C"/>
    <w:rsid w:val="0061758F"/>
    <w:rsid w:val="00617C9F"/>
    <w:rsid w:val="00622AA8"/>
    <w:rsid w:val="006230A5"/>
    <w:rsid w:val="00626CB3"/>
    <w:rsid w:val="00627B84"/>
    <w:rsid w:val="00627C02"/>
    <w:rsid w:val="00630735"/>
    <w:rsid w:val="00642542"/>
    <w:rsid w:val="00646BC5"/>
    <w:rsid w:val="0065110E"/>
    <w:rsid w:val="0065193A"/>
    <w:rsid w:val="00654277"/>
    <w:rsid w:val="006565FC"/>
    <w:rsid w:val="00657375"/>
    <w:rsid w:val="00661612"/>
    <w:rsid w:val="00661A06"/>
    <w:rsid w:val="00666DE0"/>
    <w:rsid w:val="00666F3B"/>
    <w:rsid w:val="00672983"/>
    <w:rsid w:val="00673FFE"/>
    <w:rsid w:val="0067631C"/>
    <w:rsid w:val="00676454"/>
    <w:rsid w:val="006847B1"/>
    <w:rsid w:val="00687B21"/>
    <w:rsid w:val="00696653"/>
    <w:rsid w:val="00697D13"/>
    <w:rsid w:val="006A0468"/>
    <w:rsid w:val="006A0730"/>
    <w:rsid w:val="006A144C"/>
    <w:rsid w:val="006A2190"/>
    <w:rsid w:val="006A23F4"/>
    <w:rsid w:val="006A28A9"/>
    <w:rsid w:val="006A2A7B"/>
    <w:rsid w:val="006A2B29"/>
    <w:rsid w:val="006A436D"/>
    <w:rsid w:val="006A56A9"/>
    <w:rsid w:val="006A7064"/>
    <w:rsid w:val="006A741A"/>
    <w:rsid w:val="006A7F58"/>
    <w:rsid w:val="006B1202"/>
    <w:rsid w:val="006B163A"/>
    <w:rsid w:val="006B2A3A"/>
    <w:rsid w:val="006B459E"/>
    <w:rsid w:val="006B4E79"/>
    <w:rsid w:val="006B5AC1"/>
    <w:rsid w:val="006C0467"/>
    <w:rsid w:val="006C178E"/>
    <w:rsid w:val="006C2DD5"/>
    <w:rsid w:val="006C393F"/>
    <w:rsid w:val="006C4F7B"/>
    <w:rsid w:val="006C52AB"/>
    <w:rsid w:val="006C6F84"/>
    <w:rsid w:val="006C7C5F"/>
    <w:rsid w:val="006D44DB"/>
    <w:rsid w:val="006D6605"/>
    <w:rsid w:val="006E2150"/>
    <w:rsid w:val="006E24B6"/>
    <w:rsid w:val="006E2693"/>
    <w:rsid w:val="006E6055"/>
    <w:rsid w:val="006E609B"/>
    <w:rsid w:val="006F1DD1"/>
    <w:rsid w:val="006F3BE0"/>
    <w:rsid w:val="006F73C9"/>
    <w:rsid w:val="007041AD"/>
    <w:rsid w:val="007045ED"/>
    <w:rsid w:val="007046E8"/>
    <w:rsid w:val="0071303E"/>
    <w:rsid w:val="00714D25"/>
    <w:rsid w:val="007160FE"/>
    <w:rsid w:val="00716BEA"/>
    <w:rsid w:val="0073070E"/>
    <w:rsid w:val="007308DC"/>
    <w:rsid w:val="007341DA"/>
    <w:rsid w:val="0073423B"/>
    <w:rsid w:val="007415C1"/>
    <w:rsid w:val="007425A5"/>
    <w:rsid w:val="00742BEA"/>
    <w:rsid w:val="007455F8"/>
    <w:rsid w:val="00745DA4"/>
    <w:rsid w:val="00750811"/>
    <w:rsid w:val="0075125D"/>
    <w:rsid w:val="00751385"/>
    <w:rsid w:val="00751BE2"/>
    <w:rsid w:val="00752893"/>
    <w:rsid w:val="007540BA"/>
    <w:rsid w:val="0075451E"/>
    <w:rsid w:val="00756732"/>
    <w:rsid w:val="007567AF"/>
    <w:rsid w:val="00756E19"/>
    <w:rsid w:val="007575EC"/>
    <w:rsid w:val="00757E3B"/>
    <w:rsid w:val="007658D3"/>
    <w:rsid w:val="0076763F"/>
    <w:rsid w:val="00767966"/>
    <w:rsid w:val="00767D90"/>
    <w:rsid w:val="007745D6"/>
    <w:rsid w:val="0077760D"/>
    <w:rsid w:val="0078054C"/>
    <w:rsid w:val="00782558"/>
    <w:rsid w:val="00784DB5"/>
    <w:rsid w:val="00784E1D"/>
    <w:rsid w:val="007860F8"/>
    <w:rsid w:val="007865CE"/>
    <w:rsid w:val="007909C8"/>
    <w:rsid w:val="007911A3"/>
    <w:rsid w:val="00792CBF"/>
    <w:rsid w:val="0079572E"/>
    <w:rsid w:val="00797670"/>
    <w:rsid w:val="007A21CD"/>
    <w:rsid w:val="007A7C57"/>
    <w:rsid w:val="007B1315"/>
    <w:rsid w:val="007B18CD"/>
    <w:rsid w:val="007B19E8"/>
    <w:rsid w:val="007B2CFF"/>
    <w:rsid w:val="007B51F8"/>
    <w:rsid w:val="007B754F"/>
    <w:rsid w:val="007C064C"/>
    <w:rsid w:val="007C1FB2"/>
    <w:rsid w:val="007C6954"/>
    <w:rsid w:val="007D0426"/>
    <w:rsid w:val="007D0AA6"/>
    <w:rsid w:val="007D1145"/>
    <w:rsid w:val="007D3D14"/>
    <w:rsid w:val="007D519A"/>
    <w:rsid w:val="007D53EA"/>
    <w:rsid w:val="007D629D"/>
    <w:rsid w:val="007E0AAE"/>
    <w:rsid w:val="007E22C5"/>
    <w:rsid w:val="007E6C4E"/>
    <w:rsid w:val="007E6ED2"/>
    <w:rsid w:val="007F328B"/>
    <w:rsid w:val="007F6AB6"/>
    <w:rsid w:val="0080156D"/>
    <w:rsid w:val="00803BA7"/>
    <w:rsid w:val="0080758C"/>
    <w:rsid w:val="00810850"/>
    <w:rsid w:val="008126C2"/>
    <w:rsid w:val="00814DF9"/>
    <w:rsid w:val="0081732C"/>
    <w:rsid w:val="0082431D"/>
    <w:rsid w:val="00825478"/>
    <w:rsid w:val="0082592F"/>
    <w:rsid w:val="00831B4D"/>
    <w:rsid w:val="008323F0"/>
    <w:rsid w:val="00833E62"/>
    <w:rsid w:val="00834E8A"/>
    <w:rsid w:val="00835F90"/>
    <w:rsid w:val="00837715"/>
    <w:rsid w:val="00840DE1"/>
    <w:rsid w:val="008417C2"/>
    <w:rsid w:val="00852009"/>
    <w:rsid w:val="00852DC3"/>
    <w:rsid w:val="0085530D"/>
    <w:rsid w:val="00856B0F"/>
    <w:rsid w:val="00862AAB"/>
    <w:rsid w:val="008643DD"/>
    <w:rsid w:val="00864DB1"/>
    <w:rsid w:val="0086511E"/>
    <w:rsid w:val="008660ED"/>
    <w:rsid w:val="00867245"/>
    <w:rsid w:val="0087524F"/>
    <w:rsid w:val="0087579D"/>
    <w:rsid w:val="00877980"/>
    <w:rsid w:val="00877F15"/>
    <w:rsid w:val="00881E7B"/>
    <w:rsid w:val="00882EF8"/>
    <w:rsid w:val="00884E6E"/>
    <w:rsid w:val="0088575B"/>
    <w:rsid w:val="00885DAD"/>
    <w:rsid w:val="00892D57"/>
    <w:rsid w:val="008A61E6"/>
    <w:rsid w:val="008B0620"/>
    <w:rsid w:val="008B11E1"/>
    <w:rsid w:val="008B12E3"/>
    <w:rsid w:val="008B22FD"/>
    <w:rsid w:val="008B36B1"/>
    <w:rsid w:val="008B4033"/>
    <w:rsid w:val="008B5EDF"/>
    <w:rsid w:val="008C026F"/>
    <w:rsid w:val="008C09AF"/>
    <w:rsid w:val="008C16FE"/>
    <w:rsid w:val="008C2F94"/>
    <w:rsid w:val="008C43C6"/>
    <w:rsid w:val="008C5081"/>
    <w:rsid w:val="008D0EFB"/>
    <w:rsid w:val="008D451F"/>
    <w:rsid w:val="008D6008"/>
    <w:rsid w:val="008D6D3E"/>
    <w:rsid w:val="008D6D76"/>
    <w:rsid w:val="008E25BA"/>
    <w:rsid w:val="008E5181"/>
    <w:rsid w:val="008E6C21"/>
    <w:rsid w:val="008E70E7"/>
    <w:rsid w:val="008F002B"/>
    <w:rsid w:val="008F1DBF"/>
    <w:rsid w:val="008F38C8"/>
    <w:rsid w:val="009006E2"/>
    <w:rsid w:val="00901628"/>
    <w:rsid w:val="00901E86"/>
    <w:rsid w:val="009040D9"/>
    <w:rsid w:val="00906D9E"/>
    <w:rsid w:val="00907C6A"/>
    <w:rsid w:val="00911733"/>
    <w:rsid w:val="00911F95"/>
    <w:rsid w:val="00912C63"/>
    <w:rsid w:val="0091322C"/>
    <w:rsid w:val="00916314"/>
    <w:rsid w:val="0091748F"/>
    <w:rsid w:val="00920D2A"/>
    <w:rsid w:val="0092175A"/>
    <w:rsid w:val="0092320D"/>
    <w:rsid w:val="00923436"/>
    <w:rsid w:val="00927D5D"/>
    <w:rsid w:val="009302CE"/>
    <w:rsid w:val="00930666"/>
    <w:rsid w:val="00931287"/>
    <w:rsid w:val="00933E64"/>
    <w:rsid w:val="0093576F"/>
    <w:rsid w:val="009424F9"/>
    <w:rsid w:val="0094251B"/>
    <w:rsid w:val="0094286D"/>
    <w:rsid w:val="00942BFA"/>
    <w:rsid w:val="00950B0F"/>
    <w:rsid w:val="009511C1"/>
    <w:rsid w:val="00951357"/>
    <w:rsid w:val="009559C8"/>
    <w:rsid w:val="0095617D"/>
    <w:rsid w:val="00957AFF"/>
    <w:rsid w:val="00961BD2"/>
    <w:rsid w:val="00962466"/>
    <w:rsid w:val="0096295A"/>
    <w:rsid w:val="009634CB"/>
    <w:rsid w:val="00963F7E"/>
    <w:rsid w:val="00963FB3"/>
    <w:rsid w:val="00964821"/>
    <w:rsid w:val="00965222"/>
    <w:rsid w:val="00965A3E"/>
    <w:rsid w:val="009669A7"/>
    <w:rsid w:val="00966E87"/>
    <w:rsid w:val="009679E1"/>
    <w:rsid w:val="00973E38"/>
    <w:rsid w:val="00975149"/>
    <w:rsid w:val="00976E6D"/>
    <w:rsid w:val="00977B6A"/>
    <w:rsid w:val="00980B32"/>
    <w:rsid w:val="00981611"/>
    <w:rsid w:val="0098641B"/>
    <w:rsid w:val="009875CE"/>
    <w:rsid w:val="0099229F"/>
    <w:rsid w:val="00992BC5"/>
    <w:rsid w:val="00992F5A"/>
    <w:rsid w:val="00992F83"/>
    <w:rsid w:val="00993508"/>
    <w:rsid w:val="009943FF"/>
    <w:rsid w:val="009A09DA"/>
    <w:rsid w:val="009A118A"/>
    <w:rsid w:val="009A2263"/>
    <w:rsid w:val="009A37BF"/>
    <w:rsid w:val="009A3D6C"/>
    <w:rsid w:val="009A6C87"/>
    <w:rsid w:val="009A7F62"/>
    <w:rsid w:val="009B3B79"/>
    <w:rsid w:val="009B468B"/>
    <w:rsid w:val="009B574E"/>
    <w:rsid w:val="009B5C7D"/>
    <w:rsid w:val="009B7351"/>
    <w:rsid w:val="009C206C"/>
    <w:rsid w:val="009C6982"/>
    <w:rsid w:val="009C752B"/>
    <w:rsid w:val="009D06FB"/>
    <w:rsid w:val="009D1063"/>
    <w:rsid w:val="009D2032"/>
    <w:rsid w:val="009D409E"/>
    <w:rsid w:val="009D478A"/>
    <w:rsid w:val="009D6112"/>
    <w:rsid w:val="009D69FC"/>
    <w:rsid w:val="009D6A6F"/>
    <w:rsid w:val="009D733B"/>
    <w:rsid w:val="009D7976"/>
    <w:rsid w:val="009D7E8E"/>
    <w:rsid w:val="009E054B"/>
    <w:rsid w:val="009E0BAC"/>
    <w:rsid w:val="009E133D"/>
    <w:rsid w:val="009E41C2"/>
    <w:rsid w:val="009E4961"/>
    <w:rsid w:val="009E543A"/>
    <w:rsid w:val="009F179E"/>
    <w:rsid w:val="009F4B39"/>
    <w:rsid w:val="00A00256"/>
    <w:rsid w:val="00A032F0"/>
    <w:rsid w:val="00A03A75"/>
    <w:rsid w:val="00A05450"/>
    <w:rsid w:val="00A05528"/>
    <w:rsid w:val="00A06470"/>
    <w:rsid w:val="00A11C53"/>
    <w:rsid w:val="00A12BCC"/>
    <w:rsid w:val="00A22CA3"/>
    <w:rsid w:val="00A23FB4"/>
    <w:rsid w:val="00A26D0F"/>
    <w:rsid w:val="00A309B1"/>
    <w:rsid w:val="00A309D0"/>
    <w:rsid w:val="00A31BF2"/>
    <w:rsid w:val="00A331A9"/>
    <w:rsid w:val="00A339D3"/>
    <w:rsid w:val="00A36AB4"/>
    <w:rsid w:val="00A37165"/>
    <w:rsid w:val="00A3735C"/>
    <w:rsid w:val="00A401F2"/>
    <w:rsid w:val="00A41082"/>
    <w:rsid w:val="00A42029"/>
    <w:rsid w:val="00A44085"/>
    <w:rsid w:val="00A44A23"/>
    <w:rsid w:val="00A44C39"/>
    <w:rsid w:val="00A47BB5"/>
    <w:rsid w:val="00A510DF"/>
    <w:rsid w:val="00A51932"/>
    <w:rsid w:val="00A55C78"/>
    <w:rsid w:val="00A55FCA"/>
    <w:rsid w:val="00A6319C"/>
    <w:rsid w:val="00A647E0"/>
    <w:rsid w:val="00A64CC7"/>
    <w:rsid w:val="00A6585C"/>
    <w:rsid w:val="00A66361"/>
    <w:rsid w:val="00A713AA"/>
    <w:rsid w:val="00A74151"/>
    <w:rsid w:val="00A74E55"/>
    <w:rsid w:val="00A80DA4"/>
    <w:rsid w:val="00A81782"/>
    <w:rsid w:val="00A82DDD"/>
    <w:rsid w:val="00A85D97"/>
    <w:rsid w:val="00A946C5"/>
    <w:rsid w:val="00A948F1"/>
    <w:rsid w:val="00A9631F"/>
    <w:rsid w:val="00A97A10"/>
    <w:rsid w:val="00AA1D4F"/>
    <w:rsid w:val="00AA3A45"/>
    <w:rsid w:val="00AA53F9"/>
    <w:rsid w:val="00AA5AF6"/>
    <w:rsid w:val="00AA611E"/>
    <w:rsid w:val="00AB0C18"/>
    <w:rsid w:val="00AB13B0"/>
    <w:rsid w:val="00AB575E"/>
    <w:rsid w:val="00AC1B2A"/>
    <w:rsid w:val="00AC2F7F"/>
    <w:rsid w:val="00AC2F8E"/>
    <w:rsid w:val="00AC40CA"/>
    <w:rsid w:val="00AC71E6"/>
    <w:rsid w:val="00AD221D"/>
    <w:rsid w:val="00AE0475"/>
    <w:rsid w:val="00AE14F7"/>
    <w:rsid w:val="00AE24BA"/>
    <w:rsid w:val="00AE3042"/>
    <w:rsid w:val="00AE39DA"/>
    <w:rsid w:val="00AE416D"/>
    <w:rsid w:val="00AE45EF"/>
    <w:rsid w:val="00AF4B51"/>
    <w:rsid w:val="00AF5581"/>
    <w:rsid w:val="00AF55FD"/>
    <w:rsid w:val="00AF73A3"/>
    <w:rsid w:val="00AF7456"/>
    <w:rsid w:val="00B005A1"/>
    <w:rsid w:val="00B00955"/>
    <w:rsid w:val="00B01050"/>
    <w:rsid w:val="00B03395"/>
    <w:rsid w:val="00B04537"/>
    <w:rsid w:val="00B07A5B"/>
    <w:rsid w:val="00B106E1"/>
    <w:rsid w:val="00B10D04"/>
    <w:rsid w:val="00B11F85"/>
    <w:rsid w:val="00B13882"/>
    <w:rsid w:val="00B13AC1"/>
    <w:rsid w:val="00B148A2"/>
    <w:rsid w:val="00B154F9"/>
    <w:rsid w:val="00B17FFB"/>
    <w:rsid w:val="00B23F97"/>
    <w:rsid w:val="00B24DA1"/>
    <w:rsid w:val="00B25C78"/>
    <w:rsid w:val="00B31BEF"/>
    <w:rsid w:val="00B33567"/>
    <w:rsid w:val="00B3359A"/>
    <w:rsid w:val="00B363FA"/>
    <w:rsid w:val="00B37300"/>
    <w:rsid w:val="00B37E28"/>
    <w:rsid w:val="00B40450"/>
    <w:rsid w:val="00B40A6C"/>
    <w:rsid w:val="00B40CCD"/>
    <w:rsid w:val="00B4183E"/>
    <w:rsid w:val="00B42F4F"/>
    <w:rsid w:val="00B4535D"/>
    <w:rsid w:val="00B470C7"/>
    <w:rsid w:val="00B4792A"/>
    <w:rsid w:val="00B506D0"/>
    <w:rsid w:val="00B516D5"/>
    <w:rsid w:val="00B51CEC"/>
    <w:rsid w:val="00B52B8F"/>
    <w:rsid w:val="00B64F43"/>
    <w:rsid w:val="00B65A1B"/>
    <w:rsid w:val="00B71B9C"/>
    <w:rsid w:val="00B7335C"/>
    <w:rsid w:val="00B744EA"/>
    <w:rsid w:val="00B75B03"/>
    <w:rsid w:val="00B806BF"/>
    <w:rsid w:val="00B81928"/>
    <w:rsid w:val="00B83C84"/>
    <w:rsid w:val="00B85619"/>
    <w:rsid w:val="00B8633D"/>
    <w:rsid w:val="00B871FC"/>
    <w:rsid w:val="00B87DB8"/>
    <w:rsid w:val="00B92FC4"/>
    <w:rsid w:val="00B948AE"/>
    <w:rsid w:val="00B96A67"/>
    <w:rsid w:val="00B9710F"/>
    <w:rsid w:val="00BA14B2"/>
    <w:rsid w:val="00BA4EC0"/>
    <w:rsid w:val="00BA61F2"/>
    <w:rsid w:val="00BB228A"/>
    <w:rsid w:val="00BB42DB"/>
    <w:rsid w:val="00BB7379"/>
    <w:rsid w:val="00BB7BC2"/>
    <w:rsid w:val="00BC0432"/>
    <w:rsid w:val="00BC1438"/>
    <w:rsid w:val="00BC3806"/>
    <w:rsid w:val="00BC68CB"/>
    <w:rsid w:val="00BC74F8"/>
    <w:rsid w:val="00BD2CE3"/>
    <w:rsid w:val="00BD2EFB"/>
    <w:rsid w:val="00BE1E26"/>
    <w:rsid w:val="00BE2D14"/>
    <w:rsid w:val="00BE4A70"/>
    <w:rsid w:val="00BE7BC2"/>
    <w:rsid w:val="00BF6058"/>
    <w:rsid w:val="00BF6215"/>
    <w:rsid w:val="00BF6BB5"/>
    <w:rsid w:val="00BF6FAA"/>
    <w:rsid w:val="00BF72A8"/>
    <w:rsid w:val="00C0072A"/>
    <w:rsid w:val="00C0247E"/>
    <w:rsid w:val="00C06A4A"/>
    <w:rsid w:val="00C06B65"/>
    <w:rsid w:val="00C1036B"/>
    <w:rsid w:val="00C13076"/>
    <w:rsid w:val="00C15F2F"/>
    <w:rsid w:val="00C20B8B"/>
    <w:rsid w:val="00C20CAE"/>
    <w:rsid w:val="00C237A4"/>
    <w:rsid w:val="00C25D11"/>
    <w:rsid w:val="00C32158"/>
    <w:rsid w:val="00C32639"/>
    <w:rsid w:val="00C34318"/>
    <w:rsid w:val="00C356C3"/>
    <w:rsid w:val="00C35EDD"/>
    <w:rsid w:val="00C43BF7"/>
    <w:rsid w:val="00C46806"/>
    <w:rsid w:val="00C46C19"/>
    <w:rsid w:val="00C46C53"/>
    <w:rsid w:val="00C505DF"/>
    <w:rsid w:val="00C6175D"/>
    <w:rsid w:val="00C71D13"/>
    <w:rsid w:val="00C72142"/>
    <w:rsid w:val="00C7335F"/>
    <w:rsid w:val="00C73E4A"/>
    <w:rsid w:val="00C757D8"/>
    <w:rsid w:val="00C75F35"/>
    <w:rsid w:val="00C76407"/>
    <w:rsid w:val="00C7671C"/>
    <w:rsid w:val="00C8117D"/>
    <w:rsid w:val="00C8207E"/>
    <w:rsid w:val="00C84AD6"/>
    <w:rsid w:val="00C84BC7"/>
    <w:rsid w:val="00C909C5"/>
    <w:rsid w:val="00C95AF1"/>
    <w:rsid w:val="00C97052"/>
    <w:rsid w:val="00CA437D"/>
    <w:rsid w:val="00CA6530"/>
    <w:rsid w:val="00CA6876"/>
    <w:rsid w:val="00CA737E"/>
    <w:rsid w:val="00CA79CB"/>
    <w:rsid w:val="00CB427C"/>
    <w:rsid w:val="00CB466C"/>
    <w:rsid w:val="00CB4B3E"/>
    <w:rsid w:val="00CB50EB"/>
    <w:rsid w:val="00CB614D"/>
    <w:rsid w:val="00CB6E68"/>
    <w:rsid w:val="00CB6F56"/>
    <w:rsid w:val="00CC56C4"/>
    <w:rsid w:val="00CC58DF"/>
    <w:rsid w:val="00CD3AE2"/>
    <w:rsid w:val="00CE3293"/>
    <w:rsid w:val="00CE3466"/>
    <w:rsid w:val="00CE6069"/>
    <w:rsid w:val="00CE74A6"/>
    <w:rsid w:val="00CF0A14"/>
    <w:rsid w:val="00CF1323"/>
    <w:rsid w:val="00CF2E47"/>
    <w:rsid w:val="00CF421D"/>
    <w:rsid w:val="00CF4D70"/>
    <w:rsid w:val="00CF5049"/>
    <w:rsid w:val="00CF606E"/>
    <w:rsid w:val="00D00EBE"/>
    <w:rsid w:val="00D011D4"/>
    <w:rsid w:val="00D01372"/>
    <w:rsid w:val="00D040C3"/>
    <w:rsid w:val="00D05424"/>
    <w:rsid w:val="00D05650"/>
    <w:rsid w:val="00D0660D"/>
    <w:rsid w:val="00D07B4D"/>
    <w:rsid w:val="00D13D70"/>
    <w:rsid w:val="00D14FC8"/>
    <w:rsid w:val="00D15BDA"/>
    <w:rsid w:val="00D16024"/>
    <w:rsid w:val="00D163F8"/>
    <w:rsid w:val="00D178D6"/>
    <w:rsid w:val="00D20639"/>
    <w:rsid w:val="00D25722"/>
    <w:rsid w:val="00D35611"/>
    <w:rsid w:val="00D35D9D"/>
    <w:rsid w:val="00D37531"/>
    <w:rsid w:val="00D37C27"/>
    <w:rsid w:val="00D40F72"/>
    <w:rsid w:val="00D41171"/>
    <w:rsid w:val="00D46D23"/>
    <w:rsid w:val="00D51A54"/>
    <w:rsid w:val="00D52F14"/>
    <w:rsid w:val="00D532E8"/>
    <w:rsid w:val="00D536DB"/>
    <w:rsid w:val="00D54BCD"/>
    <w:rsid w:val="00D54C24"/>
    <w:rsid w:val="00D6097B"/>
    <w:rsid w:val="00D65CE2"/>
    <w:rsid w:val="00D66A27"/>
    <w:rsid w:val="00D66AF4"/>
    <w:rsid w:val="00D671ED"/>
    <w:rsid w:val="00D71C8C"/>
    <w:rsid w:val="00D7408E"/>
    <w:rsid w:val="00D7492D"/>
    <w:rsid w:val="00D86F13"/>
    <w:rsid w:val="00D87FE4"/>
    <w:rsid w:val="00D900F1"/>
    <w:rsid w:val="00D914E1"/>
    <w:rsid w:val="00D92727"/>
    <w:rsid w:val="00D95F4E"/>
    <w:rsid w:val="00D97C08"/>
    <w:rsid w:val="00DA3395"/>
    <w:rsid w:val="00DB2056"/>
    <w:rsid w:val="00DB41EE"/>
    <w:rsid w:val="00DB5716"/>
    <w:rsid w:val="00DC28AC"/>
    <w:rsid w:val="00DC41B6"/>
    <w:rsid w:val="00DC4506"/>
    <w:rsid w:val="00DC4EA1"/>
    <w:rsid w:val="00DC5B8D"/>
    <w:rsid w:val="00DD2961"/>
    <w:rsid w:val="00DD2AD5"/>
    <w:rsid w:val="00DD432E"/>
    <w:rsid w:val="00DD4AA2"/>
    <w:rsid w:val="00DE2D82"/>
    <w:rsid w:val="00DE5F52"/>
    <w:rsid w:val="00DE7470"/>
    <w:rsid w:val="00DF17FD"/>
    <w:rsid w:val="00DF7520"/>
    <w:rsid w:val="00E0161B"/>
    <w:rsid w:val="00E01DBD"/>
    <w:rsid w:val="00E032FB"/>
    <w:rsid w:val="00E03691"/>
    <w:rsid w:val="00E05E0B"/>
    <w:rsid w:val="00E05F60"/>
    <w:rsid w:val="00E11729"/>
    <w:rsid w:val="00E12440"/>
    <w:rsid w:val="00E141AF"/>
    <w:rsid w:val="00E156BA"/>
    <w:rsid w:val="00E15D47"/>
    <w:rsid w:val="00E17CD8"/>
    <w:rsid w:val="00E17EC3"/>
    <w:rsid w:val="00E22B91"/>
    <w:rsid w:val="00E23B15"/>
    <w:rsid w:val="00E243F0"/>
    <w:rsid w:val="00E24A7E"/>
    <w:rsid w:val="00E274AC"/>
    <w:rsid w:val="00E30C31"/>
    <w:rsid w:val="00E30D7C"/>
    <w:rsid w:val="00E31AA4"/>
    <w:rsid w:val="00E343F3"/>
    <w:rsid w:val="00E350D9"/>
    <w:rsid w:val="00E35E2F"/>
    <w:rsid w:val="00E3741F"/>
    <w:rsid w:val="00E41D7D"/>
    <w:rsid w:val="00E41E48"/>
    <w:rsid w:val="00E42CFD"/>
    <w:rsid w:val="00E43974"/>
    <w:rsid w:val="00E477E2"/>
    <w:rsid w:val="00E54698"/>
    <w:rsid w:val="00E55ABA"/>
    <w:rsid w:val="00E666F5"/>
    <w:rsid w:val="00E6709B"/>
    <w:rsid w:val="00E7401B"/>
    <w:rsid w:val="00E7404B"/>
    <w:rsid w:val="00E74857"/>
    <w:rsid w:val="00E74E40"/>
    <w:rsid w:val="00E82790"/>
    <w:rsid w:val="00E83920"/>
    <w:rsid w:val="00E84BD9"/>
    <w:rsid w:val="00E86B26"/>
    <w:rsid w:val="00E87189"/>
    <w:rsid w:val="00E93D50"/>
    <w:rsid w:val="00E97422"/>
    <w:rsid w:val="00EA0D3F"/>
    <w:rsid w:val="00EA272B"/>
    <w:rsid w:val="00EA308E"/>
    <w:rsid w:val="00EA3D02"/>
    <w:rsid w:val="00EA506F"/>
    <w:rsid w:val="00EB3683"/>
    <w:rsid w:val="00EB5650"/>
    <w:rsid w:val="00EB6927"/>
    <w:rsid w:val="00EB6DB3"/>
    <w:rsid w:val="00EB703F"/>
    <w:rsid w:val="00EB7BCA"/>
    <w:rsid w:val="00EC243D"/>
    <w:rsid w:val="00EC3784"/>
    <w:rsid w:val="00EC5895"/>
    <w:rsid w:val="00EC59E6"/>
    <w:rsid w:val="00EC71AE"/>
    <w:rsid w:val="00EC792B"/>
    <w:rsid w:val="00ED1A54"/>
    <w:rsid w:val="00ED26FF"/>
    <w:rsid w:val="00ED3194"/>
    <w:rsid w:val="00ED3587"/>
    <w:rsid w:val="00ED3F26"/>
    <w:rsid w:val="00ED515F"/>
    <w:rsid w:val="00ED5B81"/>
    <w:rsid w:val="00ED5C5A"/>
    <w:rsid w:val="00ED7A5F"/>
    <w:rsid w:val="00ED7B28"/>
    <w:rsid w:val="00EE0BCD"/>
    <w:rsid w:val="00EE1326"/>
    <w:rsid w:val="00EE1DA6"/>
    <w:rsid w:val="00EF18ED"/>
    <w:rsid w:val="00EF2293"/>
    <w:rsid w:val="00F028E5"/>
    <w:rsid w:val="00F03847"/>
    <w:rsid w:val="00F060B3"/>
    <w:rsid w:val="00F06205"/>
    <w:rsid w:val="00F06441"/>
    <w:rsid w:val="00F07C92"/>
    <w:rsid w:val="00F11170"/>
    <w:rsid w:val="00F118BC"/>
    <w:rsid w:val="00F126EF"/>
    <w:rsid w:val="00F15113"/>
    <w:rsid w:val="00F15735"/>
    <w:rsid w:val="00F16EA7"/>
    <w:rsid w:val="00F25E09"/>
    <w:rsid w:val="00F26786"/>
    <w:rsid w:val="00F26A91"/>
    <w:rsid w:val="00F26F98"/>
    <w:rsid w:val="00F3451D"/>
    <w:rsid w:val="00F36C15"/>
    <w:rsid w:val="00F37EF0"/>
    <w:rsid w:val="00F41313"/>
    <w:rsid w:val="00F442C6"/>
    <w:rsid w:val="00F446DA"/>
    <w:rsid w:val="00F4540E"/>
    <w:rsid w:val="00F46A04"/>
    <w:rsid w:val="00F50517"/>
    <w:rsid w:val="00F551D7"/>
    <w:rsid w:val="00F55EFF"/>
    <w:rsid w:val="00F5683B"/>
    <w:rsid w:val="00F613E2"/>
    <w:rsid w:val="00F61EF7"/>
    <w:rsid w:val="00F62FB6"/>
    <w:rsid w:val="00F642F1"/>
    <w:rsid w:val="00F66711"/>
    <w:rsid w:val="00F70D12"/>
    <w:rsid w:val="00F757E7"/>
    <w:rsid w:val="00F8234A"/>
    <w:rsid w:val="00F82D4F"/>
    <w:rsid w:val="00F87A23"/>
    <w:rsid w:val="00F947C5"/>
    <w:rsid w:val="00F94F7F"/>
    <w:rsid w:val="00F96C84"/>
    <w:rsid w:val="00FA0EDD"/>
    <w:rsid w:val="00FA2FCF"/>
    <w:rsid w:val="00FA36AE"/>
    <w:rsid w:val="00FA4966"/>
    <w:rsid w:val="00FA599D"/>
    <w:rsid w:val="00FA602F"/>
    <w:rsid w:val="00FB309F"/>
    <w:rsid w:val="00FB53C8"/>
    <w:rsid w:val="00FC2592"/>
    <w:rsid w:val="00FC36E9"/>
    <w:rsid w:val="00FC6469"/>
    <w:rsid w:val="00FC7169"/>
    <w:rsid w:val="00FD02BD"/>
    <w:rsid w:val="00FD06D6"/>
    <w:rsid w:val="00FD23ED"/>
    <w:rsid w:val="00FD4770"/>
    <w:rsid w:val="00FD4C9E"/>
    <w:rsid w:val="00FD5201"/>
    <w:rsid w:val="00FD7443"/>
    <w:rsid w:val="00FE0FE1"/>
    <w:rsid w:val="00FE2704"/>
    <w:rsid w:val="00FE4747"/>
    <w:rsid w:val="00FE5B71"/>
    <w:rsid w:val="00FE7F34"/>
    <w:rsid w:val="00FF094A"/>
    <w:rsid w:val="00FF1D30"/>
    <w:rsid w:val="00FF232A"/>
    <w:rsid w:val="00FF3EBE"/>
    <w:rsid w:val="00FF5961"/>
    <w:rsid w:val="00FF62E3"/>
    <w:rsid w:val="27BD4D5B"/>
    <w:rsid w:val="5BA2EBDC"/>
    <w:rsid w:val="740337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AC7AE"/>
  <w15:docId w15:val="{0471410C-6970-4799-804B-35E7378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29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415C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415C1"/>
    <w:rPr>
      <w:rFonts w:ascii="Calibri" w:hAnsi="Calibri"/>
      <w:noProof/>
      <w:lang w:val="en-US"/>
    </w:rPr>
  </w:style>
  <w:style w:type="paragraph" w:customStyle="1" w:styleId="EndNoteBibliography">
    <w:name w:val="EndNote Bibliography"/>
    <w:basedOn w:val="Normal"/>
    <w:link w:val="EndNoteBibliographyChar"/>
    <w:rsid w:val="007415C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415C1"/>
    <w:rPr>
      <w:rFonts w:ascii="Calibri" w:hAnsi="Calibri"/>
      <w:noProof/>
      <w:lang w:val="en-US"/>
    </w:rPr>
  </w:style>
  <w:style w:type="paragraph" w:styleId="FootnoteText">
    <w:name w:val="footnote text"/>
    <w:basedOn w:val="Normal"/>
    <w:link w:val="FootnoteTextChar"/>
    <w:uiPriority w:val="99"/>
    <w:semiHidden/>
    <w:unhideWhenUsed/>
    <w:rsid w:val="009E1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33D"/>
    <w:rPr>
      <w:sz w:val="20"/>
      <w:szCs w:val="20"/>
    </w:rPr>
  </w:style>
  <w:style w:type="character" w:styleId="FootnoteReference">
    <w:name w:val="footnote reference"/>
    <w:basedOn w:val="DefaultParagraphFont"/>
    <w:uiPriority w:val="99"/>
    <w:semiHidden/>
    <w:unhideWhenUsed/>
    <w:rsid w:val="009E133D"/>
    <w:rPr>
      <w:vertAlign w:val="superscript"/>
    </w:rPr>
  </w:style>
  <w:style w:type="character" w:styleId="Hyperlink">
    <w:name w:val="Hyperlink"/>
    <w:basedOn w:val="DefaultParagraphFont"/>
    <w:uiPriority w:val="99"/>
    <w:unhideWhenUsed/>
    <w:rsid w:val="001A6CAA"/>
    <w:rPr>
      <w:color w:val="0000FF"/>
      <w:u w:val="single"/>
    </w:rPr>
  </w:style>
  <w:style w:type="character" w:styleId="CommentReference">
    <w:name w:val="annotation reference"/>
    <w:basedOn w:val="DefaultParagraphFont"/>
    <w:uiPriority w:val="99"/>
    <w:semiHidden/>
    <w:unhideWhenUsed/>
    <w:rsid w:val="001A6CAA"/>
    <w:rPr>
      <w:sz w:val="16"/>
      <w:szCs w:val="16"/>
    </w:rPr>
  </w:style>
  <w:style w:type="paragraph" w:styleId="CommentText">
    <w:name w:val="annotation text"/>
    <w:basedOn w:val="Normal"/>
    <w:link w:val="CommentTextChar"/>
    <w:uiPriority w:val="99"/>
    <w:semiHidden/>
    <w:unhideWhenUsed/>
    <w:rsid w:val="001A6CAA"/>
    <w:pPr>
      <w:spacing w:line="240" w:lineRule="auto"/>
    </w:pPr>
    <w:rPr>
      <w:sz w:val="20"/>
      <w:szCs w:val="20"/>
    </w:rPr>
  </w:style>
  <w:style w:type="character" w:customStyle="1" w:styleId="CommentTextChar">
    <w:name w:val="Comment Text Char"/>
    <w:basedOn w:val="DefaultParagraphFont"/>
    <w:link w:val="CommentText"/>
    <w:uiPriority w:val="99"/>
    <w:semiHidden/>
    <w:rsid w:val="001A6CAA"/>
    <w:rPr>
      <w:sz w:val="20"/>
      <w:szCs w:val="20"/>
    </w:rPr>
  </w:style>
  <w:style w:type="paragraph" w:styleId="CommentSubject">
    <w:name w:val="annotation subject"/>
    <w:basedOn w:val="CommentText"/>
    <w:next w:val="CommentText"/>
    <w:link w:val="CommentSubjectChar"/>
    <w:uiPriority w:val="99"/>
    <w:semiHidden/>
    <w:unhideWhenUsed/>
    <w:rsid w:val="001A6CAA"/>
    <w:rPr>
      <w:b/>
      <w:bCs/>
    </w:rPr>
  </w:style>
  <w:style w:type="character" w:customStyle="1" w:styleId="CommentSubjectChar">
    <w:name w:val="Comment Subject Char"/>
    <w:basedOn w:val="CommentTextChar"/>
    <w:link w:val="CommentSubject"/>
    <w:uiPriority w:val="99"/>
    <w:semiHidden/>
    <w:rsid w:val="001A6CAA"/>
    <w:rPr>
      <w:b/>
      <w:bCs/>
      <w:sz w:val="20"/>
      <w:szCs w:val="20"/>
    </w:rPr>
  </w:style>
  <w:style w:type="paragraph" w:styleId="BalloonText">
    <w:name w:val="Balloon Text"/>
    <w:basedOn w:val="Normal"/>
    <w:link w:val="BalloonTextChar"/>
    <w:uiPriority w:val="99"/>
    <w:semiHidden/>
    <w:unhideWhenUsed/>
    <w:rsid w:val="001A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AA"/>
    <w:rPr>
      <w:rFonts w:ascii="Segoe UI" w:hAnsi="Segoe UI" w:cs="Segoe UI"/>
      <w:sz w:val="18"/>
      <w:szCs w:val="18"/>
    </w:rPr>
  </w:style>
  <w:style w:type="paragraph" w:customStyle="1" w:styleId="Pa10">
    <w:name w:val="Pa10"/>
    <w:basedOn w:val="Normal"/>
    <w:next w:val="Normal"/>
    <w:uiPriority w:val="99"/>
    <w:rsid w:val="00FE0FE1"/>
    <w:pPr>
      <w:autoSpaceDE w:val="0"/>
      <w:autoSpaceDN w:val="0"/>
      <w:adjustRightInd w:val="0"/>
      <w:spacing w:after="0" w:line="181" w:lineRule="atLeast"/>
    </w:pPr>
    <w:rPr>
      <w:rFonts w:ascii="ScalaLancetPro" w:hAnsi="ScalaLancetPro"/>
      <w:sz w:val="24"/>
      <w:szCs w:val="24"/>
    </w:rPr>
  </w:style>
  <w:style w:type="character" w:customStyle="1" w:styleId="A8">
    <w:name w:val="A8"/>
    <w:uiPriority w:val="99"/>
    <w:rsid w:val="00FE0FE1"/>
    <w:rPr>
      <w:rFonts w:cs="ScalaLancetPro"/>
      <w:color w:val="000000"/>
      <w:sz w:val="9"/>
      <w:szCs w:val="9"/>
    </w:rPr>
  </w:style>
  <w:style w:type="character" w:customStyle="1" w:styleId="Mention1">
    <w:name w:val="Mention1"/>
    <w:basedOn w:val="DefaultParagraphFont"/>
    <w:uiPriority w:val="99"/>
    <w:semiHidden/>
    <w:unhideWhenUsed/>
    <w:rsid w:val="00EA0D3F"/>
    <w:rPr>
      <w:color w:val="2B579A"/>
      <w:shd w:val="clear" w:color="auto" w:fill="E6E6E6"/>
    </w:rPr>
  </w:style>
  <w:style w:type="paragraph" w:customStyle="1" w:styleId="Default">
    <w:name w:val="Default"/>
    <w:rsid w:val="0043455A"/>
    <w:pPr>
      <w:autoSpaceDE w:val="0"/>
      <w:autoSpaceDN w:val="0"/>
      <w:adjustRightInd w:val="0"/>
      <w:spacing w:after="0" w:line="240" w:lineRule="auto"/>
    </w:pPr>
    <w:rPr>
      <w:rFonts w:ascii="ScalaLancetPro" w:hAnsi="ScalaLancetPro" w:cs="ScalaLancetPro"/>
      <w:color w:val="000000"/>
      <w:sz w:val="24"/>
      <w:szCs w:val="24"/>
    </w:rPr>
  </w:style>
  <w:style w:type="paragraph" w:styleId="Caption">
    <w:name w:val="caption"/>
    <w:basedOn w:val="Normal"/>
    <w:next w:val="Normal"/>
    <w:uiPriority w:val="35"/>
    <w:unhideWhenUsed/>
    <w:qFormat/>
    <w:rsid w:val="00BA4EC0"/>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6D6605"/>
    <w:rPr>
      <w:color w:val="808080"/>
    </w:rPr>
  </w:style>
  <w:style w:type="paragraph" w:styleId="Header">
    <w:name w:val="header"/>
    <w:basedOn w:val="Normal"/>
    <w:link w:val="HeaderChar"/>
    <w:uiPriority w:val="99"/>
    <w:unhideWhenUsed/>
    <w:rsid w:val="00467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392"/>
  </w:style>
  <w:style w:type="paragraph" w:styleId="Footer">
    <w:name w:val="footer"/>
    <w:basedOn w:val="Normal"/>
    <w:link w:val="FooterChar"/>
    <w:uiPriority w:val="99"/>
    <w:unhideWhenUsed/>
    <w:rsid w:val="00467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392"/>
  </w:style>
  <w:style w:type="character" w:styleId="LineNumber">
    <w:name w:val="line number"/>
    <w:basedOn w:val="DefaultParagraphFont"/>
    <w:uiPriority w:val="99"/>
    <w:semiHidden/>
    <w:unhideWhenUsed/>
    <w:rsid w:val="00467392"/>
  </w:style>
  <w:style w:type="paragraph" w:styleId="Revision">
    <w:name w:val="Revision"/>
    <w:hidden/>
    <w:uiPriority w:val="99"/>
    <w:semiHidden/>
    <w:rsid w:val="00FA4966"/>
    <w:pPr>
      <w:spacing w:after="0" w:line="240" w:lineRule="auto"/>
    </w:pPr>
  </w:style>
  <w:style w:type="paragraph" w:styleId="ListParagraph">
    <w:name w:val="List Paragraph"/>
    <w:basedOn w:val="Normal"/>
    <w:uiPriority w:val="34"/>
    <w:qFormat/>
    <w:rsid w:val="005413B6"/>
    <w:pPr>
      <w:ind w:left="720"/>
      <w:contextualSpacing/>
    </w:pPr>
  </w:style>
  <w:style w:type="character" w:customStyle="1" w:styleId="UnresolvedMention1">
    <w:name w:val="Unresolved Mention1"/>
    <w:basedOn w:val="DefaultParagraphFont"/>
    <w:uiPriority w:val="99"/>
    <w:semiHidden/>
    <w:unhideWhenUsed/>
    <w:rsid w:val="009F4B39"/>
    <w:rPr>
      <w:color w:val="808080"/>
      <w:shd w:val="clear" w:color="auto" w:fill="E6E6E6"/>
    </w:rPr>
  </w:style>
  <w:style w:type="character" w:styleId="FollowedHyperlink">
    <w:name w:val="FollowedHyperlink"/>
    <w:basedOn w:val="DefaultParagraphFont"/>
    <w:uiPriority w:val="99"/>
    <w:semiHidden/>
    <w:unhideWhenUsed/>
    <w:rsid w:val="00B01050"/>
    <w:rPr>
      <w:color w:val="954F72" w:themeColor="followedHyperlink"/>
      <w:u w:val="single"/>
    </w:rPr>
  </w:style>
  <w:style w:type="paragraph" w:styleId="NormalWeb">
    <w:name w:val="Normal (Web)"/>
    <w:basedOn w:val="Normal"/>
    <w:uiPriority w:val="99"/>
    <w:semiHidden/>
    <w:unhideWhenUsed/>
    <w:rsid w:val="00B01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050"/>
    <w:rPr>
      <w:b/>
      <w:bCs/>
    </w:rPr>
  </w:style>
  <w:style w:type="character" w:customStyle="1" w:styleId="UnresolvedMention2">
    <w:name w:val="Unresolved Mention2"/>
    <w:basedOn w:val="DefaultParagraphFont"/>
    <w:uiPriority w:val="99"/>
    <w:semiHidden/>
    <w:unhideWhenUsed/>
    <w:rsid w:val="006A436D"/>
    <w:rPr>
      <w:color w:val="808080"/>
      <w:shd w:val="clear" w:color="auto" w:fill="E6E6E6"/>
    </w:rPr>
  </w:style>
  <w:style w:type="table" w:customStyle="1" w:styleId="GridTable6Colorful-Accent11">
    <w:name w:val="Grid Table 6 Colorful - Accent 11"/>
    <w:basedOn w:val="TableNormal"/>
    <w:uiPriority w:val="51"/>
    <w:rsid w:val="00F4540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672983"/>
    <w:rPr>
      <w:rFonts w:asciiTheme="majorHAnsi" w:eastAsiaTheme="majorEastAsia" w:hAnsiTheme="majorHAnsi" w:cstheme="majorBidi"/>
      <w:color w:val="2E74B5" w:themeColor="accent1" w:themeShade="BF"/>
      <w:sz w:val="26"/>
      <w:szCs w:val="26"/>
    </w:rPr>
  </w:style>
  <w:style w:type="character" w:customStyle="1" w:styleId="UnresolvedMention3">
    <w:name w:val="Unresolved Mention3"/>
    <w:basedOn w:val="DefaultParagraphFont"/>
    <w:uiPriority w:val="99"/>
    <w:semiHidden/>
    <w:unhideWhenUsed/>
    <w:rsid w:val="00BF6BB5"/>
    <w:rPr>
      <w:color w:val="808080"/>
      <w:shd w:val="clear" w:color="auto" w:fill="E6E6E6"/>
    </w:rPr>
  </w:style>
  <w:style w:type="table" w:customStyle="1" w:styleId="GridTable6Colorful-Accent110">
    <w:name w:val="Grid Table 6 Colorful - Accent 11"/>
    <w:basedOn w:val="TableNormal"/>
    <w:uiPriority w:val="51"/>
    <w:rsid w:val="00C7640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4">
    <w:name w:val="Unresolved Mention4"/>
    <w:basedOn w:val="DefaultParagraphFont"/>
    <w:uiPriority w:val="99"/>
    <w:semiHidden/>
    <w:unhideWhenUsed/>
    <w:rsid w:val="006D44DB"/>
    <w:rPr>
      <w:color w:val="808080"/>
      <w:shd w:val="clear" w:color="auto" w:fill="E6E6E6"/>
    </w:rPr>
  </w:style>
  <w:style w:type="character" w:customStyle="1" w:styleId="st1">
    <w:name w:val="st1"/>
    <w:basedOn w:val="DefaultParagraphFont"/>
    <w:rsid w:val="005C1509"/>
  </w:style>
  <w:style w:type="character" w:customStyle="1" w:styleId="UnresolvedMention5">
    <w:name w:val="Unresolved Mention5"/>
    <w:basedOn w:val="DefaultParagraphFont"/>
    <w:uiPriority w:val="99"/>
    <w:semiHidden/>
    <w:unhideWhenUsed/>
    <w:rsid w:val="007F3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7396">
      <w:bodyDiv w:val="1"/>
      <w:marLeft w:val="0"/>
      <w:marRight w:val="0"/>
      <w:marTop w:val="0"/>
      <w:marBottom w:val="0"/>
      <w:divBdr>
        <w:top w:val="none" w:sz="0" w:space="0" w:color="auto"/>
        <w:left w:val="none" w:sz="0" w:space="0" w:color="auto"/>
        <w:bottom w:val="none" w:sz="0" w:space="0" w:color="auto"/>
        <w:right w:val="none" w:sz="0" w:space="0" w:color="auto"/>
      </w:divBdr>
    </w:div>
    <w:div w:id="292562691">
      <w:bodyDiv w:val="1"/>
      <w:marLeft w:val="0"/>
      <w:marRight w:val="0"/>
      <w:marTop w:val="0"/>
      <w:marBottom w:val="0"/>
      <w:divBdr>
        <w:top w:val="none" w:sz="0" w:space="0" w:color="auto"/>
        <w:left w:val="none" w:sz="0" w:space="0" w:color="auto"/>
        <w:bottom w:val="none" w:sz="0" w:space="0" w:color="auto"/>
        <w:right w:val="none" w:sz="0" w:space="0" w:color="auto"/>
      </w:divBdr>
    </w:div>
    <w:div w:id="347369916">
      <w:bodyDiv w:val="1"/>
      <w:marLeft w:val="0"/>
      <w:marRight w:val="0"/>
      <w:marTop w:val="0"/>
      <w:marBottom w:val="0"/>
      <w:divBdr>
        <w:top w:val="none" w:sz="0" w:space="0" w:color="auto"/>
        <w:left w:val="none" w:sz="0" w:space="0" w:color="auto"/>
        <w:bottom w:val="none" w:sz="0" w:space="0" w:color="auto"/>
        <w:right w:val="none" w:sz="0" w:space="0" w:color="auto"/>
      </w:divBdr>
    </w:div>
    <w:div w:id="538249034">
      <w:bodyDiv w:val="1"/>
      <w:marLeft w:val="0"/>
      <w:marRight w:val="0"/>
      <w:marTop w:val="0"/>
      <w:marBottom w:val="0"/>
      <w:divBdr>
        <w:top w:val="none" w:sz="0" w:space="0" w:color="auto"/>
        <w:left w:val="none" w:sz="0" w:space="0" w:color="auto"/>
        <w:bottom w:val="none" w:sz="0" w:space="0" w:color="auto"/>
        <w:right w:val="none" w:sz="0" w:space="0" w:color="auto"/>
      </w:divBdr>
    </w:div>
    <w:div w:id="684137992">
      <w:bodyDiv w:val="1"/>
      <w:marLeft w:val="0"/>
      <w:marRight w:val="0"/>
      <w:marTop w:val="0"/>
      <w:marBottom w:val="0"/>
      <w:divBdr>
        <w:top w:val="none" w:sz="0" w:space="0" w:color="auto"/>
        <w:left w:val="none" w:sz="0" w:space="0" w:color="auto"/>
        <w:bottom w:val="none" w:sz="0" w:space="0" w:color="auto"/>
        <w:right w:val="none" w:sz="0" w:space="0" w:color="auto"/>
      </w:divBdr>
    </w:div>
    <w:div w:id="799760079">
      <w:bodyDiv w:val="1"/>
      <w:marLeft w:val="0"/>
      <w:marRight w:val="0"/>
      <w:marTop w:val="0"/>
      <w:marBottom w:val="0"/>
      <w:divBdr>
        <w:top w:val="none" w:sz="0" w:space="0" w:color="auto"/>
        <w:left w:val="none" w:sz="0" w:space="0" w:color="auto"/>
        <w:bottom w:val="none" w:sz="0" w:space="0" w:color="auto"/>
        <w:right w:val="none" w:sz="0" w:space="0" w:color="auto"/>
      </w:divBdr>
    </w:div>
    <w:div w:id="804352948">
      <w:bodyDiv w:val="1"/>
      <w:marLeft w:val="0"/>
      <w:marRight w:val="0"/>
      <w:marTop w:val="0"/>
      <w:marBottom w:val="0"/>
      <w:divBdr>
        <w:top w:val="none" w:sz="0" w:space="0" w:color="auto"/>
        <w:left w:val="none" w:sz="0" w:space="0" w:color="auto"/>
        <w:bottom w:val="none" w:sz="0" w:space="0" w:color="auto"/>
        <w:right w:val="none" w:sz="0" w:space="0" w:color="auto"/>
      </w:divBdr>
    </w:div>
    <w:div w:id="872768374">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1004208813">
      <w:bodyDiv w:val="1"/>
      <w:marLeft w:val="0"/>
      <w:marRight w:val="0"/>
      <w:marTop w:val="0"/>
      <w:marBottom w:val="0"/>
      <w:divBdr>
        <w:top w:val="none" w:sz="0" w:space="0" w:color="auto"/>
        <w:left w:val="none" w:sz="0" w:space="0" w:color="auto"/>
        <w:bottom w:val="none" w:sz="0" w:space="0" w:color="auto"/>
        <w:right w:val="none" w:sz="0" w:space="0" w:color="auto"/>
      </w:divBdr>
    </w:div>
    <w:div w:id="1176576788">
      <w:bodyDiv w:val="1"/>
      <w:marLeft w:val="0"/>
      <w:marRight w:val="0"/>
      <w:marTop w:val="0"/>
      <w:marBottom w:val="0"/>
      <w:divBdr>
        <w:top w:val="none" w:sz="0" w:space="0" w:color="auto"/>
        <w:left w:val="none" w:sz="0" w:space="0" w:color="auto"/>
        <w:bottom w:val="none" w:sz="0" w:space="0" w:color="auto"/>
        <w:right w:val="none" w:sz="0" w:space="0" w:color="auto"/>
      </w:divBdr>
    </w:div>
    <w:div w:id="1288925491">
      <w:bodyDiv w:val="1"/>
      <w:marLeft w:val="0"/>
      <w:marRight w:val="0"/>
      <w:marTop w:val="0"/>
      <w:marBottom w:val="0"/>
      <w:divBdr>
        <w:top w:val="none" w:sz="0" w:space="0" w:color="auto"/>
        <w:left w:val="none" w:sz="0" w:space="0" w:color="auto"/>
        <w:bottom w:val="none" w:sz="0" w:space="0" w:color="auto"/>
        <w:right w:val="none" w:sz="0" w:space="0" w:color="auto"/>
      </w:divBdr>
    </w:div>
    <w:div w:id="1330910668">
      <w:bodyDiv w:val="1"/>
      <w:marLeft w:val="0"/>
      <w:marRight w:val="0"/>
      <w:marTop w:val="0"/>
      <w:marBottom w:val="0"/>
      <w:divBdr>
        <w:top w:val="none" w:sz="0" w:space="0" w:color="auto"/>
        <w:left w:val="none" w:sz="0" w:space="0" w:color="auto"/>
        <w:bottom w:val="none" w:sz="0" w:space="0" w:color="auto"/>
        <w:right w:val="none" w:sz="0" w:space="0" w:color="auto"/>
      </w:divBdr>
    </w:div>
    <w:div w:id="1399012987">
      <w:bodyDiv w:val="1"/>
      <w:marLeft w:val="0"/>
      <w:marRight w:val="0"/>
      <w:marTop w:val="0"/>
      <w:marBottom w:val="0"/>
      <w:divBdr>
        <w:top w:val="none" w:sz="0" w:space="0" w:color="auto"/>
        <w:left w:val="none" w:sz="0" w:space="0" w:color="auto"/>
        <w:bottom w:val="none" w:sz="0" w:space="0" w:color="auto"/>
        <w:right w:val="none" w:sz="0" w:space="0" w:color="auto"/>
      </w:divBdr>
    </w:div>
    <w:div w:id="1675646254">
      <w:bodyDiv w:val="1"/>
      <w:marLeft w:val="0"/>
      <w:marRight w:val="0"/>
      <w:marTop w:val="0"/>
      <w:marBottom w:val="0"/>
      <w:divBdr>
        <w:top w:val="none" w:sz="0" w:space="0" w:color="auto"/>
        <w:left w:val="none" w:sz="0" w:space="0" w:color="auto"/>
        <w:bottom w:val="none" w:sz="0" w:space="0" w:color="auto"/>
        <w:right w:val="none" w:sz="0" w:space="0" w:color="auto"/>
      </w:divBdr>
    </w:div>
    <w:div w:id="1764834024">
      <w:bodyDiv w:val="1"/>
      <w:marLeft w:val="0"/>
      <w:marRight w:val="0"/>
      <w:marTop w:val="0"/>
      <w:marBottom w:val="0"/>
      <w:divBdr>
        <w:top w:val="none" w:sz="0" w:space="0" w:color="auto"/>
        <w:left w:val="none" w:sz="0" w:space="0" w:color="auto"/>
        <w:bottom w:val="none" w:sz="0" w:space="0" w:color="auto"/>
        <w:right w:val="none" w:sz="0" w:space="0" w:color="auto"/>
      </w:divBdr>
    </w:div>
    <w:div w:id="1973630326">
      <w:bodyDiv w:val="1"/>
      <w:marLeft w:val="0"/>
      <w:marRight w:val="0"/>
      <w:marTop w:val="0"/>
      <w:marBottom w:val="0"/>
      <w:divBdr>
        <w:top w:val="none" w:sz="0" w:space="0" w:color="auto"/>
        <w:left w:val="none" w:sz="0" w:space="0" w:color="auto"/>
        <w:bottom w:val="none" w:sz="0" w:space="0" w:color="auto"/>
        <w:right w:val="none" w:sz="0" w:space="0" w:color="auto"/>
      </w:divBdr>
    </w:div>
    <w:div w:id="20625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1B56-360C-49A1-85F8-16B91921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Hauck</dc:creator>
  <cp:keywords/>
  <dc:description/>
  <cp:lastModifiedBy>Hauck, Katharina D</cp:lastModifiedBy>
  <cp:revision>2</cp:revision>
  <cp:lastPrinted>2018-01-26T21:29:00Z</cp:lastPrinted>
  <dcterms:created xsi:type="dcterms:W3CDTF">2018-12-17T10:40:00Z</dcterms:created>
  <dcterms:modified xsi:type="dcterms:W3CDTF">2018-12-17T10:40:00Z</dcterms:modified>
</cp:coreProperties>
</file>